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71EA" w:rsidRDefault="002071EA" w:rsidP="0018031C">
      <w:pPr>
        <w:pStyle w:val="Retraitcorpsdetexte"/>
        <w:spacing w:line="360" w:lineRule="auto"/>
        <w:ind w:left="0" w:firstLine="708"/>
        <w:jc w:val="lowKashida"/>
        <w:rPr>
          <w:sz w:val="24"/>
        </w:rPr>
      </w:pPr>
    </w:p>
    <w:p w:rsidR="002071EA" w:rsidRDefault="002071EA" w:rsidP="0018031C">
      <w:pPr>
        <w:pStyle w:val="Retraitcorpsdetexte"/>
        <w:spacing w:line="360" w:lineRule="auto"/>
        <w:ind w:left="0" w:firstLine="708"/>
        <w:jc w:val="lowKashida"/>
        <w:rPr>
          <w:sz w:val="24"/>
        </w:rPr>
      </w:pPr>
    </w:p>
    <w:p w:rsidR="008D51FE" w:rsidRDefault="008D51FE" w:rsidP="002071EA">
      <w:pPr>
        <w:pStyle w:val="Retraitcorpsdetexte"/>
        <w:spacing w:line="360" w:lineRule="auto"/>
        <w:ind w:left="0" w:firstLine="708"/>
        <w:jc w:val="center"/>
        <w:rPr>
          <w:b/>
          <w:bCs w:val="0"/>
          <w:i/>
          <w:iCs/>
          <w:sz w:val="32"/>
          <w:szCs w:val="32"/>
        </w:rPr>
      </w:pPr>
    </w:p>
    <w:p w:rsidR="0018031C" w:rsidRPr="002071EA" w:rsidRDefault="002071EA" w:rsidP="002D7311">
      <w:pPr>
        <w:pStyle w:val="Retraitcorpsdetexte"/>
        <w:spacing w:line="360" w:lineRule="auto"/>
        <w:ind w:left="0" w:firstLine="708"/>
        <w:jc w:val="center"/>
        <w:rPr>
          <w:b/>
          <w:bCs w:val="0"/>
          <w:i/>
          <w:iCs/>
          <w:sz w:val="32"/>
          <w:szCs w:val="32"/>
        </w:rPr>
      </w:pPr>
      <w:r w:rsidRPr="008D51FE">
        <w:rPr>
          <w:b/>
          <w:bCs w:val="0"/>
          <w:i/>
          <w:iCs/>
          <w:sz w:val="36"/>
          <w:szCs w:val="36"/>
        </w:rPr>
        <w:t xml:space="preserve">III. </w:t>
      </w:r>
      <w:r w:rsidR="00AA6DA1">
        <w:rPr>
          <w:b/>
          <w:bCs w:val="0"/>
          <w:i/>
          <w:iCs/>
          <w:sz w:val="36"/>
          <w:szCs w:val="36"/>
        </w:rPr>
        <w:t>LA D</w:t>
      </w:r>
      <w:r w:rsidR="002D7311">
        <w:rPr>
          <w:b/>
          <w:bCs w:val="0"/>
          <w:i/>
          <w:iCs/>
          <w:sz w:val="36"/>
          <w:szCs w:val="36"/>
        </w:rPr>
        <w:t>É</w:t>
      </w:r>
      <w:r w:rsidR="00AA6DA1">
        <w:rPr>
          <w:b/>
          <w:bCs w:val="0"/>
          <w:i/>
          <w:iCs/>
          <w:sz w:val="36"/>
          <w:szCs w:val="36"/>
        </w:rPr>
        <w:t>CARBONATATION DU GAZ NATUREL</w:t>
      </w:r>
      <w:r w:rsidR="0018031C" w:rsidRPr="008D51FE">
        <w:rPr>
          <w:b/>
          <w:bCs w:val="0"/>
          <w:i/>
          <w:iCs/>
          <w:sz w:val="36"/>
          <w:szCs w:val="36"/>
        </w:rPr>
        <w:t> :</w:t>
      </w:r>
    </w:p>
    <w:p w:rsidR="002071EA" w:rsidRDefault="002071EA" w:rsidP="002071EA">
      <w:pPr>
        <w:pStyle w:val="Retraitcorpsdetexte"/>
        <w:spacing w:line="360" w:lineRule="auto"/>
        <w:ind w:left="0"/>
        <w:jc w:val="lowKashida"/>
        <w:rPr>
          <w:sz w:val="24"/>
        </w:rPr>
      </w:pPr>
    </w:p>
    <w:p w:rsidR="002071EA" w:rsidRDefault="002071EA" w:rsidP="002071EA">
      <w:pPr>
        <w:pStyle w:val="Retraitcorpsdetexte"/>
        <w:spacing w:line="360" w:lineRule="auto"/>
        <w:ind w:left="0"/>
        <w:jc w:val="lowKashida"/>
        <w:rPr>
          <w:b/>
          <w:bCs w:val="0"/>
          <w:sz w:val="24"/>
        </w:rPr>
      </w:pPr>
    </w:p>
    <w:p w:rsidR="002071EA" w:rsidRDefault="002071EA" w:rsidP="002071EA">
      <w:pPr>
        <w:pStyle w:val="Retraitcorpsdetexte"/>
        <w:spacing w:line="360" w:lineRule="auto"/>
        <w:ind w:left="0"/>
        <w:jc w:val="lowKashida"/>
        <w:rPr>
          <w:b/>
          <w:bCs w:val="0"/>
          <w:sz w:val="24"/>
        </w:rPr>
      </w:pPr>
    </w:p>
    <w:p w:rsidR="008D51FE" w:rsidRDefault="008D51FE" w:rsidP="002071EA">
      <w:pPr>
        <w:pStyle w:val="Retraitcorpsdetexte"/>
        <w:spacing w:line="360" w:lineRule="auto"/>
        <w:ind w:left="0"/>
        <w:jc w:val="lowKashida"/>
        <w:rPr>
          <w:b/>
          <w:bCs w:val="0"/>
          <w:sz w:val="24"/>
        </w:rPr>
      </w:pPr>
    </w:p>
    <w:p w:rsidR="0018031C" w:rsidRPr="002071EA" w:rsidRDefault="002071EA" w:rsidP="002071EA">
      <w:pPr>
        <w:pStyle w:val="Retraitcorpsdetexte"/>
        <w:spacing w:line="360" w:lineRule="auto"/>
        <w:ind w:left="0"/>
        <w:jc w:val="lowKashida"/>
        <w:rPr>
          <w:b/>
          <w:bCs w:val="0"/>
          <w:sz w:val="24"/>
        </w:rPr>
      </w:pPr>
      <w:r w:rsidRPr="002071EA">
        <w:rPr>
          <w:b/>
          <w:bCs w:val="0"/>
          <w:sz w:val="24"/>
        </w:rPr>
        <w:t>III.1.</w:t>
      </w:r>
      <w:r w:rsidR="0018031C" w:rsidRPr="002071EA">
        <w:rPr>
          <w:b/>
          <w:bCs w:val="0"/>
          <w:sz w:val="24"/>
        </w:rPr>
        <w:t>But et principe :</w:t>
      </w:r>
    </w:p>
    <w:p w:rsidR="0018031C" w:rsidRPr="001D1A7B" w:rsidRDefault="0018031C" w:rsidP="002071EA">
      <w:pPr>
        <w:pStyle w:val="Retraitcorpsdetexte"/>
        <w:spacing w:line="360" w:lineRule="auto"/>
        <w:ind w:left="0" w:firstLine="708"/>
        <w:jc w:val="lowKashida"/>
        <w:rPr>
          <w:sz w:val="24"/>
        </w:rPr>
      </w:pPr>
      <w:r w:rsidRPr="001D1A7B">
        <w:rPr>
          <w:sz w:val="24"/>
        </w:rPr>
        <w:t xml:space="preserve">La décarbonatation du gaz naturel a pour but d’éliminer l’anhydride carbonique  contenu dans le gaz naturel, jusqu’à un niveau de 100ppm molaire afin d’éviter la corrosion des appareillages et les obstructions dans les parties froides des installations fonctionnant aux basses températures, dans les unités de liquéfactions. Des recherches récentes </w:t>
      </w:r>
      <w:r w:rsidRPr="002071EA">
        <w:rPr>
          <w:b/>
          <w:bCs w:val="0"/>
          <w:sz w:val="24"/>
        </w:rPr>
        <w:t>[91, 92]</w:t>
      </w:r>
      <w:r w:rsidRPr="001D1A7B">
        <w:rPr>
          <w:sz w:val="24"/>
        </w:rPr>
        <w:t xml:space="preserve"> ont prouvés que cette technique est très efficace pour éliminer le CO</w:t>
      </w:r>
      <w:r w:rsidRPr="002071EA">
        <w:rPr>
          <w:sz w:val="24"/>
          <w:vertAlign w:val="subscript"/>
        </w:rPr>
        <w:t>2</w:t>
      </w:r>
      <w:r w:rsidRPr="001D1A7B">
        <w:rPr>
          <w:sz w:val="24"/>
        </w:rPr>
        <w:t xml:space="preserve"> et elle est susceptible de rester la technologie la plus favorable pour ce but </w:t>
      </w:r>
      <w:r w:rsidRPr="002071EA">
        <w:rPr>
          <w:b/>
          <w:bCs w:val="0"/>
          <w:sz w:val="24"/>
        </w:rPr>
        <w:t>[93]</w:t>
      </w:r>
      <w:r w:rsidRPr="001D1A7B">
        <w:rPr>
          <w:sz w:val="24"/>
        </w:rPr>
        <w:t>.</w:t>
      </w:r>
    </w:p>
    <w:p w:rsidR="0018031C" w:rsidRPr="001D1A7B" w:rsidRDefault="0018031C" w:rsidP="0018031C">
      <w:pPr>
        <w:pStyle w:val="Retraitcorpsdetexte"/>
        <w:spacing w:line="360" w:lineRule="auto"/>
        <w:ind w:left="0" w:firstLine="708"/>
        <w:jc w:val="lowKashida"/>
        <w:rPr>
          <w:sz w:val="24"/>
        </w:rPr>
      </w:pPr>
      <w:r w:rsidRPr="001D1A7B">
        <w:rPr>
          <w:sz w:val="24"/>
        </w:rPr>
        <w:t>La décarbonatation du gaz naturel est un procédé de chimisorption (physico-chimique) qui trouve ses bases théoriques dans celles de l’absorption physique. Il s’agit en fait d’une combinaison de deux processus :</w:t>
      </w:r>
    </w:p>
    <w:p w:rsidR="0018031C" w:rsidRPr="001D1A7B" w:rsidRDefault="0018031C" w:rsidP="0018031C">
      <w:pPr>
        <w:pStyle w:val="Retraitcorpsdetexte"/>
        <w:spacing w:line="360" w:lineRule="auto"/>
        <w:ind w:left="0" w:firstLine="708"/>
        <w:jc w:val="lowKashida"/>
        <w:rPr>
          <w:sz w:val="24"/>
        </w:rPr>
      </w:pPr>
      <w:r w:rsidRPr="001D1A7B">
        <w:rPr>
          <w:sz w:val="24"/>
        </w:rPr>
        <w:t>-l’un physique servant à transférer le constituant désiré de la phase gazeuse à la phase liquide sous l’influence de la différence des pressions partielles ou des concentrations du constituant considéré (facteur de potentialité).</w:t>
      </w:r>
    </w:p>
    <w:p w:rsidR="0018031C" w:rsidRPr="001D1A7B" w:rsidRDefault="0018031C" w:rsidP="0018031C">
      <w:pPr>
        <w:pStyle w:val="Retraitcorpsdetexte"/>
        <w:spacing w:line="360" w:lineRule="auto"/>
        <w:ind w:left="0" w:firstLine="708"/>
        <w:jc w:val="lowKashida"/>
        <w:rPr>
          <w:sz w:val="24"/>
        </w:rPr>
      </w:pPr>
      <w:r w:rsidRPr="001D1A7B">
        <w:rPr>
          <w:sz w:val="24"/>
        </w:rPr>
        <w:t>-l’autre chimique et a pour rôle de faire disparaître le constituant dissout dans la phase liquide grâce aux conditions chimiques qui interviennent dans cette phase en vue de ralentir l’établissement de l’équilibre et permettre ainsi au processus physique de continuer à se dérouler.</w:t>
      </w:r>
    </w:p>
    <w:p w:rsidR="0018031C" w:rsidRPr="001D1A7B" w:rsidRDefault="0018031C" w:rsidP="000269EB">
      <w:pPr>
        <w:pStyle w:val="Retraitcorpsdetexte"/>
        <w:spacing w:line="360" w:lineRule="auto"/>
        <w:ind w:left="0" w:firstLine="708"/>
        <w:jc w:val="lowKashida"/>
        <w:rPr>
          <w:sz w:val="24"/>
        </w:rPr>
      </w:pPr>
      <w:r w:rsidRPr="001D1A7B">
        <w:rPr>
          <w:sz w:val="24"/>
        </w:rPr>
        <w:t xml:space="preserve">Le procédé de décarbonatation du gaz naturel, consiste à traiter le gaz en question à contre courant dans une colonne à plateaux ou à garnissage par un absorbant adéquat. Ce procédé de </w:t>
      </w:r>
      <w:r w:rsidR="002071EA" w:rsidRPr="001D1A7B">
        <w:rPr>
          <w:sz w:val="24"/>
        </w:rPr>
        <w:t>chimisorption</w:t>
      </w:r>
      <w:r w:rsidRPr="001D1A7B">
        <w:rPr>
          <w:sz w:val="24"/>
        </w:rPr>
        <w:t xml:space="preserve"> met en jeu des réactions chimiques réversibles dans la phase liquide. Ces réactions garantissent la sélectivité désirée qui est leur propriété fondamentale et leur réversibilité assure la régénération de l’absorbant utilisé. En général, tous les procédés industriels de décarbonatation du gaz naturel sont fondés sur le recyclage de l’absorbant et sa régénération en continu </w:t>
      </w:r>
      <w:r w:rsidRPr="002071EA">
        <w:rPr>
          <w:b/>
          <w:bCs w:val="0"/>
          <w:sz w:val="24"/>
        </w:rPr>
        <w:t>[39]</w:t>
      </w:r>
      <w:r w:rsidRPr="001D1A7B">
        <w:rPr>
          <w:sz w:val="24"/>
        </w:rPr>
        <w:t xml:space="preserve">. </w:t>
      </w:r>
    </w:p>
    <w:p w:rsidR="002071EA" w:rsidRDefault="0018031C" w:rsidP="00266D22">
      <w:pPr>
        <w:pStyle w:val="Retraitcorpsdetexte"/>
        <w:spacing w:line="360" w:lineRule="auto"/>
        <w:ind w:left="0" w:firstLine="708"/>
        <w:jc w:val="lowKashida"/>
        <w:rPr>
          <w:sz w:val="24"/>
        </w:rPr>
      </w:pPr>
      <w:r w:rsidRPr="001D1A7B">
        <w:rPr>
          <w:sz w:val="24"/>
        </w:rPr>
        <w:tab/>
      </w:r>
    </w:p>
    <w:p w:rsidR="0018031C" w:rsidRPr="002071EA" w:rsidRDefault="002071EA" w:rsidP="002071EA">
      <w:pPr>
        <w:pStyle w:val="Retraitcorpsdetexte"/>
        <w:spacing w:line="360" w:lineRule="auto"/>
        <w:ind w:left="0"/>
        <w:jc w:val="lowKashida"/>
        <w:rPr>
          <w:b/>
          <w:bCs w:val="0"/>
          <w:sz w:val="24"/>
        </w:rPr>
      </w:pPr>
      <w:r w:rsidRPr="002071EA">
        <w:rPr>
          <w:b/>
          <w:bCs w:val="0"/>
          <w:sz w:val="24"/>
        </w:rPr>
        <w:lastRenderedPageBreak/>
        <w:t xml:space="preserve">III.2. </w:t>
      </w:r>
      <w:r w:rsidR="0018031C" w:rsidRPr="002071EA">
        <w:rPr>
          <w:b/>
          <w:bCs w:val="0"/>
          <w:sz w:val="24"/>
        </w:rPr>
        <w:t>Théorie de l’absorption :</w:t>
      </w:r>
    </w:p>
    <w:p w:rsidR="0018031C" w:rsidRPr="001D1A7B" w:rsidRDefault="0018031C" w:rsidP="00FF202A">
      <w:pPr>
        <w:pStyle w:val="Retraitcorpsdetexte"/>
        <w:spacing w:line="360" w:lineRule="auto"/>
        <w:ind w:left="0" w:firstLine="708"/>
        <w:jc w:val="lowKashida"/>
        <w:rPr>
          <w:sz w:val="24"/>
        </w:rPr>
      </w:pPr>
      <w:r w:rsidRPr="001D1A7B">
        <w:rPr>
          <w:sz w:val="24"/>
        </w:rPr>
        <w:t xml:space="preserve">L’absorption, aussi appelée lavage de gaz, est l’opération unitaire qui consiste à transférer un soluté de la phase gazeuse vers la phase liquide. La vitesse du transfert est proportionnelle à la fois à la surface d’échange entre les deux phases mais aussi au potentiel de transfert, correspondant à la différence entre la pression partielle en soluté dans la phase gazeuse et la pression d’équilibre avec le liquide. La désorption de ce composé s’effectue quand le transfert se fait de la phase liquide à la phase gazeuse. La solubilité du gaz dans le liquide, à température et pression donnée, est la concentration du gaz dissous dans le liquide à l’équilibre. A une température fixée, la solubilité du composé s’accroît avec la pression. Dans le cas d’une solution idéale on écrit, à l’équilibre, que la pression partielle </w:t>
      </w:r>
      <w:r w:rsidR="00CF14E0">
        <w:rPr>
          <w:sz w:val="24"/>
        </w:rPr>
        <w:t>de CO</w:t>
      </w:r>
      <w:r w:rsidR="00CF14E0" w:rsidRPr="00CF14E0">
        <w:rPr>
          <w:sz w:val="24"/>
          <w:vertAlign w:val="subscript"/>
        </w:rPr>
        <w:t>2</w:t>
      </w:r>
      <w:r w:rsidRPr="001D1A7B">
        <w:rPr>
          <w:sz w:val="24"/>
        </w:rPr>
        <w:t>, P</w:t>
      </w:r>
      <w:r w:rsidR="00CF14E0" w:rsidRPr="00CF14E0">
        <w:rPr>
          <w:sz w:val="24"/>
        </w:rPr>
        <w:t xml:space="preserve"> </w:t>
      </w:r>
      <w:r w:rsidR="00CF14E0" w:rsidRPr="00CF14E0">
        <w:rPr>
          <w:sz w:val="24"/>
          <w:vertAlign w:val="subscript"/>
        </w:rPr>
        <w:t>CO2</w:t>
      </w:r>
      <w:r w:rsidRPr="001D1A7B">
        <w:rPr>
          <w:sz w:val="24"/>
        </w:rPr>
        <w:t xml:space="preserve">, est égal au produit de sa pression de vapeur Pv à la même température, par la fraction molaire en phase liquide </w:t>
      </w:r>
      <w:r w:rsidRPr="00CF14E0">
        <w:rPr>
          <w:sz w:val="32"/>
          <w:szCs w:val="32"/>
        </w:rPr>
        <w:t>x</w:t>
      </w:r>
      <w:r w:rsidR="00CF14E0" w:rsidRPr="00CF14E0">
        <w:rPr>
          <w:sz w:val="24"/>
        </w:rPr>
        <w:t xml:space="preserve"> </w:t>
      </w:r>
      <w:r w:rsidR="00CF14E0" w:rsidRPr="00CF14E0">
        <w:rPr>
          <w:sz w:val="24"/>
          <w:vertAlign w:val="subscript"/>
        </w:rPr>
        <w:t>CO2</w:t>
      </w:r>
      <w:r w:rsidRPr="001D1A7B">
        <w:rPr>
          <w:sz w:val="24"/>
        </w:rPr>
        <w:t>, il s’agit de la loi de Raoult,</w:t>
      </w:r>
    </w:p>
    <w:p w:rsidR="0018031C" w:rsidRPr="001D1A7B" w:rsidRDefault="0018031C" w:rsidP="0018031C">
      <w:pPr>
        <w:pStyle w:val="Retraitcorpsdetexte"/>
        <w:spacing w:line="360" w:lineRule="auto"/>
        <w:ind w:left="0" w:firstLine="708"/>
        <w:jc w:val="lowKashida"/>
        <w:rPr>
          <w:sz w:val="24"/>
        </w:rPr>
      </w:pPr>
    </w:p>
    <w:p w:rsidR="0018031C" w:rsidRPr="001D1A7B" w:rsidRDefault="0018031C" w:rsidP="00CF14E0">
      <w:pPr>
        <w:pStyle w:val="Retraitcorpsdetexte"/>
        <w:spacing w:line="360" w:lineRule="auto"/>
        <w:ind w:left="0" w:firstLine="708"/>
        <w:jc w:val="lowKashida"/>
        <w:rPr>
          <w:sz w:val="24"/>
        </w:rPr>
      </w:pPr>
      <w:r w:rsidRPr="001D1A7B">
        <w:rPr>
          <w:sz w:val="24"/>
        </w:rPr>
        <w:t xml:space="preserve">              </w:t>
      </w:r>
      <w:r w:rsidR="00CF14E0" w:rsidRPr="001D1A7B">
        <w:rPr>
          <w:sz w:val="24"/>
        </w:rPr>
        <w:t>P</w:t>
      </w:r>
      <w:r w:rsidR="00CF14E0" w:rsidRPr="00CF14E0">
        <w:rPr>
          <w:sz w:val="24"/>
        </w:rPr>
        <w:t xml:space="preserve"> </w:t>
      </w:r>
      <w:r w:rsidR="00CF14E0" w:rsidRPr="00CF14E0">
        <w:rPr>
          <w:sz w:val="24"/>
          <w:vertAlign w:val="subscript"/>
        </w:rPr>
        <w:t>CO2</w:t>
      </w:r>
      <w:r w:rsidR="00E729EB">
        <w:rPr>
          <w:sz w:val="24"/>
        </w:rPr>
        <w:t xml:space="preserve">  </w:t>
      </w:r>
      <w:r w:rsidRPr="001D1A7B">
        <w:rPr>
          <w:sz w:val="24"/>
        </w:rPr>
        <w:t xml:space="preserve">= </w:t>
      </w:r>
      <w:r w:rsidR="004F6586" w:rsidRPr="001D1A7B">
        <w:rPr>
          <w:sz w:val="24"/>
        </w:rPr>
        <w:t xml:space="preserve">Pv. </w:t>
      </w:r>
      <w:r w:rsidR="00CF14E0" w:rsidRPr="00CF14E0">
        <w:rPr>
          <w:sz w:val="32"/>
          <w:szCs w:val="32"/>
        </w:rPr>
        <w:t>x</w:t>
      </w:r>
      <w:r w:rsidR="00CF14E0" w:rsidRPr="00CF14E0">
        <w:rPr>
          <w:sz w:val="24"/>
        </w:rPr>
        <w:t xml:space="preserve"> </w:t>
      </w:r>
      <w:r w:rsidR="00CF14E0" w:rsidRPr="00CF14E0">
        <w:rPr>
          <w:sz w:val="24"/>
          <w:vertAlign w:val="subscript"/>
        </w:rPr>
        <w:t>CO2</w:t>
      </w:r>
    </w:p>
    <w:p w:rsidR="0018031C" w:rsidRPr="0049698C" w:rsidRDefault="0018031C" w:rsidP="0018031C">
      <w:pPr>
        <w:pStyle w:val="Retraitcorpsdetexte"/>
        <w:spacing w:line="360" w:lineRule="auto"/>
        <w:ind w:left="0" w:firstLine="708"/>
        <w:jc w:val="lowKashida"/>
        <w:rPr>
          <w:sz w:val="24"/>
        </w:rPr>
      </w:pPr>
    </w:p>
    <w:p w:rsidR="0018031C" w:rsidRPr="001D1A7B" w:rsidRDefault="0018031C" w:rsidP="0018031C">
      <w:pPr>
        <w:pStyle w:val="Retraitcorpsdetexte"/>
        <w:spacing w:line="360" w:lineRule="auto"/>
        <w:ind w:left="0" w:firstLine="708"/>
        <w:jc w:val="lowKashida"/>
        <w:rPr>
          <w:sz w:val="24"/>
        </w:rPr>
      </w:pPr>
      <w:r w:rsidRPr="001D1A7B">
        <w:rPr>
          <w:sz w:val="24"/>
        </w:rPr>
        <w:t>Dans le cas d’une solution non idéale, si la dilution est importante, ou la pression basse, la loi de Henry est généralement applicable. La pression partielle à l’équilibre du gaz dissous est proportionnelle à sa fraction molaire en phase liquide.</w:t>
      </w:r>
    </w:p>
    <w:p w:rsidR="0018031C" w:rsidRPr="001D1A7B" w:rsidRDefault="002071EA" w:rsidP="004F6586">
      <w:pPr>
        <w:pStyle w:val="Retraitcorpsdetexte"/>
        <w:spacing w:line="360" w:lineRule="auto"/>
        <w:ind w:left="0" w:firstLine="708"/>
        <w:jc w:val="lowKashida"/>
        <w:rPr>
          <w:sz w:val="24"/>
        </w:rPr>
      </w:pPr>
      <w:r w:rsidRPr="002071EA">
        <w:rPr>
          <w:b/>
          <w:bCs w:val="0"/>
          <w:sz w:val="36"/>
          <w:szCs w:val="36"/>
        </w:rPr>
        <w:t>.</w:t>
      </w:r>
      <w:r w:rsidR="0018031C" w:rsidRPr="0049698C">
        <w:rPr>
          <w:sz w:val="24"/>
        </w:rPr>
        <w:t xml:space="preserve">Les solvants physiques séparent </w:t>
      </w:r>
      <w:r w:rsidR="004F6586">
        <w:rPr>
          <w:sz w:val="24"/>
        </w:rPr>
        <w:t>CO</w:t>
      </w:r>
      <w:r w:rsidR="004F6586" w:rsidRPr="004F6586">
        <w:rPr>
          <w:sz w:val="24"/>
          <w:vertAlign w:val="subscript"/>
        </w:rPr>
        <w:t>2</w:t>
      </w:r>
      <w:r w:rsidR="0018031C" w:rsidRPr="0049698C">
        <w:rPr>
          <w:sz w:val="24"/>
        </w:rPr>
        <w:t xml:space="preserve"> des autres constituants gazeux par différence de solubilisation. Le</w:t>
      </w:r>
      <w:r w:rsidR="004F6586" w:rsidRPr="004F6586">
        <w:rPr>
          <w:sz w:val="24"/>
        </w:rPr>
        <w:t xml:space="preserve"> </w:t>
      </w:r>
      <w:r w:rsidR="004F6586">
        <w:rPr>
          <w:sz w:val="24"/>
        </w:rPr>
        <w:t>CO</w:t>
      </w:r>
      <w:r w:rsidR="004F6586" w:rsidRPr="004F6586">
        <w:rPr>
          <w:sz w:val="24"/>
          <w:vertAlign w:val="subscript"/>
        </w:rPr>
        <w:t>2</w:t>
      </w:r>
      <w:r w:rsidR="0018031C" w:rsidRPr="0049698C">
        <w:rPr>
          <w:sz w:val="24"/>
        </w:rPr>
        <w:t>, plus soluble, se retrouve sous forme moléculaire dans le solvant. Pour une concentration en A donnée dans le solvant, la thermodynamique associe une pression partielle du CO</w:t>
      </w:r>
      <w:r w:rsidR="0018031C" w:rsidRPr="004F6586">
        <w:rPr>
          <w:sz w:val="24"/>
          <w:vertAlign w:val="subscript"/>
        </w:rPr>
        <w:t>2</w:t>
      </w:r>
      <w:r w:rsidR="0018031C" w:rsidRPr="0049698C">
        <w:rPr>
          <w:sz w:val="24"/>
        </w:rPr>
        <w:t xml:space="preserve"> à l’équilibre via la loi de Henry.</w:t>
      </w:r>
    </w:p>
    <w:p w:rsidR="0018031C" w:rsidRPr="001D1A7B" w:rsidRDefault="0018031C" w:rsidP="0018031C">
      <w:pPr>
        <w:pStyle w:val="Retraitcorpsdetexte"/>
        <w:spacing w:line="360" w:lineRule="auto"/>
        <w:ind w:left="0" w:firstLine="708"/>
        <w:jc w:val="lowKashida"/>
        <w:rPr>
          <w:sz w:val="24"/>
        </w:rPr>
      </w:pPr>
      <w:r w:rsidRPr="001D1A7B">
        <w:rPr>
          <w:sz w:val="24"/>
        </w:rPr>
        <w:t xml:space="preserve"> </w:t>
      </w:r>
      <w:r w:rsidR="004F6586">
        <w:rPr>
          <w:noProof/>
          <w:sz w:val="24"/>
        </w:rPr>
        <w:drawing>
          <wp:inline distT="0" distB="0" distL="0" distR="0">
            <wp:extent cx="1346200" cy="311150"/>
            <wp:effectExtent l="19050" t="0" r="635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1346200" cy="311150"/>
                    </a:xfrm>
                    <a:prstGeom prst="rect">
                      <a:avLst/>
                    </a:prstGeom>
                    <a:noFill/>
                    <a:ln w="9525">
                      <a:noFill/>
                      <a:miter lim="800000"/>
                      <a:headEnd/>
                      <a:tailEnd/>
                    </a:ln>
                  </pic:spPr>
                </pic:pic>
              </a:graphicData>
            </a:graphic>
          </wp:inline>
        </w:drawing>
      </w:r>
    </w:p>
    <w:p w:rsidR="009F6494" w:rsidRDefault="009F6494" w:rsidP="003521B3">
      <w:pPr>
        <w:pStyle w:val="Retraitcorpsdetexte"/>
        <w:spacing w:line="360" w:lineRule="auto"/>
        <w:ind w:left="0" w:firstLine="708"/>
        <w:jc w:val="lowKashida"/>
        <w:rPr>
          <w:sz w:val="24"/>
        </w:rPr>
      </w:pPr>
    </w:p>
    <w:p w:rsidR="0018031C" w:rsidRPr="0049698C" w:rsidRDefault="0018031C" w:rsidP="003521B3">
      <w:pPr>
        <w:pStyle w:val="Retraitcorpsdetexte"/>
        <w:spacing w:line="360" w:lineRule="auto"/>
        <w:ind w:left="0" w:firstLine="708"/>
        <w:jc w:val="lowKashida"/>
        <w:rPr>
          <w:sz w:val="24"/>
        </w:rPr>
      </w:pPr>
      <w:r w:rsidRPr="0049698C">
        <w:rPr>
          <w:sz w:val="24"/>
        </w:rPr>
        <w:t>Avec :</w:t>
      </w:r>
    </w:p>
    <w:p w:rsidR="0018031C" w:rsidRPr="0049698C" w:rsidRDefault="0018031C" w:rsidP="0018031C">
      <w:pPr>
        <w:pStyle w:val="Retraitcorpsdetexte"/>
        <w:spacing w:line="360" w:lineRule="auto"/>
        <w:ind w:left="0" w:firstLine="708"/>
        <w:jc w:val="lowKashida"/>
        <w:rPr>
          <w:sz w:val="24"/>
        </w:rPr>
      </w:pPr>
      <w:r w:rsidRPr="001D1A7B">
        <w:rPr>
          <w:sz w:val="24"/>
        </w:rPr>
        <w:t>H :</w:t>
      </w:r>
      <w:r w:rsidRPr="0049698C">
        <w:rPr>
          <w:sz w:val="24"/>
        </w:rPr>
        <w:t xml:space="preserve"> la constante de la loi de Henry.</w:t>
      </w:r>
    </w:p>
    <w:p w:rsidR="0018031C" w:rsidRPr="0049698C" w:rsidRDefault="0018031C" w:rsidP="004F6586">
      <w:pPr>
        <w:pStyle w:val="Retraitcorpsdetexte"/>
        <w:spacing w:line="360" w:lineRule="auto"/>
        <w:ind w:left="0" w:firstLine="708"/>
        <w:jc w:val="lowKashida"/>
        <w:rPr>
          <w:sz w:val="24"/>
        </w:rPr>
      </w:pPr>
      <w:r w:rsidRPr="001D1A7B">
        <w:rPr>
          <w:sz w:val="24"/>
        </w:rPr>
        <w:t>C</w:t>
      </w:r>
      <w:r w:rsidR="004F6586" w:rsidRPr="004F6586">
        <w:rPr>
          <w:sz w:val="24"/>
          <w:vertAlign w:val="subscript"/>
        </w:rPr>
        <w:t>CO2</w:t>
      </w:r>
      <w:r w:rsidRPr="001D1A7B">
        <w:rPr>
          <w:sz w:val="24"/>
        </w:rPr>
        <w:t> :</w:t>
      </w:r>
      <w:r w:rsidRPr="0049698C">
        <w:rPr>
          <w:sz w:val="24"/>
        </w:rPr>
        <w:t xml:space="preserve"> la concentration en </w:t>
      </w:r>
      <w:r w:rsidR="004F6586">
        <w:rPr>
          <w:sz w:val="24"/>
        </w:rPr>
        <w:t>CO</w:t>
      </w:r>
      <w:r w:rsidR="004F6586" w:rsidRPr="004F6586">
        <w:rPr>
          <w:sz w:val="24"/>
          <w:vertAlign w:val="subscript"/>
        </w:rPr>
        <w:t>2</w:t>
      </w:r>
      <w:r w:rsidRPr="0049698C">
        <w:rPr>
          <w:sz w:val="24"/>
        </w:rPr>
        <w:t xml:space="preserve"> dans le solvant.</w:t>
      </w:r>
    </w:p>
    <w:p w:rsidR="003521B3" w:rsidRDefault="003521B3" w:rsidP="003521B3">
      <w:pPr>
        <w:pStyle w:val="Retraitcorpsdetexte"/>
        <w:spacing w:line="360" w:lineRule="auto"/>
        <w:ind w:left="0"/>
        <w:jc w:val="lowKashida"/>
        <w:rPr>
          <w:sz w:val="24"/>
        </w:rPr>
      </w:pPr>
    </w:p>
    <w:p w:rsidR="0018031C" w:rsidRPr="001D1A7B" w:rsidRDefault="0018031C" w:rsidP="003521B3">
      <w:pPr>
        <w:pStyle w:val="Retraitcorpsdetexte"/>
        <w:spacing w:line="360" w:lineRule="auto"/>
        <w:ind w:left="0"/>
        <w:jc w:val="lowKashida"/>
        <w:rPr>
          <w:sz w:val="24"/>
        </w:rPr>
      </w:pPr>
      <w:r w:rsidRPr="0049698C">
        <w:rPr>
          <w:sz w:val="24"/>
        </w:rPr>
        <w:t>Le flux d’absorption physique peut alors s’écrire avec la formule suivante :</w:t>
      </w:r>
    </w:p>
    <w:p w:rsidR="0018031C" w:rsidRPr="001D1A7B" w:rsidRDefault="0018031C" w:rsidP="0018031C">
      <w:pPr>
        <w:pStyle w:val="Retraitcorpsdetexte"/>
        <w:spacing w:line="360" w:lineRule="auto"/>
        <w:ind w:left="0" w:firstLine="708"/>
        <w:jc w:val="lowKashida"/>
        <w:rPr>
          <w:sz w:val="24"/>
        </w:rPr>
      </w:pPr>
    </w:p>
    <w:p w:rsidR="0018031C" w:rsidRPr="0049698C" w:rsidRDefault="0018031C" w:rsidP="003521B3">
      <w:pPr>
        <w:pStyle w:val="Retraitcorpsdetexte"/>
        <w:spacing w:line="360" w:lineRule="auto"/>
        <w:ind w:left="0"/>
        <w:jc w:val="lowKashida"/>
        <w:rPr>
          <w:sz w:val="24"/>
        </w:rPr>
      </w:pPr>
      <w:r w:rsidRPr="0049698C">
        <w:rPr>
          <w:sz w:val="24"/>
        </w:rPr>
        <w:lastRenderedPageBreak/>
        <w:tab/>
        <w:t xml:space="preserve">   </w:t>
      </w:r>
      <w:r w:rsidR="004F6586">
        <w:rPr>
          <w:noProof/>
          <w:sz w:val="24"/>
        </w:rPr>
        <w:drawing>
          <wp:inline distT="0" distB="0" distL="0" distR="0">
            <wp:extent cx="5035550" cy="793750"/>
            <wp:effectExtent l="19050" t="0" r="0" b="0"/>
            <wp:docPr id="4"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5035550" cy="793750"/>
                    </a:xfrm>
                    <a:prstGeom prst="rect">
                      <a:avLst/>
                    </a:prstGeom>
                    <a:noFill/>
                    <a:ln w="9525">
                      <a:noFill/>
                      <a:miter lim="800000"/>
                      <a:headEnd/>
                      <a:tailEnd/>
                    </a:ln>
                  </pic:spPr>
                </pic:pic>
              </a:graphicData>
            </a:graphic>
          </wp:inline>
        </w:drawing>
      </w:r>
    </w:p>
    <w:p w:rsidR="003521B3" w:rsidRDefault="003521B3" w:rsidP="0018031C">
      <w:pPr>
        <w:pStyle w:val="Retraitcorpsdetexte"/>
        <w:spacing w:line="360" w:lineRule="auto"/>
        <w:ind w:left="0" w:firstLine="708"/>
        <w:jc w:val="lowKashida"/>
        <w:rPr>
          <w:sz w:val="24"/>
        </w:rPr>
      </w:pPr>
    </w:p>
    <w:p w:rsidR="0018031C" w:rsidRPr="0049698C" w:rsidRDefault="0018031C" w:rsidP="0018031C">
      <w:pPr>
        <w:pStyle w:val="Retraitcorpsdetexte"/>
        <w:spacing w:line="360" w:lineRule="auto"/>
        <w:ind w:left="0" w:firstLine="708"/>
        <w:jc w:val="lowKashida"/>
        <w:rPr>
          <w:sz w:val="24"/>
        </w:rPr>
      </w:pPr>
      <w:r w:rsidRPr="0049698C">
        <w:rPr>
          <w:sz w:val="24"/>
        </w:rPr>
        <w:t>Avec :</w:t>
      </w:r>
    </w:p>
    <w:p w:rsidR="0018031C" w:rsidRPr="0049698C" w:rsidRDefault="0018031C" w:rsidP="004F6586">
      <w:pPr>
        <w:pStyle w:val="Retraitcorpsdetexte"/>
        <w:spacing w:line="360" w:lineRule="auto"/>
        <w:ind w:left="0" w:firstLine="708"/>
        <w:jc w:val="lowKashida"/>
        <w:rPr>
          <w:sz w:val="24"/>
        </w:rPr>
      </w:pPr>
      <w:r w:rsidRPr="0049698C">
        <w:rPr>
          <w:sz w:val="24"/>
        </w:rPr>
        <w:t xml:space="preserve"> </w:t>
      </w:r>
      <w:r w:rsidR="004F6586">
        <w:rPr>
          <w:noProof/>
          <w:sz w:val="24"/>
        </w:rPr>
        <w:drawing>
          <wp:inline distT="0" distB="0" distL="0" distR="0">
            <wp:extent cx="260350" cy="311150"/>
            <wp:effectExtent l="19050" t="0" r="6350" b="0"/>
            <wp:docPr id="5"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260350" cy="311150"/>
                    </a:xfrm>
                    <a:prstGeom prst="rect">
                      <a:avLst/>
                    </a:prstGeom>
                    <a:noFill/>
                    <a:ln w="9525">
                      <a:noFill/>
                      <a:miter lim="800000"/>
                      <a:headEnd/>
                      <a:tailEnd/>
                    </a:ln>
                  </pic:spPr>
                </pic:pic>
              </a:graphicData>
            </a:graphic>
          </wp:inline>
        </w:drawing>
      </w:r>
      <w:r w:rsidRPr="0049698C">
        <w:rPr>
          <w:sz w:val="24"/>
        </w:rPr>
        <w:t xml:space="preserve">: </w:t>
      </w:r>
      <w:r w:rsidR="003521B3" w:rsidRPr="0049698C">
        <w:rPr>
          <w:sz w:val="24"/>
        </w:rPr>
        <w:t>Flux</w:t>
      </w:r>
      <w:r w:rsidRPr="0049698C">
        <w:rPr>
          <w:sz w:val="24"/>
        </w:rPr>
        <w:t xml:space="preserve"> spécifique moyen d’absorption par unité d’aire interfaciale gaz -liquide en l’absence de réaction chimique (mol.m</w:t>
      </w:r>
      <w:r w:rsidRPr="003521B3">
        <w:rPr>
          <w:sz w:val="24"/>
          <w:vertAlign w:val="superscript"/>
        </w:rPr>
        <w:t>-2</w:t>
      </w:r>
      <w:r w:rsidRPr="0049698C">
        <w:rPr>
          <w:sz w:val="24"/>
        </w:rPr>
        <w:t>.s</w:t>
      </w:r>
      <w:r w:rsidRPr="003521B3">
        <w:rPr>
          <w:sz w:val="24"/>
          <w:vertAlign w:val="superscript"/>
        </w:rPr>
        <w:t>-1</w:t>
      </w:r>
      <w:r w:rsidRPr="0049698C">
        <w:rPr>
          <w:sz w:val="24"/>
        </w:rPr>
        <w:t xml:space="preserve">). </w:t>
      </w:r>
    </w:p>
    <w:p w:rsidR="0018031C" w:rsidRPr="0049698C" w:rsidRDefault="0018031C" w:rsidP="0018031C">
      <w:pPr>
        <w:pStyle w:val="Retraitcorpsdetexte"/>
        <w:spacing w:line="360" w:lineRule="auto"/>
        <w:ind w:left="0" w:firstLine="708"/>
        <w:jc w:val="lowKashida"/>
        <w:rPr>
          <w:sz w:val="24"/>
        </w:rPr>
      </w:pPr>
      <w:r w:rsidRPr="0049698C">
        <w:rPr>
          <w:sz w:val="24"/>
        </w:rPr>
        <w:t>D : coefficient de diffusion (m</w:t>
      </w:r>
      <w:r w:rsidRPr="003521B3">
        <w:rPr>
          <w:sz w:val="24"/>
          <w:vertAlign w:val="superscript"/>
        </w:rPr>
        <w:t>2</w:t>
      </w:r>
      <w:r w:rsidRPr="0049698C">
        <w:rPr>
          <w:sz w:val="24"/>
        </w:rPr>
        <w:t>.s</w:t>
      </w:r>
      <w:r w:rsidRPr="003521B3">
        <w:rPr>
          <w:sz w:val="24"/>
          <w:vertAlign w:val="superscript"/>
        </w:rPr>
        <w:t>-1</w:t>
      </w:r>
      <w:r w:rsidRPr="0049698C">
        <w:rPr>
          <w:sz w:val="24"/>
        </w:rPr>
        <w:t>).</w:t>
      </w:r>
    </w:p>
    <w:p w:rsidR="0018031C" w:rsidRPr="0049698C" w:rsidRDefault="0018031C" w:rsidP="0018031C">
      <w:pPr>
        <w:pStyle w:val="Retraitcorpsdetexte"/>
        <w:spacing w:line="360" w:lineRule="auto"/>
        <w:ind w:left="0" w:firstLine="708"/>
        <w:jc w:val="lowKashida"/>
        <w:rPr>
          <w:sz w:val="24"/>
        </w:rPr>
      </w:pPr>
      <w:r w:rsidRPr="0049698C">
        <w:rPr>
          <w:sz w:val="24"/>
        </w:rPr>
        <w:t xml:space="preserve"> k</w:t>
      </w:r>
      <w:r w:rsidRPr="003521B3">
        <w:rPr>
          <w:sz w:val="24"/>
          <w:vertAlign w:val="subscript"/>
        </w:rPr>
        <w:t>L </w:t>
      </w:r>
      <w:r w:rsidRPr="0049698C">
        <w:rPr>
          <w:sz w:val="24"/>
        </w:rPr>
        <w:t>: coefficient de transfert de matière côté liquide (m.s</w:t>
      </w:r>
      <w:r w:rsidRPr="003521B3">
        <w:rPr>
          <w:sz w:val="24"/>
          <w:vertAlign w:val="superscript"/>
        </w:rPr>
        <w:t>-1</w:t>
      </w:r>
      <w:r w:rsidRPr="0049698C">
        <w:rPr>
          <w:sz w:val="24"/>
        </w:rPr>
        <w:t>).</w:t>
      </w:r>
    </w:p>
    <w:p w:rsidR="0018031C" w:rsidRPr="0049698C" w:rsidRDefault="0018031C" w:rsidP="003521B3">
      <w:pPr>
        <w:pStyle w:val="Retraitcorpsdetexte"/>
        <w:spacing w:line="360" w:lineRule="auto"/>
        <w:ind w:left="0" w:firstLine="708"/>
        <w:jc w:val="lowKashida"/>
        <w:rPr>
          <w:sz w:val="24"/>
        </w:rPr>
      </w:pPr>
      <w:r w:rsidRPr="001D1A7B">
        <w:rPr>
          <w:sz w:val="24"/>
        </w:rPr>
        <w:t>C</w:t>
      </w:r>
      <w:r w:rsidR="004F6586" w:rsidRPr="004F6586">
        <w:rPr>
          <w:sz w:val="24"/>
          <w:vertAlign w:val="subscript"/>
        </w:rPr>
        <w:t>CO2</w:t>
      </w:r>
      <w:r w:rsidRPr="0049698C">
        <w:rPr>
          <w:sz w:val="24"/>
        </w:rPr>
        <w:t>,</w:t>
      </w:r>
      <w:r w:rsidRPr="001D1A7B">
        <w:rPr>
          <w:sz w:val="24"/>
        </w:rPr>
        <w:t xml:space="preserve"> i</w:t>
      </w:r>
      <w:r w:rsidRPr="0049698C">
        <w:rPr>
          <w:sz w:val="24"/>
        </w:rPr>
        <w:t xml:space="preserve"> : concentration en </w:t>
      </w:r>
      <w:r w:rsidR="003521B3">
        <w:rPr>
          <w:sz w:val="24"/>
        </w:rPr>
        <w:t>CO</w:t>
      </w:r>
      <w:r w:rsidR="003521B3" w:rsidRPr="003521B3">
        <w:rPr>
          <w:sz w:val="24"/>
          <w:vertAlign w:val="subscript"/>
        </w:rPr>
        <w:t>2</w:t>
      </w:r>
      <w:r w:rsidRPr="0049698C">
        <w:rPr>
          <w:sz w:val="24"/>
        </w:rPr>
        <w:t xml:space="preserve"> à l’interface gaz-liquide.</w:t>
      </w:r>
    </w:p>
    <w:p w:rsidR="0018031C" w:rsidRPr="0049698C" w:rsidRDefault="004F6586" w:rsidP="003521B3">
      <w:pPr>
        <w:pStyle w:val="Retraitcorpsdetexte"/>
        <w:spacing w:line="360" w:lineRule="auto"/>
        <w:ind w:left="0" w:firstLine="708"/>
        <w:jc w:val="lowKashida"/>
        <w:rPr>
          <w:sz w:val="24"/>
        </w:rPr>
      </w:pPr>
      <w:r w:rsidRPr="001D1A7B">
        <w:rPr>
          <w:sz w:val="24"/>
        </w:rPr>
        <w:t>C</w:t>
      </w:r>
      <w:r w:rsidRPr="004F6586">
        <w:rPr>
          <w:sz w:val="24"/>
          <w:vertAlign w:val="subscript"/>
        </w:rPr>
        <w:t>CO2</w:t>
      </w:r>
      <w:r w:rsidRPr="0049698C">
        <w:rPr>
          <w:sz w:val="24"/>
        </w:rPr>
        <w:t>,</w:t>
      </w:r>
      <w:r w:rsidR="0018031C" w:rsidRPr="001D1A7B">
        <w:rPr>
          <w:sz w:val="24"/>
        </w:rPr>
        <w:t>s</w:t>
      </w:r>
      <w:r w:rsidR="0018031C" w:rsidRPr="0049698C">
        <w:rPr>
          <w:sz w:val="24"/>
        </w:rPr>
        <w:t xml:space="preserve"> : concentration en </w:t>
      </w:r>
      <w:r w:rsidR="003521B3">
        <w:rPr>
          <w:sz w:val="24"/>
        </w:rPr>
        <w:t>CO</w:t>
      </w:r>
      <w:r w:rsidR="003521B3" w:rsidRPr="003521B3">
        <w:rPr>
          <w:sz w:val="24"/>
          <w:vertAlign w:val="subscript"/>
        </w:rPr>
        <w:t>2</w:t>
      </w:r>
      <w:r w:rsidR="0018031C" w:rsidRPr="0049698C">
        <w:rPr>
          <w:sz w:val="24"/>
        </w:rPr>
        <w:t xml:space="preserve"> au sein du liquide.</w:t>
      </w:r>
    </w:p>
    <w:p w:rsidR="0018031C" w:rsidRPr="0049698C" w:rsidRDefault="0018031C" w:rsidP="003521B3">
      <w:pPr>
        <w:pStyle w:val="Retraitcorpsdetexte"/>
        <w:spacing w:line="360" w:lineRule="auto"/>
        <w:ind w:left="0" w:firstLine="708"/>
        <w:jc w:val="lowKashida"/>
        <w:rPr>
          <w:sz w:val="24"/>
        </w:rPr>
      </w:pPr>
      <w:r w:rsidRPr="001D1A7B">
        <w:rPr>
          <w:sz w:val="24"/>
        </w:rPr>
        <w:t xml:space="preserve">P </w:t>
      </w:r>
      <w:r w:rsidR="003521B3" w:rsidRPr="003521B3">
        <w:rPr>
          <w:sz w:val="24"/>
          <w:vertAlign w:val="subscript"/>
        </w:rPr>
        <w:t>CO2</w:t>
      </w:r>
      <w:r w:rsidRPr="0049698C">
        <w:rPr>
          <w:sz w:val="24"/>
        </w:rPr>
        <w:t>,</w:t>
      </w:r>
      <w:r w:rsidRPr="001D1A7B">
        <w:rPr>
          <w:sz w:val="24"/>
        </w:rPr>
        <w:t xml:space="preserve"> i</w:t>
      </w:r>
      <w:r w:rsidRPr="0049698C">
        <w:rPr>
          <w:sz w:val="24"/>
        </w:rPr>
        <w:t xml:space="preserve"> : pression partielle en </w:t>
      </w:r>
      <w:r w:rsidR="003521B3">
        <w:rPr>
          <w:sz w:val="24"/>
        </w:rPr>
        <w:t>CO</w:t>
      </w:r>
      <w:r w:rsidR="003521B3" w:rsidRPr="003521B3">
        <w:rPr>
          <w:sz w:val="24"/>
          <w:vertAlign w:val="subscript"/>
        </w:rPr>
        <w:t>2</w:t>
      </w:r>
      <w:r w:rsidRPr="0049698C">
        <w:rPr>
          <w:sz w:val="24"/>
        </w:rPr>
        <w:t xml:space="preserve"> à l’interface gaz-liquide en équilibre avec </w:t>
      </w:r>
      <w:r w:rsidR="003521B3">
        <w:rPr>
          <w:sz w:val="24"/>
        </w:rPr>
        <w:t>C</w:t>
      </w:r>
      <w:r w:rsidRPr="003521B3">
        <w:rPr>
          <w:sz w:val="24"/>
          <w:vertAlign w:val="subscript"/>
        </w:rPr>
        <w:t>CO2</w:t>
      </w:r>
      <w:r w:rsidRPr="0049698C">
        <w:rPr>
          <w:sz w:val="24"/>
        </w:rPr>
        <w:t>,</w:t>
      </w:r>
      <w:r w:rsidRPr="001D1A7B">
        <w:rPr>
          <w:sz w:val="24"/>
        </w:rPr>
        <w:t xml:space="preserve"> i</w:t>
      </w:r>
      <w:r w:rsidRPr="0049698C">
        <w:rPr>
          <w:sz w:val="24"/>
        </w:rPr>
        <w:t>.</w:t>
      </w:r>
    </w:p>
    <w:p w:rsidR="0018031C" w:rsidRPr="0049698C" w:rsidRDefault="003521B3" w:rsidP="003521B3">
      <w:pPr>
        <w:pStyle w:val="Retraitcorpsdetexte"/>
        <w:spacing w:line="360" w:lineRule="auto"/>
        <w:ind w:left="0" w:firstLine="708"/>
        <w:jc w:val="lowKashida"/>
        <w:rPr>
          <w:sz w:val="24"/>
        </w:rPr>
      </w:pPr>
      <w:r w:rsidRPr="001D1A7B">
        <w:rPr>
          <w:sz w:val="24"/>
        </w:rPr>
        <w:t xml:space="preserve">P </w:t>
      </w:r>
      <w:r w:rsidRPr="003521B3">
        <w:rPr>
          <w:sz w:val="24"/>
          <w:vertAlign w:val="subscript"/>
        </w:rPr>
        <w:t>CO2</w:t>
      </w:r>
      <w:r w:rsidRPr="0049698C">
        <w:rPr>
          <w:sz w:val="24"/>
        </w:rPr>
        <w:t>,</w:t>
      </w:r>
      <w:r w:rsidR="0018031C" w:rsidRPr="001D1A7B">
        <w:rPr>
          <w:sz w:val="24"/>
        </w:rPr>
        <w:t>s</w:t>
      </w:r>
      <w:r w:rsidR="0018031C" w:rsidRPr="0049698C">
        <w:rPr>
          <w:sz w:val="24"/>
        </w:rPr>
        <w:t xml:space="preserve"> : pression partielle en </w:t>
      </w:r>
      <w:r>
        <w:rPr>
          <w:sz w:val="24"/>
        </w:rPr>
        <w:t>CO</w:t>
      </w:r>
      <w:r w:rsidRPr="003521B3">
        <w:rPr>
          <w:sz w:val="24"/>
          <w:vertAlign w:val="subscript"/>
        </w:rPr>
        <w:t>2</w:t>
      </w:r>
      <w:r w:rsidR="0018031C" w:rsidRPr="0049698C">
        <w:rPr>
          <w:sz w:val="24"/>
        </w:rPr>
        <w:t xml:space="preserve"> à l’équilibre avec </w:t>
      </w:r>
      <w:r>
        <w:rPr>
          <w:sz w:val="24"/>
        </w:rPr>
        <w:t>C</w:t>
      </w:r>
      <w:r w:rsidRPr="003521B3">
        <w:rPr>
          <w:sz w:val="24"/>
          <w:vertAlign w:val="subscript"/>
        </w:rPr>
        <w:t>CO2</w:t>
      </w:r>
      <w:r w:rsidR="0018031C" w:rsidRPr="0049698C">
        <w:rPr>
          <w:sz w:val="24"/>
        </w:rPr>
        <w:t>,</w:t>
      </w:r>
      <w:r w:rsidR="0018031C" w:rsidRPr="001D1A7B">
        <w:rPr>
          <w:sz w:val="24"/>
        </w:rPr>
        <w:t xml:space="preserve"> s.</w:t>
      </w:r>
    </w:p>
    <w:p w:rsidR="003521B3" w:rsidRDefault="003521B3" w:rsidP="0018031C">
      <w:pPr>
        <w:pStyle w:val="Retraitcorpsdetexte"/>
        <w:spacing w:line="360" w:lineRule="auto"/>
        <w:ind w:left="0" w:firstLine="708"/>
        <w:jc w:val="lowKashida"/>
        <w:rPr>
          <w:sz w:val="24"/>
        </w:rPr>
      </w:pPr>
    </w:p>
    <w:p w:rsidR="0018031C" w:rsidRPr="0049698C" w:rsidRDefault="0018031C" w:rsidP="0018031C">
      <w:pPr>
        <w:pStyle w:val="Retraitcorpsdetexte"/>
        <w:spacing w:line="360" w:lineRule="auto"/>
        <w:ind w:left="0" w:firstLine="708"/>
        <w:jc w:val="lowKashida"/>
        <w:rPr>
          <w:sz w:val="24"/>
        </w:rPr>
      </w:pPr>
      <w:r w:rsidRPr="0049698C">
        <w:rPr>
          <w:sz w:val="24"/>
        </w:rPr>
        <w:t xml:space="preserve">Ainsi il y a absorption tant que la pression partielle en A à l’interface est supérieure à cette pression partielle à l’équilibre. Le flux d’absorption est alors proportionnel à la différence entre ces deux pressions. C’est pourquoi les solvants physiques sont généralement utilisés pour les fortes pressions partielles. </w:t>
      </w:r>
    </w:p>
    <w:p w:rsidR="0018031C" w:rsidRPr="001D1A7B" w:rsidRDefault="0018031C" w:rsidP="0018031C">
      <w:pPr>
        <w:pStyle w:val="Retraitcorpsdetexte"/>
        <w:spacing w:line="360" w:lineRule="auto"/>
        <w:ind w:left="0" w:firstLine="708"/>
        <w:jc w:val="lowKashida"/>
        <w:rPr>
          <w:sz w:val="24"/>
        </w:rPr>
      </w:pPr>
      <w:r w:rsidRPr="0049698C">
        <w:rPr>
          <w:sz w:val="24"/>
        </w:rPr>
        <w:t xml:space="preserve">En pratique pour la </w:t>
      </w:r>
      <w:r w:rsidR="00EA5E58" w:rsidRPr="0049698C">
        <w:rPr>
          <w:sz w:val="24"/>
        </w:rPr>
        <w:t>décarbonatation</w:t>
      </w:r>
      <w:r w:rsidRPr="0049698C">
        <w:rPr>
          <w:sz w:val="24"/>
        </w:rPr>
        <w:t xml:space="preserve">, les procédés utilisant des solvants physiques ne sont utilisés que pour des pressions partielles en CO2 supérieures à 1,4 MPa </w:t>
      </w:r>
      <w:r w:rsidRPr="00CF14E0">
        <w:rPr>
          <w:b/>
          <w:bCs w:val="0"/>
          <w:sz w:val="24"/>
        </w:rPr>
        <w:t>[45]</w:t>
      </w:r>
      <w:r w:rsidRPr="0049698C">
        <w:rPr>
          <w:sz w:val="24"/>
        </w:rPr>
        <w:t>.</w:t>
      </w:r>
    </w:p>
    <w:p w:rsidR="0018031C" w:rsidRPr="001D1A7B" w:rsidRDefault="0018031C" w:rsidP="0018031C">
      <w:pPr>
        <w:pStyle w:val="Retraitcorpsdetexte"/>
        <w:spacing w:line="360" w:lineRule="auto"/>
        <w:ind w:left="0" w:firstLine="708"/>
        <w:jc w:val="lowKashida"/>
        <w:rPr>
          <w:sz w:val="24"/>
        </w:rPr>
      </w:pPr>
    </w:p>
    <w:p w:rsidR="0018031C" w:rsidRPr="0049698C" w:rsidRDefault="0018031C" w:rsidP="0018031C">
      <w:pPr>
        <w:pStyle w:val="Retraitcorpsdetexte"/>
        <w:spacing w:line="360" w:lineRule="auto"/>
        <w:ind w:left="0" w:firstLine="708"/>
        <w:jc w:val="lowKashida"/>
        <w:rPr>
          <w:sz w:val="24"/>
        </w:rPr>
      </w:pPr>
      <w:r w:rsidRPr="00587C51">
        <w:rPr>
          <w:b/>
          <w:bCs w:val="0"/>
          <w:sz w:val="36"/>
          <w:szCs w:val="36"/>
        </w:rPr>
        <w:t>.</w:t>
      </w:r>
      <w:r w:rsidRPr="0049698C">
        <w:rPr>
          <w:sz w:val="24"/>
        </w:rPr>
        <w:t>Les solvants chimiques permettent, quant à eux, une bonne séparation du CO</w:t>
      </w:r>
      <w:r w:rsidRPr="00587C51">
        <w:rPr>
          <w:sz w:val="24"/>
          <w:vertAlign w:val="subscript"/>
        </w:rPr>
        <w:t>2</w:t>
      </w:r>
      <w:r w:rsidRPr="0049698C">
        <w:rPr>
          <w:sz w:val="24"/>
        </w:rPr>
        <w:t xml:space="preserve"> même à faible pression partielle. Le CO</w:t>
      </w:r>
      <w:r w:rsidRPr="00587C51">
        <w:rPr>
          <w:sz w:val="24"/>
          <w:vertAlign w:val="subscript"/>
        </w:rPr>
        <w:t>2</w:t>
      </w:r>
      <w:r w:rsidRPr="0049698C">
        <w:rPr>
          <w:sz w:val="24"/>
        </w:rPr>
        <w:t xml:space="preserve"> sous forme gazeuse se solubilise dans le solvant puis réagit avec une autre molécule (amine, carbonate de potassium…). La réaction chimique permet de limiter la présence du CO</w:t>
      </w:r>
      <w:r w:rsidRPr="00587C51">
        <w:rPr>
          <w:sz w:val="24"/>
          <w:vertAlign w:val="subscript"/>
        </w:rPr>
        <w:t>2</w:t>
      </w:r>
      <w:r w:rsidRPr="0049698C">
        <w:rPr>
          <w:sz w:val="24"/>
        </w:rPr>
        <w:t xml:space="preserve"> sous forme moléculaire dans le solvant et donc de diminuer la pression partielle en CO</w:t>
      </w:r>
      <w:r w:rsidRPr="00587C51">
        <w:rPr>
          <w:sz w:val="24"/>
          <w:vertAlign w:val="subscript"/>
        </w:rPr>
        <w:t>2</w:t>
      </w:r>
      <w:r w:rsidRPr="0049698C">
        <w:rPr>
          <w:sz w:val="24"/>
        </w:rPr>
        <w:t xml:space="preserve"> à l’équilibre. Cela permet une séparation du CO</w:t>
      </w:r>
      <w:r w:rsidRPr="00587C51">
        <w:rPr>
          <w:sz w:val="24"/>
          <w:vertAlign w:val="subscript"/>
        </w:rPr>
        <w:t>2</w:t>
      </w:r>
      <w:r w:rsidRPr="0049698C">
        <w:rPr>
          <w:sz w:val="24"/>
        </w:rPr>
        <w:t xml:space="preserve"> même à faible pression partielle. La réaction chimique est reliée au facteur d’accélération </w:t>
      </w:r>
      <w:r w:rsidRPr="001D1A7B">
        <w:rPr>
          <w:sz w:val="24"/>
        </w:rPr>
        <w:t xml:space="preserve">E </w:t>
      </w:r>
      <w:r w:rsidRPr="0049698C">
        <w:rPr>
          <w:sz w:val="24"/>
        </w:rPr>
        <w:t>qui représente le rapport entre le flux moyen d’absorption en présence de réaction chimique et le flux moyen d’absorption en l’absence de réaction chimique :</w:t>
      </w:r>
    </w:p>
    <w:p w:rsidR="009F6494" w:rsidRDefault="0018031C" w:rsidP="008D51FE">
      <w:pPr>
        <w:pStyle w:val="Retraitcorpsdetexte"/>
        <w:spacing w:line="360" w:lineRule="auto"/>
        <w:ind w:left="0" w:firstLine="708"/>
        <w:jc w:val="lowKashida"/>
        <w:rPr>
          <w:sz w:val="24"/>
        </w:rPr>
      </w:pPr>
      <w:r w:rsidRPr="0049698C">
        <w:rPr>
          <w:sz w:val="24"/>
        </w:rPr>
        <w:tab/>
      </w:r>
      <w:r w:rsidR="00587C51">
        <w:rPr>
          <w:noProof/>
          <w:sz w:val="24"/>
        </w:rPr>
        <w:drawing>
          <wp:inline distT="0" distB="0" distL="0" distR="0">
            <wp:extent cx="3752850" cy="615950"/>
            <wp:effectExtent l="19050" t="0" r="0" b="0"/>
            <wp:docPr id="7"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srcRect/>
                    <a:stretch>
                      <a:fillRect/>
                    </a:stretch>
                  </pic:blipFill>
                  <pic:spPr bwMode="auto">
                    <a:xfrm>
                      <a:off x="0" y="0"/>
                      <a:ext cx="3752850" cy="615950"/>
                    </a:xfrm>
                    <a:prstGeom prst="rect">
                      <a:avLst/>
                    </a:prstGeom>
                    <a:noFill/>
                    <a:ln w="9525">
                      <a:noFill/>
                      <a:miter lim="800000"/>
                      <a:headEnd/>
                      <a:tailEnd/>
                    </a:ln>
                  </pic:spPr>
                </pic:pic>
              </a:graphicData>
            </a:graphic>
          </wp:inline>
        </w:drawing>
      </w:r>
    </w:p>
    <w:p w:rsidR="009F6494" w:rsidRDefault="009F6494" w:rsidP="0018031C">
      <w:pPr>
        <w:pStyle w:val="Retraitcorpsdetexte"/>
        <w:spacing w:line="360" w:lineRule="auto"/>
        <w:ind w:left="0" w:firstLine="708"/>
        <w:jc w:val="lowKashida"/>
        <w:rPr>
          <w:sz w:val="24"/>
        </w:rPr>
      </w:pPr>
    </w:p>
    <w:p w:rsidR="00587C51" w:rsidRDefault="0018031C" w:rsidP="0018031C">
      <w:pPr>
        <w:pStyle w:val="Retraitcorpsdetexte"/>
        <w:spacing w:line="360" w:lineRule="auto"/>
        <w:ind w:left="0" w:firstLine="708"/>
        <w:jc w:val="lowKashida"/>
        <w:rPr>
          <w:sz w:val="24"/>
        </w:rPr>
      </w:pPr>
      <w:r w:rsidRPr="0049698C">
        <w:rPr>
          <w:sz w:val="24"/>
        </w:rPr>
        <w:t>Avec</w:t>
      </w:r>
      <w:r w:rsidR="00587C51">
        <w:rPr>
          <w:sz w:val="24"/>
        </w:rPr>
        <w:t> :</w:t>
      </w:r>
    </w:p>
    <w:p w:rsidR="0018031C" w:rsidRPr="0049698C" w:rsidRDefault="0018031C" w:rsidP="00E729EB">
      <w:pPr>
        <w:pStyle w:val="Retraitcorpsdetexte"/>
        <w:spacing w:line="360" w:lineRule="auto"/>
        <w:ind w:left="0" w:firstLine="708"/>
        <w:jc w:val="lowKashida"/>
        <w:rPr>
          <w:sz w:val="24"/>
        </w:rPr>
      </w:pPr>
      <w:r w:rsidRPr="0049698C">
        <w:rPr>
          <w:sz w:val="24"/>
        </w:rPr>
        <w:t xml:space="preserve"> </w:t>
      </w:r>
      <w:r w:rsidR="00E729EB">
        <w:rPr>
          <w:sz w:val="24"/>
        </w:rPr>
        <w:t xml:space="preserve"> </w:t>
      </w:r>
      <w:r w:rsidR="00E729EB" w:rsidRPr="00E729EB">
        <w:rPr>
          <w:sz w:val="56"/>
          <w:szCs w:val="56"/>
        </w:rPr>
        <w:t>ᵩ</w:t>
      </w:r>
      <w:r w:rsidR="00E729EB" w:rsidRPr="00E729EB">
        <w:rPr>
          <w:sz w:val="20"/>
          <w:szCs w:val="20"/>
          <w:vertAlign w:val="subscript"/>
        </w:rPr>
        <w:t>CO2</w:t>
      </w:r>
      <w:r w:rsidR="00587C51">
        <w:rPr>
          <w:sz w:val="24"/>
        </w:rPr>
        <w:t>:</w:t>
      </w:r>
      <w:r w:rsidR="00587C51" w:rsidRPr="0049698C">
        <w:rPr>
          <w:sz w:val="24"/>
        </w:rPr>
        <w:t xml:space="preserve"> Le</w:t>
      </w:r>
      <w:r w:rsidRPr="0049698C">
        <w:rPr>
          <w:sz w:val="24"/>
        </w:rPr>
        <w:t xml:space="preserve"> flux spécifique moyen d’absorption par unité d’aire interfaciale gaz-liquide en présence de réaction chimique (mol.m</w:t>
      </w:r>
      <w:r w:rsidRPr="00587C51">
        <w:rPr>
          <w:sz w:val="24"/>
          <w:vertAlign w:val="superscript"/>
        </w:rPr>
        <w:t>-2</w:t>
      </w:r>
      <w:r w:rsidRPr="0049698C">
        <w:rPr>
          <w:sz w:val="24"/>
        </w:rPr>
        <w:t>.s</w:t>
      </w:r>
      <w:r w:rsidRPr="00587C51">
        <w:rPr>
          <w:sz w:val="24"/>
          <w:vertAlign w:val="superscript"/>
        </w:rPr>
        <w:t>-1</w:t>
      </w:r>
      <w:r w:rsidRPr="0049698C">
        <w:rPr>
          <w:sz w:val="24"/>
        </w:rPr>
        <w:t>).</w:t>
      </w:r>
    </w:p>
    <w:p w:rsidR="0018031C" w:rsidRPr="001D1A7B" w:rsidRDefault="0018031C" w:rsidP="0018031C">
      <w:pPr>
        <w:pStyle w:val="Retraitcorpsdetexte"/>
        <w:spacing w:line="360" w:lineRule="auto"/>
        <w:ind w:left="0" w:firstLine="708"/>
        <w:jc w:val="lowKashida"/>
        <w:rPr>
          <w:sz w:val="24"/>
        </w:rPr>
      </w:pPr>
    </w:p>
    <w:p w:rsidR="0018031C" w:rsidRPr="001D1A7B" w:rsidRDefault="0018031C" w:rsidP="0018031C">
      <w:pPr>
        <w:pStyle w:val="Retraitcorpsdetexte"/>
        <w:spacing w:line="360" w:lineRule="auto"/>
        <w:ind w:left="0" w:firstLine="708"/>
        <w:jc w:val="lowKashida"/>
        <w:rPr>
          <w:sz w:val="24"/>
        </w:rPr>
      </w:pPr>
      <w:r w:rsidRPr="0049698C">
        <w:rPr>
          <w:sz w:val="24"/>
        </w:rPr>
        <w:t xml:space="preserve">Si le gaz dissous est consommé, pendant sa diffusion dans le film liquide, par une réaction chimique, le profil de concentration du gaz dans le film est modifié, le gradient de concentration du A à l’interface gaz-liquide devenant plus élevé </w:t>
      </w:r>
      <w:r w:rsidRPr="00EA5E58">
        <w:rPr>
          <w:b/>
          <w:bCs w:val="0"/>
          <w:sz w:val="24"/>
        </w:rPr>
        <w:t>(fig</w:t>
      </w:r>
      <w:r w:rsidR="00EA5E58" w:rsidRPr="00EA5E58">
        <w:rPr>
          <w:b/>
          <w:bCs w:val="0"/>
          <w:sz w:val="24"/>
        </w:rPr>
        <w:t>8</w:t>
      </w:r>
      <w:r w:rsidRPr="00EA5E58">
        <w:rPr>
          <w:b/>
          <w:bCs w:val="0"/>
          <w:sz w:val="24"/>
        </w:rPr>
        <w:t>)</w:t>
      </w:r>
      <w:r w:rsidRPr="0049698C">
        <w:rPr>
          <w:sz w:val="24"/>
        </w:rPr>
        <w:t xml:space="preserve">, ce qui augmente le flux d’absorption. </w:t>
      </w:r>
    </w:p>
    <w:p w:rsidR="0018031C" w:rsidRPr="001D1A7B" w:rsidRDefault="0018031C" w:rsidP="0018031C">
      <w:pPr>
        <w:pStyle w:val="Retraitcorpsdetexte"/>
        <w:spacing w:line="360" w:lineRule="auto"/>
        <w:ind w:left="0" w:firstLine="708"/>
        <w:jc w:val="lowKashida"/>
        <w:rPr>
          <w:sz w:val="24"/>
        </w:rPr>
      </w:pPr>
    </w:p>
    <w:p w:rsidR="0018031C" w:rsidRPr="001D1A7B" w:rsidRDefault="0018031C" w:rsidP="0018031C">
      <w:pPr>
        <w:pStyle w:val="Retraitcorpsdetexte"/>
        <w:spacing w:line="360" w:lineRule="auto"/>
        <w:ind w:left="0" w:firstLine="708"/>
        <w:jc w:val="lowKashida"/>
        <w:rPr>
          <w:sz w:val="24"/>
        </w:rPr>
      </w:pPr>
      <w:r w:rsidRPr="001D1A7B">
        <w:rPr>
          <w:noProof/>
          <w:sz w:val="24"/>
        </w:rPr>
        <w:drawing>
          <wp:inline distT="0" distB="0" distL="0" distR="0">
            <wp:extent cx="5760720" cy="2020386"/>
            <wp:effectExtent l="19050" t="0" r="0" b="0"/>
            <wp:docPr id="3"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srcRect/>
                    <a:stretch>
                      <a:fillRect/>
                    </a:stretch>
                  </pic:blipFill>
                  <pic:spPr bwMode="auto">
                    <a:xfrm>
                      <a:off x="0" y="0"/>
                      <a:ext cx="5760720" cy="2020386"/>
                    </a:xfrm>
                    <a:prstGeom prst="rect">
                      <a:avLst/>
                    </a:prstGeom>
                    <a:noFill/>
                    <a:ln w="9525">
                      <a:noFill/>
                      <a:miter lim="800000"/>
                      <a:headEnd/>
                      <a:tailEnd/>
                    </a:ln>
                  </pic:spPr>
                </pic:pic>
              </a:graphicData>
            </a:graphic>
          </wp:inline>
        </w:drawing>
      </w:r>
      <w:r w:rsidRPr="0049698C">
        <w:rPr>
          <w:sz w:val="24"/>
        </w:rPr>
        <w:t xml:space="preserve"> </w:t>
      </w:r>
      <w:r w:rsidRPr="00EA36A1">
        <w:rPr>
          <w:b/>
          <w:bCs w:val="0"/>
          <w:sz w:val="24"/>
        </w:rPr>
        <w:t>Figure </w:t>
      </w:r>
      <w:r w:rsidR="00EA36A1" w:rsidRPr="00EA36A1">
        <w:rPr>
          <w:b/>
          <w:bCs w:val="0"/>
          <w:sz w:val="24"/>
        </w:rPr>
        <w:t>8</w:t>
      </w:r>
      <w:r w:rsidRPr="00EA36A1">
        <w:rPr>
          <w:b/>
          <w:bCs w:val="0"/>
          <w:sz w:val="24"/>
        </w:rPr>
        <w:t>:</w:t>
      </w:r>
      <w:r w:rsidRPr="0049698C">
        <w:rPr>
          <w:sz w:val="24"/>
        </w:rPr>
        <w:t xml:space="preserve"> Absorption physique – absorption chimique </w:t>
      </w:r>
      <w:r w:rsidRPr="00EA36A1">
        <w:rPr>
          <w:b/>
          <w:bCs w:val="0"/>
          <w:sz w:val="24"/>
        </w:rPr>
        <w:t>[4]</w:t>
      </w:r>
      <w:r w:rsidRPr="0049698C">
        <w:rPr>
          <w:sz w:val="24"/>
        </w:rPr>
        <w:t>.</w:t>
      </w:r>
    </w:p>
    <w:p w:rsidR="009F6494" w:rsidRDefault="009F6494" w:rsidP="0018031C">
      <w:pPr>
        <w:pStyle w:val="Retraitcorpsdetexte"/>
        <w:spacing w:line="360" w:lineRule="auto"/>
        <w:ind w:left="0" w:firstLine="708"/>
        <w:jc w:val="lowKashida"/>
        <w:rPr>
          <w:sz w:val="24"/>
        </w:rPr>
      </w:pPr>
    </w:p>
    <w:p w:rsidR="0018031C" w:rsidRPr="0049698C" w:rsidRDefault="0018031C" w:rsidP="0018031C">
      <w:pPr>
        <w:pStyle w:val="Retraitcorpsdetexte"/>
        <w:spacing w:line="360" w:lineRule="auto"/>
        <w:ind w:left="0" w:firstLine="708"/>
        <w:jc w:val="lowKashida"/>
        <w:rPr>
          <w:sz w:val="24"/>
        </w:rPr>
      </w:pPr>
      <w:r w:rsidRPr="0049698C">
        <w:rPr>
          <w:sz w:val="24"/>
        </w:rPr>
        <w:t>Les conditions existant à proximité de l’interface sont très difficiles à observer ou à explorer expérimentalement. C’est pourquoi, basées sur le fait que la résistance au transfert de masse se retrouve localisée prés de l’interface, plusieurs théories permettant la quantification du transfert entre deux phases ont vu le jour. Citons la théorie du double film de Whitman, la théorie de la pénétration de Higbie, la théorie de Danckwerts du renouvellement aléatoire de la surface et la théorie de la pénétration de film.</w:t>
      </w:r>
    </w:p>
    <w:p w:rsidR="0018031C" w:rsidRPr="0049698C" w:rsidRDefault="0018031C" w:rsidP="0018031C">
      <w:pPr>
        <w:pStyle w:val="Retraitcorpsdetexte"/>
        <w:spacing w:line="360" w:lineRule="auto"/>
        <w:ind w:left="0" w:firstLine="708"/>
        <w:jc w:val="lowKashida"/>
        <w:rPr>
          <w:sz w:val="24"/>
        </w:rPr>
      </w:pPr>
    </w:p>
    <w:p w:rsidR="0018031C" w:rsidRPr="00EA36A1" w:rsidRDefault="0018031C" w:rsidP="00EA36A1">
      <w:pPr>
        <w:pStyle w:val="Retraitcorpsdetexte"/>
        <w:numPr>
          <w:ilvl w:val="0"/>
          <w:numId w:val="2"/>
        </w:numPr>
        <w:spacing w:line="360" w:lineRule="auto"/>
        <w:jc w:val="lowKashida"/>
        <w:rPr>
          <w:b/>
          <w:bCs w:val="0"/>
          <w:sz w:val="24"/>
        </w:rPr>
      </w:pPr>
      <w:r w:rsidRPr="00EA36A1">
        <w:rPr>
          <w:b/>
          <w:bCs w:val="0"/>
          <w:sz w:val="24"/>
        </w:rPr>
        <w:t>Théorie du double film (Whitman) :</w:t>
      </w:r>
    </w:p>
    <w:p w:rsidR="0018031C" w:rsidRPr="001D1A7B" w:rsidRDefault="0018031C" w:rsidP="0018031C">
      <w:pPr>
        <w:pStyle w:val="Retraitcorpsdetexte"/>
        <w:spacing w:line="360" w:lineRule="auto"/>
        <w:ind w:left="0" w:firstLine="708"/>
        <w:jc w:val="lowKashida"/>
        <w:rPr>
          <w:sz w:val="24"/>
        </w:rPr>
      </w:pPr>
      <w:r w:rsidRPr="0049698C">
        <w:rPr>
          <w:sz w:val="24"/>
        </w:rPr>
        <w:t xml:space="preserve">Le modèle de transfert de matière entre la phase gazeuse et la phase liquide le plus simple est celui du film de Whitman (1923). </w:t>
      </w:r>
      <w:r w:rsidRPr="001D1A7B">
        <w:rPr>
          <w:sz w:val="24"/>
        </w:rPr>
        <w:t xml:space="preserve">Dans ce modèle on exprime que la résistance au transfert est localisée dans le film mince stagnant adjacent à l’interface. Le transfert de matière du côté du liquide s’effectue par diffusion moléculaire. La concentration en gaz dissous dans le film décroît linéairement de l’interface </w:t>
      </w:r>
      <w:r w:rsidR="00C647DA">
        <w:rPr>
          <w:sz w:val="24"/>
        </w:rPr>
        <w:t>C</w:t>
      </w:r>
      <w:r w:rsidRPr="001D1A7B">
        <w:rPr>
          <w:sz w:val="24"/>
        </w:rPr>
        <w:t>A</w:t>
      </w:r>
      <w:r w:rsidRPr="0049698C">
        <w:rPr>
          <w:sz w:val="24"/>
        </w:rPr>
        <w:t>,</w:t>
      </w:r>
      <w:r w:rsidRPr="001D1A7B">
        <w:rPr>
          <w:sz w:val="24"/>
        </w:rPr>
        <w:t xml:space="preserve"> i</w:t>
      </w:r>
      <w:r w:rsidRPr="0049698C">
        <w:rPr>
          <w:sz w:val="24"/>
        </w:rPr>
        <w:t> </w:t>
      </w:r>
      <w:r w:rsidRPr="001D1A7B">
        <w:rPr>
          <w:sz w:val="24"/>
        </w:rPr>
        <w:t xml:space="preserve"> jusqu’à la limite du sein du </w:t>
      </w:r>
      <w:r w:rsidRPr="001D1A7B">
        <w:rPr>
          <w:sz w:val="24"/>
        </w:rPr>
        <w:lastRenderedPageBreak/>
        <w:t xml:space="preserve">liquide </w:t>
      </w:r>
      <w:r w:rsidR="00C647DA">
        <w:rPr>
          <w:sz w:val="24"/>
        </w:rPr>
        <w:t>C</w:t>
      </w:r>
      <w:r w:rsidRPr="001D1A7B">
        <w:rPr>
          <w:sz w:val="24"/>
        </w:rPr>
        <w:t>A</w:t>
      </w:r>
      <w:r w:rsidRPr="0049698C">
        <w:rPr>
          <w:sz w:val="24"/>
        </w:rPr>
        <w:t>,</w:t>
      </w:r>
      <w:r w:rsidRPr="001D1A7B">
        <w:rPr>
          <w:sz w:val="24"/>
        </w:rPr>
        <w:t xml:space="preserve"> s</w:t>
      </w:r>
      <w:r w:rsidRPr="0049698C">
        <w:rPr>
          <w:sz w:val="24"/>
        </w:rPr>
        <w:t xml:space="preserve">. </w:t>
      </w:r>
      <w:r w:rsidRPr="001D1A7B">
        <w:rPr>
          <w:sz w:val="24"/>
        </w:rPr>
        <w:t xml:space="preserve">Dans le sein du liquide, au delà du film, on considère que la concentration en A est uniforme du fait des turbulences. En présence d’une réaction chimique les profils de concentration ne sont plus linéaires dans le film, l’absorption est suivie d’une réaction chimique, ce qui augmente le flux d’absorption. </w:t>
      </w:r>
    </w:p>
    <w:p w:rsidR="0018031C" w:rsidRPr="00C647DA" w:rsidRDefault="0018031C" w:rsidP="0018031C">
      <w:pPr>
        <w:pStyle w:val="Retraitcorpsdetexte"/>
        <w:spacing w:line="360" w:lineRule="auto"/>
        <w:ind w:left="0" w:firstLine="708"/>
        <w:jc w:val="lowKashida"/>
        <w:rPr>
          <w:b/>
          <w:bCs w:val="0"/>
          <w:sz w:val="24"/>
        </w:rPr>
      </w:pPr>
      <w:r w:rsidRPr="001D1A7B">
        <w:rPr>
          <w:sz w:val="24"/>
        </w:rPr>
        <w:br/>
      </w:r>
      <w:r w:rsidR="00C647DA" w:rsidRPr="00C647DA">
        <w:rPr>
          <w:b/>
          <w:bCs w:val="0"/>
          <w:sz w:val="24"/>
        </w:rPr>
        <w:t>III.3.</w:t>
      </w:r>
      <w:r w:rsidRPr="00C647DA">
        <w:rPr>
          <w:b/>
          <w:bCs w:val="0"/>
          <w:sz w:val="24"/>
        </w:rPr>
        <w:t>Choix de l’absorbant pour l’épuration du gaz naturel algérien :</w:t>
      </w:r>
    </w:p>
    <w:p w:rsidR="0018031C" w:rsidRPr="001D1A7B" w:rsidRDefault="0018031C" w:rsidP="0018031C">
      <w:pPr>
        <w:pStyle w:val="Retraitcorpsdetexte"/>
        <w:spacing w:line="360" w:lineRule="auto"/>
        <w:ind w:left="0" w:firstLine="708"/>
        <w:jc w:val="lowKashida"/>
        <w:rPr>
          <w:sz w:val="24"/>
        </w:rPr>
      </w:pPr>
      <w:r w:rsidRPr="0049698C">
        <w:rPr>
          <w:sz w:val="24"/>
        </w:rPr>
        <w:t>A l’entrée de l’unité de décarbonatation,  le gaz naturel de Hassi Rmel contient de CO</w:t>
      </w:r>
      <w:r w:rsidRPr="00C647DA">
        <w:rPr>
          <w:sz w:val="24"/>
          <w:vertAlign w:val="subscript"/>
        </w:rPr>
        <w:t>2</w:t>
      </w:r>
      <w:r w:rsidRPr="0049698C">
        <w:rPr>
          <w:sz w:val="24"/>
        </w:rPr>
        <w:t xml:space="preserve">  à une pression partielle d’environ 9KPa. Le gaz traité doit contenir au maximum 100 ppm molaire, ce qui correspond à une pression partielle du CO</w:t>
      </w:r>
      <w:r w:rsidRPr="00C647DA">
        <w:rPr>
          <w:sz w:val="24"/>
          <w:vertAlign w:val="subscript"/>
        </w:rPr>
        <w:t>2</w:t>
      </w:r>
      <w:r w:rsidRPr="001D1A7B">
        <w:rPr>
          <w:sz w:val="24"/>
        </w:rPr>
        <w:t xml:space="preserve"> </w:t>
      </w:r>
      <w:r w:rsidRPr="0049698C">
        <w:rPr>
          <w:sz w:val="24"/>
        </w:rPr>
        <w:t>de 0.42 KPa.</w:t>
      </w:r>
    </w:p>
    <w:p w:rsidR="0018031C" w:rsidRPr="001D1A7B" w:rsidRDefault="0018031C" w:rsidP="0018031C">
      <w:pPr>
        <w:pStyle w:val="Retraitcorpsdetexte"/>
        <w:spacing w:line="360" w:lineRule="auto"/>
        <w:ind w:left="0" w:firstLine="708"/>
        <w:jc w:val="lowKashida"/>
        <w:rPr>
          <w:sz w:val="24"/>
        </w:rPr>
      </w:pPr>
      <w:r w:rsidRPr="0049698C">
        <w:rPr>
          <w:sz w:val="24"/>
        </w:rPr>
        <w:t>La charge est libre de toute quantité importante d’impuretés de soufre la MEA (15 à 20%) et la DEA (20 à 30%) conviendraient toutes les deux au système de décarbonatation du gaz naturel algérien ; le gaz naturel du gisement de Hassi Rmel étant un gaz propre (ne contient pas de COS et de mercaptans), la dégradation de MEA par ces composés n’est pas un problème. La MEA nécessite une circulation inferieur à la DEA car elle a un poids moléculaire inferieur (MEA : 61 et DEA : 105). Ainsi qu’une mole de MEA ou de DEA réagit avec une mole de CO</w:t>
      </w:r>
      <w:r w:rsidRPr="00375013">
        <w:rPr>
          <w:sz w:val="24"/>
          <w:vertAlign w:val="subscript"/>
        </w:rPr>
        <w:t>2</w:t>
      </w:r>
      <w:r w:rsidRPr="0049698C">
        <w:rPr>
          <w:sz w:val="24"/>
        </w:rPr>
        <w:t xml:space="preserve">. Pour ces raisons, la MEA a été retenue pour la décarbonatation malgré sa volatilité relativement élevée. </w:t>
      </w:r>
    </w:p>
    <w:p w:rsidR="0018031C" w:rsidRPr="001D1A7B" w:rsidRDefault="0018031C" w:rsidP="0018031C">
      <w:pPr>
        <w:pStyle w:val="Retraitcorpsdetexte"/>
        <w:spacing w:line="360" w:lineRule="auto"/>
        <w:ind w:left="0" w:firstLine="708"/>
        <w:jc w:val="lowKashida"/>
        <w:rPr>
          <w:sz w:val="24"/>
        </w:rPr>
      </w:pPr>
      <w:r w:rsidRPr="001D1A7B">
        <w:rPr>
          <w:sz w:val="24"/>
        </w:rPr>
        <w:t>L’élimination du CO</w:t>
      </w:r>
      <w:r w:rsidRPr="00C647DA">
        <w:rPr>
          <w:sz w:val="24"/>
          <w:vertAlign w:val="subscript"/>
        </w:rPr>
        <w:t>2</w:t>
      </w:r>
      <w:r w:rsidRPr="001D1A7B">
        <w:rPr>
          <w:sz w:val="24"/>
        </w:rPr>
        <w:t xml:space="preserve"> par absorption chimique en utilisant la MEA est la méthode la plus utilisés </w:t>
      </w:r>
      <w:r w:rsidRPr="00C647DA">
        <w:rPr>
          <w:b/>
          <w:bCs w:val="0"/>
          <w:sz w:val="24"/>
        </w:rPr>
        <w:t>[78,94, 95]</w:t>
      </w:r>
      <w:r w:rsidRPr="001D1A7B">
        <w:rPr>
          <w:sz w:val="24"/>
        </w:rPr>
        <w:t xml:space="preserve">, l’avantage de cette méthode c’est qu’en  augmentant la température le solvant peut être récupéré et recyclé </w:t>
      </w:r>
      <w:r w:rsidRPr="00C647DA">
        <w:rPr>
          <w:b/>
          <w:bCs w:val="0"/>
          <w:sz w:val="24"/>
        </w:rPr>
        <w:t>[96, 97,98]</w:t>
      </w:r>
      <w:r w:rsidRPr="001D1A7B">
        <w:rPr>
          <w:sz w:val="24"/>
        </w:rPr>
        <w:t>.</w:t>
      </w:r>
    </w:p>
    <w:p w:rsidR="0018031C" w:rsidRPr="001D1A7B" w:rsidRDefault="0018031C" w:rsidP="0018031C">
      <w:pPr>
        <w:pStyle w:val="Retraitcorpsdetexte"/>
        <w:spacing w:line="360" w:lineRule="auto"/>
        <w:ind w:left="0" w:firstLine="708"/>
        <w:jc w:val="lowKashida"/>
        <w:rPr>
          <w:sz w:val="24"/>
        </w:rPr>
      </w:pPr>
      <w:r w:rsidRPr="001D1A7B">
        <w:rPr>
          <w:sz w:val="24"/>
        </w:rPr>
        <w:t xml:space="preserve">La MEA est devenue le solvant de base pour la décarbonatation par absorption/régénération  grâce à sa disponibilité et a son coût de production relativement faible </w:t>
      </w:r>
      <w:r w:rsidRPr="00C647DA">
        <w:rPr>
          <w:b/>
          <w:bCs w:val="0"/>
          <w:sz w:val="24"/>
        </w:rPr>
        <w:t>[83, 99]</w:t>
      </w:r>
      <w:r w:rsidRPr="001D1A7B">
        <w:rPr>
          <w:sz w:val="24"/>
        </w:rPr>
        <w:t xml:space="preserve">. </w:t>
      </w:r>
    </w:p>
    <w:p w:rsidR="0018031C" w:rsidRPr="001D1A7B" w:rsidRDefault="0018031C" w:rsidP="0018031C">
      <w:pPr>
        <w:pStyle w:val="Retraitcorpsdetexte"/>
        <w:spacing w:line="360" w:lineRule="auto"/>
        <w:ind w:left="0" w:firstLine="708"/>
        <w:jc w:val="lowKashida"/>
        <w:rPr>
          <w:sz w:val="24"/>
        </w:rPr>
      </w:pPr>
      <w:r w:rsidRPr="001D1A7B">
        <w:rPr>
          <w:sz w:val="24"/>
        </w:rPr>
        <w:t xml:space="preserve">La réaction chimique principale intervenant dans le processus d’absorption du CO2 à l’aide d’une solution aqueuse de MEA est : </w:t>
      </w:r>
    </w:p>
    <w:p w:rsidR="0018031C" w:rsidRPr="0018031C" w:rsidRDefault="0018031C" w:rsidP="0018031C">
      <w:pPr>
        <w:pStyle w:val="Retraitcorpsdetexte"/>
        <w:spacing w:line="360" w:lineRule="auto"/>
        <w:ind w:left="0" w:firstLine="708"/>
        <w:jc w:val="lowKashida"/>
        <w:rPr>
          <w:sz w:val="24"/>
          <w:lang w:val="en-US"/>
        </w:rPr>
      </w:pPr>
      <w:r w:rsidRPr="001D1A7B">
        <w:rPr>
          <w:sz w:val="24"/>
        </w:rPr>
        <w:t xml:space="preserve">                          </w:t>
      </w:r>
      <w:r w:rsidRPr="0018031C">
        <w:rPr>
          <w:sz w:val="24"/>
          <w:lang w:val="en-US"/>
        </w:rPr>
        <w:t>2RNH2+H2O+CO2↔ (RNH3)2 CO3+Q</w:t>
      </w:r>
    </w:p>
    <w:p w:rsidR="0018031C" w:rsidRPr="0018031C" w:rsidRDefault="0018031C" w:rsidP="0018031C">
      <w:pPr>
        <w:pStyle w:val="Retraitcorpsdetexte"/>
        <w:spacing w:line="360" w:lineRule="auto"/>
        <w:ind w:left="0" w:firstLine="708"/>
        <w:jc w:val="lowKashida"/>
        <w:rPr>
          <w:sz w:val="24"/>
          <w:lang w:val="en-US"/>
        </w:rPr>
      </w:pPr>
    </w:p>
    <w:p w:rsidR="0018031C" w:rsidRPr="001D1A7B" w:rsidRDefault="0018031C" w:rsidP="00C647DA">
      <w:pPr>
        <w:pStyle w:val="Retraitcorpsdetexte"/>
        <w:spacing w:line="360" w:lineRule="auto"/>
        <w:ind w:left="0" w:firstLine="708"/>
        <w:jc w:val="lowKashida"/>
        <w:rPr>
          <w:sz w:val="24"/>
        </w:rPr>
      </w:pPr>
      <w:r w:rsidRPr="001D1A7B">
        <w:rPr>
          <w:sz w:val="24"/>
        </w:rPr>
        <w:t xml:space="preserve">C’est une réaction de neutralisation de type: </w:t>
      </w:r>
      <w:r w:rsidRPr="0049698C">
        <w:rPr>
          <w:sz w:val="24"/>
        </w:rPr>
        <w:t>Acide + base = sels + eau + chaleur</w:t>
      </w:r>
    </w:p>
    <w:p w:rsidR="00C647DA" w:rsidRDefault="00C647DA" w:rsidP="00C647DA">
      <w:pPr>
        <w:pStyle w:val="Retraitcorpsdetexte"/>
        <w:spacing w:line="360" w:lineRule="auto"/>
        <w:ind w:left="0"/>
        <w:jc w:val="lowKashida"/>
        <w:rPr>
          <w:sz w:val="24"/>
        </w:rPr>
      </w:pPr>
    </w:p>
    <w:p w:rsidR="0018031C" w:rsidRPr="00C647DA" w:rsidRDefault="00C647DA" w:rsidP="00C647DA">
      <w:pPr>
        <w:pStyle w:val="Retraitcorpsdetexte"/>
        <w:spacing w:line="360" w:lineRule="auto"/>
        <w:ind w:left="0"/>
        <w:jc w:val="lowKashida"/>
        <w:rPr>
          <w:b/>
          <w:bCs w:val="0"/>
          <w:sz w:val="24"/>
        </w:rPr>
      </w:pPr>
      <w:r w:rsidRPr="00C647DA">
        <w:rPr>
          <w:b/>
          <w:bCs w:val="0"/>
          <w:sz w:val="24"/>
        </w:rPr>
        <w:t>III.4.</w:t>
      </w:r>
      <w:r w:rsidR="0018031C" w:rsidRPr="00C647DA">
        <w:rPr>
          <w:b/>
          <w:bCs w:val="0"/>
          <w:sz w:val="24"/>
        </w:rPr>
        <w:t>Régénération de l’absorbant :</w:t>
      </w:r>
    </w:p>
    <w:p w:rsidR="0018031C" w:rsidRPr="001D1A7B" w:rsidRDefault="0018031C" w:rsidP="0018031C">
      <w:pPr>
        <w:pStyle w:val="Retraitcorpsdetexte"/>
        <w:spacing w:line="360" w:lineRule="auto"/>
        <w:ind w:left="0" w:firstLine="708"/>
        <w:jc w:val="lowKashida"/>
        <w:rPr>
          <w:sz w:val="24"/>
        </w:rPr>
      </w:pPr>
      <w:r w:rsidRPr="001D1A7B">
        <w:rPr>
          <w:sz w:val="24"/>
        </w:rPr>
        <w:t xml:space="preserve">On ne peut pas parler de la décarbonatation du gaz naturel sans traiter le procédé de régénération de l’absorbant, </w:t>
      </w:r>
      <w:r w:rsidRPr="0049698C">
        <w:rPr>
          <w:sz w:val="24"/>
        </w:rPr>
        <w:t>lorsqu’on utilise une huile organique, ce liquide est généralement coûteux et il alors nécessaire de le déconcentrer en continu pour pouvoir le réinjecter.</w:t>
      </w:r>
    </w:p>
    <w:p w:rsidR="0018031C" w:rsidRPr="001D1A7B" w:rsidRDefault="0018031C" w:rsidP="0018031C">
      <w:pPr>
        <w:pStyle w:val="Retraitcorpsdetexte"/>
        <w:spacing w:line="360" w:lineRule="auto"/>
        <w:ind w:left="0" w:firstLine="708"/>
        <w:jc w:val="lowKashida"/>
        <w:rPr>
          <w:sz w:val="24"/>
        </w:rPr>
      </w:pPr>
      <w:r w:rsidRPr="0049698C">
        <w:rPr>
          <w:sz w:val="24"/>
        </w:rPr>
        <w:lastRenderedPageBreak/>
        <w:t>La facilité de déconcentration et de recyclage du liquide devient alors un paramètre important du bilan économique de l’opération. Cette déconcentration selon les cas, par distillation, stripage, extraction liquide/liquide ou liquide/solide. Le choix d’une technique nécessite une étude de génie chimique complète</w:t>
      </w:r>
      <w:r w:rsidRPr="001D1A7B">
        <w:rPr>
          <w:sz w:val="24"/>
        </w:rPr>
        <w:t xml:space="preserve"> </w:t>
      </w:r>
      <w:r w:rsidRPr="00C647DA">
        <w:rPr>
          <w:b/>
          <w:bCs w:val="0"/>
          <w:sz w:val="24"/>
        </w:rPr>
        <w:t>[100,</w:t>
      </w:r>
      <w:r w:rsidR="00C647DA">
        <w:rPr>
          <w:b/>
          <w:bCs w:val="0"/>
          <w:sz w:val="24"/>
        </w:rPr>
        <w:t xml:space="preserve"> </w:t>
      </w:r>
      <w:r w:rsidRPr="00C647DA">
        <w:rPr>
          <w:b/>
          <w:bCs w:val="0"/>
          <w:sz w:val="24"/>
        </w:rPr>
        <w:t>101,</w:t>
      </w:r>
      <w:r w:rsidR="00C647DA">
        <w:rPr>
          <w:b/>
          <w:bCs w:val="0"/>
          <w:sz w:val="24"/>
        </w:rPr>
        <w:t xml:space="preserve"> </w:t>
      </w:r>
      <w:r w:rsidRPr="00C647DA">
        <w:rPr>
          <w:b/>
          <w:bCs w:val="0"/>
          <w:sz w:val="24"/>
        </w:rPr>
        <w:t>102, 103]</w:t>
      </w:r>
      <w:r w:rsidRPr="001D1A7B">
        <w:rPr>
          <w:sz w:val="24"/>
        </w:rPr>
        <w:t>.</w:t>
      </w:r>
    </w:p>
    <w:p w:rsidR="0018031C" w:rsidRPr="001D1A7B" w:rsidRDefault="0018031C" w:rsidP="0018031C">
      <w:pPr>
        <w:pStyle w:val="Retraitcorpsdetexte"/>
        <w:spacing w:line="360" w:lineRule="auto"/>
        <w:ind w:left="0" w:firstLine="708"/>
        <w:jc w:val="lowKashida"/>
        <w:rPr>
          <w:sz w:val="24"/>
        </w:rPr>
      </w:pPr>
      <w:r w:rsidRPr="001D1A7B">
        <w:rPr>
          <w:sz w:val="24"/>
        </w:rPr>
        <w:t>Le procédé de désorption est l’inverse de l’absorption. Dans le cas de la chimisorption, il comprend également deux stades :</w:t>
      </w:r>
    </w:p>
    <w:p w:rsidR="0018031C" w:rsidRPr="001D1A7B" w:rsidRDefault="0018031C" w:rsidP="0018031C">
      <w:pPr>
        <w:pStyle w:val="Retraitcorpsdetexte"/>
        <w:spacing w:line="360" w:lineRule="auto"/>
        <w:ind w:left="0" w:firstLine="708"/>
        <w:jc w:val="lowKashida"/>
        <w:rPr>
          <w:sz w:val="24"/>
        </w:rPr>
      </w:pPr>
      <w:r w:rsidRPr="001D1A7B">
        <w:rPr>
          <w:sz w:val="24"/>
        </w:rPr>
        <w:tab/>
        <w:t>-le premier est chimique et assure la décomposition  généralement thermique des substances formées lors de l’absorption.</w:t>
      </w:r>
    </w:p>
    <w:p w:rsidR="0018031C" w:rsidRPr="001D1A7B" w:rsidRDefault="0018031C" w:rsidP="0018031C">
      <w:pPr>
        <w:pStyle w:val="Retraitcorpsdetexte"/>
        <w:spacing w:line="360" w:lineRule="auto"/>
        <w:ind w:left="0" w:firstLine="708"/>
        <w:jc w:val="lowKashida"/>
        <w:rPr>
          <w:sz w:val="24"/>
        </w:rPr>
      </w:pPr>
      <w:r w:rsidRPr="001D1A7B">
        <w:rPr>
          <w:sz w:val="24"/>
        </w:rPr>
        <w:tab/>
        <w:t xml:space="preserve">-le second, purement physique, à pour rôle de séparer par évaporation les constituants absorbés. </w:t>
      </w:r>
    </w:p>
    <w:p w:rsidR="0018031C" w:rsidRPr="001D1A7B" w:rsidRDefault="0018031C" w:rsidP="0018031C">
      <w:pPr>
        <w:pStyle w:val="Retraitcorpsdetexte"/>
        <w:spacing w:line="360" w:lineRule="auto"/>
        <w:ind w:left="0" w:firstLine="708"/>
        <w:jc w:val="lowKashida"/>
        <w:rPr>
          <w:sz w:val="24"/>
        </w:rPr>
      </w:pPr>
      <w:r w:rsidRPr="001D1A7B">
        <w:rPr>
          <w:sz w:val="24"/>
        </w:rPr>
        <w:t>La réaction chimique principale intervenant dans le processus de désorption du CO</w:t>
      </w:r>
      <w:r w:rsidRPr="00D57788">
        <w:rPr>
          <w:sz w:val="24"/>
          <w:vertAlign w:val="subscript"/>
        </w:rPr>
        <w:t>2</w:t>
      </w:r>
      <w:r w:rsidRPr="001D1A7B">
        <w:rPr>
          <w:sz w:val="24"/>
        </w:rPr>
        <w:t xml:space="preserve"> est la même  que la réaction d’absorption mais évolue en sens inverse.</w:t>
      </w:r>
    </w:p>
    <w:p w:rsidR="0018031C" w:rsidRPr="0018031C" w:rsidRDefault="0018031C" w:rsidP="0018031C">
      <w:pPr>
        <w:pStyle w:val="Retraitcorpsdetexte"/>
        <w:spacing w:line="360" w:lineRule="auto"/>
        <w:ind w:left="0" w:firstLine="708"/>
        <w:jc w:val="lowKashida"/>
        <w:rPr>
          <w:sz w:val="24"/>
          <w:lang w:val="en-US"/>
        </w:rPr>
      </w:pPr>
      <w:r w:rsidRPr="0018031C">
        <w:rPr>
          <w:sz w:val="24"/>
          <w:lang w:val="en-US"/>
        </w:rPr>
        <w:t>(RNH3)2 CO3↔2RNH2+H2O+CO2-Q</w:t>
      </w:r>
    </w:p>
    <w:p w:rsidR="0018031C" w:rsidRPr="001D1A7B" w:rsidRDefault="0018031C" w:rsidP="0018031C">
      <w:pPr>
        <w:pStyle w:val="Retraitcorpsdetexte"/>
        <w:spacing w:line="360" w:lineRule="auto"/>
        <w:ind w:left="0" w:firstLine="708"/>
        <w:jc w:val="lowKashida"/>
        <w:rPr>
          <w:sz w:val="24"/>
        </w:rPr>
      </w:pPr>
      <w:r w:rsidRPr="001D1A7B">
        <w:rPr>
          <w:sz w:val="24"/>
        </w:rPr>
        <w:t>L’élévation de la température (118 à 124 °C) et la baisse de la pression (2.2 bars) déplace l’équilibre vers la formation de CO</w:t>
      </w:r>
      <w:r w:rsidRPr="008D51FE">
        <w:rPr>
          <w:sz w:val="24"/>
          <w:vertAlign w:val="subscript"/>
        </w:rPr>
        <w:t xml:space="preserve">2 </w:t>
      </w:r>
      <w:r w:rsidRPr="001D1A7B">
        <w:rPr>
          <w:sz w:val="24"/>
        </w:rPr>
        <w:t xml:space="preserve">et la régénération de la MEA. La réaction est alors endothermique, son évolution dans ce sens nécessite une certaine énergie supplémentaire pour la rupture de liaisons chimiques formées au cours du processus d’absorption </w:t>
      </w:r>
      <w:r w:rsidRPr="0076437A">
        <w:rPr>
          <w:b/>
          <w:bCs w:val="0"/>
          <w:sz w:val="24"/>
        </w:rPr>
        <w:t>[104]</w:t>
      </w:r>
      <w:r w:rsidRPr="001D1A7B">
        <w:rPr>
          <w:sz w:val="24"/>
        </w:rPr>
        <w:t>. On pensait que les carbonates formés se décomposeraient complètement au de la de 105°C. Mais en réalité, de petites quantités persistent jusqu'à la température de dégradation de la MEA (180°C). Ceci peut être expliqué par la grande résistance des liaisons chimiques entre la MEA et le CO</w:t>
      </w:r>
      <w:r w:rsidRPr="008D51FE">
        <w:rPr>
          <w:sz w:val="24"/>
          <w:vertAlign w:val="subscript"/>
        </w:rPr>
        <w:t>2</w:t>
      </w:r>
      <w:r w:rsidRPr="001D1A7B">
        <w:rPr>
          <w:sz w:val="24"/>
        </w:rPr>
        <w:t xml:space="preserve"> et par la diminution progressive de la concentration de ces composés dans la solution en entrainant un ralentissement des vitesses des réactions de décomposition chimique. C’est ainsi qu’une amine régénérée, contient pratiquement encore 0.11 mole de CO</w:t>
      </w:r>
      <w:r w:rsidRPr="008D51FE">
        <w:rPr>
          <w:sz w:val="24"/>
          <w:vertAlign w:val="subscript"/>
        </w:rPr>
        <w:t>2</w:t>
      </w:r>
      <w:r w:rsidRPr="001D1A7B">
        <w:rPr>
          <w:sz w:val="24"/>
        </w:rPr>
        <w:t xml:space="preserve"> par mole de MEA. Et c’est aussi la raison pour laquelle la plupart des calculs du procédé de désorption s’appuient sur des données empiriques.</w:t>
      </w:r>
      <w:r w:rsidRPr="0049698C">
        <w:rPr>
          <w:sz w:val="24"/>
        </w:rPr>
        <w:tab/>
      </w:r>
    </w:p>
    <w:p w:rsidR="0018031C" w:rsidRPr="001D1A7B" w:rsidRDefault="0018031C" w:rsidP="0018031C">
      <w:pPr>
        <w:pStyle w:val="Retraitcorpsdetexte"/>
        <w:spacing w:line="360" w:lineRule="auto"/>
        <w:ind w:left="0" w:firstLine="708"/>
        <w:jc w:val="lowKashida"/>
        <w:rPr>
          <w:sz w:val="24"/>
        </w:rPr>
      </w:pPr>
    </w:p>
    <w:p w:rsidR="0018031C" w:rsidRPr="0076437A" w:rsidRDefault="0076437A" w:rsidP="0076437A">
      <w:pPr>
        <w:pStyle w:val="Retraitcorpsdetexte"/>
        <w:spacing w:line="360" w:lineRule="auto"/>
        <w:ind w:left="0"/>
        <w:jc w:val="lowKashida"/>
        <w:rPr>
          <w:b/>
          <w:bCs w:val="0"/>
          <w:sz w:val="24"/>
        </w:rPr>
      </w:pPr>
      <w:r w:rsidRPr="0076437A">
        <w:rPr>
          <w:b/>
          <w:bCs w:val="0"/>
          <w:sz w:val="24"/>
        </w:rPr>
        <w:t>III.5.</w:t>
      </w:r>
      <w:r w:rsidR="0018031C" w:rsidRPr="0076437A">
        <w:rPr>
          <w:b/>
          <w:bCs w:val="0"/>
          <w:sz w:val="24"/>
        </w:rPr>
        <w:t>Les données de conception :</w:t>
      </w:r>
    </w:p>
    <w:p w:rsidR="0018031C" w:rsidRPr="001D1A7B" w:rsidRDefault="0018031C" w:rsidP="003B478B">
      <w:pPr>
        <w:pStyle w:val="Retraitcorpsdetexte"/>
        <w:spacing w:line="360" w:lineRule="auto"/>
        <w:ind w:left="0" w:firstLine="708"/>
        <w:jc w:val="lowKashida"/>
        <w:rPr>
          <w:sz w:val="24"/>
        </w:rPr>
      </w:pPr>
      <w:r w:rsidRPr="001D1A7B">
        <w:rPr>
          <w:sz w:val="24"/>
        </w:rPr>
        <w:t>La conception d’un procédé d’absorption aux amines requiert la connaissance d’un certain nombre de données permettant, pour un débit de mélange donné à purifier, la détermination des conditions de fonctionnement du procédé, telles que</w:t>
      </w:r>
      <w:r w:rsidR="003B478B">
        <w:rPr>
          <w:sz w:val="24"/>
        </w:rPr>
        <w:t xml:space="preserve"> </w:t>
      </w:r>
      <w:r w:rsidRPr="001D1A7B">
        <w:rPr>
          <w:sz w:val="24"/>
        </w:rPr>
        <w:t xml:space="preserve">le débit de la solution absorbante, le diamètre et la hauteur des colonnes de l’absorbeur et du stripeur ainsi que leurs types, et aussi les caractéristiques de l’ensemble des équipements (échangeurs de chaleur, pompes, </w:t>
      </w:r>
      <w:r w:rsidR="008D51FE" w:rsidRPr="001D1A7B">
        <w:rPr>
          <w:sz w:val="24"/>
        </w:rPr>
        <w:t>etc.</w:t>
      </w:r>
      <w:r w:rsidRPr="001D1A7B">
        <w:rPr>
          <w:sz w:val="24"/>
        </w:rPr>
        <w:t xml:space="preserve">..). Ces données concernent : </w:t>
      </w:r>
      <w:r w:rsidRPr="0076437A">
        <w:rPr>
          <w:b/>
          <w:bCs w:val="0"/>
          <w:sz w:val="24"/>
        </w:rPr>
        <w:t>[33]</w:t>
      </w:r>
    </w:p>
    <w:p w:rsidR="00DA15FA" w:rsidRDefault="00DA15FA" w:rsidP="0018031C">
      <w:pPr>
        <w:pStyle w:val="Retraitcorpsdetexte"/>
        <w:spacing w:line="360" w:lineRule="auto"/>
        <w:ind w:left="0" w:firstLine="708"/>
        <w:jc w:val="lowKashida"/>
        <w:rPr>
          <w:sz w:val="24"/>
        </w:rPr>
      </w:pPr>
    </w:p>
    <w:p w:rsidR="0018031C" w:rsidRPr="001D1A7B" w:rsidRDefault="0018031C" w:rsidP="0018031C">
      <w:pPr>
        <w:pStyle w:val="Retraitcorpsdetexte"/>
        <w:spacing w:line="360" w:lineRule="auto"/>
        <w:ind w:left="0" w:firstLine="708"/>
        <w:jc w:val="lowKashida"/>
        <w:rPr>
          <w:sz w:val="24"/>
        </w:rPr>
      </w:pPr>
      <w:r w:rsidRPr="001D1A7B">
        <w:rPr>
          <w:sz w:val="24"/>
        </w:rPr>
        <w:lastRenderedPageBreak/>
        <w:t>- Les relations d’équilibre entre les gaz acides et les solutions amines ;</w:t>
      </w:r>
    </w:p>
    <w:p w:rsidR="0018031C" w:rsidRPr="001D1A7B" w:rsidRDefault="0018031C" w:rsidP="0018031C">
      <w:pPr>
        <w:pStyle w:val="Retraitcorpsdetexte"/>
        <w:spacing w:line="360" w:lineRule="auto"/>
        <w:ind w:left="0" w:firstLine="708"/>
        <w:jc w:val="lowKashida"/>
        <w:rPr>
          <w:sz w:val="24"/>
        </w:rPr>
      </w:pPr>
      <w:r w:rsidRPr="001D1A7B">
        <w:rPr>
          <w:sz w:val="24"/>
        </w:rPr>
        <w:t>- Les propriétés physiques des amines: viscosité, etc. ;</w:t>
      </w:r>
    </w:p>
    <w:p w:rsidR="0018031C" w:rsidRPr="001D1A7B" w:rsidRDefault="0018031C" w:rsidP="0018031C">
      <w:pPr>
        <w:pStyle w:val="Retraitcorpsdetexte"/>
        <w:spacing w:line="360" w:lineRule="auto"/>
        <w:ind w:left="0" w:firstLine="708"/>
        <w:jc w:val="lowKashida"/>
        <w:rPr>
          <w:sz w:val="24"/>
        </w:rPr>
      </w:pPr>
      <w:r w:rsidRPr="001D1A7B">
        <w:rPr>
          <w:sz w:val="24"/>
        </w:rPr>
        <w:t>- Les pressions de vapeur des solutions d’amines ;</w:t>
      </w:r>
    </w:p>
    <w:p w:rsidR="0018031C" w:rsidRPr="001D1A7B" w:rsidRDefault="0018031C" w:rsidP="0018031C">
      <w:pPr>
        <w:pStyle w:val="Retraitcorpsdetexte"/>
        <w:spacing w:line="360" w:lineRule="auto"/>
        <w:ind w:left="0" w:firstLine="708"/>
        <w:jc w:val="lowKashida"/>
        <w:rPr>
          <w:sz w:val="24"/>
        </w:rPr>
      </w:pPr>
      <w:r w:rsidRPr="001D1A7B">
        <w:rPr>
          <w:sz w:val="24"/>
        </w:rPr>
        <w:t>- Les chaleurs de réaction, chaleur d’absorption ;</w:t>
      </w:r>
    </w:p>
    <w:p w:rsidR="0018031C" w:rsidRPr="001D1A7B" w:rsidRDefault="0018031C" w:rsidP="0018031C">
      <w:pPr>
        <w:pStyle w:val="Retraitcorpsdetexte"/>
        <w:spacing w:line="360" w:lineRule="auto"/>
        <w:ind w:left="0" w:firstLine="708"/>
        <w:jc w:val="lowKashida"/>
        <w:rPr>
          <w:sz w:val="24"/>
        </w:rPr>
      </w:pPr>
      <w:r w:rsidRPr="001D1A7B">
        <w:rPr>
          <w:sz w:val="24"/>
        </w:rPr>
        <w:t>-Les données de solubilités mutuelles entre les hydrocarbures et les solutions d’amines.</w:t>
      </w:r>
    </w:p>
    <w:p w:rsidR="008D51FE" w:rsidRDefault="008D51FE" w:rsidP="0018031C">
      <w:pPr>
        <w:pStyle w:val="Retraitcorpsdetexte"/>
        <w:spacing w:line="360" w:lineRule="auto"/>
        <w:ind w:left="0" w:firstLine="708"/>
        <w:jc w:val="lowKashida"/>
        <w:rPr>
          <w:sz w:val="24"/>
        </w:rPr>
      </w:pPr>
    </w:p>
    <w:p w:rsidR="008D51FE" w:rsidRPr="001D1A7B" w:rsidRDefault="0018031C" w:rsidP="008D51FE">
      <w:pPr>
        <w:pStyle w:val="Retraitcorpsdetexte"/>
        <w:spacing w:line="360" w:lineRule="auto"/>
        <w:ind w:left="0" w:firstLine="708"/>
        <w:jc w:val="lowKashida"/>
        <w:rPr>
          <w:sz w:val="24"/>
        </w:rPr>
      </w:pPr>
      <w:r w:rsidRPr="001D1A7B">
        <w:rPr>
          <w:sz w:val="24"/>
        </w:rPr>
        <w:t xml:space="preserve">Parmi ces données on a </w:t>
      </w:r>
      <w:r w:rsidRPr="0076437A">
        <w:rPr>
          <w:b/>
          <w:bCs w:val="0"/>
          <w:sz w:val="24"/>
        </w:rPr>
        <w:t>[53]</w:t>
      </w:r>
      <w:r w:rsidRPr="001D1A7B">
        <w:rPr>
          <w:sz w:val="24"/>
        </w:rPr>
        <w:t> :</w:t>
      </w:r>
    </w:p>
    <w:p w:rsidR="0018031C" w:rsidRPr="0076437A" w:rsidRDefault="0018031C" w:rsidP="0076437A">
      <w:pPr>
        <w:pStyle w:val="Retraitcorpsdetexte"/>
        <w:numPr>
          <w:ilvl w:val="0"/>
          <w:numId w:val="2"/>
        </w:numPr>
        <w:spacing w:line="360" w:lineRule="auto"/>
        <w:jc w:val="lowKashida"/>
        <w:rPr>
          <w:b/>
          <w:bCs w:val="0"/>
          <w:sz w:val="24"/>
        </w:rPr>
      </w:pPr>
      <w:r w:rsidRPr="0076437A">
        <w:rPr>
          <w:b/>
          <w:bCs w:val="0"/>
          <w:sz w:val="24"/>
        </w:rPr>
        <w:t>Concentration de la solution d’amine et paramètre associé :</w:t>
      </w:r>
    </w:p>
    <w:p w:rsidR="0018031C" w:rsidRPr="001D1A7B" w:rsidRDefault="0018031C" w:rsidP="0018031C">
      <w:pPr>
        <w:pStyle w:val="Retraitcorpsdetexte"/>
        <w:spacing w:line="360" w:lineRule="auto"/>
        <w:ind w:left="0" w:firstLine="708"/>
        <w:jc w:val="lowKashida"/>
        <w:rPr>
          <w:sz w:val="24"/>
        </w:rPr>
      </w:pPr>
      <w:r w:rsidRPr="001D1A7B">
        <w:rPr>
          <w:sz w:val="24"/>
        </w:rPr>
        <w:t>Une concentration de solution plus forte se traduit par une circulation plus faible et donc un équipement plus petit. La consommation d’utilités augmente aussi avec la faiblesse des solutions.</w:t>
      </w:r>
    </w:p>
    <w:p w:rsidR="0018031C" w:rsidRPr="001D1A7B" w:rsidRDefault="0018031C" w:rsidP="0018031C">
      <w:pPr>
        <w:pStyle w:val="Retraitcorpsdetexte"/>
        <w:spacing w:line="360" w:lineRule="auto"/>
        <w:ind w:left="0" w:firstLine="708"/>
        <w:jc w:val="lowKashida"/>
        <w:rPr>
          <w:sz w:val="24"/>
        </w:rPr>
      </w:pPr>
      <w:r w:rsidRPr="001D1A7B">
        <w:rPr>
          <w:sz w:val="24"/>
        </w:rPr>
        <w:t>La limite supérieure de la concentration de la solution est imposée par des problèmes de corrosion, L’unité de MEA est conçue pour fonctionner avec une solution de MEA à 20 % lorsque la concentration de CO</w:t>
      </w:r>
      <w:r w:rsidRPr="008306C1">
        <w:rPr>
          <w:sz w:val="24"/>
          <w:vertAlign w:val="subscript"/>
        </w:rPr>
        <w:t>2</w:t>
      </w:r>
      <w:r w:rsidRPr="001D1A7B">
        <w:rPr>
          <w:sz w:val="24"/>
        </w:rPr>
        <w:t>.dans le GN est à son niveau maximum de 0.3%. Si la concentration de CO</w:t>
      </w:r>
      <w:r w:rsidRPr="008306C1">
        <w:rPr>
          <w:sz w:val="24"/>
          <w:vertAlign w:val="subscript"/>
        </w:rPr>
        <w:t>2</w:t>
      </w:r>
      <w:r w:rsidRPr="001D1A7B">
        <w:rPr>
          <w:sz w:val="24"/>
        </w:rPr>
        <w:t xml:space="preserve"> dans le GN est moindre, la concentration de MEA peut être diminuée. Une moindre concentration de MEA facilite l’épuration et donne une solution moins corrosive. Le débit de circulation de MEA demeure inchangé. </w:t>
      </w:r>
    </w:p>
    <w:p w:rsidR="0018031C" w:rsidRPr="001D1A7B" w:rsidRDefault="0018031C" w:rsidP="0018031C">
      <w:pPr>
        <w:pStyle w:val="Retraitcorpsdetexte"/>
        <w:spacing w:line="360" w:lineRule="auto"/>
        <w:ind w:left="0" w:firstLine="708"/>
        <w:jc w:val="lowKashida"/>
        <w:rPr>
          <w:sz w:val="24"/>
        </w:rPr>
      </w:pPr>
      <w:r w:rsidRPr="0049698C">
        <w:rPr>
          <w:sz w:val="24"/>
        </w:rPr>
        <w:t>La concentration de MEA peut être augmentée par les purges d’eau au niveau des purges des pompes.</w:t>
      </w:r>
    </w:p>
    <w:p w:rsidR="0018031C" w:rsidRPr="001D1A7B" w:rsidRDefault="0018031C" w:rsidP="0018031C">
      <w:pPr>
        <w:pStyle w:val="Retraitcorpsdetexte"/>
        <w:spacing w:line="360" w:lineRule="auto"/>
        <w:ind w:left="0" w:firstLine="708"/>
        <w:jc w:val="lowKashida"/>
        <w:rPr>
          <w:sz w:val="24"/>
        </w:rPr>
      </w:pPr>
      <w:r w:rsidRPr="001D1A7B">
        <w:rPr>
          <w:sz w:val="24"/>
        </w:rPr>
        <w:t>Le paramètre associé est le taux d’absorption en gaz aide, il est définit comme le nombre de moles de gaz acide dans la solution par moles d’amine (pure). Du point de vue corrosion, le taux d’absorption de gaz acide de la solution riche est une variable importante.</w:t>
      </w:r>
    </w:p>
    <w:p w:rsidR="0018031C" w:rsidRPr="001D1A7B" w:rsidRDefault="0018031C" w:rsidP="0018031C">
      <w:pPr>
        <w:pStyle w:val="Retraitcorpsdetexte"/>
        <w:spacing w:line="360" w:lineRule="auto"/>
        <w:ind w:left="0" w:firstLine="708"/>
        <w:jc w:val="lowKashida"/>
        <w:rPr>
          <w:sz w:val="24"/>
        </w:rPr>
      </w:pPr>
      <w:r w:rsidRPr="001D1A7B">
        <w:rPr>
          <w:sz w:val="24"/>
        </w:rPr>
        <w:t>Les taux d’absorption types sont : 0.3 à 0.52 moleCO</w:t>
      </w:r>
      <w:r w:rsidRPr="008306C1">
        <w:rPr>
          <w:sz w:val="24"/>
          <w:vertAlign w:val="subscript"/>
        </w:rPr>
        <w:t>2</w:t>
      </w:r>
      <w:r w:rsidRPr="001D1A7B">
        <w:rPr>
          <w:sz w:val="24"/>
        </w:rPr>
        <w:t>/mole MEA.</w:t>
      </w:r>
    </w:p>
    <w:p w:rsidR="0018031C" w:rsidRPr="001D1A7B" w:rsidRDefault="0018031C" w:rsidP="0018031C">
      <w:pPr>
        <w:pStyle w:val="Retraitcorpsdetexte"/>
        <w:spacing w:line="360" w:lineRule="auto"/>
        <w:ind w:left="0" w:firstLine="708"/>
        <w:jc w:val="lowKashida"/>
        <w:rPr>
          <w:sz w:val="24"/>
        </w:rPr>
      </w:pPr>
      <w:r w:rsidRPr="001D1A7B">
        <w:rPr>
          <w:sz w:val="24"/>
        </w:rPr>
        <w:t>Le CO</w:t>
      </w:r>
      <w:r w:rsidRPr="008306C1">
        <w:rPr>
          <w:sz w:val="24"/>
          <w:vertAlign w:val="subscript"/>
        </w:rPr>
        <w:t>2</w:t>
      </w:r>
      <w:r w:rsidRPr="001D1A7B">
        <w:rPr>
          <w:sz w:val="24"/>
        </w:rPr>
        <w:t xml:space="preserve"> n’est pas éliminé à 100%, le taux d’absorption est limité par les faibles absorptions, les vitesses de réaction et les conditions d’équilibre </w:t>
      </w:r>
      <w:r w:rsidRPr="0076437A">
        <w:rPr>
          <w:b/>
          <w:bCs w:val="0"/>
          <w:sz w:val="24"/>
        </w:rPr>
        <w:t>[83]</w:t>
      </w:r>
      <w:r w:rsidRPr="001D1A7B">
        <w:rPr>
          <w:sz w:val="24"/>
        </w:rPr>
        <w:t>.</w:t>
      </w:r>
    </w:p>
    <w:p w:rsidR="0018031C" w:rsidRPr="001D1A7B" w:rsidRDefault="0018031C" w:rsidP="0076437A">
      <w:pPr>
        <w:pStyle w:val="Retraitcorpsdetexte"/>
        <w:spacing w:line="360" w:lineRule="auto"/>
        <w:ind w:left="0"/>
        <w:jc w:val="lowKashida"/>
        <w:rPr>
          <w:sz w:val="24"/>
        </w:rPr>
      </w:pPr>
    </w:p>
    <w:p w:rsidR="0018031C" w:rsidRPr="0076437A" w:rsidRDefault="0018031C" w:rsidP="0076437A">
      <w:pPr>
        <w:pStyle w:val="Retraitcorpsdetexte"/>
        <w:numPr>
          <w:ilvl w:val="0"/>
          <w:numId w:val="2"/>
        </w:numPr>
        <w:spacing w:line="360" w:lineRule="auto"/>
        <w:jc w:val="lowKashida"/>
        <w:rPr>
          <w:b/>
          <w:bCs w:val="0"/>
          <w:sz w:val="24"/>
        </w:rPr>
      </w:pPr>
      <w:r w:rsidRPr="0076437A">
        <w:rPr>
          <w:b/>
          <w:bCs w:val="0"/>
          <w:sz w:val="24"/>
        </w:rPr>
        <w:t>Ballon de séparation d’entrée :</w:t>
      </w:r>
    </w:p>
    <w:p w:rsidR="0018031C" w:rsidRPr="001D1A7B" w:rsidRDefault="0018031C" w:rsidP="0018031C">
      <w:pPr>
        <w:pStyle w:val="Retraitcorpsdetexte"/>
        <w:spacing w:line="360" w:lineRule="auto"/>
        <w:ind w:left="0" w:firstLine="708"/>
        <w:jc w:val="lowKashida"/>
        <w:rPr>
          <w:sz w:val="24"/>
        </w:rPr>
      </w:pPr>
      <w:r w:rsidRPr="001D1A7B">
        <w:rPr>
          <w:sz w:val="24"/>
        </w:rPr>
        <w:t>Le laveur doit être assez grand pour enlever tous les solides et les liquides libres, afin qu’ils ne pénètrent pas dans le système amine. Un excès de fluide sera transféré dans les installations si le ballon est surchargé. Ce transfert entrainera les problèmes suivants :</w:t>
      </w:r>
    </w:p>
    <w:p w:rsidR="0018031C" w:rsidRPr="001D1A7B" w:rsidRDefault="0018031C" w:rsidP="0018031C">
      <w:pPr>
        <w:pStyle w:val="Retraitcorpsdetexte"/>
        <w:spacing w:line="360" w:lineRule="auto"/>
        <w:ind w:left="0" w:firstLine="708"/>
        <w:jc w:val="lowKashida"/>
        <w:rPr>
          <w:sz w:val="24"/>
        </w:rPr>
      </w:pPr>
      <w:r w:rsidRPr="001D1A7B">
        <w:rPr>
          <w:sz w:val="24"/>
        </w:rPr>
        <w:t>-les solides augmentent la corrosion, entrainent un bouchage des colonnes et des échangeurs de chaleur.</w:t>
      </w:r>
    </w:p>
    <w:p w:rsidR="002A0AFC" w:rsidRDefault="002A0AFC" w:rsidP="0018031C">
      <w:pPr>
        <w:pStyle w:val="Retraitcorpsdetexte"/>
        <w:spacing w:line="360" w:lineRule="auto"/>
        <w:ind w:left="0" w:firstLine="708"/>
        <w:jc w:val="lowKashida"/>
        <w:rPr>
          <w:sz w:val="24"/>
        </w:rPr>
      </w:pPr>
    </w:p>
    <w:p w:rsidR="0018031C" w:rsidRPr="001D1A7B" w:rsidRDefault="0018031C" w:rsidP="0018031C">
      <w:pPr>
        <w:pStyle w:val="Retraitcorpsdetexte"/>
        <w:spacing w:line="360" w:lineRule="auto"/>
        <w:ind w:left="0" w:firstLine="708"/>
        <w:jc w:val="lowKashida"/>
        <w:rPr>
          <w:sz w:val="24"/>
        </w:rPr>
      </w:pPr>
      <w:r w:rsidRPr="001D1A7B">
        <w:rPr>
          <w:sz w:val="24"/>
        </w:rPr>
        <w:lastRenderedPageBreak/>
        <w:t>-l’eau libre peut diluer la MEA.</w:t>
      </w:r>
    </w:p>
    <w:p w:rsidR="0018031C" w:rsidRPr="001D1A7B" w:rsidRDefault="0018031C" w:rsidP="0018031C">
      <w:pPr>
        <w:pStyle w:val="Retraitcorpsdetexte"/>
        <w:spacing w:line="360" w:lineRule="auto"/>
        <w:ind w:left="0" w:firstLine="708"/>
        <w:jc w:val="lowKashida"/>
        <w:rPr>
          <w:sz w:val="24"/>
        </w:rPr>
      </w:pPr>
      <w:r w:rsidRPr="001D1A7B">
        <w:rPr>
          <w:sz w:val="24"/>
        </w:rPr>
        <w:t>-l’eau salée dilue la MEA et cause des dépôts sur les tubes de rebouilleur.</w:t>
      </w:r>
    </w:p>
    <w:p w:rsidR="0018031C" w:rsidRPr="001D1A7B" w:rsidRDefault="0018031C" w:rsidP="0018031C">
      <w:pPr>
        <w:pStyle w:val="Retraitcorpsdetexte"/>
        <w:spacing w:line="360" w:lineRule="auto"/>
        <w:ind w:left="0" w:firstLine="708"/>
        <w:jc w:val="lowKashida"/>
        <w:rPr>
          <w:sz w:val="24"/>
        </w:rPr>
      </w:pPr>
      <w:r w:rsidRPr="001D1A7B">
        <w:rPr>
          <w:sz w:val="24"/>
        </w:rPr>
        <w:t>-les hydrocarbures liquides augmentent le moussage dans l’absorbeur. Des dépôts de coke peuvent également se constituer dans les tubes de rebouilleur.</w:t>
      </w:r>
    </w:p>
    <w:p w:rsidR="0018031C" w:rsidRPr="001D1A7B" w:rsidRDefault="0018031C" w:rsidP="0018031C">
      <w:pPr>
        <w:pStyle w:val="Retraitcorpsdetexte"/>
        <w:spacing w:line="360" w:lineRule="auto"/>
        <w:ind w:left="0" w:firstLine="708"/>
        <w:jc w:val="lowKashida"/>
        <w:rPr>
          <w:sz w:val="24"/>
        </w:rPr>
      </w:pPr>
      <w:r w:rsidRPr="001D1A7B">
        <w:rPr>
          <w:sz w:val="24"/>
        </w:rPr>
        <w:t>Un tamis contre les entrainements est généralement installé entre le ballon et l’absorbeur pour enlever les particules liquides et solides supérieures à 1 micron.</w:t>
      </w:r>
    </w:p>
    <w:p w:rsidR="0018031C" w:rsidRPr="001D1A7B" w:rsidRDefault="0018031C" w:rsidP="0018031C">
      <w:pPr>
        <w:pStyle w:val="Retraitcorpsdetexte"/>
        <w:spacing w:line="360" w:lineRule="auto"/>
        <w:ind w:left="0" w:firstLine="708"/>
        <w:jc w:val="lowKashida"/>
        <w:rPr>
          <w:sz w:val="24"/>
        </w:rPr>
      </w:pPr>
    </w:p>
    <w:p w:rsidR="0018031C" w:rsidRPr="0076437A" w:rsidRDefault="0018031C" w:rsidP="0076437A">
      <w:pPr>
        <w:pStyle w:val="Retraitcorpsdetexte"/>
        <w:numPr>
          <w:ilvl w:val="0"/>
          <w:numId w:val="2"/>
        </w:numPr>
        <w:spacing w:line="360" w:lineRule="auto"/>
        <w:jc w:val="lowKashida"/>
        <w:rPr>
          <w:b/>
          <w:bCs w:val="0"/>
          <w:sz w:val="24"/>
        </w:rPr>
      </w:pPr>
      <w:r w:rsidRPr="0076437A">
        <w:rPr>
          <w:b/>
          <w:bCs w:val="0"/>
          <w:sz w:val="24"/>
        </w:rPr>
        <w:t>Température de contact :</w:t>
      </w:r>
    </w:p>
    <w:p w:rsidR="0018031C" w:rsidRPr="001D1A7B" w:rsidRDefault="0018031C" w:rsidP="0018031C">
      <w:pPr>
        <w:pStyle w:val="Retraitcorpsdetexte"/>
        <w:spacing w:line="360" w:lineRule="auto"/>
        <w:ind w:left="0" w:firstLine="708"/>
        <w:jc w:val="lowKashida"/>
        <w:rPr>
          <w:sz w:val="24"/>
        </w:rPr>
      </w:pPr>
      <w:r w:rsidRPr="001D1A7B">
        <w:rPr>
          <w:sz w:val="24"/>
        </w:rPr>
        <w:t>La température de contact dans l’absorbeur est une variable importante.</w:t>
      </w:r>
    </w:p>
    <w:p w:rsidR="0018031C" w:rsidRPr="001D1A7B" w:rsidRDefault="0018031C" w:rsidP="0018031C">
      <w:pPr>
        <w:pStyle w:val="Retraitcorpsdetexte"/>
        <w:spacing w:line="360" w:lineRule="auto"/>
        <w:ind w:left="0" w:firstLine="708"/>
        <w:jc w:val="lowKashida"/>
        <w:rPr>
          <w:sz w:val="24"/>
        </w:rPr>
      </w:pPr>
      <w:r w:rsidRPr="001D1A7B">
        <w:rPr>
          <w:sz w:val="24"/>
        </w:rPr>
        <w:t>A basse température, les considérations d’équilibre sont favorables, mais l’efficacité du transfert de masse est faible. D’une manière générale et comme compromis entre les considérations d’équilibre et de transfert de masse, pour le gaz d’alimentation on choisit une température d’environ 40°c.</w:t>
      </w:r>
    </w:p>
    <w:p w:rsidR="0018031C" w:rsidRPr="001D1A7B" w:rsidRDefault="0018031C" w:rsidP="0018031C">
      <w:pPr>
        <w:pStyle w:val="Retraitcorpsdetexte"/>
        <w:spacing w:line="360" w:lineRule="auto"/>
        <w:ind w:left="0" w:firstLine="708"/>
        <w:jc w:val="lowKashida"/>
        <w:rPr>
          <w:sz w:val="24"/>
        </w:rPr>
      </w:pPr>
    </w:p>
    <w:p w:rsidR="0018031C" w:rsidRPr="0076437A" w:rsidRDefault="0018031C" w:rsidP="0076437A">
      <w:pPr>
        <w:pStyle w:val="Retraitcorpsdetexte"/>
        <w:numPr>
          <w:ilvl w:val="0"/>
          <w:numId w:val="2"/>
        </w:numPr>
        <w:spacing w:line="360" w:lineRule="auto"/>
        <w:jc w:val="lowKashida"/>
        <w:rPr>
          <w:b/>
          <w:bCs w:val="0"/>
          <w:sz w:val="24"/>
        </w:rPr>
      </w:pPr>
      <w:r w:rsidRPr="0076437A">
        <w:rPr>
          <w:b/>
          <w:bCs w:val="0"/>
          <w:sz w:val="24"/>
        </w:rPr>
        <w:t>Stockage de manutention de la MEA :</w:t>
      </w:r>
    </w:p>
    <w:p w:rsidR="0018031C" w:rsidRPr="001D1A7B" w:rsidRDefault="0018031C" w:rsidP="0018031C">
      <w:pPr>
        <w:pStyle w:val="Retraitcorpsdetexte"/>
        <w:spacing w:line="360" w:lineRule="auto"/>
        <w:ind w:left="0" w:firstLine="708"/>
        <w:jc w:val="lowKashida"/>
        <w:rPr>
          <w:sz w:val="24"/>
        </w:rPr>
      </w:pPr>
      <w:r w:rsidRPr="001D1A7B">
        <w:rPr>
          <w:sz w:val="24"/>
        </w:rPr>
        <w:t>La MEA commerciales se solidifie normalement à la température ambiante, sa tension de vapeur à 20°c est inferieur à 1mmHg. Etant donné qu’il s’agit d’un composé organique, elle subit une combustion mais elle n’est pas classée comme inflammable.les éthanolamines ont des propriétés toxiques ; elles ne doivent pas être mises en contact répété avec la peau.</w:t>
      </w:r>
    </w:p>
    <w:p w:rsidR="0018031C" w:rsidRPr="001D1A7B" w:rsidRDefault="0018031C" w:rsidP="0018031C">
      <w:pPr>
        <w:pStyle w:val="Retraitcorpsdetexte"/>
        <w:spacing w:line="360" w:lineRule="auto"/>
        <w:ind w:left="0" w:firstLine="708"/>
        <w:jc w:val="lowKashida"/>
        <w:rPr>
          <w:sz w:val="24"/>
        </w:rPr>
      </w:pPr>
    </w:p>
    <w:p w:rsidR="0018031C" w:rsidRPr="0076437A" w:rsidRDefault="0076437A" w:rsidP="0076437A">
      <w:pPr>
        <w:pStyle w:val="Retraitcorpsdetexte"/>
        <w:spacing w:line="360" w:lineRule="auto"/>
        <w:ind w:left="0"/>
        <w:jc w:val="lowKashida"/>
        <w:rPr>
          <w:b/>
          <w:bCs w:val="0"/>
          <w:sz w:val="24"/>
        </w:rPr>
      </w:pPr>
      <w:r w:rsidRPr="0076437A">
        <w:rPr>
          <w:b/>
          <w:bCs w:val="0"/>
          <w:sz w:val="24"/>
        </w:rPr>
        <w:t>III.6.</w:t>
      </w:r>
      <w:r w:rsidR="0018031C" w:rsidRPr="0076437A">
        <w:rPr>
          <w:b/>
          <w:bCs w:val="0"/>
          <w:sz w:val="24"/>
        </w:rPr>
        <w:t>Description d’une unité de décarbonatation du gaz naturel :</w:t>
      </w:r>
    </w:p>
    <w:p w:rsidR="0018031C" w:rsidRPr="001D1A7B" w:rsidRDefault="008D51FE" w:rsidP="00925276">
      <w:pPr>
        <w:pStyle w:val="Retraitcorpsdetexte"/>
        <w:spacing w:line="360" w:lineRule="auto"/>
        <w:ind w:left="0" w:firstLine="708"/>
        <w:jc w:val="lowKashida"/>
        <w:rPr>
          <w:sz w:val="24"/>
        </w:rPr>
      </w:pPr>
      <w:r>
        <w:rPr>
          <w:sz w:val="24"/>
        </w:rPr>
        <w:t xml:space="preserve">D’après la figure </w:t>
      </w:r>
      <w:r w:rsidR="00925276">
        <w:rPr>
          <w:sz w:val="24"/>
        </w:rPr>
        <w:t>9</w:t>
      </w:r>
      <w:r>
        <w:rPr>
          <w:sz w:val="24"/>
        </w:rPr>
        <w:t>, l</w:t>
      </w:r>
      <w:r w:rsidR="0018031C" w:rsidRPr="001D1A7B">
        <w:rPr>
          <w:sz w:val="24"/>
        </w:rPr>
        <w:t>e gaz naturel à traiter rent</w:t>
      </w:r>
      <w:r w:rsidR="00E25A1D">
        <w:rPr>
          <w:sz w:val="24"/>
        </w:rPr>
        <w:t>r</w:t>
      </w:r>
      <w:r w:rsidR="0018031C" w:rsidRPr="001D1A7B">
        <w:rPr>
          <w:sz w:val="24"/>
        </w:rPr>
        <w:t>e dans un séparateur liquide-vapeur où il est débarrassé des hydrocarbures liquides éventuellement entrainés puis passe à travers un échangeur de chaleur où il est réchauffé, à une température de 38°C.</w:t>
      </w:r>
    </w:p>
    <w:p w:rsidR="0018031C" w:rsidRPr="001D1A7B" w:rsidRDefault="0018031C" w:rsidP="0018031C">
      <w:pPr>
        <w:pStyle w:val="Retraitcorpsdetexte"/>
        <w:spacing w:line="360" w:lineRule="auto"/>
        <w:ind w:left="0" w:firstLine="708"/>
        <w:jc w:val="lowKashida"/>
        <w:rPr>
          <w:sz w:val="24"/>
        </w:rPr>
      </w:pPr>
      <w:r w:rsidRPr="001D1A7B">
        <w:rPr>
          <w:sz w:val="24"/>
        </w:rPr>
        <w:t>Le gaz ainsi préchauffé, rentre dans la partie inferieure de la colonne d’absorption dans laquelle, il est  lavé à contre courant par une solution de MEA. La solution de MEA est injectée en tête de la colonne à une température de 50°C. Le gaz naturel traité sort en tête de la colonne avec une teneur en CO</w:t>
      </w:r>
      <w:r w:rsidRPr="00F564C9">
        <w:rPr>
          <w:sz w:val="24"/>
          <w:vertAlign w:val="subscript"/>
        </w:rPr>
        <w:t>2</w:t>
      </w:r>
      <w:r w:rsidRPr="001D1A7B">
        <w:rPr>
          <w:sz w:val="24"/>
        </w:rPr>
        <w:t xml:space="preserve"> de l’ordre de 100 ppm molaire. La pression de l’absorbeur est d’environ 42 bars.</w:t>
      </w:r>
    </w:p>
    <w:p w:rsidR="0018031C" w:rsidRPr="001D1A7B" w:rsidRDefault="0018031C" w:rsidP="0018031C">
      <w:pPr>
        <w:pStyle w:val="Retraitcorpsdetexte"/>
        <w:spacing w:line="360" w:lineRule="auto"/>
        <w:ind w:left="0" w:firstLine="708"/>
        <w:jc w:val="lowKashida"/>
        <w:rPr>
          <w:sz w:val="24"/>
        </w:rPr>
      </w:pPr>
      <w:r w:rsidRPr="001D1A7B">
        <w:rPr>
          <w:sz w:val="24"/>
        </w:rPr>
        <w:t xml:space="preserve"> La solution de MEA riche sortante du fond de la colonne d’absorption est envoyée après échange de chaleur, en tête de la colonne de régénération. Dans la colonne de régénération, le CO</w:t>
      </w:r>
      <w:r w:rsidRPr="008306C1">
        <w:rPr>
          <w:sz w:val="24"/>
          <w:vertAlign w:val="subscript"/>
        </w:rPr>
        <w:t>2</w:t>
      </w:r>
      <w:r w:rsidRPr="001D1A7B">
        <w:rPr>
          <w:sz w:val="24"/>
        </w:rPr>
        <w:t xml:space="preserve"> est séparé par chauffage (118 à 124°C) et baisse de pression (2.2 bars). La chaleur nécessaire est fournie en fond de la colonne grâce à un rebouilleur chauffé généralement à la vapeur d’eau. </w:t>
      </w:r>
    </w:p>
    <w:p w:rsidR="0018031C" w:rsidRPr="001D1A7B" w:rsidRDefault="0018031C" w:rsidP="0018031C">
      <w:pPr>
        <w:pStyle w:val="Retraitcorpsdetexte"/>
        <w:spacing w:line="360" w:lineRule="auto"/>
        <w:ind w:left="0" w:firstLine="708"/>
        <w:jc w:val="lowKashida"/>
        <w:rPr>
          <w:sz w:val="24"/>
        </w:rPr>
      </w:pPr>
      <w:r w:rsidRPr="001D1A7B">
        <w:rPr>
          <w:sz w:val="24"/>
        </w:rPr>
        <w:lastRenderedPageBreak/>
        <w:t>Le CO</w:t>
      </w:r>
      <w:r w:rsidRPr="00004885">
        <w:rPr>
          <w:sz w:val="24"/>
          <w:vertAlign w:val="subscript"/>
        </w:rPr>
        <w:t>2</w:t>
      </w:r>
      <w:r w:rsidRPr="001D1A7B">
        <w:rPr>
          <w:sz w:val="24"/>
        </w:rPr>
        <w:t xml:space="preserve"> désorbé ainsi que la vapeur d’eau traversent un condenseur dans lequel l’eau est condensée puis envoyée en tête de la colonne tandis que le CO</w:t>
      </w:r>
      <w:r w:rsidRPr="008306C1">
        <w:rPr>
          <w:sz w:val="24"/>
          <w:vertAlign w:val="subscript"/>
        </w:rPr>
        <w:t>2</w:t>
      </w:r>
      <w:r w:rsidR="008306C1">
        <w:rPr>
          <w:sz w:val="24"/>
          <w:vertAlign w:val="subscript"/>
        </w:rPr>
        <w:t xml:space="preserve"> </w:t>
      </w:r>
      <w:r w:rsidRPr="001D1A7B">
        <w:rPr>
          <w:sz w:val="24"/>
        </w:rPr>
        <w:t>quitte l’unité à l’état gazeux.</w:t>
      </w:r>
    </w:p>
    <w:p w:rsidR="0018031C" w:rsidRPr="001D1A7B" w:rsidRDefault="0018031C" w:rsidP="0018031C">
      <w:pPr>
        <w:pStyle w:val="Retraitcorpsdetexte"/>
        <w:spacing w:line="360" w:lineRule="auto"/>
        <w:ind w:left="0" w:firstLine="708"/>
        <w:jc w:val="lowKashida"/>
        <w:rPr>
          <w:sz w:val="24"/>
        </w:rPr>
      </w:pPr>
      <w:r w:rsidRPr="001D1A7B">
        <w:rPr>
          <w:sz w:val="24"/>
        </w:rPr>
        <w:t>La solution de MEA régénérée sortant</w:t>
      </w:r>
      <w:r w:rsidR="00974512">
        <w:rPr>
          <w:sz w:val="24"/>
        </w:rPr>
        <w:t>e</w:t>
      </w:r>
      <w:r w:rsidRPr="001D1A7B">
        <w:rPr>
          <w:sz w:val="24"/>
        </w:rPr>
        <w:t xml:space="preserve"> du fond de la colonne de régénération est envoyée au bac de stockage d’où elle est reprise vers la colonne d’absorption où elle recommence son cycle. La phase gazeuse du bac de stockage est maintenue sous pression (1.05 bar) à l’aide d’un gaz inerte pour éviter l’oxydation de la MEA par l’oxygène de l’air.</w:t>
      </w:r>
    </w:p>
    <w:p w:rsidR="0018031C" w:rsidRPr="001D1A7B" w:rsidRDefault="0018031C" w:rsidP="0018031C">
      <w:pPr>
        <w:pStyle w:val="Retraitcorpsdetexte"/>
        <w:spacing w:line="360" w:lineRule="auto"/>
        <w:ind w:left="0" w:firstLine="708"/>
        <w:jc w:val="lowKashida"/>
        <w:rPr>
          <w:sz w:val="24"/>
        </w:rPr>
      </w:pPr>
      <w:r w:rsidRPr="001D1A7B">
        <w:rPr>
          <w:sz w:val="24"/>
        </w:rPr>
        <w:t>L’absorption s’effectue à pression relativement élevée (au dessus de 10 bars) les hydrocarbures dissous dans la solution de MEA ne sont pas négligeables et sortent en tète de la colonne de régénération avec le CO</w:t>
      </w:r>
      <w:r w:rsidRPr="00970F7F">
        <w:rPr>
          <w:sz w:val="24"/>
          <w:vertAlign w:val="subscript"/>
        </w:rPr>
        <w:t>2</w:t>
      </w:r>
      <w:r w:rsidRPr="001D1A7B">
        <w:rPr>
          <w:sz w:val="24"/>
        </w:rPr>
        <w:t>. Pour éviter cela, on prévoit une détente de la solution d’amine riche avant d’alimenter la colonne de régénération. Dans cette détente, les hydrocarbures dissous partent vers le réseau de gaz combustibles, les quantités de CO</w:t>
      </w:r>
      <w:r w:rsidRPr="003410F1">
        <w:rPr>
          <w:sz w:val="24"/>
          <w:vertAlign w:val="subscript"/>
        </w:rPr>
        <w:t>2</w:t>
      </w:r>
      <w:r w:rsidRPr="001D1A7B">
        <w:rPr>
          <w:sz w:val="24"/>
        </w:rPr>
        <w:t xml:space="preserve"> ainsi entrainées étant mineures.</w:t>
      </w:r>
    </w:p>
    <w:p w:rsidR="0018031C" w:rsidRPr="001D1A7B" w:rsidRDefault="0018031C" w:rsidP="0018031C">
      <w:pPr>
        <w:pStyle w:val="Retraitcorpsdetexte"/>
        <w:spacing w:line="360" w:lineRule="auto"/>
        <w:ind w:left="0" w:firstLine="708"/>
        <w:jc w:val="lowKashida"/>
        <w:rPr>
          <w:sz w:val="24"/>
        </w:rPr>
      </w:pPr>
      <w:r w:rsidRPr="001D1A7B">
        <w:rPr>
          <w:sz w:val="24"/>
        </w:rPr>
        <w:t>Le gaz à traiter doit être sec, s’est à dire ne pas contenir de gouttelettes d’hydrocarbures liquides entrainées. Pour cela, lorsque l’on craint ce phénomène, il est bon de prévoir un séparateur liquide-vapeur en amont de la colonne d’absorption.</w:t>
      </w:r>
    </w:p>
    <w:p w:rsidR="0018031C" w:rsidRPr="001D1A7B" w:rsidRDefault="0018031C" w:rsidP="00974512">
      <w:pPr>
        <w:pStyle w:val="Retraitcorpsdetexte"/>
        <w:spacing w:line="360" w:lineRule="auto"/>
        <w:ind w:left="0" w:firstLine="708"/>
        <w:jc w:val="lowKashida"/>
        <w:rPr>
          <w:sz w:val="24"/>
        </w:rPr>
      </w:pPr>
      <w:r w:rsidRPr="001D1A7B">
        <w:rPr>
          <w:sz w:val="24"/>
        </w:rPr>
        <w:t>Les solutions d’amines ont tendance à mousser, il s’agit là d’un problème très grave puisque malgré tous les séparateurs d’entrainement que l’on puisse installer en tête de la colonne, les solutions d’amine sortent sous forme de mousse, soit avec le gaz traité, soit avec le CO</w:t>
      </w:r>
      <w:r w:rsidRPr="009115A2">
        <w:rPr>
          <w:sz w:val="24"/>
          <w:vertAlign w:val="subscript"/>
        </w:rPr>
        <w:t>2</w:t>
      </w:r>
      <w:r w:rsidRPr="001D1A7B">
        <w:rPr>
          <w:sz w:val="24"/>
        </w:rPr>
        <w:t xml:space="preserve"> dans la colonne de régénération </w:t>
      </w:r>
      <w:r w:rsidRPr="00925276">
        <w:rPr>
          <w:b/>
          <w:bCs w:val="0"/>
          <w:sz w:val="24"/>
        </w:rPr>
        <w:t>[89, 90]</w:t>
      </w:r>
      <w:r w:rsidRPr="001D1A7B">
        <w:rPr>
          <w:sz w:val="24"/>
        </w:rPr>
        <w:t>.</w:t>
      </w:r>
      <w:r w:rsidR="00974512">
        <w:rPr>
          <w:sz w:val="24"/>
        </w:rPr>
        <w:t xml:space="preserve"> </w:t>
      </w:r>
      <w:r w:rsidRPr="001D1A7B">
        <w:rPr>
          <w:sz w:val="24"/>
        </w:rPr>
        <w:t>Pour cela, en plus de toutes les précautions prises en vue de réduire le phénomène de moussage, il est prévu une installation d’injection de silicones ou d’autres agents anti-moussants en tête des colonnes (les silicones sont des agents anti-moussants très efficaces).</w:t>
      </w:r>
    </w:p>
    <w:p w:rsidR="0018031C" w:rsidRPr="001D1A7B" w:rsidRDefault="0018031C" w:rsidP="0018031C">
      <w:pPr>
        <w:pStyle w:val="Retraitcorpsdetexte"/>
        <w:spacing w:line="360" w:lineRule="auto"/>
        <w:ind w:left="0" w:firstLine="708"/>
        <w:jc w:val="lowKashida"/>
        <w:rPr>
          <w:sz w:val="24"/>
        </w:rPr>
      </w:pPr>
      <w:r w:rsidRPr="001D1A7B">
        <w:rPr>
          <w:sz w:val="24"/>
        </w:rPr>
        <w:t xml:space="preserve">Afin d’éviter les problèmes d’exploitation, la teneur en solide de la solution en circulation doit être inferieure à 0.01% massique. Pour cela il est recommandé d’effectuer une filtration en continu d’une partie de la solution en circulation ; généralement 10% de la quantité en circulation est filtrée à travers un filtre à colmatage. </w:t>
      </w:r>
    </w:p>
    <w:p w:rsidR="0018031C" w:rsidRPr="001D1A7B" w:rsidRDefault="0018031C" w:rsidP="0018031C">
      <w:pPr>
        <w:pStyle w:val="Retraitcorpsdetexte"/>
        <w:spacing w:line="360" w:lineRule="auto"/>
        <w:ind w:left="0" w:firstLine="708"/>
        <w:jc w:val="lowKashida"/>
        <w:rPr>
          <w:sz w:val="24"/>
        </w:rPr>
      </w:pPr>
      <w:r w:rsidRPr="001D1A7B">
        <w:rPr>
          <w:sz w:val="24"/>
        </w:rPr>
        <w:t>Un lit de charbon actif doit également être utilisé dans le système de filtration car le charbon actif peut réduire ou éliminer la plupart des problèmes de moussage en éliminant les hydrocarbures condensés, les huiles de compresseurs, les produits détersifs etc. généralement, 2 à</w:t>
      </w:r>
      <w:r w:rsidR="003410F1">
        <w:rPr>
          <w:sz w:val="24"/>
        </w:rPr>
        <w:t xml:space="preserve"> </w:t>
      </w:r>
      <w:r w:rsidRPr="001D1A7B">
        <w:rPr>
          <w:sz w:val="24"/>
        </w:rPr>
        <w:t>5% de la solution en circulation passe à travers des lits de charbon actif.</w:t>
      </w:r>
    </w:p>
    <w:p w:rsidR="00C711BA" w:rsidRPr="00004885" w:rsidRDefault="0018031C" w:rsidP="00004885">
      <w:pPr>
        <w:pStyle w:val="Retraitcorpsdetexte"/>
        <w:spacing w:line="360" w:lineRule="auto"/>
        <w:ind w:left="0" w:firstLine="708"/>
        <w:jc w:val="lowKashida"/>
        <w:rPr>
          <w:sz w:val="24"/>
        </w:rPr>
      </w:pPr>
      <w:r w:rsidRPr="001D1A7B">
        <w:rPr>
          <w:sz w:val="24"/>
        </w:rPr>
        <w:t>Dans le cas de l’utilisation de la MEA, il faut séparer les produits dégénérés (produits résultant de la dégradation de la MEA) ; la séparation s’effectue dans un rebouilleur de façon continue sur une quantité de l’ordre de 2% de la solution de circulation.</w:t>
      </w:r>
    </w:p>
    <w:sectPr w:rsidR="00C711BA" w:rsidRPr="00004885" w:rsidSect="00F93C31">
      <w:headerReference w:type="default" r:id="rId13"/>
      <w:footerReference w:type="default" r:id="rId14"/>
      <w:pgSz w:w="11906" w:h="16838"/>
      <w:pgMar w:top="1417" w:right="1417" w:bottom="1417" w:left="1417" w:header="708" w:footer="708" w:gutter="0"/>
      <w:pgNumType w:start="38"/>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487C" w:rsidRDefault="00BA487C" w:rsidP="00AA74B8">
      <w:pPr>
        <w:spacing w:after="0" w:line="240" w:lineRule="auto"/>
      </w:pPr>
      <w:r>
        <w:separator/>
      </w:r>
    </w:p>
  </w:endnote>
  <w:endnote w:type="continuationSeparator" w:id="1">
    <w:p w:rsidR="00BA487C" w:rsidRDefault="00BA487C" w:rsidP="00AA74B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7BD" w:rsidRDefault="006377BD" w:rsidP="006377BD">
    <w:pPr>
      <w:pStyle w:val="Pieddepage"/>
      <w:pBdr>
        <w:top w:val="thinThickSmallGap" w:sz="24" w:space="1" w:color="622423" w:themeColor="accent2" w:themeShade="7F"/>
      </w:pBdr>
      <w:rPr>
        <w:rFonts w:asciiTheme="majorHAnsi" w:hAnsiTheme="majorHAnsi"/>
      </w:rPr>
    </w:pPr>
    <w:r>
      <w:rPr>
        <w:rFonts w:asciiTheme="majorHAnsi" w:hAnsiTheme="majorHAnsi"/>
      </w:rPr>
      <w:t xml:space="preserve">                                                                                       -</w:t>
    </w:r>
    <w:fldSimple w:instr=" PAGE   \* MERGEFORMAT ">
      <w:r w:rsidR="00974512" w:rsidRPr="00974512">
        <w:rPr>
          <w:rFonts w:asciiTheme="majorHAnsi" w:hAnsiTheme="majorHAnsi"/>
          <w:noProof/>
        </w:rPr>
        <w:t>46</w:t>
      </w:r>
    </w:fldSimple>
    <w:r>
      <w:t>-</w:t>
    </w:r>
  </w:p>
  <w:p w:rsidR="002071EA" w:rsidRDefault="002071EA" w:rsidP="00004885">
    <w:pPr>
      <w:pStyle w:val="Pieddepage"/>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487C" w:rsidRDefault="00BA487C" w:rsidP="00AA74B8">
      <w:pPr>
        <w:spacing w:after="0" w:line="240" w:lineRule="auto"/>
      </w:pPr>
      <w:r>
        <w:separator/>
      </w:r>
    </w:p>
  </w:footnote>
  <w:footnote w:type="continuationSeparator" w:id="1">
    <w:p w:rsidR="00BA487C" w:rsidRDefault="00BA487C" w:rsidP="00AA74B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b/>
        <w:bCs/>
        <w:i/>
        <w:iCs/>
        <w:sz w:val="32"/>
        <w:szCs w:val="32"/>
      </w:rPr>
      <w:alias w:val="Titre"/>
      <w:id w:val="77738743"/>
      <w:placeholder>
        <w:docPart w:val="CBDDE4237FC74FC4A39CD628ED4C66F1"/>
      </w:placeholder>
      <w:dataBinding w:prefixMappings="xmlns:ns0='http://schemas.openxmlformats.org/package/2006/metadata/core-properties' xmlns:ns1='http://purl.org/dc/elements/1.1/'" w:xpath="/ns0:coreProperties[1]/ns1:title[1]" w:storeItemID="{6C3C8BC8-F283-45AE-878A-BAB7291924A1}"/>
      <w:text/>
    </w:sdtPr>
    <w:sdtContent>
      <w:p w:rsidR="00AA74B8" w:rsidRPr="00AA74B8" w:rsidRDefault="00AA74B8" w:rsidP="00AA74B8">
        <w:pPr>
          <w:pStyle w:val="En-tte"/>
          <w:pBdr>
            <w:bottom w:val="thickThinSmallGap" w:sz="24" w:space="1" w:color="622423" w:themeColor="accent2" w:themeShade="7F"/>
          </w:pBdr>
          <w:jc w:val="center"/>
          <w:rPr>
            <w:rFonts w:asciiTheme="majorHAnsi" w:eastAsiaTheme="majorEastAsia" w:hAnsiTheme="majorHAnsi" w:cstheme="majorBidi"/>
            <w:b/>
            <w:bCs/>
            <w:i/>
            <w:iCs/>
            <w:sz w:val="32"/>
            <w:szCs w:val="32"/>
          </w:rPr>
        </w:pPr>
        <w:r w:rsidRPr="00AA74B8">
          <w:rPr>
            <w:rFonts w:asciiTheme="majorHAnsi" w:eastAsiaTheme="majorEastAsia" w:hAnsiTheme="majorHAnsi" w:cstheme="majorBidi"/>
            <w:b/>
            <w:bCs/>
            <w:i/>
            <w:iCs/>
            <w:sz w:val="32"/>
            <w:szCs w:val="32"/>
          </w:rPr>
          <w:t xml:space="preserve">Chapitre III             </w:t>
        </w:r>
        <w:r>
          <w:rPr>
            <w:rFonts w:asciiTheme="majorHAnsi" w:eastAsiaTheme="majorEastAsia" w:hAnsiTheme="majorHAnsi" w:cstheme="majorBidi"/>
            <w:b/>
            <w:bCs/>
            <w:i/>
            <w:iCs/>
            <w:sz w:val="32"/>
            <w:szCs w:val="32"/>
          </w:rPr>
          <w:t xml:space="preserve">                          </w:t>
        </w:r>
        <w:r w:rsidRPr="00AA74B8">
          <w:rPr>
            <w:rFonts w:asciiTheme="majorHAnsi" w:eastAsiaTheme="majorEastAsia" w:hAnsiTheme="majorHAnsi" w:cstheme="majorBidi"/>
            <w:b/>
            <w:bCs/>
            <w:i/>
            <w:iCs/>
            <w:sz w:val="32"/>
            <w:szCs w:val="32"/>
          </w:rPr>
          <w:t>Décarbonatation du gaz naturel</w:t>
        </w:r>
      </w:p>
    </w:sdtContent>
  </w:sdt>
  <w:p w:rsidR="00AA74B8" w:rsidRDefault="00AA74B8">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164601"/>
    <w:multiLevelType w:val="hybridMultilevel"/>
    <w:tmpl w:val="074E8F0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7DEF0693"/>
    <w:multiLevelType w:val="hybridMultilevel"/>
    <w:tmpl w:val="ACACEC6C"/>
    <w:lvl w:ilvl="0" w:tplc="040C000B">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18031C"/>
    <w:rsid w:val="00004885"/>
    <w:rsid w:val="000269EB"/>
    <w:rsid w:val="000A7225"/>
    <w:rsid w:val="0018031C"/>
    <w:rsid w:val="001B46B2"/>
    <w:rsid w:val="001F5044"/>
    <w:rsid w:val="002071EA"/>
    <w:rsid w:val="00262E25"/>
    <w:rsid w:val="00266D22"/>
    <w:rsid w:val="002A0AFC"/>
    <w:rsid w:val="002B0524"/>
    <w:rsid w:val="002D7311"/>
    <w:rsid w:val="00316C0E"/>
    <w:rsid w:val="003410F1"/>
    <w:rsid w:val="003513EF"/>
    <w:rsid w:val="003521B3"/>
    <w:rsid w:val="00375013"/>
    <w:rsid w:val="003B478B"/>
    <w:rsid w:val="0043636F"/>
    <w:rsid w:val="004436CB"/>
    <w:rsid w:val="00461541"/>
    <w:rsid w:val="004F6586"/>
    <w:rsid w:val="00587C51"/>
    <w:rsid w:val="006377BD"/>
    <w:rsid w:val="0069664D"/>
    <w:rsid w:val="0076437A"/>
    <w:rsid w:val="007D2276"/>
    <w:rsid w:val="007F0A18"/>
    <w:rsid w:val="00807416"/>
    <w:rsid w:val="00824452"/>
    <w:rsid w:val="008306C1"/>
    <w:rsid w:val="008D5070"/>
    <w:rsid w:val="008D51FE"/>
    <w:rsid w:val="009115A2"/>
    <w:rsid w:val="00925276"/>
    <w:rsid w:val="00970F7F"/>
    <w:rsid w:val="00974512"/>
    <w:rsid w:val="009F6494"/>
    <w:rsid w:val="00AA4629"/>
    <w:rsid w:val="00AA6DA1"/>
    <w:rsid w:val="00AA74B8"/>
    <w:rsid w:val="00BA487C"/>
    <w:rsid w:val="00C647DA"/>
    <w:rsid w:val="00C711BA"/>
    <w:rsid w:val="00CF14E0"/>
    <w:rsid w:val="00D57788"/>
    <w:rsid w:val="00DA15FA"/>
    <w:rsid w:val="00E25A1D"/>
    <w:rsid w:val="00E36D60"/>
    <w:rsid w:val="00E729EB"/>
    <w:rsid w:val="00EA36A1"/>
    <w:rsid w:val="00EA5E58"/>
    <w:rsid w:val="00F564C9"/>
    <w:rsid w:val="00F675F8"/>
    <w:rsid w:val="00F93C31"/>
    <w:rsid w:val="00FF202A"/>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11BA"/>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link w:val="RetraitcorpsdetexteCar"/>
    <w:rsid w:val="0018031C"/>
    <w:pPr>
      <w:spacing w:after="0" w:line="240" w:lineRule="auto"/>
      <w:ind w:left="720"/>
      <w:jc w:val="both"/>
    </w:pPr>
    <w:rPr>
      <w:rFonts w:ascii="Times New Roman" w:eastAsia="Times New Roman" w:hAnsi="Times New Roman" w:cs="Times New Roman"/>
      <w:bCs/>
      <w:sz w:val="28"/>
      <w:szCs w:val="24"/>
      <w:lang w:eastAsia="fr-FR"/>
    </w:rPr>
  </w:style>
  <w:style w:type="character" w:customStyle="1" w:styleId="RetraitcorpsdetexteCar">
    <w:name w:val="Retrait corps de texte Car"/>
    <w:basedOn w:val="Policepardfaut"/>
    <w:link w:val="Retraitcorpsdetexte"/>
    <w:rsid w:val="0018031C"/>
    <w:rPr>
      <w:rFonts w:ascii="Times New Roman" w:eastAsia="Times New Roman" w:hAnsi="Times New Roman" w:cs="Times New Roman"/>
      <w:bCs/>
      <w:sz w:val="28"/>
      <w:szCs w:val="24"/>
      <w:lang w:eastAsia="fr-FR"/>
    </w:rPr>
  </w:style>
  <w:style w:type="paragraph" w:styleId="Textedebulles">
    <w:name w:val="Balloon Text"/>
    <w:basedOn w:val="Normal"/>
    <w:link w:val="TextedebullesCar"/>
    <w:uiPriority w:val="99"/>
    <w:semiHidden/>
    <w:unhideWhenUsed/>
    <w:rsid w:val="0018031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8031C"/>
    <w:rPr>
      <w:rFonts w:ascii="Tahoma" w:hAnsi="Tahoma" w:cs="Tahoma"/>
      <w:sz w:val="16"/>
      <w:szCs w:val="16"/>
    </w:rPr>
  </w:style>
  <w:style w:type="paragraph" w:styleId="En-tte">
    <w:name w:val="header"/>
    <w:basedOn w:val="Normal"/>
    <w:link w:val="En-tteCar"/>
    <w:uiPriority w:val="99"/>
    <w:unhideWhenUsed/>
    <w:rsid w:val="00AA74B8"/>
    <w:pPr>
      <w:tabs>
        <w:tab w:val="center" w:pos="4536"/>
        <w:tab w:val="right" w:pos="9072"/>
      </w:tabs>
      <w:spacing w:after="0" w:line="240" w:lineRule="auto"/>
    </w:pPr>
  </w:style>
  <w:style w:type="character" w:customStyle="1" w:styleId="En-tteCar">
    <w:name w:val="En-tête Car"/>
    <w:basedOn w:val="Policepardfaut"/>
    <w:link w:val="En-tte"/>
    <w:uiPriority w:val="99"/>
    <w:rsid w:val="00AA74B8"/>
  </w:style>
  <w:style w:type="paragraph" w:styleId="Pieddepage">
    <w:name w:val="footer"/>
    <w:basedOn w:val="Normal"/>
    <w:link w:val="PieddepageCar"/>
    <w:uiPriority w:val="99"/>
    <w:unhideWhenUsed/>
    <w:rsid w:val="00AA74B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A74B8"/>
  </w:style>
  <w:style w:type="character" w:styleId="Textedelespacerserv">
    <w:name w:val="Placeholder Text"/>
    <w:basedOn w:val="Policepardfaut"/>
    <w:uiPriority w:val="99"/>
    <w:semiHidden/>
    <w:rsid w:val="00CF14E0"/>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CBDDE4237FC74FC4A39CD628ED4C66F1"/>
        <w:category>
          <w:name w:val="Général"/>
          <w:gallery w:val="placeholder"/>
        </w:category>
        <w:types>
          <w:type w:val="bbPlcHdr"/>
        </w:types>
        <w:behaviors>
          <w:behavior w:val="content"/>
        </w:behaviors>
        <w:guid w:val="{6E43187F-6195-4726-B6E4-A2A396588007}"/>
      </w:docPartPr>
      <w:docPartBody>
        <w:p w:rsidR="00532AB5" w:rsidRDefault="00FC5FEB" w:rsidP="00FC5FEB">
          <w:pPr>
            <w:pStyle w:val="CBDDE4237FC74FC4A39CD628ED4C66F1"/>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FC5FEB"/>
    <w:rsid w:val="000F2170"/>
    <w:rsid w:val="00130136"/>
    <w:rsid w:val="00532AB5"/>
    <w:rsid w:val="005E2CB7"/>
    <w:rsid w:val="006E072F"/>
    <w:rsid w:val="00D928E5"/>
    <w:rsid w:val="00DA1542"/>
    <w:rsid w:val="00EC46A5"/>
    <w:rsid w:val="00FC5FEB"/>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2AB5"/>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BDDE4237FC74FC4A39CD628ED4C66F1">
    <w:name w:val="CBDDE4237FC74FC4A39CD628ED4C66F1"/>
    <w:rsid w:val="00FC5FEB"/>
  </w:style>
  <w:style w:type="character" w:styleId="Textedelespacerserv">
    <w:name w:val="Placeholder Text"/>
    <w:basedOn w:val="Policepardfaut"/>
    <w:uiPriority w:val="99"/>
    <w:semiHidden/>
    <w:rsid w:val="00FC5FEB"/>
    <w:rPr>
      <w:color w:val="808080"/>
    </w:rPr>
  </w:style>
  <w:style w:type="paragraph" w:customStyle="1" w:styleId="476C7CAA8A6B4A1E9A1B41EAE8D78C7A">
    <w:name w:val="476C7CAA8A6B4A1E9A1B41EAE8D78C7A"/>
    <w:rsid w:val="006E072F"/>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0B8DB2-E163-4BC8-B4DA-92DEE36E6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9</Pages>
  <Words>2890</Words>
  <Characters>15896</Characters>
  <Application>Microsoft Office Word</Application>
  <DocSecurity>0</DocSecurity>
  <Lines>132</Lines>
  <Paragraphs>37</Paragraphs>
  <ScaleCrop>false</ScaleCrop>
  <HeadingPairs>
    <vt:vector size="2" baseType="variant">
      <vt:variant>
        <vt:lpstr>Titre</vt:lpstr>
      </vt:variant>
      <vt:variant>
        <vt:i4>1</vt:i4>
      </vt:variant>
    </vt:vector>
  </HeadingPairs>
  <TitlesOfParts>
    <vt:vector size="1" baseType="lpstr">
      <vt:lpstr>Chapitre III                                       Décarbonatation du gaz naturel</vt:lpstr>
    </vt:vector>
  </TitlesOfParts>
  <Company/>
  <LinksUpToDate>false</LinksUpToDate>
  <CharactersWithSpaces>18749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III                                       Décarbonatation du gaz naturel</dc:title>
  <dc:creator>billal</dc:creator>
  <cp:lastModifiedBy>ilyes</cp:lastModifiedBy>
  <cp:revision>40</cp:revision>
  <cp:lastPrinted>2010-12-13T17:46:00Z</cp:lastPrinted>
  <dcterms:created xsi:type="dcterms:W3CDTF">2010-11-05T21:30:00Z</dcterms:created>
  <dcterms:modified xsi:type="dcterms:W3CDTF">2011-02-23T22:53:00Z</dcterms:modified>
</cp:coreProperties>
</file>