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21" w:rsidRDefault="00A8492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2C75" w:rsidRDefault="009C2C75" w:rsidP="00013B3A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:rsidR="00A84921" w:rsidRPr="00922BEA" w:rsidRDefault="00A84921" w:rsidP="00013B3A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922BEA">
        <w:rPr>
          <w:rFonts w:ascii="Times New Roman" w:hAnsi="Times New Roman" w:cs="Times New Roman"/>
          <w:b/>
          <w:bCs/>
          <w:i/>
          <w:iCs/>
          <w:sz w:val="40"/>
          <w:szCs w:val="40"/>
        </w:rPr>
        <w:t>V</w:t>
      </w:r>
      <w:r w:rsidR="00A03FCA" w:rsidRPr="00922BEA">
        <w:rPr>
          <w:rFonts w:ascii="Times New Roman" w:hAnsi="Times New Roman" w:cs="Times New Roman"/>
          <w:b/>
          <w:bCs/>
          <w:i/>
          <w:iCs/>
          <w:sz w:val="40"/>
          <w:szCs w:val="40"/>
        </w:rPr>
        <w:t>I</w:t>
      </w:r>
      <w:r w:rsidRPr="00922BEA">
        <w:rPr>
          <w:rFonts w:ascii="Times New Roman" w:hAnsi="Times New Roman" w:cs="Times New Roman"/>
          <w:b/>
          <w:bCs/>
          <w:i/>
          <w:iCs/>
          <w:sz w:val="40"/>
          <w:szCs w:val="40"/>
        </w:rPr>
        <w:t>.MODÉLISATION </w:t>
      </w:r>
    </w:p>
    <w:p w:rsidR="00A84921" w:rsidRPr="00922BEA" w:rsidRDefault="00A8492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A84921" w:rsidRDefault="00A8492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7286D" w:rsidRPr="00922BEA" w:rsidRDefault="00F87C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VI.1.</w:t>
      </w:r>
      <w:r w:rsidR="006241CC" w:rsidRPr="00922BEA">
        <w:rPr>
          <w:rFonts w:ascii="Times New Roman" w:hAnsi="Times New Roman" w:cs="Times New Roman"/>
          <w:b/>
          <w:bCs/>
          <w:sz w:val="24"/>
          <w:szCs w:val="24"/>
        </w:rPr>
        <w:t xml:space="preserve">Modélisation </w:t>
      </w:r>
      <w:r w:rsidR="00896D60">
        <w:rPr>
          <w:rFonts w:ascii="Times New Roman" w:hAnsi="Times New Roman" w:cs="Times New Roman"/>
          <w:b/>
          <w:bCs/>
          <w:sz w:val="24"/>
          <w:szCs w:val="24"/>
        </w:rPr>
        <w:t xml:space="preserve">et interprétation </w:t>
      </w:r>
      <w:r w:rsidR="006241CC" w:rsidRPr="00922BEA">
        <w:rPr>
          <w:rFonts w:ascii="Times New Roman" w:hAnsi="Times New Roman" w:cs="Times New Roman"/>
          <w:b/>
          <w:bCs/>
          <w:sz w:val="24"/>
          <w:szCs w:val="24"/>
        </w:rPr>
        <w:t>du procédé d’absorption par la MEA :</w:t>
      </w:r>
    </w:p>
    <w:p w:rsidR="006241CC" w:rsidRDefault="006241CC" w:rsidP="006241C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241CC">
        <w:rPr>
          <w:rFonts w:ascii="Times New Roman" w:hAnsi="Times New Roman" w:cs="Times New Roman"/>
          <w:sz w:val="24"/>
          <w:szCs w:val="24"/>
        </w:rPr>
        <w:t>La solution du monoéthanolamine est un important solvant pour les procédés d’absorption du CO</w:t>
      </w:r>
      <w:r w:rsidRPr="006241C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avec lequel elle réagit rapidement.</w:t>
      </w:r>
    </w:p>
    <w:p w:rsidR="006241CC" w:rsidRDefault="006241CC" w:rsidP="006241C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6241CC">
        <w:rPr>
          <w:rFonts w:ascii="Times New Roman" w:hAnsi="Times New Roman" w:cs="Times New Roman"/>
          <w:sz w:val="24"/>
          <w:szCs w:val="24"/>
        </w:rPr>
        <w:t>CO</w:t>
      </w:r>
      <w:r w:rsidRPr="006241C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est un acide de Lewis comportant deux doublets électroniques libres, et qui réagit avec les alcanolamines à une vitesse finie avec des mécanismes réactionnels variables suivant le degré de substitution ou d’encombrement stérique de l’azote de l’amine. Les réactions entre le </w:t>
      </w:r>
      <w:r w:rsidRPr="006241CC">
        <w:rPr>
          <w:rFonts w:ascii="Times New Roman" w:hAnsi="Times New Roman" w:cs="Times New Roman"/>
          <w:sz w:val="24"/>
          <w:szCs w:val="24"/>
        </w:rPr>
        <w:t>CO</w:t>
      </w:r>
      <w:r w:rsidRPr="006241C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et la solution du MEA sont décrit par la littérature par deux mécanismes :</w:t>
      </w:r>
    </w:p>
    <w:p w:rsidR="006241CC" w:rsidRDefault="006241CC" w:rsidP="00CB62C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mécanisme nommé « ZWITTERION » introduit par Dankwert et le mécanisme thermo</w:t>
      </w:r>
      <w:r w:rsidR="005929AA">
        <w:rPr>
          <w:rFonts w:ascii="Times New Roman" w:hAnsi="Times New Roman" w:cs="Times New Roman"/>
          <w:sz w:val="24"/>
          <w:szCs w:val="24"/>
        </w:rPr>
        <w:t>mo</w:t>
      </w:r>
      <w:r>
        <w:rPr>
          <w:rFonts w:ascii="Times New Roman" w:hAnsi="Times New Roman" w:cs="Times New Roman"/>
          <w:sz w:val="24"/>
          <w:szCs w:val="24"/>
        </w:rPr>
        <w:t>l</w:t>
      </w:r>
      <w:r w:rsidR="00CB62C0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culaire </w:t>
      </w:r>
      <w:r w:rsidR="00586AFB">
        <w:rPr>
          <w:rFonts w:ascii="Times New Roman" w:hAnsi="Times New Roman" w:cs="Times New Roman"/>
          <w:sz w:val="24"/>
          <w:szCs w:val="24"/>
        </w:rPr>
        <w:t>décrit</w:t>
      </w:r>
      <w:r>
        <w:rPr>
          <w:rFonts w:ascii="Times New Roman" w:hAnsi="Times New Roman" w:cs="Times New Roman"/>
          <w:sz w:val="24"/>
          <w:szCs w:val="24"/>
        </w:rPr>
        <w:t xml:space="preserve"> par Croo</w:t>
      </w:r>
      <w:r w:rsidR="00586AFB">
        <w:rPr>
          <w:rFonts w:ascii="Times New Roman" w:hAnsi="Times New Roman" w:cs="Times New Roman"/>
          <w:sz w:val="24"/>
          <w:szCs w:val="24"/>
        </w:rPr>
        <w:t>ks et Donnellon.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6AFB" w:rsidRDefault="00586AFB" w:rsidP="00586AF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D’après le premier </w:t>
      </w:r>
      <w:r w:rsidR="0093631B">
        <w:rPr>
          <w:rFonts w:ascii="Times New Roman" w:hAnsi="Times New Roman" w:cs="Times New Roman"/>
          <w:sz w:val="24"/>
          <w:szCs w:val="24"/>
        </w:rPr>
        <w:t>mécanisme</w:t>
      </w:r>
      <w:r>
        <w:rPr>
          <w:rFonts w:ascii="Times New Roman" w:hAnsi="Times New Roman" w:cs="Times New Roman"/>
          <w:sz w:val="24"/>
          <w:szCs w:val="24"/>
        </w:rPr>
        <w:t xml:space="preserve"> il y a d’abord une formation zwitterion</w:t>
      </w:r>
    </w:p>
    <w:p w:rsidR="00586AFB" w:rsidRPr="00F044C9" w:rsidRDefault="00586AFB" w:rsidP="00586AFB">
      <w:pPr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F044C9">
        <w:rPr>
          <w:rFonts w:ascii="Times New Roman" w:hAnsi="Times New Roman" w:cs="Times New Roman"/>
          <w:sz w:val="28"/>
          <w:szCs w:val="28"/>
        </w:rPr>
        <w:t>CO</w:t>
      </w:r>
      <w:r w:rsidRPr="00F044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44C9">
        <w:rPr>
          <w:rFonts w:ascii="Times New Roman" w:hAnsi="Times New Roman" w:cs="Times New Roman"/>
          <w:sz w:val="28"/>
          <w:szCs w:val="28"/>
        </w:rPr>
        <w:t>+RNH</w:t>
      </w:r>
      <w:r w:rsidRPr="00F044C9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F044C9">
        <w:rPr>
          <w:rFonts w:ascii="Times New Roman" w:hAnsi="Times New Roman" w:cs="Times New Roman"/>
          <w:sz w:val="28"/>
          <w:szCs w:val="28"/>
        </w:rPr>
        <w:t>→</w:t>
      </w:r>
      <w:r w:rsidRPr="00F044C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44C9">
        <w:rPr>
          <w:rFonts w:ascii="Times New Roman" w:hAnsi="Times New Roman" w:cs="Times New Roman"/>
          <w:sz w:val="28"/>
          <w:szCs w:val="28"/>
        </w:rPr>
        <w:t>RNH</w:t>
      </w:r>
      <w:r w:rsidRPr="00F044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44C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F044C9">
        <w:rPr>
          <w:rFonts w:ascii="Times New Roman" w:hAnsi="Times New Roman" w:cs="Times New Roman"/>
          <w:sz w:val="28"/>
          <w:szCs w:val="28"/>
        </w:rPr>
        <w:t>COO</w:t>
      </w:r>
      <w:r w:rsidRPr="00F044C9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586AFB" w:rsidRPr="00586AFB" w:rsidRDefault="0093631B" w:rsidP="00586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86AFB" w:rsidRPr="00586AFB">
        <w:rPr>
          <w:rFonts w:ascii="Times New Roman" w:hAnsi="Times New Roman" w:cs="Times New Roman"/>
          <w:sz w:val="24"/>
          <w:szCs w:val="24"/>
        </w:rPr>
        <w:t>Et une formation carbamate par déprotonation</w:t>
      </w:r>
    </w:p>
    <w:p w:rsidR="00586AFB" w:rsidRPr="00586AFB" w:rsidRDefault="00586AFB" w:rsidP="00586AFB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586AFB">
        <w:rPr>
          <w:rFonts w:ascii="Times New Roman" w:hAnsi="Times New Roman" w:cs="Times New Roman"/>
          <w:sz w:val="28"/>
          <w:szCs w:val="28"/>
          <w:lang w:val="en-US"/>
        </w:rPr>
        <w:t>RNH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 xml:space="preserve"> RNH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→RNH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 xml:space="preserve"> RNHCOO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586AFB" w:rsidRPr="00586AFB" w:rsidRDefault="00586AFB" w:rsidP="00586AFB">
      <w:pPr>
        <w:tabs>
          <w:tab w:val="left" w:pos="2100"/>
        </w:tabs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586AFB">
        <w:rPr>
          <w:rFonts w:ascii="Times New Roman" w:hAnsi="Times New Roman" w:cs="Times New Roman"/>
          <w:sz w:val="28"/>
          <w:szCs w:val="28"/>
          <w:lang w:val="en-US"/>
        </w:rPr>
        <w:t>RNH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 xml:space="preserve"> RNHCOO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586AFB" w:rsidRPr="00586AFB" w:rsidRDefault="00586AFB" w:rsidP="00586AFB">
      <w:pPr>
        <w:tabs>
          <w:tab w:val="left" w:pos="2100"/>
        </w:tabs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586AFB">
        <w:rPr>
          <w:rFonts w:ascii="Times New Roman" w:hAnsi="Times New Roman" w:cs="Times New Roman"/>
          <w:sz w:val="28"/>
          <w:szCs w:val="28"/>
          <w:lang w:val="en-US"/>
        </w:rPr>
        <w:t>RNH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+OH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Pr="00586A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</w:t>
      </w:r>
      <w:r w:rsidRPr="00586AFB">
        <w:rPr>
          <w:rFonts w:ascii="Times New Roman" w:hAnsi="Times New Roman" w:cs="Times New Roman"/>
          <w:sz w:val="28"/>
          <w:szCs w:val="28"/>
          <w:lang w:val="en-US"/>
        </w:rPr>
        <w:t xml:space="preserve"> RNHCOO</w:t>
      </w:r>
      <w:r w:rsidRPr="00586AF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93631B" w:rsidRPr="00F044C9" w:rsidRDefault="0093631B" w:rsidP="00C80BEB">
      <w:pPr>
        <w:tabs>
          <w:tab w:val="left" w:pos="2100"/>
        </w:tabs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586AFB" w:rsidRDefault="00C80BEB" w:rsidP="00C80BEB">
      <w:pPr>
        <w:tabs>
          <w:tab w:val="left" w:pos="210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C80BEB">
        <w:rPr>
          <w:rFonts w:ascii="Times New Roman" w:hAnsi="Times New Roman" w:cs="Times New Roman"/>
          <w:sz w:val="24"/>
          <w:szCs w:val="24"/>
        </w:rPr>
        <w:t>Pour le model cinétique et thermodynamique d’absorption de CO</w:t>
      </w:r>
      <w:r w:rsidRPr="00C80B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par la MEA réalisé par le logiciel MATLAB on s’est basé sur les réactions chimiques décrites au dessous afin de déterminer le taux d’absorption. </w:t>
      </w:r>
    </w:p>
    <w:p w:rsidR="00C80BEB" w:rsidRPr="0093631B" w:rsidRDefault="00A86381" w:rsidP="00DB3420">
      <w:pPr>
        <w:pStyle w:val="Paragraphedeliste"/>
        <w:numPr>
          <w:ilvl w:val="0"/>
          <w:numId w:val="1"/>
        </w:numPr>
        <w:tabs>
          <w:tab w:val="left" w:pos="850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0.4pt;margin-top:9.75pt;width:11.25pt;height:2.65pt;flip:x y;z-index:2516541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29" type="#_x0000_t32" style="position:absolute;left:0;text-align:left;margin-left:254.65pt;margin-top:2.5pt;width:16.75pt;height:2.65pt;flip:x y;z-index:2516572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26" type="#_x0000_t32" style="position:absolute;left:0;text-align:left;margin-left:240.4pt;margin-top:9.75pt;width:27.75pt;height:0;z-index:2516551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27" type="#_x0000_t32" style="position:absolute;left:0;text-align:left;margin-left:237.4pt;margin-top:5.15pt;width:34pt;height:.05pt;z-index:251656192" o:connectortype="straight"/>
        </w:pic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2RNH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+CO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O                (RNH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80BEB" w:rsidRPr="00C80BEB" w:rsidRDefault="00C80BEB" w:rsidP="00DB3420">
      <w:pPr>
        <w:tabs>
          <w:tab w:val="left" w:pos="8505"/>
        </w:tabs>
        <w:ind w:left="1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80BEB" w:rsidRPr="0093631B" w:rsidRDefault="00A86381" w:rsidP="00DB3420">
      <w:pPr>
        <w:pStyle w:val="Paragraphedeliste"/>
        <w:numPr>
          <w:ilvl w:val="0"/>
          <w:numId w:val="1"/>
        </w:numPr>
        <w:tabs>
          <w:tab w:val="left" w:pos="850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3" type="#_x0000_t32" style="position:absolute;left:0;text-align:left;margin-left:259.65pt;margin-top:7.25pt;width:16.75pt;height:2.65pt;flip:x y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1" type="#_x0000_t32" style="position:absolute;left:0;text-align:left;margin-left:259.65pt;margin-top:7.25pt;width:22.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0" type="#_x0000_t32" style="position:absolute;left:0;text-align:left;margin-left:259.65pt;margin-top:3.55pt;width:25.25pt;height:.0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2" type="#_x0000_t32" style="position:absolute;left:0;text-align:left;margin-left:268.15pt;margin-top:.9pt;width:16.75pt;height:2.65pt;flip:x y;z-index:251660288" o:connectortype="straight"/>
        </w:pic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(RNH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O           2RNH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0BEB" w:rsidRPr="0093631B">
        <w:rPr>
          <w:rFonts w:ascii="Times New Roman" w:hAnsi="Times New Roman" w:cs="Times New Roman"/>
          <w:sz w:val="28"/>
          <w:szCs w:val="28"/>
          <w:lang w:val="en-US"/>
        </w:rPr>
        <w:t>HCO</w:t>
      </w:r>
      <w:r w:rsidR="00C80BEB" w:rsidRPr="009363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80BEB" w:rsidRPr="00C80BEB" w:rsidRDefault="00C80BEB" w:rsidP="00DB3420">
      <w:pPr>
        <w:pStyle w:val="Paragraphedeliste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16C4" w:rsidRDefault="001D16C4" w:rsidP="00C80BEB">
      <w:pPr>
        <w:tabs>
          <w:tab w:val="left" w:pos="8505"/>
        </w:tabs>
        <w:rPr>
          <w:rFonts w:ascii="Times New Roman" w:hAnsi="Times New Roman" w:cs="Times New Roman"/>
          <w:sz w:val="24"/>
          <w:szCs w:val="24"/>
        </w:rPr>
      </w:pPr>
    </w:p>
    <w:p w:rsidR="00C80BEB" w:rsidRDefault="001D16C4" w:rsidP="00C80BEB">
      <w:pPr>
        <w:tabs>
          <w:tab w:val="left" w:pos="8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C80BEB" w:rsidRPr="00C80BEB">
        <w:rPr>
          <w:rFonts w:ascii="Times New Roman" w:hAnsi="Times New Roman" w:cs="Times New Roman"/>
          <w:sz w:val="24"/>
          <w:szCs w:val="24"/>
        </w:rPr>
        <w:t xml:space="preserve">On fixe la température et la pression dans la colonne et on détermine les constantes </w:t>
      </w:r>
      <w:r w:rsidR="00C80BEB">
        <w:rPr>
          <w:rFonts w:ascii="Times New Roman" w:hAnsi="Times New Roman" w:cs="Times New Roman"/>
          <w:sz w:val="24"/>
          <w:szCs w:val="24"/>
        </w:rPr>
        <w:t>d’équilibre chimique K</w:t>
      </w:r>
      <w:r w:rsidR="00C80BEB" w:rsidRPr="00C80BE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80BE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80BEB">
        <w:rPr>
          <w:rFonts w:ascii="Times New Roman" w:hAnsi="Times New Roman" w:cs="Times New Roman"/>
          <w:sz w:val="24"/>
          <w:szCs w:val="24"/>
        </w:rPr>
        <w:t>et K</w:t>
      </w:r>
      <w:r w:rsidR="00C80BEB" w:rsidRPr="00C80B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80BEB">
        <w:rPr>
          <w:rFonts w:ascii="Times New Roman" w:hAnsi="Times New Roman" w:cs="Times New Roman"/>
          <w:sz w:val="24"/>
          <w:szCs w:val="24"/>
        </w:rPr>
        <w:t xml:space="preserve"> qui sont fonctions de la variation de l’énergie de Gibbs</w:t>
      </w:r>
      <w:r w:rsidR="00A84921">
        <w:rPr>
          <w:rFonts w:ascii="Times New Roman" w:hAnsi="Times New Roman" w:cs="Times New Roman"/>
          <w:sz w:val="24"/>
          <w:szCs w:val="24"/>
        </w:rPr>
        <w:t>.</w:t>
      </w:r>
    </w:p>
    <w:p w:rsidR="00922BEA" w:rsidRPr="008D5FE3" w:rsidRDefault="00A86381" w:rsidP="008D5FE3">
      <w:pPr>
        <w:tabs>
          <w:tab w:val="left" w:pos="8505"/>
        </w:tabs>
        <w:jc w:val="center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i</m:t>
            </m:r>
          </m:e>
        </m:func>
      </m:oMath>
      <w:r w:rsidR="00A84921" w:rsidRPr="00A84921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°</m:t>
                </m:r>
              </m:sup>
            </m:sSub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2.3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RT</m:t>
            </m:r>
          </m:den>
        </m:f>
      </m:oMath>
    </w:p>
    <w:p w:rsidR="00C80BEB" w:rsidRPr="00620BBD" w:rsidRDefault="00A84921" w:rsidP="00620BBD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L’énergie de Gibbs est à son tour fonction de la variation d’enthalpie et d’entropie.</w:t>
      </w:r>
    </w:p>
    <w:p w:rsidR="00A84921" w:rsidRPr="00A84921" w:rsidRDefault="00A86381" w:rsidP="00A84921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bSup>
      </m:oMath>
      <w:r w:rsidR="00A84921" w:rsidRPr="00A84921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bSup>
      </m:oMath>
      <w:r w:rsidR="00A84921" w:rsidRPr="00A84921"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bSup>
      </m:oMath>
    </w:p>
    <w:p w:rsidR="00A84921" w:rsidRDefault="001D16C4" w:rsidP="00A84921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84921">
        <w:rPr>
          <w:rFonts w:ascii="Times New Roman" w:hAnsi="Times New Roman" w:cs="Times New Roman"/>
          <w:sz w:val="24"/>
          <w:szCs w:val="24"/>
        </w:rPr>
        <w:t>Une fois les constantes d’équilibres trouvées on détermine les quantités transformées suivant les deux réactions</w:t>
      </w:r>
      <w:r w:rsidR="0034129B">
        <w:rPr>
          <w:rFonts w:ascii="Times New Roman" w:hAnsi="Times New Roman" w:cs="Times New Roman"/>
          <w:sz w:val="24"/>
          <w:szCs w:val="24"/>
        </w:rPr>
        <w:t>, et enfin on détermine le taux d’absorption suivant le programme ci-joint.</w:t>
      </w:r>
    </w:p>
    <w:p w:rsidR="00854D80" w:rsidRPr="008D5FE3" w:rsidRDefault="007E15D3" w:rsidP="008D5FE3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Ce même travail a été effectué par les solutions de DEA et la MDEA.</w:t>
      </w:r>
      <w:r w:rsidR="00455F4D">
        <w:rPr>
          <w:rFonts w:ascii="Times New Roman" w:hAnsi="Times New Roman" w:cs="Times New Roman"/>
          <w:sz w:val="24"/>
          <w:szCs w:val="24"/>
        </w:rPr>
        <w:t xml:space="preserve"> Les taux d’absorptions pour les mêmes conditions de pressions, sont indiqués ci-dessous.</w:t>
      </w:r>
    </w:p>
    <w:p w:rsidR="00455F4D" w:rsidRPr="00455F4D" w:rsidRDefault="00455F4D" w:rsidP="001B4AC8">
      <w:pPr>
        <w:tabs>
          <w:tab w:val="left" w:pos="210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55F4D">
        <w:rPr>
          <w:rFonts w:ascii="Times New Roman" w:hAnsi="Times New Roman" w:cs="Times New Roman"/>
          <w:b/>
          <w:bCs/>
          <w:sz w:val="24"/>
          <w:szCs w:val="24"/>
        </w:rPr>
        <w:t>Tableau 3</w:t>
      </w:r>
      <w:r w:rsidR="001B4AC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55F4D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Pr="00455F4D">
        <w:rPr>
          <w:rFonts w:ascii="Times New Roman" w:hAnsi="Times New Roman" w:cs="Times New Roman"/>
          <w:sz w:val="24"/>
          <w:szCs w:val="24"/>
        </w:rPr>
        <w:t xml:space="preserve"> les taux d’absorptions </w:t>
      </w:r>
      <w:r>
        <w:rPr>
          <w:rFonts w:ascii="Times New Roman" w:hAnsi="Times New Roman" w:cs="Times New Roman"/>
          <w:sz w:val="24"/>
          <w:szCs w:val="24"/>
        </w:rPr>
        <w:t>de CO</w:t>
      </w:r>
      <w:r w:rsidRPr="00455F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par les</w:t>
      </w:r>
      <w:r w:rsidRPr="00455F4D">
        <w:rPr>
          <w:rFonts w:ascii="Times New Roman" w:hAnsi="Times New Roman" w:cs="Times New Roman"/>
          <w:sz w:val="24"/>
          <w:szCs w:val="24"/>
        </w:rPr>
        <w:t xml:space="preserve"> trois solvants (MEA, DEA, MDEA)</w:t>
      </w:r>
    </w:p>
    <w:tbl>
      <w:tblPr>
        <w:tblStyle w:val="Grilledutableau"/>
        <w:tblW w:w="4026" w:type="pct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376"/>
        <w:gridCol w:w="2695"/>
        <w:gridCol w:w="2408"/>
      </w:tblGrid>
      <w:tr w:rsidR="00455F4D" w:rsidTr="00455F4D">
        <w:trPr>
          <w:trHeight w:val="451"/>
          <w:jc w:val="center"/>
        </w:trPr>
        <w:tc>
          <w:tcPr>
            <w:tcW w:w="1588" w:type="pct"/>
          </w:tcPr>
          <w:p w:rsidR="00455F4D" w:rsidRP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Solutions</w:t>
            </w:r>
          </w:p>
        </w:tc>
        <w:tc>
          <w:tcPr>
            <w:tcW w:w="1802" w:type="pct"/>
          </w:tcPr>
          <w:p w:rsidR="00455F4D" w:rsidRP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Quantité (Kg/h)</w:t>
            </w:r>
          </w:p>
        </w:tc>
        <w:tc>
          <w:tcPr>
            <w:tcW w:w="1610" w:type="pct"/>
          </w:tcPr>
          <w:p w:rsidR="00455F4D" w:rsidRP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ρ</w:t>
            </w:r>
            <w:r w:rsidRPr="00455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(%)</w:t>
            </w:r>
          </w:p>
        </w:tc>
      </w:tr>
      <w:tr w:rsidR="00455F4D" w:rsidTr="00455F4D">
        <w:trPr>
          <w:trHeight w:val="416"/>
          <w:jc w:val="center"/>
        </w:trPr>
        <w:tc>
          <w:tcPr>
            <w:tcW w:w="1588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</w:t>
            </w:r>
          </w:p>
        </w:tc>
        <w:tc>
          <w:tcPr>
            <w:tcW w:w="1802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28904.37</w:t>
            </w:r>
          </w:p>
        </w:tc>
        <w:tc>
          <w:tcPr>
            <w:tcW w:w="1610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95.08</w:t>
            </w:r>
          </w:p>
        </w:tc>
      </w:tr>
      <w:tr w:rsidR="00455F4D" w:rsidTr="00455F4D">
        <w:trPr>
          <w:trHeight w:val="408"/>
          <w:jc w:val="center"/>
        </w:trPr>
        <w:tc>
          <w:tcPr>
            <w:tcW w:w="1588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</w:t>
            </w:r>
          </w:p>
        </w:tc>
        <w:tc>
          <w:tcPr>
            <w:tcW w:w="1802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45813.09</w:t>
            </w:r>
          </w:p>
        </w:tc>
        <w:tc>
          <w:tcPr>
            <w:tcW w:w="1610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95.29</w:t>
            </w:r>
          </w:p>
        </w:tc>
      </w:tr>
      <w:tr w:rsidR="00455F4D" w:rsidTr="00455F4D">
        <w:trPr>
          <w:trHeight w:val="414"/>
          <w:jc w:val="center"/>
        </w:trPr>
        <w:tc>
          <w:tcPr>
            <w:tcW w:w="1588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MDEA</w:t>
            </w:r>
          </w:p>
        </w:tc>
        <w:tc>
          <w:tcPr>
            <w:tcW w:w="1802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60605.08</w:t>
            </w:r>
          </w:p>
        </w:tc>
        <w:tc>
          <w:tcPr>
            <w:tcW w:w="1610" w:type="pct"/>
          </w:tcPr>
          <w:p w:rsidR="00455F4D" w:rsidRDefault="00455F4D" w:rsidP="00455F4D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95.40</w:t>
            </w:r>
          </w:p>
        </w:tc>
      </w:tr>
    </w:tbl>
    <w:p w:rsidR="00455F4D" w:rsidRDefault="00455F4D" w:rsidP="00A84921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</w:p>
    <w:p w:rsidR="00455F4D" w:rsidRDefault="0017340E" w:rsidP="00A84921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55F4D">
        <w:rPr>
          <w:rFonts w:ascii="Times New Roman" w:hAnsi="Times New Roman" w:cs="Times New Roman"/>
          <w:sz w:val="24"/>
          <w:szCs w:val="24"/>
        </w:rPr>
        <w:t>Les résultats obtenus par les calculs technologiques et cinétiques ont montré que le taux d’absorption de CO</w:t>
      </w:r>
      <w:r w:rsidR="00455F4D" w:rsidRPr="00ED5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55F4D">
        <w:rPr>
          <w:rFonts w:ascii="Times New Roman" w:hAnsi="Times New Roman" w:cs="Times New Roman"/>
          <w:sz w:val="24"/>
          <w:szCs w:val="24"/>
        </w:rPr>
        <w:t xml:space="preserve"> </w:t>
      </w:r>
      <w:r w:rsidR="00ED5E09">
        <w:rPr>
          <w:rFonts w:ascii="Times New Roman" w:hAnsi="Times New Roman" w:cs="Times New Roman"/>
          <w:sz w:val="24"/>
          <w:szCs w:val="24"/>
        </w:rPr>
        <w:t>égale</w:t>
      </w:r>
      <w:r w:rsidR="00455F4D">
        <w:rPr>
          <w:rFonts w:ascii="Times New Roman" w:hAnsi="Times New Roman" w:cs="Times New Roman"/>
          <w:sz w:val="24"/>
          <w:szCs w:val="24"/>
        </w:rPr>
        <w:t xml:space="preserve"> à 95%</w:t>
      </w:r>
      <w:r w:rsidR="00ED5E09">
        <w:rPr>
          <w:rFonts w:ascii="Times New Roman" w:hAnsi="Times New Roman" w:cs="Times New Roman"/>
          <w:sz w:val="24"/>
          <w:szCs w:val="24"/>
        </w:rPr>
        <w:t>, ce taux est obtenu pour différents quantités de solvants utilisés. La solution du MEA est la plus efficace, par ce que pour avoir le même taux d’absorption de CO</w:t>
      </w:r>
      <w:r w:rsidR="00ED5E09" w:rsidRPr="00ED5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D5E09">
        <w:rPr>
          <w:rFonts w:ascii="Times New Roman" w:hAnsi="Times New Roman" w:cs="Times New Roman"/>
          <w:sz w:val="24"/>
          <w:szCs w:val="24"/>
        </w:rPr>
        <w:t>, il faut utiliser 1.58 fois de quantité de DEA ou 2.09 fois de quantité de MDEA plus grande que celle du MEA.</w:t>
      </w:r>
    </w:p>
    <w:p w:rsidR="00ED5E09" w:rsidRDefault="0017340E" w:rsidP="00013970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D5E09">
        <w:rPr>
          <w:rFonts w:ascii="Times New Roman" w:hAnsi="Times New Roman" w:cs="Times New Roman"/>
          <w:sz w:val="24"/>
          <w:szCs w:val="24"/>
        </w:rPr>
        <w:t>La simulation par MATLAB a montré</w:t>
      </w:r>
      <w:r w:rsidR="00A67AB5">
        <w:rPr>
          <w:rFonts w:ascii="Times New Roman" w:hAnsi="Times New Roman" w:cs="Times New Roman"/>
          <w:sz w:val="24"/>
          <w:szCs w:val="24"/>
        </w:rPr>
        <w:t xml:space="preserve"> que</w:t>
      </w:r>
      <w:r w:rsidR="00ED5E09">
        <w:rPr>
          <w:rFonts w:ascii="Times New Roman" w:hAnsi="Times New Roman" w:cs="Times New Roman"/>
          <w:sz w:val="24"/>
          <w:szCs w:val="24"/>
        </w:rPr>
        <w:t xml:space="preserve"> le taux d’absorption de CO</w:t>
      </w:r>
      <w:r w:rsidR="00ED5E09" w:rsidRPr="00ED5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D5E0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D5E09">
        <w:rPr>
          <w:rFonts w:ascii="Times New Roman" w:hAnsi="Times New Roman" w:cs="Times New Roman"/>
          <w:sz w:val="24"/>
          <w:szCs w:val="24"/>
        </w:rPr>
        <w:t xml:space="preserve">en fonction de la température </w:t>
      </w:r>
      <w:r w:rsidR="00ED5E09" w:rsidRPr="00ED5E09">
        <w:rPr>
          <w:rFonts w:ascii="Times New Roman" w:hAnsi="Times New Roman" w:cs="Times New Roman"/>
          <w:b/>
          <w:bCs/>
          <w:sz w:val="24"/>
          <w:szCs w:val="24"/>
        </w:rPr>
        <w:t>(figure1</w:t>
      </w:r>
      <w:r w:rsidR="0001397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D5E09" w:rsidRPr="00ED5E0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D5E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5E09" w:rsidRPr="00ED5E09">
        <w:rPr>
          <w:rFonts w:ascii="Times New Roman" w:hAnsi="Times New Roman" w:cs="Times New Roman"/>
          <w:sz w:val="24"/>
          <w:szCs w:val="24"/>
        </w:rPr>
        <w:t>augmente</w:t>
      </w:r>
      <w:r w:rsidR="00ED5E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5E09" w:rsidRPr="00ED5E09">
        <w:rPr>
          <w:rFonts w:ascii="Times New Roman" w:hAnsi="Times New Roman" w:cs="Times New Roman"/>
          <w:sz w:val="24"/>
          <w:szCs w:val="24"/>
        </w:rPr>
        <w:t xml:space="preserve">légèrement de l’ordre </w:t>
      </w:r>
      <w:r w:rsidRPr="00ED5E09">
        <w:rPr>
          <w:rFonts w:ascii="Times New Roman" w:hAnsi="Times New Roman" w:cs="Times New Roman"/>
          <w:sz w:val="24"/>
          <w:szCs w:val="24"/>
        </w:rPr>
        <w:t>à</w:t>
      </w:r>
      <w:r w:rsidR="00ED5E09" w:rsidRPr="00ED5E09">
        <w:rPr>
          <w:rFonts w:ascii="Times New Roman" w:hAnsi="Times New Roman" w:cs="Times New Roman"/>
          <w:sz w:val="24"/>
          <w:szCs w:val="24"/>
        </w:rPr>
        <w:t xml:space="preserve"> peu prés </w:t>
      </w:r>
      <w:r w:rsidR="00ED5E09">
        <w:rPr>
          <w:rFonts w:ascii="Times New Roman" w:hAnsi="Times New Roman" w:cs="Times New Roman"/>
          <w:sz w:val="24"/>
          <w:szCs w:val="24"/>
        </w:rPr>
        <w:t xml:space="preserve">de 0.013%. </w:t>
      </w:r>
      <w:r w:rsidR="00A32668">
        <w:rPr>
          <w:rFonts w:ascii="Times New Roman" w:hAnsi="Times New Roman" w:cs="Times New Roman"/>
          <w:sz w:val="24"/>
          <w:szCs w:val="24"/>
        </w:rPr>
        <w:t>Théoriquement</w:t>
      </w:r>
      <w:r w:rsidR="00ED5E09">
        <w:rPr>
          <w:rFonts w:ascii="Times New Roman" w:hAnsi="Times New Roman" w:cs="Times New Roman"/>
          <w:sz w:val="24"/>
          <w:szCs w:val="24"/>
        </w:rPr>
        <w:t xml:space="preserve"> parlant, c’est le phénomène inverse qui se produit, mais ceci s’explique par le fait que la dissolution de CO</w:t>
      </w:r>
      <w:r w:rsidR="00ED5E09" w:rsidRPr="00ED5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D5E09">
        <w:rPr>
          <w:rFonts w:ascii="Times New Roman" w:hAnsi="Times New Roman" w:cs="Times New Roman"/>
          <w:sz w:val="24"/>
          <w:szCs w:val="24"/>
        </w:rPr>
        <w:t xml:space="preserve"> nécessite une certaine température.</w:t>
      </w:r>
    </w:p>
    <w:p w:rsidR="00ED5E09" w:rsidRPr="00A32668" w:rsidRDefault="0017340E" w:rsidP="00013970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D5E09">
        <w:rPr>
          <w:rFonts w:ascii="Times New Roman" w:hAnsi="Times New Roman" w:cs="Times New Roman"/>
          <w:sz w:val="24"/>
          <w:szCs w:val="24"/>
        </w:rPr>
        <w:t xml:space="preserve">En ce qui concerne la </w:t>
      </w:r>
      <w:r w:rsidR="00ED5E09" w:rsidRPr="00ED5E09">
        <w:rPr>
          <w:rFonts w:ascii="Times New Roman" w:hAnsi="Times New Roman" w:cs="Times New Roman"/>
          <w:b/>
          <w:bCs/>
          <w:sz w:val="24"/>
          <w:szCs w:val="24"/>
        </w:rPr>
        <w:t>figure1</w:t>
      </w:r>
      <w:r w:rsidR="0001397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D5E09" w:rsidRPr="00A32668">
        <w:rPr>
          <w:rFonts w:ascii="Times New Roman" w:hAnsi="Times New Roman" w:cs="Times New Roman"/>
          <w:sz w:val="24"/>
          <w:szCs w:val="24"/>
        </w:rPr>
        <w:t>, elle montre la variation du taux d’absorption en fonction de la pression. L’augmentation de cette dernière fait augment</w:t>
      </w:r>
      <w:r w:rsidR="00A32668" w:rsidRPr="00A32668">
        <w:rPr>
          <w:rFonts w:ascii="Times New Roman" w:hAnsi="Times New Roman" w:cs="Times New Roman"/>
          <w:sz w:val="24"/>
          <w:szCs w:val="24"/>
        </w:rPr>
        <w:t>er le taux d’absorption de 0.36%. Ceci concorde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2668" w:rsidRPr="00A32668">
        <w:rPr>
          <w:rFonts w:ascii="Times New Roman" w:hAnsi="Times New Roman" w:cs="Times New Roman"/>
          <w:sz w:val="24"/>
          <w:szCs w:val="24"/>
        </w:rPr>
        <w:t xml:space="preserve"> bien que d’une façon légère avec le principe de le Chatelier qui dit que l’augmentation de la pression fait déplacer l’équilibre dans le sens de la diminution du volume.</w:t>
      </w:r>
    </w:p>
    <w:p w:rsidR="00F044C9" w:rsidRPr="008D5FE3" w:rsidRDefault="0017340E" w:rsidP="008D5FE3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32668" w:rsidRPr="00A32668">
        <w:rPr>
          <w:rFonts w:ascii="Times New Roman" w:hAnsi="Times New Roman" w:cs="Times New Roman"/>
          <w:sz w:val="24"/>
          <w:szCs w:val="24"/>
        </w:rPr>
        <w:t>En conclusion, on peut dire que pour l’élimination de CO</w:t>
      </w:r>
      <w:r w:rsidR="00A32668" w:rsidRPr="0017340E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A32668" w:rsidRPr="00A32668">
        <w:rPr>
          <w:rFonts w:ascii="Times New Roman" w:hAnsi="Times New Roman" w:cs="Times New Roman"/>
          <w:sz w:val="24"/>
          <w:szCs w:val="24"/>
        </w:rPr>
        <w:t>du gaz naturel, l’utilisation de la solution de MEA comme solvant est le meilleur choix par rapport aux autres solutions de DEA </w:t>
      </w:r>
      <w:r w:rsidR="008D5FE3">
        <w:rPr>
          <w:rFonts w:ascii="Times New Roman" w:hAnsi="Times New Roman" w:cs="Times New Roman"/>
          <w:sz w:val="24"/>
          <w:szCs w:val="24"/>
        </w:rPr>
        <w:t>et MDEA.</w:t>
      </w:r>
    </w:p>
    <w:p w:rsidR="00F044C9" w:rsidRDefault="00F044C9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5366D4" w:rsidRPr="00F87CF0" w:rsidRDefault="005366D4" w:rsidP="00B15CBA">
      <w:pPr>
        <w:rPr>
          <w:rFonts w:ascii="Times New Roman" w:hAnsi="Times New Roman" w:cs="Times New Roman"/>
          <w:noProof/>
          <w:sz w:val="24"/>
          <w:szCs w:val="24"/>
          <w:lang w:eastAsia="fr-FR"/>
        </w:rPr>
      </w:pPr>
      <w:r w:rsidRPr="00F87CF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Figure 1</w:t>
      </w:r>
      <w:r w:rsidR="0001397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1</w:t>
      </w:r>
      <w:r w:rsidR="00B15CB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.</w:t>
      </w:r>
      <w:r w:rsidRPr="00F87CF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 </w:t>
      </w:r>
      <w:r w:rsidRPr="00F87CF0">
        <w:rPr>
          <w:rFonts w:ascii="Times New Roman" w:hAnsi="Times New Roman" w:cs="Times New Roman"/>
          <w:noProof/>
          <w:sz w:val="24"/>
          <w:szCs w:val="24"/>
          <w:lang w:eastAsia="fr-FR"/>
        </w:rPr>
        <w:t>Courbe de la variation du taux d’absorption en fonction de la température</w:t>
      </w:r>
    </w:p>
    <w:p w:rsidR="005366D4" w:rsidRPr="005366D4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366D4">
        <w:rPr>
          <w:rFonts w:ascii="Times New Roman" w:hAnsi="Times New Roman" w:cs="Times New Roman"/>
          <w:noProof/>
          <w:color w:val="000000"/>
          <w:sz w:val="28"/>
          <w:szCs w:val="28"/>
          <w:u w:val="single"/>
          <w:lang w:eastAsia="fr-FR"/>
        </w:rPr>
        <w:drawing>
          <wp:inline distT="0" distB="0" distL="0" distR="0">
            <wp:extent cx="5346700" cy="3244850"/>
            <wp:effectExtent l="19050" t="0" r="6350" b="0"/>
            <wp:docPr id="8" name="Image 1" descr="taux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uxTe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324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F87CF0" w:rsidRDefault="005366D4" w:rsidP="00B15CBA">
      <w:pPr>
        <w:rPr>
          <w:rFonts w:ascii="Times New Roman" w:hAnsi="Times New Roman" w:cs="Times New Roman"/>
          <w:sz w:val="24"/>
          <w:szCs w:val="24"/>
        </w:rPr>
      </w:pPr>
      <w:r w:rsidRPr="00F87CF0">
        <w:rPr>
          <w:rFonts w:ascii="Times New Roman" w:hAnsi="Times New Roman" w:cs="Times New Roman"/>
          <w:b/>
          <w:bCs/>
          <w:sz w:val="24"/>
          <w:szCs w:val="24"/>
        </w:rPr>
        <w:t>Figure 1</w:t>
      </w:r>
      <w:r w:rsidR="00D6118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15C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87C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79DA" w:rsidRPr="00F87CF0">
        <w:rPr>
          <w:rFonts w:ascii="Times New Roman" w:hAnsi="Times New Roman" w:cs="Times New Roman"/>
          <w:sz w:val="24"/>
          <w:szCs w:val="24"/>
        </w:rPr>
        <w:t>Courbe</w:t>
      </w:r>
      <w:r w:rsidRPr="00F87CF0">
        <w:rPr>
          <w:rFonts w:ascii="Times New Roman" w:hAnsi="Times New Roman" w:cs="Times New Roman"/>
          <w:sz w:val="24"/>
          <w:szCs w:val="24"/>
        </w:rPr>
        <w:t xml:space="preserve"> de la variation du taux d’absorption en fonction de la pression</w:t>
      </w:r>
    </w:p>
    <w:p w:rsidR="005366D4" w:rsidRPr="005366D4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366D4">
        <w:rPr>
          <w:rFonts w:ascii="Times New Roman" w:hAnsi="Times New Roman" w:cs="Times New Roman"/>
          <w:noProof/>
          <w:color w:val="000000"/>
          <w:sz w:val="28"/>
          <w:szCs w:val="28"/>
          <w:u w:val="single"/>
          <w:lang w:eastAsia="fr-FR"/>
        </w:rPr>
        <w:drawing>
          <wp:inline distT="0" distB="0" distL="0" distR="0">
            <wp:extent cx="5759450" cy="3048000"/>
            <wp:effectExtent l="19050" t="0" r="0" b="0"/>
            <wp:docPr id="9" name="Image 2" descr="tauxP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uxPr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366D4" w:rsidRPr="00B15CBA" w:rsidRDefault="005366D4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F044C9" w:rsidRPr="00250B49" w:rsidRDefault="00F044C9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</w:pPr>
      <w:r w:rsidRPr="00250B49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lastRenderedPageBreak/>
        <w:t>Programme principal</w:t>
      </w:r>
      <w:r w:rsidR="000841E0" w:rsidRPr="00250B49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:</w:t>
      </w:r>
    </w:p>
    <w:p w:rsidR="00F044C9" w:rsidRPr="00250B49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</w:p>
    <w:p w:rsidR="00F044C9" w:rsidRPr="00250B49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250B49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clear </w:t>
      </w:r>
      <w:r w:rsidRPr="00250B49">
        <w:rPr>
          <w:rFonts w:ascii="Courier New" w:hAnsi="Courier New" w:cs="Courier New"/>
          <w:color w:val="A020F0"/>
          <w:sz w:val="28"/>
          <w:szCs w:val="28"/>
          <w:lang w:val="en-US"/>
        </w:rPr>
        <w:t>all</w:t>
      </w:r>
    </w:p>
    <w:p w:rsidR="00F044C9" w:rsidRPr="001B4AC8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250B49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T </w:t>
      </w:r>
      <w:r w:rsidRPr="001B4AC8">
        <w:rPr>
          <w:rFonts w:ascii="Courier New" w:hAnsi="Courier New" w:cs="Courier New"/>
          <w:color w:val="000000"/>
          <w:sz w:val="28"/>
          <w:szCs w:val="28"/>
          <w:lang w:val="en-US"/>
        </w:rPr>
        <w:t>= 293:1:373;</w:t>
      </w:r>
    </w:p>
    <w:p w:rsidR="00F044C9" w:rsidRPr="001B4AC8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1B4AC8">
        <w:rPr>
          <w:rFonts w:ascii="Courier New" w:hAnsi="Courier New" w:cs="Courier New"/>
          <w:color w:val="0000FF"/>
          <w:sz w:val="28"/>
          <w:szCs w:val="28"/>
          <w:lang w:val="en-US"/>
        </w:rPr>
        <w:t>for</w:t>
      </w:r>
      <w:r w:rsidRPr="001B4AC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i = 1:length(T)</w:t>
      </w:r>
    </w:p>
    <w:p w:rsidR="00F044C9" w:rsidRPr="001B4AC8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1B4AC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P = 3.92</w:t>
      </w:r>
    </w:p>
    <w:p w:rsidR="00F044C9" w:rsidRPr="001B4AC8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1B4AC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R = 8.315;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1B4AC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dH1 =  28</w:t>
      </w:r>
      <w:r w:rsidRPr="0007366E">
        <w:rPr>
          <w:rFonts w:ascii="Courier New" w:hAnsi="Courier New" w:cs="Courier New"/>
          <w:color w:val="000000"/>
          <w:sz w:val="28"/>
          <w:szCs w:val="28"/>
          <w:lang w:val="en-US"/>
        </w:rPr>
        <w:t>6.024;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07366E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dH2 = -279.834;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07366E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dS1 = -336.93e-3;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07366E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dS2 = -206.257e-3;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07366E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dG1 = dH1-T(i)*dS1;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dG2 = dH2-T(i)*dS2;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K1 = 10^(-dG1/(2.3*R*T(i)));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K2 = 10^(-(dG2)/(2.3*R*T(i)));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x1 = bisect(1,P,K1,1e-7,0.5); 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x2 = bisect(2,P,K2,1.0e-7,0.5);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228B22"/>
          <w:sz w:val="28"/>
          <w:szCs w:val="28"/>
          <w:lang w:val="en-US"/>
        </w:rPr>
        <w:t>% =====================================================================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 = 829.35;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MCO2 = 44;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NCO2 = 18.85;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GCO2R1 = x1*NCO2*MCO2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MRNH2 = 61.1;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GRNH2R1 = 2*x1*NCO2*MRNH2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MH2O = 18;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GH2OR1 = x1*NCO2*MH2O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MRNH32CO3 = 184;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GRNH32CO3R1 = x1*NCO2*MRNH32CO3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NRNH32CO3 = GRNH32CO3R1/MRNH32CO3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228B22"/>
          <w:sz w:val="28"/>
          <w:szCs w:val="28"/>
        </w:rPr>
        <w:t>% Après la première réaction, dans l’absorbant saturé, il restera 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On note par GiAS1: quantité de « i » constituants qui restera dans 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</w:t>
      </w:r>
      <w:r w:rsidRPr="00922BEA">
        <w:rPr>
          <w:rFonts w:ascii="Courier New" w:hAnsi="Courier New" w:cs="Courier New"/>
          <w:color w:val="228B22"/>
          <w:sz w:val="28"/>
          <w:szCs w:val="28"/>
          <w:lang w:val="en-US"/>
        </w:rPr>
        <w:t>%  l’absorbant riche.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GCO2VC = 829.35;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GCO2AS1 = GCO2VC - GCO2R1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GRNH2AP = 4335.655;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GRNH2AS1 = GRNH2AP - GRNH2R1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GH2OAP = 24565.824;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</w:rPr>
        <w:t>GH2OAS1 = GH2OAP - GH2OR1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Détermination de la quantité de 2RNH3HCO3 d’après la deuxième réaction 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lastRenderedPageBreak/>
        <w:t xml:space="preserve">    % D’après cette  réaction la quantité réagissante 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GiR2 : Quantité réagissante de « i » constituants.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GRNH32CO3R2 = x2*NRNH32CO3*MRNH32CO3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GCO2R2 = x2*NRNH32CO3*MCO2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GH2OR2 = x2*NRNH32CO3*MH2O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MRNH3HCO3 = 123;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</w:rPr>
        <w:t>GRNH3HCO3R2 = 2*x2*NRNH32CO3* MRNH3HCO3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La quantité de CO2 restante dans l’absorbant saturé 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GCO2S = GCO2AS1 - GCO2R2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En tenant compte de la quantité de CO2 entrante avec l’absorbant et     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   % sortant avec le gaz pauvre 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GCO2AP = 2.89;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GCO2E = 39.54;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GCO2abs = GCO2S + GCO2AP - GCO2E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228B22"/>
          <w:sz w:val="28"/>
          <w:szCs w:val="28"/>
        </w:rPr>
        <w:t>% Après les deux premières réactions,il va rester les quantités suivantes: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GRNH32CO3AS2 = GRNH32CO3R1 - GRNH32CO3R2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GH2OAS2 = GH2OAS1 - GH2OR2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taux(i) = GCO2abs/GCO2*100;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end 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plot(PP,taux)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</w:p>
    <w:p w:rsidR="00F044C9" w:rsidRPr="000841E0" w:rsidRDefault="00F044C9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841E0">
        <w:rPr>
          <w:rFonts w:ascii="Times New Roman" w:hAnsi="Times New Roman" w:cs="Times New Roman"/>
          <w:color w:val="000000"/>
          <w:sz w:val="28"/>
          <w:szCs w:val="28"/>
          <w:u w:val="single"/>
        </w:rPr>
        <w:t>Les sous programmes</w:t>
      </w:r>
      <w:r w:rsidR="000841E0">
        <w:rPr>
          <w:rFonts w:ascii="Times New Roman" w:hAnsi="Times New Roman" w:cs="Times New Roman"/>
          <w:color w:val="000000"/>
          <w:sz w:val="28"/>
          <w:szCs w:val="28"/>
          <w:u w:val="single"/>
        </w:rPr>
        <w:t> :</w:t>
      </w:r>
      <w:r w:rsidRPr="000841E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FF"/>
          <w:sz w:val="28"/>
          <w:szCs w:val="28"/>
        </w:rPr>
        <w:t>function</w:t>
      </w: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rac = bisect(coe,P,K,x1,x2)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>% Chercher par la méthode bissection une valeur de x pour laquelle f(x) = 0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>% Entrée :</w:t>
      </w:r>
      <w:r w:rsidRPr="00922BEA">
        <w:rPr>
          <w:rFonts w:ascii="Courier New" w:hAnsi="Courier New" w:cs="Courier New"/>
          <w:sz w:val="28"/>
          <w:szCs w:val="28"/>
        </w:rPr>
        <w:t xml:space="preserve"> </w:t>
      </w: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x1,x2 = les deux valeurs limites de l’intervalle qui contient la %racine.</w:t>
      </w:r>
      <w:r w:rsidRPr="00922BEA">
        <w:rPr>
          <w:rFonts w:ascii="Courier New" w:hAnsi="Courier New" w:cs="Courier New"/>
          <w:sz w:val="28"/>
          <w:szCs w:val="28"/>
        </w:rPr>
        <w:t xml:space="preserve"> </w:t>
      </w:r>
      <w:r w:rsidRPr="00922BEA">
        <w:rPr>
          <w:rFonts w:ascii="Courier New" w:hAnsi="Courier New" w:cs="Courier New"/>
          <w:color w:val="228B22"/>
          <w:sz w:val="28"/>
          <w:szCs w:val="28"/>
        </w:rPr>
        <w:t xml:space="preserve"> tol = tolerance d’erreur (default est 1.0e4*eps).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228B22"/>
          <w:sz w:val="28"/>
          <w:szCs w:val="28"/>
        </w:rPr>
        <w:t>% sortie:</w:t>
      </w:r>
      <w:r w:rsidRPr="00922BEA">
        <w:rPr>
          <w:rFonts w:ascii="Courier New" w:hAnsi="Courier New" w:cs="Courier New"/>
          <w:sz w:val="28"/>
          <w:szCs w:val="28"/>
        </w:rPr>
        <w:t xml:space="preserve">   </w:t>
      </w:r>
      <w:r w:rsidRPr="00922BEA">
        <w:rPr>
          <w:rFonts w:ascii="Courier New" w:hAnsi="Courier New" w:cs="Courier New"/>
          <w:color w:val="228B22"/>
          <w:sz w:val="28"/>
          <w:szCs w:val="28"/>
        </w:rPr>
        <w:t>rac = racine de f(x)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tol = 1.0e-4*eps;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coe == 1;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ff1 = f1(P,K,x1);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ff1 == 0.0; rac = x1;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ff2 = f1(P,K,x2);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ff2 == 0.0; rac = x2;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FF"/>
          <w:sz w:val="28"/>
          <w:szCs w:val="28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ff1*ff2 &gt; 0;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lastRenderedPageBreak/>
        <w:t xml:space="preserve">        fprintf(</w:t>
      </w:r>
      <w:r w:rsidRPr="00922BEA">
        <w:rPr>
          <w:rFonts w:ascii="Courier New" w:hAnsi="Courier New" w:cs="Courier New"/>
          <w:color w:val="A020F0"/>
          <w:sz w:val="28"/>
          <w:szCs w:val="28"/>
        </w:rPr>
        <w:t>'La racine n''est pas comprise entre (x1,x2)'</w:t>
      </w:r>
      <w:r w:rsidRPr="00922BEA"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n = ceil(log(abs(x2 - x1)/tol)/log(2.0));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for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i = 1:n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x3 = 0.5*(x1 + x2);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f3 = f1(P,K,x3);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(abs(f3) &gt; abs(ff1)) &amp; (abs(f3) &gt; abs(ff2))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rac = NaN;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f3 == 0.0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rac = x3;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ff2*f3 &lt; 0.0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x1 = x3; ff1 = f3;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else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x2 = x3; ff2 = f3;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rac = (x1 + x2)/2;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else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ff1 = f2(P,K,x1);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ff1 == 0.0; rac = x1;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ff2 = f2(P,K,x2);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ff2 == 0.0; rac = x2;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ff1*ff2 &gt; 0;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    fprintf(</w:t>
      </w:r>
      <w:r w:rsidRPr="00922BEA">
        <w:rPr>
          <w:rFonts w:ascii="Courier New" w:hAnsi="Courier New" w:cs="Courier New"/>
          <w:color w:val="A020F0"/>
          <w:sz w:val="28"/>
          <w:szCs w:val="28"/>
        </w:rPr>
        <w:t>'La racine n''est pas comprise entre (x1,x2)'</w:t>
      </w:r>
      <w:r w:rsidRPr="00922BEA"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n = ceil(log(abs(x2 - x1)/tol)/log(2.0));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for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i = 1:n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x3 = 0.5*(x1 + x2);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f3 = f2(P,K,x3);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(abs(f3) &gt; abs(ff1)) &amp; (abs(f3) &gt; abs(ff2))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rac = NaN;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f3 == 0.0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rac = x3;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return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if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ff2*f3 &lt; 0.0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x1 = x3; ff1 = f3;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else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x2 = x3; ff2 = f3;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lastRenderedPageBreak/>
        <w:t xml:space="preserve">    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</w:t>
      </w: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end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rac = (x1 + x2)/2;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8"/>
          <w:szCs w:val="28"/>
        </w:rPr>
      </w:pPr>
      <w:r w:rsidRPr="0007366E">
        <w:rPr>
          <w:rFonts w:ascii="Courier New" w:hAnsi="Courier New" w:cs="Courier New"/>
          <w:color w:val="0000FF"/>
          <w:sz w:val="28"/>
          <w:szCs w:val="28"/>
        </w:rPr>
        <w:t>end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8"/>
          <w:szCs w:val="28"/>
        </w:rPr>
      </w:pP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A442A"/>
          <w:sz w:val="28"/>
          <w:szCs w:val="28"/>
        </w:rPr>
      </w:pPr>
      <w:r w:rsidRPr="0007366E">
        <w:rPr>
          <w:rFonts w:ascii="Times New Roman" w:hAnsi="Times New Roman" w:cs="Times New Roman"/>
          <w:color w:val="4A442A"/>
          <w:sz w:val="28"/>
          <w:szCs w:val="28"/>
          <w:u w:val="single"/>
        </w:rPr>
        <w:t>Les fonctions</w:t>
      </w:r>
      <w:r w:rsidR="000841E0" w:rsidRPr="0007366E">
        <w:rPr>
          <w:rFonts w:ascii="Times New Roman" w:hAnsi="Times New Roman" w:cs="Times New Roman"/>
          <w:color w:val="4A442A"/>
          <w:sz w:val="28"/>
          <w:szCs w:val="28"/>
        </w:rPr>
        <w:t>:</w:t>
      </w:r>
      <w:r w:rsidRPr="0007366E">
        <w:rPr>
          <w:rFonts w:ascii="Times New Roman" w:hAnsi="Times New Roman" w:cs="Times New Roman"/>
          <w:color w:val="4A442A"/>
          <w:sz w:val="28"/>
          <w:szCs w:val="28"/>
        </w:rPr>
        <w:t xml:space="preserve"> </w:t>
      </w: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A442A"/>
          <w:sz w:val="28"/>
          <w:szCs w:val="28"/>
        </w:rPr>
      </w:pPr>
    </w:p>
    <w:p w:rsidR="00F044C9" w:rsidRPr="0007366E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07366E">
        <w:rPr>
          <w:rFonts w:ascii="Courier New" w:hAnsi="Courier New" w:cs="Courier New"/>
          <w:color w:val="0000FF"/>
          <w:sz w:val="28"/>
          <w:szCs w:val="28"/>
        </w:rPr>
        <w:t>function</w:t>
      </w:r>
      <w:r w:rsidRPr="0007366E">
        <w:rPr>
          <w:rFonts w:ascii="Courier New" w:hAnsi="Courier New" w:cs="Courier New"/>
          <w:color w:val="000000"/>
          <w:sz w:val="28"/>
          <w:szCs w:val="28"/>
        </w:rPr>
        <w:t xml:space="preserve"> vf = f1(P,K1,x)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>vf = ((2-2*x)^2*(1-x)^2/x) * ((4-3*x)/(P * 10.2))^3 - K1;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en-US"/>
        </w:rPr>
      </w:pPr>
      <w:r w:rsidRPr="00922BEA">
        <w:rPr>
          <w:rFonts w:ascii="Courier New" w:hAnsi="Courier New" w:cs="Courier New"/>
          <w:color w:val="0000FF"/>
          <w:sz w:val="28"/>
          <w:szCs w:val="28"/>
          <w:lang w:val="en-US"/>
        </w:rPr>
        <w:t>function</w:t>
      </w:r>
      <w:r w:rsidRPr="00922BE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vf = f2(P,K2,x)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922BEA">
        <w:rPr>
          <w:rFonts w:ascii="Courier New" w:hAnsi="Courier New" w:cs="Courier New"/>
          <w:color w:val="000000"/>
          <w:sz w:val="28"/>
          <w:szCs w:val="28"/>
        </w:rPr>
        <w:t>vf =(1-x)^3/(4*x^2)*(3-x)/(P* 10.2) - K2;</w:t>
      </w:r>
    </w:p>
    <w:p w:rsidR="00F044C9" w:rsidRPr="00922BEA" w:rsidRDefault="00F044C9" w:rsidP="00F04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7D6DBC" w:rsidRDefault="007D6DBC" w:rsidP="00A84921">
      <w:pPr>
        <w:tabs>
          <w:tab w:val="left" w:pos="2100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F044C9" w:rsidRPr="007D6DBC" w:rsidRDefault="003923AE" w:rsidP="00A84921">
      <w:pPr>
        <w:tabs>
          <w:tab w:val="left" w:pos="210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7D6DBC">
        <w:rPr>
          <w:rFonts w:ascii="Times New Roman" w:hAnsi="Times New Roman" w:cs="Times New Roman"/>
          <w:sz w:val="28"/>
          <w:szCs w:val="28"/>
          <w:u w:val="single"/>
        </w:rPr>
        <w:t>Les différentes valeurs obtenues</w:t>
      </w:r>
      <w:r w:rsidR="007D6DBC" w:rsidRPr="007D6DBC">
        <w:rPr>
          <w:rFonts w:ascii="Times New Roman" w:hAnsi="Times New Roman" w:cs="Times New Roman"/>
          <w:sz w:val="28"/>
          <w:szCs w:val="28"/>
          <w:u w:val="single"/>
        </w:rPr>
        <w:t xml:space="preserve"> des quantités transformées:</w:t>
      </w:r>
    </w:p>
    <w:p w:rsidR="007D6DBC" w:rsidRPr="0007366E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07366E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T =   331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P =   3.920000000000000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GCO2R1 =   3.731721760512173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GRNH2R1 = 10.364009071240625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GH2OR1 =   1.526613447482253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GRNH32CO3R1 = 15.605381907596360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 xml:space="preserve">NRNH32CO3 = </w:t>
      </w: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0.084811858193458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GCO2AS1 =    8.256182782394878e+002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GRNH2AS1 =    4.325290990928759e+003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GH2OAS1 =    2.456429738655252e+004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GRNH32CO3R2 =   1.698481188089757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GCO2R2 =   0.406158544977985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GH2OR2 =   0.166155768400085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GRNH3HCO3R2 =   2.270795501467827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GCO2S =    8.252121196945099e+002</w:t>
      </w:r>
    </w:p>
    <w:p w:rsidR="007D6DBC" w:rsidRPr="007D6DBC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 w:eastAsia="fr-FR"/>
        </w:rPr>
      </w:pPr>
      <w:r w:rsidRPr="007D6DBC">
        <w:rPr>
          <w:rFonts w:ascii="Courier New" w:hAnsi="Courier New" w:cs="Courier New"/>
          <w:color w:val="000000"/>
          <w:sz w:val="24"/>
          <w:szCs w:val="24"/>
          <w:lang w:val="en-US" w:eastAsia="fr-FR"/>
        </w:rPr>
        <w:t>GCO2abs =    7.885621196945099e+002</w:t>
      </w:r>
    </w:p>
    <w:p w:rsidR="007D6DBC" w:rsidRPr="00F87CF0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eastAsia="fr-FR"/>
        </w:rPr>
      </w:pPr>
      <w:r w:rsidRPr="0007366E">
        <w:rPr>
          <w:rFonts w:ascii="Courier New" w:hAnsi="Courier New" w:cs="Courier New"/>
          <w:color w:val="000000"/>
          <w:sz w:val="24"/>
          <w:szCs w:val="24"/>
          <w:lang w:eastAsia="fr-FR"/>
        </w:rPr>
        <w:t>GRNH32CO3AS2 = 13.906900719506604</w:t>
      </w:r>
    </w:p>
    <w:p w:rsidR="007D6DBC" w:rsidRPr="00F87CF0" w:rsidRDefault="007D6DBC" w:rsidP="007D6DBC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eastAsia="fr-FR"/>
        </w:rPr>
      </w:pPr>
      <w:r w:rsidRPr="00F87CF0">
        <w:rPr>
          <w:rFonts w:ascii="Courier New" w:hAnsi="Courier New" w:cs="Courier New"/>
          <w:color w:val="000000"/>
          <w:sz w:val="24"/>
          <w:szCs w:val="24"/>
          <w:lang w:eastAsia="fr-FR"/>
        </w:rPr>
        <w:t>GH2OAS2 =    2.456413123078412e+004</w:t>
      </w:r>
    </w:p>
    <w:p w:rsidR="00F87CF0" w:rsidRDefault="00F87CF0" w:rsidP="00F87CF0">
      <w:pPr>
        <w:rPr>
          <w:b/>
          <w:bCs/>
          <w:sz w:val="36"/>
          <w:szCs w:val="36"/>
        </w:rPr>
      </w:pPr>
    </w:p>
    <w:p w:rsidR="00F87CF0" w:rsidRDefault="00F87CF0" w:rsidP="00F87CF0">
      <w:pPr>
        <w:rPr>
          <w:b/>
          <w:bCs/>
          <w:sz w:val="36"/>
          <w:szCs w:val="36"/>
        </w:rPr>
      </w:pPr>
    </w:p>
    <w:p w:rsidR="00F87CF0" w:rsidRDefault="00F87CF0" w:rsidP="00F87CF0">
      <w:pPr>
        <w:rPr>
          <w:b/>
          <w:bCs/>
          <w:sz w:val="36"/>
          <w:szCs w:val="36"/>
        </w:rPr>
      </w:pPr>
    </w:p>
    <w:p w:rsidR="00F87CF0" w:rsidRDefault="00F87CF0" w:rsidP="00F87CF0">
      <w:pPr>
        <w:rPr>
          <w:b/>
          <w:bCs/>
          <w:sz w:val="36"/>
          <w:szCs w:val="36"/>
        </w:rPr>
      </w:pPr>
    </w:p>
    <w:p w:rsidR="00922BEA" w:rsidRPr="00922BEA" w:rsidRDefault="00922BEA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</w:p>
    <w:sectPr w:rsidR="00922BEA" w:rsidRPr="00922BEA" w:rsidSect="00250B4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815" w:rsidRDefault="006E3815" w:rsidP="00A84921">
      <w:pPr>
        <w:spacing w:after="0" w:line="240" w:lineRule="auto"/>
      </w:pPr>
      <w:r>
        <w:separator/>
      </w:r>
    </w:p>
  </w:endnote>
  <w:endnote w:type="continuationSeparator" w:id="1">
    <w:p w:rsidR="006E3815" w:rsidRDefault="006E3815" w:rsidP="00A8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A3A" w:rsidRDefault="00063A3A" w:rsidP="00063A3A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                                                                                     -</w:t>
    </w:r>
    <w:fldSimple w:instr=" PAGE   \* MERGEFORMAT ">
      <w:r w:rsidR="00CB62C0" w:rsidRPr="00CB62C0">
        <w:rPr>
          <w:rFonts w:asciiTheme="majorHAnsi" w:hAnsiTheme="majorHAnsi"/>
          <w:noProof/>
        </w:rPr>
        <w:t>103</w:t>
      </w:r>
    </w:fldSimple>
    <w:r>
      <w:t>-</w:t>
    </w:r>
  </w:p>
  <w:p w:rsidR="00063A3A" w:rsidRDefault="00063A3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815" w:rsidRDefault="006E3815" w:rsidP="00A84921">
      <w:pPr>
        <w:spacing w:after="0" w:line="240" w:lineRule="auto"/>
      </w:pPr>
      <w:r>
        <w:separator/>
      </w:r>
    </w:p>
  </w:footnote>
  <w:footnote w:type="continuationSeparator" w:id="1">
    <w:p w:rsidR="006E3815" w:rsidRDefault="006E3815" w:rsidP="00A84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bCs/>
        <w:i/>
        <w:iCs/>
        <w:sz w:val="36"/>
        <w:szCs w:val="36"/>
      </w:rPr>
      <w:alias w:val="Titre"/>
      <w:id w:val="77738743"/>
      <w:placeholder>
        <w:docPart w:val="EC624C8D348E4099A329F3D447501E8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84921" w:rsidRDefault="0034129B" w:rsidP="00A1673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 xml:space="preserve">Chapitre </w:t>
        </w:r>
        <w:r w:rsidR="00F044C9"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>VI</w:t>
        </w:r>
        <w:r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 xml:space="preserve">                                                 </w:t>
        </w:r>
        <w:r w:rsidR="00A16733"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 xml:space="preserve">      </w:t>
        </w:r>
        <w:r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>M</w:t>
        </w:r>
        <w:r w:rsidR="00A16733">
          <w:rPr>
            <w:rFonts w:ascii="Times New Roman" w:hAnsi="Times New Roman" w:cs="Times New Roman"/>
            <w:b/>
            <w:bCs/>
            <w:i/>
            <w:iCs/>
            <w:sz w:val="36"/>
            <w:szCs w:val="36"/>
          </w:rPr>
          <w:t>odélisation</w:t>
        </w:r>
      </w:p>
    </w:sdtContent>
  </w:sdt>
  <w:p w:rsidR="00A84921" w:rsidRDefault="00A8492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46A5C"/>
    <w:multiLevelType w:val="hybridMultilevel"/>
    <w:tmpl w:val="5002E08A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1CC"/>
    <w:rsid w:val="00013970"/>
    <w:rsid w:val="00013B3A"/>
    <w:rsid w:val="00063A3A"/>
    <w:rsid w:val="0007366E"/>
    <w:rsid w:val="000841E0"/>
    <w:rsid w:val="000C3DA3"/>
    <w:rsid w:val="00117988"/>
    <w:rsid w:val="0017340E"/>
    <w:rsid w:val="001B4AC8"/>
    <w:rsid w:val="001D16C4"/>
    <w:rsid w:val="0023567C"/>
    <w:rsid w:val="00250B49"/>
    <w:rsid w:val="00250E07"/>
    <w:rsid w:val="00294BDC"/>
    <w:rsid w:val="003200B4"/>
    <w:rsid w:val="0034129B"/>
    <w:rsid w:val="003923AE"/>
    <w:rsid w:val="00455F4D"/>
    <w:rsid w:val="004663DB"/>
    <w:rsid w:val="004B2DCD"/>
    <w:rsid w:val="00515537"/>
    <w:rsid w:val="00526533"/>
    <w:rsid w:val="005366D4"/>
    <w:rsid w:val="0057286D"/>
    <w:rsid w:val="00586AFB"/>
    <w:rsid w:val="005929AA"/>
    <w:rsid w:val="005A6741"/>
    <w:rsid w:val="005E6937"/>
    <w:rsid w:val="006047B2"/>
    <w:rsid w:val="00620BBD"/>
    <w:rsid w:val="00621275"/>
    <w:rsid w:val="006241CC"/>
    <w:rsid w:val="0068025D"/>
    <w:rsid w:val="006E3815"/>
    <w:rsid w:val="0077254E"/>
    <w:rsid w:val="007A604F"/>
    <w:rsid w:val="007D6DBC"/>
    <w:rsid w:val="007E15D3"/>
    <w:rsid w:val="007F1CB8"/>
    <w:rsid w:val="00802A91"/>
    <w:rsid w:val="00854D80"/>
    <w:rsid w:val="00862C1C"/>
    <w:rsid w:val="00896D60"/>
    <w:rsid w:val="008A199F"/>
    <w:rsid w:val="008D5FE3"/>
    <w:rsid w:val="008D6946"/>
    <w:rsid w:val="00922BEA"/>
    <w:rsid w:val="0093470A"/>
    <w:rsid w:val="0093631B"/>
    <w:rsid w:val="00941926"/>
    <w:rsid w:val="009C2C75"/>
    <w:rsid w:val="009E79DA"/>
    <w:rsid w:val="009F0C60"/>
    <w:rsid w:val="00A03FCA"/>
    <w:rsid w:val="00A16733"/>
    <w:rsid w:val="00A32668"/>
    <w:rsid w:val="00A67AB5"/>
    <w:rsid w:val="00A84921"/>
    <w:rsid w:val="00A86381"/>
    <w:rsid w:val="00B15230"/>
    <w:rsid w:val="00B15CBA"/>
    <w:rsid w:val="00B42859"/>
    <w:rsid w:val="00B659F2"/>
    <w:rsid w:val="00C5638B"/>
    <w:rsid w:val="00C80BEB"/>
    <w:rsid w:val="00CB62C0"/>
    <w:rsid w:val="00D61186"/>
    <w:rsid w:val="00DB3420"/>
    <w:rsid w:val="00DC71EF"/>
    <w:rsid w:val="00EA2BED"/>
    <w:rsid w:val="00ED5E09"/>
    <w:rsid w:val="00EE1BE2"/>
    <w:rsid w:val="00F044C9"/>
    <w:rsid w:val="00F209FF"/>
    <w:rsid w:val="00F8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9" type="connector" idref="#_x0000_s1028"/>
        <o:r id="V:Rule10" type="connector" idref="#_x0000_s1026"/>
        <o:r id="V:Rule11" type="connector" idref="#_x0000_s1027"/>
        <o:r id="V:Rule12" type="connector" idref="#_x0000_s1032"/>
        <o:r id="V:Rule13" type="connector" idref="#_x0000_s1031"/>
        <o:r id="V:Rule14" type="connector" idref="#_x0000_s1029"/>
        <o:r id="V:Rule15" type="connector" idref="#_x0000_s1030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6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0BEB"/>
    <w:pPr>
      <w:spacing w:after="0" w:line="240" w:lineRule="auto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84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492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8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4921"/>
  </w:style>
  <w:style w:type="paragraph" w:styleId="Pieddepage">
    <w:name w:val="footer"/>
    <w:basedOn w:val="Normal"/>
    <w:link w:val="PieddepageCar"/>
    <w:uiPriority w:val="99"/>
    <w:unhideWhenUsed/>
    <w:rsid w:val="00A8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4921"/>
  </w:style>
  <w:style w:type="table" w:styleId="Grilledutableau">
    <w:name w:val="Table Grid"/>
    <w:basedOn w:val="TableauNormal"/>
    <w:uiPriority w:val="59"/>
    <w:rsid w:val="00455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C624C8D348E4099A329F3D447501E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36F83F-2BA9-4C90-BFC8-EB8ED2C5AD0E}"/>
      </w:docPartPr>
      <w:docPartBody>
        <w:p w:rsidR="00F85C71" w:rsidRDefault="004C28B9" w:rsidP="004C28B9">
          <w:pPr>
            <w:pStyle w:val="EC624C8D348E4099A329F3D447501E8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C28B9"/>
    <w:rsid w:val="002133E7"/>
    <w:rsid w:val="00393BE8"/>
    <w:rsid w:val="003A5FF9"/>
    <w:rsid w:val="00441B59"/>
    <w:rsid w:val="004C28B9"/>
    <w:rsid w:val="004C4310"/>
    <w:rsid w:val="005B4F5F"/>
    <w:rsid w:val="005F2880"/>
    <w:rsid w:val="0086178E"/>
    <w:rsid w:val="008F138F"/>
    <w:rsid w:val="00BD6A47"/>
    <w:rsid w:val="00CD552B"/>
    <w:rsid w:val="00D64371"/>
    <w:rsid w:val="00DD1559"/>
    <w:rsid w:val="00E82C69"/>
    <w:rsid w:val="00F85C71"/>
    <w:rsid w:val="00FC4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624C8D348E4099A329F3D447501E80">
    <w:name w:val="EC624C8D348E4099A329F3D447501E80"/>
    <w:rsid w:val="004C28B9"/>
  </w:style>
  <w:style w:type="paragraph" w:customStyle="1" w:styleId="16D311310F00496185F3DB87FBFEA21E">
    <w:name w:val="16D311310F00496185F3DB87FBFEA21E"/>
    <w:rsid w:val="003A5F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93EF-B442-4C89-A8B8-C39ABF1A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1210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VI                                                 MODÉLISATION</vt:lpstr>
    </vt:vector>
  </TitlesOfParts>
  <Company/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VI                                                       Modélisation</dc:title>
  <dc:creator>billal</dc:creator>
  <cp:lastModifiedBy>ilyes</cp:lastModifiedBy>
  <cp:revision>36</cp:revision>
  <cp:lastPrinted>2010-12-13T22:24:00Z</cp:lastPrinted>
  <dcterms:created xsi:type="dcterms:W3CDTF">2010-11-13T14:40:00Z</dcterms:created>
  <dcterms:modified xsi:type="dcterms:W3CDTF">2011-02-25T18:38:00Z</dcterms:modified>
</cp:coreProperties>
</file>