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334C" w:rsidRPr="0015334C" w:rsidRDefault="0015334C" w:rsidP="0015334C">
      <w:pPr>
        <w:keepNext/>
        <w:keepLines/>
        <w:spacing w:before="360" w:after="0" w:line="240" w:lineRule="auto"/>
        <w:jc w:val="center"/>
        <w:outlineLvl w:val="0"/>
        <w:rPr>
          <w:rFonts w:asciiTheme="majorHAnsi" w:eastAsiaTheme="majorEastAsia" w:hAnsiTheme="majorHAnsi" w:cstheme="majorBidi"/>
          <w:bCs/>
          <w:sz w:val="48"/>
          <w:szCs w:val="44"/>
          <w:lang w:val="en-US" w:bidi="ar-DZ"/>
        </w:rPr>
      </w:pPr>
      <w:bookmarkStart w:id="0" w:name="_Toc148394398"/>
      <w:r w:rsidRPr="0015334C">
        <w:rPr>
          <w:rFonts w:asciiTheme="majorHAnsi" w:eastAsiaTheme="majorEastAsia" w:hAnsiTheme="majorHAnsi" w:cstheme="majorBidi" w:hint="cs"/>
          <w:bCs/>
          <w:sz w:val="48"/>
          <w:szCs w:val="44"/>
          <w:rtl/>
          <w:lang w:val="en-US" w:bidi="ar-DZ"/>
        </w:rPr>
        <w:t>ملخ</w:t>
      </w:r>
      <w:bookmarkStart w:id="1" w:name="_GoBack"/>
      <w:bookmarkEnd w:id="1"/>
      <w:r w:rsidRPr="0015334C">
        <w:rPr>
          <w:rFonts w:asciiTheme="majorHAnsi" w:eastAsiaTheme="majorEastAsia" w:hAnsiTheme="majorHAnsi" w:cstheme="majorBidi" w:hint="cs"/>
          <w:bCs/>
          <w:sz w:val="48"/>
          <w:szCs w:val="44"/>
          <w:rtl/>
          <w:lang w:val="en-US" w:bidi="ar-DZ"/>
        </w:rPr>
        <w:t>ص</w:t>
      </w:r>
      <w:bookmarkEnd w:id="0"/>
    </w:p>
    <w:p w:rsidR="0015334C" w:rsidRPr="0015334C" w:rsidRDefault="0015334C" w:rsidP="0015334C">
      <w:pPr>
        <w:spacing w:before="89" w:after="80" w:line="240" w:lineRule="atLeast"/>
        <w:ind w:left="314" w:right="28"/>
        <w:jc w:val="center"/>
        <w:rPr>
          <w:rFonts w:asciiTheme="majorBidi" w:hAnsiTheme="majorBidi" w:cstheme="majorBidi"/>
          <w:bCs/>
          <w:i/>
          <w:spacing w:val="-2"/>
          <w:sz w:val="40"/>
          <w:szCs w:val="40"/>
          <w:rtl/>
          <w:lang w:val="en-US" w:bidi="ar-DZ"/>
        </w:rPr>
      </w:pPr>
      <w:r w:rsidRPr="0015334C">
        <w:rPr>
          <w:rFonts w:asciiTheme="majorBidi" w:hAnsiTheme="majorBidi" w:cstheme="majorBidi" w:hint="cs"/>
          <w:bCs/>
          <w:i/>
          <w:spacing w:val="-2"/>
          <w:sz w:val="40"/>
          <w:szCs w:val="40"/>
          <w:rtl/>
          <w:lang w:val="en-US" w:bidi="ar-DZ"/>
        </w:rPr>
        <w:t xml:space="preserve"> </w:t>
      </w:r>
    </w:p>
    <w:p w:rsidR="0015334C" w:rsidRPr="0015334C" w:rsidRDefault="0015334C" w:rsidP="0015334C">
      <w:pPr>
        <w:spacing w:before="89" w:after="80" w:line="240" w:lineRule="atLeast"/>
        <w:ind w:left="314" w:right="28"/>
        <w:jc w:val="center"/>
        <w:rPr>
          <w:rFonts w:asciiTheme="majorBidi" w:hAnsiTheme="majorBidi" w:cstheme="majorBidi"/>
          <w:bCs/>
          <w:i/>
          <w:spacing w:val="-2"/>
          <w:sz w:val="40"/>
          <w:szCs w:val="40"/>
          <w:rtl/>
          <w:lang w:val="en-US" w:bidi="ar-DZ"/>
        </w:rPr>
      </w:pPr>
    </w:p>
    <w:p w:rsidR="0015334C" w:rsidRPr="0015334C" w:rsidRDefault="0015334C" w:rsidP="0015334C">
      <w:pPr>
        <w:bidi/>
        <w:spacing w:before="89" w:after="80" w:line="360" w:lineRule="auto"/>
        <w:ind w:left="314" w:right="28"/>
        <w:jc w:val="both"/>
        <w:rPr>
          <w:rFonts w:asciiTheme="majorBidi" w:hAnsiTheme="majorBidi" w:cstheme="majorBidi"/>
          <w:b/>
          <w:i/>
          <w:spacing w:val="-2"/>
          <w:sz w:val="28"/>
          <w:szCs w:val="28"/>
          <w:lang w:val="en-US"/>
        </w:rPr>
      </w:pPr>
      <w:r w:rsidRPr="0015334C">
        <w:rPr>
          <w:rFonts w:asciiTheme="majorBidi" w:hAnsiTheme="majorBidi" w:cstheme="majorBidi"/>
          <w:b/>
          <w:i/>
          <w:spacing w:val="-2"/>
          <w:sz w:val="28"/>
          <w:szCs w:val="28"/>
          <w:rtl/>
          <w:lang w:val="en-US"/>
        </w:rPr>
        <w:t>اختبار تيار إيدي</w:t>
      </w:r>
      <w:r w:rsidRPr="0015334C">
        <w:rPr>
          <w:rFonts w:asciiTheme="majorBidi" w:hAnsiTheme="majorBidi" w:cstheme="majorBidi"/>
          <w:b/>
          <w:i/>
          <w:spacing w:val="-2"/>
          <w:sz w:val="28"/>
          <w:szCs w:val="28"/>
          <w:lang w:val="en-US"/>
        </w:rPr>
        <w:t xml:space="preserve"> </w:t>
      </w:r>
      <w:r w:rsidRPr="0015334C">
        <w:rPr>
          <w:rFonts w:asciiTheme="majorBidi" w:hAnsiTheme="majorBidi" w:cstheme="majorBidi"/>
          <w:b/>
          <w:iCs/>
          <w:spacing w:val="-2"/>
          <w:sz w:val="28"/>
          <w:szCs w:val="28"/>
          <w:lang w:val="en-US"/>
        </w:rPr>
        <w:t>(ECT)</w:t>
      </w:r>
      <w:r w:rsidRPr="0015334C">
        <w:rPr>
          <w:rFonts w:asciiTheme="majorBidi" w:hAnsiTheme="majorBidi" w:cstheme="majorBidi"/>
          <w:b/>
          <w:i/>
          <w:spacing w:val="-2"/>
          <w:sz w:val="28"/>
          <w:szCs w:val="28"/>
          <w:lang w:val="en-US"/>
        </w:rPr>
        <w:t xml:space="preserve"> </w:t>
      </w:r>
      <w:r w:rsidRPr="0015334C">
        <w:rPr>
          <w:rFonts w:asciiTheme="majorBidi" w:hAnsiTheme="majorBidi" w:cstheme="majorBidi"/>
          <w:b/>
          <w:i/>
          <w:spacing w:val="-2"/>
          <w:sz w:val="28"/>
          <w:szCs w:val="28"/>
          <w:rtl/>
          <w:lang w:val="en-US"/>
        </w:rPr>
        <w:t>هو تقنية</w:t>
      </w:r>
      <w:r w:rsidRPr="0015334C">
        <w:rPr>
          <w:rFonts w:asciiTheme="majorBidi" w:hAnsiTheme="majorBidi" w:cstheme="majorBidi"/>
          <w:b/>
          <w:i/>
          <w:spacing w:val="-2"/>
          <w:sz w:val="28"/>
          <w:szCs w:val="28"/>
          <w:lang w:val="en-US"/>
        </w:rPr>
        <w:t xml:space="preserve"> </w:t>
      </w:r>
      <w:r w:rsidRPr="0015334C">
        <w:rPr>
          <w:rFonts w:asciiTheme="majorBidi" w:hAnsiTheme="majorBidi" w:cstheme="majorBidi" w:hint="cs"/>
          <w:b/>
          <w:iCs/>
          <w:spacing w:val="-2"/>
          <w:sz w:val="28"/>
          <w:szCs w:val="28"/>
          <w:rtl/>
          <w:lang w:val="en-US"/>
        </w:rPr>
        <w:t xml:space="preserve"> </w:t>
      </w:r>
      <w:r w:rsidRPr="0015334C">
        <w:rPr>
          <w:rFonts w:asciiTheme="majorBidi" w:hAnsiTheme="majorBidi" w:cstheme="majorBidi" w:hint="cs"/>
          <w:b/>
          <w:i/>
          <w:spacing w:val="-2"/>
          <w:sz w:val="28"/>
          <w:szCs w:val="28"/>
          <w:rtl/>
          <w:lang w:val="en-US"/>
        </w:rPr>
        <w:t>غير مدمرة</w:t>
      </w:r>
      <w:r w:rsidRPr="0015334C">
        <w:rPr>
          <w:rFonts w:asciiTheme="majorBidi" w:hAnsiTheme="majorBidi" w:cstheme="majorBidi"/>
          <w:b/>
          <w:i/>
          <w:spacing w:val="-2"/>
          <w:sz w:val="28"/>
          <w:szCs w:val="28"/>
          <w:lang w:val="en-US"/>
        </w:rPr>
        <w:t xml:space="preserve"> </w:t>
      </w:r>
      <w:r w:rsidRPr="0015334C">
        <w:rPr>
          <w:rFonts w:asciiTheme="majorBidi" w:hAnsiTheme="majorBidi" w:cstheme="majorBidi"/>
          <w:b/>
          <w:i/>
          <w:spacing w:val="-2"/>
          <w:sz w:val="28"/>
          <w:szCs w:val="28"/>
          <w:rtl/>
          <w:lang w:val="en-US"/>
        </w:rPr>
        <w:t>معروفة</w:t>
      </w:r>
      <w:r w:rsidRPr="0015334C">
        <w:rPr>
          <w:rFonts w:asciiTheme="majorBidi" w:hAnsiTheme="majorBidi" w:cstheme="majorBidi"/>
          <w:b/>
          <w:i/>
          <w:spacing w:val="-2"/>
          <w:sz w:val="28"/>
          <w:szCs w:val="28"/>
          <w:lang w:val="en-US"/>
        </w:rPr>
        <w:t xml:space="preserve"> </w:t>
      </w:r>
      <w:r w:rsidRPr="0015334C">
        <w:rPr>
          <w:rFonts w:asciiTheme="majorBidi" w:hAnsiTheme="majorBidi" w:cstheme="majorBidi"/>
          <w:b/>
          <w:iCs/>
          <w:spacing w:val="-2"/>
          <w:sz w:val="28"/>
          <w:szCs w:val="28"/>
          <w:lang w:val="en-US"/>
        </w:rPr>
        <w:t>NDT</w:t>
      </w:r>
      <w:r w:rsidRPr="0015334C">
        <w:rPr>
          <w:rFonts w:asciiTheme="majorBidi" w:hAnsiTheme="majorBidi" w:cstheme="majorBidi"/>
          <w:b/>
          <w:i/>
          <w:spacing w:val="-2"/>
          <w:sz w:val="28"/>
          <w:szCs w:val="28"/>
          <w:rtl/>
          <w:lang w:val="en-US"/>
        </w:rPr>
        <w:t xml:space="preserve"> بقدرتها على اكتشاف العيوب السطحية وتحت السطحية في المواد الموصلة دون التسبب في تلف أو تغيير</w:t>
      </w:r>
      <w:r w:rsidRPr="0015334C">
        <w:rPr>
          <w:rFonts w:asciiTheme="majorBidi" w:hAnsiTheme="majorBidi" w:cstheme="majorBidi"/>
          <w:b/>
          <w:i/>
          <w:spacing w:val="-2"/>
          <w:sz w:val="28"/>
          <w:szCs w:val="28"/>
          <w:lang w:val="en-US"/>
        </w:rPr>
        <w:t>.</w:t>
      </w:r>
    </w:p>
    <w:p w:rsidR="0015334C" w:rsidRPr="0015334C" w:rsidRDefault="0015334C" w:rsidP="0015334C">
      <w:pPr>
        <w:bidi/>
        <w:spacing w:before="89" w:after="80" w:line="360" w:lineRule="auto"/>
        <w:ind w:left="314" w:right="28"/>
        <w:jc w:val="both"/>
        <w:rPr>
          <w:rFonts w:asciiTheme="majorBidi" w:hAnsiTheme="majorBidi" w:cstheme="majorBidi"/>
          <w:b/>
          <w:i/>
          <w:spacing w:val="-2"/>
          <w:sz w:val="28"/>
          <w:szCs w:val="28"/>
          <w:lang w:val="en-US"/>
        </w:rPr>
      </w:pPr>
      <w:r w:rsidRPr="0015334C">
        <w:rPr>
          <w:rFonts w:asciiTheme="majorBidi" w:hAnsiTheme="majorBidi" w:cstheme="majorBidi"/>
          <w:b/>
          <w:i/>
          <w:spacing w:val="-2"/>
          <w:sz w:val="28"/>
          <w:szCs w:val="28"/>
          <w:rtl/>
          <w:lang w:val="en-US"/>
        </w:rPr>
        <w:t>يعتمد اختبار تيار إيدي على مبدأ الحث الكهرومغناطيسي، حيث يولد التيار المتردد مجالات مغناطيسية مختلفة</w:t>
      </w:r>
      <w:r w:rsidRPr="0015334C">
        <w:rPr>
          <w:rFonts w:asciiTheme="majorBidi" w:hAnsiTheme="majorBidi" w:cstheme="majorBidi"/>
          <w:b/>
          <w:i/>
          <w:spacing w:val="-2"/>
          <w:sz w:val="28"/>
          <w:szCs w:val="28"/>
          <w:lang w:val="en-US"/>
        </w:rPr>
        <w:t>.</w:t>
      </w:r>
    </w:p>
    <w:p w:rsidR="0015334C" w:rsidRPr="0015334C" w:rsidRDefault="0015334C" w:rsidP="0015334C">
      <w:pPr>
        <w:bidi/>
        <w:spacing w:before="89" w:after="80" w:line="360" w:lineRule="auto"/>
        <w:ind w:left="314" w:right="28"/>
        <w:jc w:val="both"/>
        <w:rPr>
          <w:rFonts w:asciiTheme="majorBidi" w:hAnsiTheme="majorBidi" w:cstheme="majorBidi"/>
          <w:b/>
          <w:i/>
          <w:spacing w:val="-2"/>
          <w:sz w:val="28"/>
          <w:szCs w:val="28"/>
          <w:lang w:val="en-US"/>
        </w:rPr>
      </w:pPr>
      <w:r w:rsidRPr="0015334C">
        <w:rPr>
          <w:rFonts w:asciiTheme="majorBidi" w:hAnsiTheme="majorBidi" w:cstheme="majorBidi"/>
          <w:b/>
          <w:i/>
          <w:spacing w:val="-2"/>
          <w:sz w:val="28"/>
          <w:szCs w:val="28"/>
          <w:rtl/>
          <w:lang w:val="en-US"/>
        </w:rPr>
        <w:t>في هذه الدراسة، تم استخدام برنامجين حاسوبيين</w:t>
      </w:r>
      <w:r w:rsidRPr="0015334C">
        <w:rPr>
          <w:rFonts w:asciiTheme="majorBidi" w:hAnsiTheme="majorBidi" w:cstheme="majorBidi" w:hint="cs"/>
          <w:b/>
          <w:i/>
          <w:spacing w:val="-2"/>
          <w:sz w:val="28"/>
          <w:szCs w:val="28"/>
          <w:rtl/>
          <w:lang w:val="en-US"/>
        </w:rPr>
        <w:t xml:space="preserve"> للمحاكاة </w:t>
      </w:r>
      <w:r w:rsidRPr="0015334C">
        <w:rPr>
          <w:rFonts w:asciiTheme="majorBidi" w:hAnsiTheme="majorBidi" w:cstheme="majorBidi"/>
          <w:b/>
          <w:i/>
          <w:spacing w:val="-2"/>
          <w:sz w:val="28"/>
          <w:szCs w:val="28"/>
          <w:lang w:val="en-US"/>
        </w:rPr>
        <w:t xml:space="preserve"> “</w:t>
      </w:r>
      <w:r w:rsidRPr="0015334C">
        <w:rPr>
          <w:rFonts w:asciiTheme="majorBidi" w:hAnsiTheme="majorBidi" w:cstheme="majorBidi"/>
          <w:b/>
          <w:iCs/>
          <w:spacing w:val="-2"/>
          <w:sz w:val="28"/>
          <w:szCs w:val="28"/>
          <w:lang w:val="en-US"/>
        </w:rPr>
        <w:t>Femm</w:t>
      </w:r>
      <w:r w:rsidRPr="0015334C">
        <w:rPr>
          <w:rFonts w:asciiTheme="majorBidi" w:hAnsiTheme="majorBidi" w:cstheme="majorBidi"/>
          <w:b/>
          <w:i/>
          <w:spacing w:val="-2"/>
          <w:sz w:val="28"/>
          <w:szCs w:val="28"/>
          <w:lang w:val="en-US"/>
        </w:rPr>
        <w:t>”</w:t>
      </w:r>
      <w:r w:rsidRPr="0015334C">
        <w:rPr>
          <w:rFonts w:asciiTheme="majorBidi" w:hAnsiTheme="majorBidi" w:cstheme="majorBidi"/>
          <w:b/>
          <w:i/>
          <w:spacing w:val="-2"/>
          <w:sz w:val="28"/>
          <w:szCs w:val="28"/>
          <w:rtl/>
          <w:lang w:val="en-US"/>
        </w:rPr>
        <w:t>و</w:t>
      </w:r>
      <w:r w:rsidRPr="0015334C">
        <w:rPr>
          <w:rFonts w:asciiTheme="majorBidi" w:hAnsiTheme="majorBidi" w:cstheme="majorBidi"/>
          <w:b/>
          <w:i/>
          <w:spacing w:val="-2"/>
          <w:sz w:val="28"/>
          <w:szCs w:val="28"/>
          <w:lang w:val="en-US"/>
        </w:rPr>
        <w:t xml:space="preserve"> “</w:t>
      </w:r>
      <w:r w:rsidRPr="0015334C">
        <w:rPr>
          <w:rFonts w:asciiTheme="majorBidi" w:hAnsiTheme="majorBidi" w:cstheme="majorBidi"/>
          <w:b/>
          <w:iCs/>
          <w:spacing w:val="-2"/>
          <w:sz w:val="28"/>
          <w:szCs w:val="28"/>
          <w:lang w:val="en-US"/>
        </w:rPr>
        <w:t>COMSOL</w:t>
      </w:r>
      <w:r w:rsidRPr="0015334C">
        <w:rPr>
          <w:rFonts w:asciiTheme="majorBidi" w:hAnsiTheme="majorBidi" w:cstheme="majorBidi"/>
          <w:b/>
          <w:i/>
          <w:spacing w:val="-2"/>
          <w:sz w:val="28"/>
          <w:szCs w:val="28"/>
          <w:lang w:val="en-US"/>
        </w:rPr>
        <w:t xml:space="preserve"> </w:t>
      </w:r>
      <w:r w:rsidRPr="0015334C">
        <w:rPr>
          <w:rFonts w:asciiTheme="majorBidi" w:hAnsiTheme="majorBidi" w:cstheme="majorBidi"/>
          <w:b/>
          <w:iCs/>
          <w:spacing w:val="-2"/>
          <w:sz w:val="28"/>
          <w:szCs w:val="28"/>
          <w:lang w:val="en-US"/>
        </w:rPr>
        <w:t>Multiphysics</w:t>
      </w:r>
      <w:r w:rsidRPr="0015334C">
        <w:rPr>
          <w:rFonts w:asciiTheme="majorBidi" w:hAnsiTheme="majorBidi" w:cstheme="majorBidi"/>
          <w:b/>
          <w:i/>
          <w:spacing w:val="-2"/>
          <w:sz w:val="28"/>
          <w:szCs w:val="28"/>
          <w:lang w:val="en-US"/>
        </w:rPr>
        <w:t xml:space="preserve">” </w:t>
      </w:r>
      <w:r w:rsidRPr="0015334C">
        <w:rPr>
          <w:rFonts w:asciiTheme="majorBidi" w:hAnsiTheme="majorBidi" w:cstheme="majorBidi"/>
          <w:b/>
          <w:i/>
          <w:spacing w:val="-2"/>
          <w:sz w:val="28"/>
          <w:szCs w:val="28"/>
          <w:rtl/>
          <w:lang w:val="en-US"/>
        </w:rPr>
        <w:t>لمحاكاة وظيفة تقنية</w:t>
      </w:r>
      <w:r w:rsidRPr="0015334C">
        <w:rPr>
          <w:rFonts w:asciiTheme="majorBidi" w:hAnsiTheme="majorBidi" w:cstheme="majorBidi"/>
          <w:b/>
          <w:i/>
          <w:spacing w:val="-2"/>
          <w:sz w:val="28"/>
          <w:szCs w:val="28"/>
          <w:lang w:val="en-US"/>
        </w:rPr>
        <w:t xml:space="preserve"> “</w:t>
      </w:r>
      <w:r w:rsidRPr="0015334C">
        <w:rPr>
          <w:rFonts w:asciiTheme="majorBidi" w:hAnsiTheme="majorBidi" w:cstheme="majorBidi"/>
          <w:b/>
          <w:iCs/>
          <w:spacing w:val="-2"/>
          <w:sz w:val="28"/>
          <w:szCs w:val="28"/>
          <w:lang w:val="en-US"/>
        </w:rPr>
        <w:t>ECT</w:t>
      </w:r>
      <w:r w:rsidRPr="0015334C">
        <w:rPr>
          <w:rFonts w:asciiTheme="majorBidi" w:hAnsiTheme="majorBidi" w:cstheme="majorBidi"/>
          <w:b/>
          <w:i/>
          <w:spacing w:val="-2"/>
          <w:sz w:val="28"/>
          <w:szCs w:val="28"/>
          <w:lang w:val="en-US"/>
        </w:rPr>
        <w:t xml:space="preserve">” </w:t>
      </w:r>
      <w:r w:rsidRPr="0015334C">
        <w:rPr>
          <w:rFonts w:asciiTheme="majorBidi" w:hAnsiTheme="majorBidi" w:cstheme="majorBidi"/>
          <w:b/>
          <w:i/>
          <w:spacing w:val="-2"/>
          <w:sz w:val="28"/>
          <w:szCs w:val="28"/>
          <w:rtl/>
          <w:lang w:val="en-US"/>
        </w:rPr>
        <w:t>في بعدين مختلفين: ثنائي وثلاثي الأبعاد</w:t>
      </w:r>
      <w:r w:rsidRPr="0015334C">
        <w:rPr>
          <w:rFonts w:asciiTheme="majorBidi" w:hAnsiTheme="majorBidi" w:cstheme="majorBidi"/>
          <w:b/>
          <w:i/>
          <w:spacing w:val="-2"/>
          <w:sz w:val="28"/>
          <w:szCs w:val="28"/>
          <w:lang w:val="en-US"/>
        </w:rPr>
        <w:t>.</w:t>
      </w:r>
    </w:p>
    <w:p w:rsidR="0015334C" w:rsidRPr="0015334C" w:rsidRDefault="0015334C" w:rsidP="0015334C">
      <w:pPr>
        <w:bidi/>
        <w:spacing w:before="89" w:after="80" w:line="360" w:lineRule="auto"/>
        <w:ind w:left="314" w:right="28"/>
        <w:jc w:val="both"/>
        <w:rPr>
          <w:rFonts w:asciiTheme="majorBidi" w:hAnsiTheme="majorBidi" w:cs="Times New Roman"/>
          <w:bCs/>
          <w:i/>
          <w:spacing w:val="-2"/>
          <w:sz w:val="32"/>
          <w:szCs w:val="32"/>
          <w:lang w:val="en-US" w:bidi="ar-DZ"/>
        </w:rPr>
      </w:pPr>
    </w:p>
    <w:p w:rsidR="0015334C" w:rsidRPr="0015334C" w:rsidRDefault="0015334C" w:rsidP="0015334C">
      <w:pPr>
        <w:bidi/>
        <w:spacing w:before="89" w:after="80" w:line="360" w:lineRule="auto"/>
        <w:ind w:left="314" w:right="28"/>
        <w:jc w:val="both"/>
        <w:rPr>
          <w:rFonts w:asciiTheme="majorBidi" w:hAnsiTheme="majorBidi" w:cstheme="majorBidi"/>
          <w:bCs/>
          <w:iCs/>
          <w:spacing w:val="-2"/>
          <w:sz w:val="32"/>
          <w:szCs w:val="32"/>
          <w:lang w:val="en-US" w:bidi="ar-DZ"/>
        </w:rPr>
      </w:pPr>
      <w:r w:rsidRPr="0015334C">
        <w:rPr>
          <w:rFonts w:asciiTheme="majorBidi" w:hAnsiTheme="majorBidi" w:cs="Times New Roman"/>
          <w:bCs/>
          <w:i/>
          <w:spacing w:val="-2"/>
          <w:sz w:val="32"/>
          <w:szCs w:val="32"/>
          <w:rtl/>
          <w:lang w:val="en-US" w:bidi="ar-DZ"/>
        </w:rPr>
        <w:t>الكلمات الدالة</w:t>
      </w:r>
      <w:r w:rsidRPr="0015334C">
        <w:rPr>
          <w:rFonts w:asciiTheme="majorBidi" w:hAnsiTheme="majorBidi" w:cstheme="majorBidi"/>
          <w:bCs/>
          <w:iCs/>
          <w:spacing w:val="-2"/>
          <w:sz w:val="32"/>
          <w:szCs w:val="32"/>
          <w:lang w:val="en-US" w:bidi="ar-DZ"/>
        </w:rPr>
        <w:t>:</w:t>
      </w:r>
    </w:p>
    <w:p w:rsidR="006A6685" w:rsidRDefault="0015334C" w:rsidP="0015334C">
      <w:pPr>
        <w:bidi/>
        <w:ind w:left="26" w:right="-648"/>
        <w:rPr>
          <w:rFonts w:asciiTheme="majorBidi" w:hAnsiTheme="majorBidi" w:cs="Times New Roman"/>
          <w:b/>
          <w:i/>
          <w:spacing w:val="-2"/>
          <w:sz w:val="28"/>
          <w:szCs w:val="28"/>
          <w:lang w:val="en-US" w:bidi="ar-DZ"/>
        </w:rPr>
      </w:pPr>
      <w:r w:rsidRPr="0015334C">
        <w:rPr>
          <w:rFonts w:asciiTheme="majorBidi" w:hAnsiTheme="majorBidi" w:cs="Times New Roman"/>
          <w:b/>
          <w:i/>
          <w:spacing w:val="-2"/>
          <w:sz w:val="28"/>
          <w:szCs w:val="28"/>
          <w:rtl/>
          <w:lang w:val="en-US" w:bidi="ar-DZ"/>
        </w:rPr>
        <w:t>اختبار غير مدمر</w:t>
      </w:r>
      <w:r w:rsidRPr="0015334C">
        <w:rPr>
          <w:rFonts w:asciiTheme="majorBidi" w:hAnsiTheme="majorBidi" w:cstheme="majorBidi"/>
          <w:b/>
          <w:i/>
          <w:spacing w:val="-2"/>
          <w:sz w:val="28"/>
          <w:szCs w:val="28"/>
          <w:lang w:val="en-US" w:bidi="ar-DZ"/>
        </w:rPr>
        <w:t xml:space="preserve"> ,</w:t>
      </w:r>
      <w:r w:rsidRPr="0015334C">
        <w:rPr>
          <w:rFonts w:asciiTheme="majorBidi" w:hAnsiTheme="majorBidi" w:cs="Times New Roman"/>
          <w:b/>
          <w:i/>
          <w:spacing w:val="-2"/>
          <w:sz w:val="28"/>
          <w:szCs w:val="28"/>
          <w:rtl/>
          <w:lang w:val="en-US" w:bidi="ar-DZ"/>
        </w:rPr>
        <w:t xml:space="preserve">اختبار التيار </w:t>
      </w:r>
      <w:proofErr w:type="spellStart"/>
      <w:r w:rsidRPr="0015334C">
        <w:rPr>
          <w:rFonts w:asciiTheme="majorBidi" w:hAnsiTheme="majorBidi" w:cs="Times New Roman"/>
          <w:b/>
          <w:i/>
          <w:spacing w:val="-2"/>
          <w:sz w:val="28"/>
          <w:szCs w:val="28"/>
          <w:rtl/>
          <w:lang w:val="en-US" w:bidi="ar-DZ"/>
        </w:rPr>
        <w:t>الدوامي</w:t>
      </w:r>
      <w:proofErr w:type="spellEnd"/>
      <w:r w:rsidRPr="0015334C">
        <w:rPr>
          <w:rFonts w:asciiTheme="majorBidi" w:hAnsiTheme="majorBidi" w:cs="Times New Roman" w:hint="cs"/>
          <w:b/>
          <w:i/>
          <w:spacing w:val="-2"/>
          <w:sz w:val="28"/>
          <w:szCs w:val="28"/>
          <w:rtl/>
          <w:lang w:val="en-US" w:bidi="ar-DZ"/>
        </w:rPr>
        <w:t xml:space="preserve"> </w:t>
      </w:r>
      <w:r w:rsidRPr="0015334C">
        <w:rPr>
          <w:rFonts w:asciiTheme="majorBidi" w:hAnsiTheme="majorBidi" w:cstheme="majorBidi"/>
          <w:b/>
          <w:i/>
          <w:spacing w:val="-2"/>
          <w:sz w:val="28"/>
          <w:szCs w:val="28"/>
          <w:lang w:val="en-US" w:bidi="ar-DZ"/>
        </w:rPr>
        <w:t xml:space="preserve"> ,</w:t>
      </w:r>
      <w:r w:rsidRPr="0015334C">
        <w:rPr>
          <w:rFonts w:asciiTheme="majorBidi" w:hAnsiTheme="majorBidi" w:cs="Times New Roman"/>
          <w:b/>
          <w:i/>
          <w:spacing w:val="-2"/>
          <w:sz w:val="28"/>
          <w:szCs w:val="28"/>
          <w:rtl/>
          <w:lang w:val="en-US" w:bidi="ar-DZ"/>
        </w:rPr>
        <w:t>الحث الكهرومغناطيسي</w:t>
      </w:r>
      <w:r w:rsidRPr="0015334C">
        <w:rPr>
          <w:rFonts w:asciiTheme="majorBidi" w:hAnsiTheme="majorBidi" w:cs="Times New Roman" w:hint="cs"/>
          <w:b/>
          <w:i/>
          <w:spacing w:val="-2"/>
          <w:sz w:val="28"/>
          <w:szCs w:val="28"/>
          <w:rtl/>
          <w:lang w:val="en-US" w:bidi="ar-DZ"/>
        </w:rPr>
        <w:t xml:space="preserve"> </w:t>
      </w:r>
      <w:r w:rsidRPr="0015334C">
        <w:rPr>
          <w:rFonts w:asciiTheme="majorBidi" w:hAnsiTheme="majorBidi" w:cs="Times New Roman"/>
          <w:b/>
          <w:i/>
          <w:spacing w:val="-2"/>
          <w:sz w:val="28"/>
          <w:szCs w:val="28"/>
          <w:lang w:val="en-US" w:bidi="ar-DZ"/>
        </w:rPr>
        <w:t>,</w:t>
      </w:r>
      <w:r w:rsidRPr="0015334C">
        <w:rPr>
          <w:rFonts w:asciiTheme="majorBidi" w:hAnsiTheme="majorBidi" w:cs="Times New Roman" w:hint="cs"/>
          <w:b/>
          <w:i/>
          <w:spacing w:val="-2"/>
          <w:sz w:val="28"/>
          <w:szCs w:val="28"/>
          <w:rtl/>
          <w:lang w:val="en-US" w:bidi="ar-DZ"/>
        </w:rPr>
        <w:t xml:space="preserve"> </w:t>
      </w:r>
      <w:r w:rsidRPr="0015334C">
        <w:rPr>
          <w:rFonts w:asciiTheme="majorBidi" w:hAnsiTheme="majorBidi" w:cs="Times New Roman"/>
          <w:b/>
          <w:i/>
          <w:spacing w:val="-2"/>
          <w:sz w:val="28"/>
          <w:szCs w:val="28"/>
          <w:rtl/>
          <w:lang w:val="en-US" w:bidi="ar-DZ"/>
        </w:rPr>
        <w:t xml:space="preserve"> برامج المحاكا</w:t>
      </w:r>
      <w:r w:rsidRPr="0015334C">
        <w:rPr>
          <w:rFonts w:asciiTheme="majorBidi" w:hAnsiTheme="majorBidi" w:cs="Times New Roman" w:hint="cs"/>
          <w:b/>
          <w:i/>
          <w:spacing w:val="-2"/>
          <w:sz w:val="28"/>
          <w:szCs w:val="28"/>
          <w:rtl/>
          <w:lang w:val="en-US" w:bidi="ar-DZ"/>
        </w:rPr>
        <w:t>ة</w:t>
      </w:r>
      <w:r w:rsidRPr="0015334C">
        <w:rPr>
          <w:rFonts w:asciiTheme="majorBidi" w:hAnsiTheme="majorBidi" w:cs="Times New Roman"/>
          <w:b/>
          <w:i/>
          <w:spacing w:val="-2"/>
          <w:sz w:val="28"/>
          <w:szCs w:val="28"/>
          <w:lang w:val="en-US" w:bidi="ar-DZ"/>
        </w:rPr>
        <w:t xml:space="preserve"> , </w:t>
      </w:r>
      <w:r w:rsidRPr="0015334C">
        <w:rPr>
          <w:rFonts w:asciiTheme="majorBidi" w:hAnsiTheme="majorBidi" w:cs="Times New Roman"/>
          <w:b/>
          <w:i/>
          <w:spacing w:val="-2"/>
          <w:sz w:val="28"/>
          <w:szCs w:val="28"/>
          <w:rtl/>
          <w:lang w:val="en-US" w:bidi="ar-DZ"/>
        </w:rPr>
        <w:t>طريقة العناصر المحدودة</w:t>
      </w:r>
      <w:r w:rsidRPr="0015334C">
        <w:rPr>
          <w:rFonts w:asciiTheme="majorBidi" w:hAnsiTheme="majorBidi" w:cs="Times New Roman" w:hint="cs"/>
          <w:b/>
          <w:i/>
          <w:spacing w:val="-2"/>
          <w:sz w:val="28"/>
          <w:szCs w:val="28"/>
          <w:rtl/>
          <w:lang w:val="en-US" w:bidi="ar-DZ"/>
        </w:rPr>
        <w:t xml:space="preserve"> </w:t>
      </w:r>
      <w:r w:rsidRPr="0015334C">
        <w:rPr>
          <w:rFonts w:asciiTheme="majorBidi" w:hAnsiTheme="majorBidi" w:cs="Times New Roman"/>
          <w:b/>
          <w:i/>
          <w:spacing w:val="-2"/>
          <w:sz w:val="28"/>
          <w:szCs w:val="28"/>
          <w:lang w:val="en-US" w:bidi="ar-DZ"/>
        </w:rPr>
        <w:t xml:space="preserve"> ,</w:t>
      </w:r>
      <w:r w:rsidRPr="0015334C">
        <w:rPr>
          <w:rFonts w:asciiTheme="majorBidi" w:hAnsiTheme="majorBidi" w:cs="Times New Roman" w:hint="cs"/>
          <w:b/>
          <w:i/>
          <w:spacing w:val="-2"/>
          <w:sz w:val="28"/>
          <w:szCs w:val="28"/>
          <w:rtl/>
          <w:lang w:val="en-US" w:bidi="ar-DZ"/>
        </w:rPr>
        <w:t xml:space="preserve"> الكهرومغناطيسية.</w:t>
      </w: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/>
          <w:i/>
          <w:spacing w:val="-2"/>
          <w:sz w:val="28"/>
          <w:szCs w:val="28"/>
          <w:lang w:val="en-US" w:bidi="ar-DZ"/>
        </w:rPr>
      </w:pPr>
    </w:p>
    <w:p w:rsidR="0015334C" w:rsidRPr="0015334C" w:rsidRDefault="0015334C" w:rsidP="0015334C">
      <w:pPr>
        <w:keepNext/>
        <w:keepLines/>
        <w:spacing w:before="360" w:after="0" w:line="240" w:lineRule="auto"/>
        <w:jc w:val="center"/>
        <w:outlineLvl w:val="0"/>
        <w:rPr>
          <w:rFonts w:asciiTheme="majorBidi" w:eastAsiaTheme="majorEastAsia" w:hAnsiTheme="majorBidi" w:cstheme="majorBidi"/>
          <w:b/>
          <w:sz w:val="44"/>
          <w:szCs w:val="40"/>
          <w:lang w:val="en-US"/>
        </w:rPr>
      </w:pPr>
      <w:bookmarkStart w:id="2" w:name="_Toc148394399"/>
      <w:r w:rsidRPr="0015334C">
        <w:rPr>
          <w:rFonts w:asciiTheme="majorBidi" w:eastAsiaTheme="majorEastAsia" w:hAnsiTheme="majorBidi" w:cstheme="majorBidi"/>
          <w:b/>
          <w:sz w:val="44"/>
          <w:szCs w:val="40"/>
          <w:lang w:val="en-US"/>
        </w:rPr>
        <w:lastRenderedPageBreak/>
        <w:t>Abstract</w:t>
      </w:r>
      <w:bookmarkEnd w:id="2"/>
    </w:p>
    <w:p w:rsidR="0015334C" w:rsidRPr="0015334C" w:rsidRDefault="0015334C" w:rsidP="0015334C">
      <w:pPr>
        <w:spacing w:after="80" w:line="240" w:lineRule="auto"/>
        <w:jc w:val="center"/>
        <w:rPr>
          <w:rFonts w:asciiTheme="majorBidi" w:hAnsiTheme="majorBidi" w:cstheme="majorBidi"/>
          <w:b/>
          <w:bCs/>
          <w:sz w:val="40"/>
          <w:szCs w:val="40"/>
          <w:lang w:val="en-US"/>
        </w:rPr>
      </w:pPr>
    </w:p>
    <w:p w:rsidR="0015334C" w:rsidRPr="0015334C" w:rsidRDefault="0015334C" w:rsidP="0015334C">
      <w:pPr>
        <w:spacing w:before="89" w:after="80" w:line="360" w:lineRule="auto"/>
        <w:ind w:left="317" w:right="28"/>
        <w:jc w:val="both"/>
        <w:rPr>
          <w:rFonts w:asciiTheme="majorBidi" w:hAnsiTheme="majorBidi" w:cstheme="majorBidi"/>
          <w:bCs/>
          <w:iCs/>
          <w:spacing w:val="-2"/>
          <w:sz w:val="28"/>
          <w:szCs w:val="28"/>
          <w:lang w:val="en-US"/>
        </w:rPr>
      </w:pPr>
      <w:r w:rsidRPr="0015334C">
        <w:rPr>
          <w:rFonts w:asciiTheme="majorBidi" w:hAnsiTheme="majorBidi" w:cstheme="majorBidi"/>
          <w:bCs/>
          <w:iCs/>
          <w:spacing w:val="-2"/>
          <w:sz w:val="28"/>
          <w:szCs w:val="28"/>
          <w:lang w:val="en-US"/>
        </w:rPr>
        <w:t>Eddy current testing (ECT) is a well-known NDT technique known for its ability to detect surface and subsurface defects in conductive materials without causing damage or alteration.</w:t>
      </w:r>
    </w:p>
    <w:p w:rsidR="0015334C" w:rsidRPr="0015334C" w:rsidRDefault="0015334C" w:rsidP="0015334C">
      <w:pPr>
        <w:spacing w:before="89" w:after="80" w:line="360" w:lineRule="auto"/>
        <w:ind w:left="317" w:right="28"/>
        <w:jc w:val="both"/>
        <w:rPr>
          <w:rFonts w:asciiTheme="majorBidi" w:hAnsiTheme="majorBidi" w:cstheme="majorBidi"/>
          <w:bCs/>
          <w:iCs/>
          <w:spacing w:val="-2"/>
          <w:sz w:val="28"/>
          <w:szCs w:val="28"/>
          <w:lang w:val="en-US"/>
        </w:rPr>
      </w:pPr>
      <w:r w:rsidRPr="0015334C">
        <w:rPr>
          <w:rFonts w:asciiTheme="majorBidi" w:hAnsiTheme="majorBidi" w:cstheme="majorBidi"/>
          <w:bCs/>
          <w:iCs/>
          <w:spacing w:val="-2"/>
          <w:sz w:val="28"/>
          <w:szCs w:val="28"/>
          <w:lang w:val="en-US"/>
        </w:rPr>
        <w:t>Eddy current testing is based on the principle of electromagnetic induction, where alternating current generates different magnetic fields.</w:t>
      </w:r>
    </w:p>
    <w:p w:rsidR="0015334C" w:rsidRPr="0015334C" w:rsidRDefault="0015334C" w:rsidP="0015334C">
      <w:pPr>
        <w:spacing w:before="89" w:after="80" w:line="360" w:lineRule="auto"/>
        <w:ind w:left="317" w:right="28"/>
        <w:jc w:val="both"/>
        <w:rPr>
          <w:rFonts w:asciiTheme="majorBidi" w:hAnsiTheme="majorBidi" w:cstheme="majorBidi"/>
          <w:bCs/>
          <w:iCs/>
          <w:spacing w:val="-2"/>
          <w:sz w:val="28"/>
          <w:szCs w:val="28"/>
          <w:lang w:val="en-US"/>
        </w:rPr>
      </w:pPr>
      <w:r w:rsidRPr="0015334C">
        <w:rPr>
          <w:rFonts w:asciiTheme="majorBidi" w:hAnsiTheme="majorBidi" w:cstheme="majorBidi"/>
          <w:bCs/>
          <w:iCs/>
          <w:spacing w:val="-2"/>
          <w:sz w:val="28"/>
          <w:szCs w:val="28"/>
          <w:lang w:val="en-US"/>
        </w:rPr>
        <w:t>In this study, two computer programs (Femm and COMSOL Multiphysics) were used to simulate the functionality of his ECT technique in two different dimensions: 2D and 3D.</w:t>
      </w:r>
    </w:p>
    <w:p w:rsidR="0015334C" w:rsidRPr="0015334C" w:rsidRDefault="0015334C" w:rsidP="0015334C">
      <w:pPr>
        <w:spacing w:before="89" w:after="80" w:line="360" w:lineRule="auto"/>
        <w:ind w:left="317" w:right="28"/>
        <w:jc w:val="both"/>
        <w:rPr>
          <w:rFonts w:asciiTheme="majorBidi" w:hAnsiTheme="majorBidi" w:cstheme="majorBidi"/>
          <w:bCs/>
          <w:iCs/>
          <w:spacing w:val="-2"/>
          <w:sz w:val="28"/>
          <w:szCs w:val="28"/>
          <w:lang w:val="en-US"/>
        </w:rPr>
      </w:pPr>
    </w:p>
    <w:p w:rsidR="0015334C" w:rsidRPr="0015334C" w:rsidRDefault="0015334C" w:rsidP="0015334C">
      <w:pPr>
        <w:spacing w:before="89" w:after="80" w:line="360" w:lineRule="auto"/>
        <w:ind w:left="317" w:right="28"/>
        <w:jc w:val="both"/>
        <w:rPr>
          <w:rFonts w:asciiTheme="majorBidi" w:hAnsiTheme="majorBidi" w:cstheme="majorBidi"/>
          <w:b/>
          <w:iCs/>
          <w:spacing w:val="-2"/>
          <w:sz w:val="32"/>
          <w:szCs w:val="32"/>
          <w:rtl/>
          <w:lang w:val="en-US"/>
        </w:rPr>
      </w:pPr>
      <w:r w:rsidRPr="0015334C">
        <w:rPr>
          <w:rFonts w:asciiTheme="majorBidi" w:hAnsiTheme="majorBidi" w:cstheme="majorBidi"/>
          <w:b/>
          <w:iCs/>
          <w:spacing w:val="-2"/>
          <w:sz w:val="32"/>
          <w:szCs w:val="32"/>
          <w:lang w:val="en-US"/>
        </w:rPr>
        <w:t>Keywords:</w:t>
      </w:r>
    </w:p>
    <w:p w:rsidR="0015334C" w:rsidRPr="0015334C" w:rsidRDefault="0015334C" w:rsidP="0015334C">
      <w:pPr>
        <w:spacing w:before="89" w:after="80" w:line="240" w:lineRule="atLeast"/>
        <w:ind w:left="314" w:right="28"/>
        <w:rPr>
          <w:rFonts w:asciiTheme="majorBidi" w:hAnsiTheme="majorBidi" w:cstheme="majorBidi"/>
          <w:b/>
          <w:i/>
          <w:spacing w:val="-2"/>
          <w:sz w:val="72"/>
          <w:szCs w:val="72"/>
          <w:lang w:val="en-US"/>
        </w:rPr>
      </w:pPr>
      <w:proofErr w:type="gramStart"/>
      <w:r w:rsidRPr="0015334C">
        <w:rPr>
          <w:rFonts w:asciiTheme="majorBidi" w:hAnsiTheme="majorBidi" w:cstheme="majorBidi"/>
          <w:bCs/>
          <w:iCs/>
          <w:spacing w:val="-2"/>
          <w:sz w:val="28"/>
          <w:szCs w:val="28"/>
          <w:lang w:val="en-US"/>
        </w:rPr>
        <w:t>Non-destructive testing, eddy current testing, electromagnetic induction, simulation programs, finite element method, electromagnetism.</w:t>
      </w:r>
      <w:proofErr w:type="gramEnd"/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Cs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Cs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Cs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Cs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Cs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Cs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Cs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Cs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Cs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Cs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Cs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Cs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Cs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left="26" w:right="-648"/>
        <w:rPr>
          <w:rFonts w:asciiTheme="majorBidi" w:hAnsiTheme="majorBidi" w:cs="Times New Roman"/>
          <w:bCs/>
          <w:i/>
          <w:spacing w:val="-2"/>
          <w:sz w:val="28"/>
          <w:szCs w:val="28"/>
          <w:lang w:val="en-US" w:bidi="ar-DZ"/>
        </w:rPr>
      </w:pPr>
    </w:p>
    <w:p w:rsidR="0015334C" w:rsidRDefault="0015334C" w:rsidP="0015334C">
      <w:pPr>
        <w:bidi/>
        <w:ind w:right="-648"/>
        <w:rPr>
          <w:rFonts w:asciiTheme="majorBidi" w:hAnsiTheme="majorBidi" w:cs="Times New Roman"/>
          <w:bCs/>
          <w:i/>
          <w:spacing w:val="-2"/>
          <w:sz w:val="28"/>
          <w:szCs w:val="28"/>
          <w:lang w:val="en-US" w:bidi="ar-DZ"/>
        </w:rPr>
      </w:pPr>
    </w:p>
    <w:p w:rsidR="0015334C" w:rsidRPr="0015334C" w:rsidRDefault="0015334C" w:rsidP="0015334C">
      <w:pPr>
        <w:keepNext/>
        <w:keepLines/>
        <w:spacing w:before="360" w:after="0" w:line="240" w:lineRule="auto"/>
        <w:jc w:val="center"/>
        <w:outlineLvl w:val="0"/>
        <w:rPr>
          <w:rFonts w:asciiTheme="majorBidi" w:eastAsiaTheme="majorEastAsia" w:hAnsiTheme="majorBidi" w:cstheme="majorBidi"/>
          <w:b/>
          <w:sz w:val="44"/>
          <w:szCs w:val="40"/>
        </w:rPr>
      </w:pPr>
      <w:bookmarkStart w:id="3" w:name="_Toc148394400"/>
      <w:r w:rsidRPr="0015334C">
        <w:rPr>
          <w:rFonts w:asciiTheme="majorBidi" w:eastAsiaTheme="majorEastAsia" w:hAnsiTheme="majorBidi" w:cstheme="majorBidi"/>
          <w:b/>
          <w:sz w:val="44"/>
          <w:szCs w:val="40"/>
        </w:rPr>
        <w:lastRenderedPageBreak/>
        <w:t>Résume</w:t>
      </w:r>
      <w:bookmarkEnd w:id="3"/>
    </w:p>
    <w:p w:rsidR="0015334C" w:rsidRPr="0015334C" w:rsidRDefault="0015334C" w:rsidP="0015334C">
      <w:pPr>
        <w:spacing w:before="89" w:after="80" w:line="360" w:lineRule="auto"/>
        <w:ind w:left="314" w:right="28"/>
        <w:jc w:val="center"/>
        <w:rPr>
          <w:rFonts w:asciiTheme="majorBidi" w:hAnsiTheme="majorBidi" w:cstheme="majorBidi"/>
          <w:b/>
          <w:iCs/>
          <w:spacing w:val="-2"/>
          <w:sz w:val="28"/>
          <w:szCs w:val="28"/>
        </w:rPr>
      </w:pPr>
    </w:p>
    <w:p w:rsidR="0015334C" w:rsidRPr="0015334C" w:rsidRDefault="0015334C" w:rsidP="0015334C">
      <w:pPr>
        <w:spacing w:before="89" w:after="80" w:line="360" w:lineRule="auto"/>
        <w:ind w:left="314" w:right="28"/>
        <w:jc w:val="both"/>
        <w:rPr>
          <w:rFonts w:asciiTheme="majorBidi" w:hAnsiTheme="majorBidi" w:cstheme="majorBidi"/>
          <w:bCs/>
          <w:iCs/>
          <w:spacing w:val="-2"/>
          <w:sz w:val="28"/>
          <w:szCs w:val="28"/>
        </w:rPr>
      </w:pPr>
      <w:r w:rsidRPr="0015334C">
        <w:rPr>
          <w:rFonts w:asciiTheme="majorBidi" w:hAnsiTheme="majorBidi" w:cstheme="majorBidi"/>
          <w:bCs/>
          <w:iCs/>
          <w:spacing w:val="-2"/>
          <w:sz w:val="28"/>
          <w:szCs w:val="28"/>
        </w:rPr>
        <w:t>Les tests par courants de Foucault (ECT) sont une technique CND bien connue pour sa capacité à détecter les défauts de surface et souterrains dans les matériaux conducteurs sans causer de dommages ou d'altérations.</w:t>
      </w:r>
    </w:p>
    <w:p w:rsidR="0015334C" w:rsidRPr="0015334C" w:rsidRDefault="0015334C" w:rsidP="0015334C">
      <w:pPr>
        <w:spacing w:before="89" w:after="80" w:line="360" w:lineRule="auto"/>
        <w:ind w:left="314" w:right="28"/>
        <w:jc w:val="both"/>
        <w:rPr>
          <w:rFonts w:asciiTheme="majorBidi" w:hAnsiTheme="majorBidi" w:cstheme="majorBidi"/>
          <w:bCs/>
          <w:iCs/>
          <w:spacing w:val="-2"/>
          <w:sz w:val="28"/>
          <w:szCs w:val="28"/>
        </w:rPr>
      </w:pPr>
      <w:r w:rsidRPr="0015334C">
        <w:rPr>
          <w:rFonts w:asciiTheme="majorBidi" w:hAnsiTheme="majorBidi" w:cstheme="majorBidi"/>
          <w:bCs/>
          <w:iCs/>
          <w:spacing w:val="-2"/>
          <w:sz w:val="28"/>
          <w:szCs w:val="28"/>
        </w:rPr>
        <w:t>Les tests par courants de Foucault sont basés sur le principe de l'induction électromagnétique, où le courant alternatif génère différents champs magnétiques.</w:t>
      </w:r>
    </w:p>
    <w:p w:rsidR="0015334C" w:rsidRPr="0015334C" w:rsidRDefault="0015334C" w:rsidP="0015334C">
      <w:pPr>
        <w:spacing w:before="89" w:after="80" w:line="360" w:lineRule="auto"/>
        <w:ind w:left="314" w:right="28"/>
        <w:jc w:val="both"/>
        <w:rPr>
          <w:rFonts w:asciiTheme="majorBidi" w:hAnsiTheme="majorBidi" w:cstheme="majorBidi"/>
          <w:bCs/>
          <w:iCs/>
          <w:spacing w:val="-2"/>
          <w:sz w:val="28"/>
          <w:szCs w:val="28"/>
        </w:rPr>
      </w:pPr>
      <w:r w:rsidRPr="0015334C">
        <w:rPr>
          <w:rFonts w:asciiTheme="majorBidi" w:hAnsiTheme="majorBidi" w:cstheme="majorBidi"/>
          <w:bCs/>
          <w:iCs/>
          <w:spacing w:val="-2"/>
          <w:sz w:val="28"/>
          <w:szCs w:val="28"/>
        </w:rPr>
        <w:t>Dans cette étude, deux programmes informatiques (Femm et COMSOL Multiphysics) ont été utilisés pour simuler la fonctionnalité de sa technique ECT dans deux dimensions différentes : 2D et 3D.</w:t>
      </w:r>
    </w:p>
    <w:p w:rsidR="0015334C" w:rsidRPr="0015334C" w:rsidRDefault="0015334C" w:rsidP="0015334C">
      <w:pPr>
        <w:spacing w:before="89" w:after="80" w:line="360" w:lineRule="auto"/>
        <w:ind w:left="314" w:right="28"/>
        <w:jc w:val="both"/>
        <w:rPr>
          <w:rFonts w:asciiTheme="majorBidi" w:hAnsiTheme="majorBidi" w:cstheme="majorBidi"/>
          <w:b/>
          <w:iCs/>
          <w:spacing w:val="-2"/>
          <w:sz w:val="32"/>
          <w:szCs w:val="32"/>
        </w:rPr>
      </w:pPr>
    </w:p>
    <w:p w:rsidR="0015334C" w:rsidRPr="0015334C" w:rsidRDefault="0015334C" w:rsidP="0015334C">
      <w:pPr>
        <w:spacing w:before="89" w:after="80" w:line="360" w:lineRule="auto"/>
        <w:ind w:left="314" w:right="28"/>
        <w:jc w:val="both"/>
        <w:rPr>
          <w:rFonts w:asciiTheme="majorBidi" w:hAnsiTheme="majorBidi" w:cstheme="majorBidi"/>
          <w:b/>
          <w:iCs/>
          <w:spacing w:val="-2"/>
          <w:sz w:val="32"/>
          <w:szCs w:val="32"/>
        </w:rPr>
      </w:pPr>
      <w:r w:rsidRPr="0015334C">
        <w:rPr>
          <w:rFonts w:asciiTheme="majorBidi" w:hAnsiTheme="majorBidi" w:cstheme="majorBidi"/>
          <w:b/>
          <w:iCs/>
          <w:spacing w:val="-2"/>
          <w:sz w:val="32"/>
          <w:szCs w:val="32"/>
        </w:rPr>
        <w:t>Mots clés:</w:t>
      </w:r>
    </w:p>
    <w:p w:rsidR="0015334C" w:rsidRPr="0015334C" w:rsidRDefault="0015334C" w:rsidP="0015334C">
      <w:pPr>
        <w:spacing w:before="89" w:after="80" w:line="240" w:lineRule="atLeast"/>
        <w:ind w:left="314" w:right="28"/>
        <w:rPr>
          <w:rFonts w:asciiTheme="majorBidi" w:hAnsiTheme="majorBidi" w:cstheme="majorBidi"/>
          <w:b/>
          <w:iCs/>
          <w:spacing w:val="-2"/>
          <w:sz w:val="72"/>
          <w:szCs w:val="72"/>
        </w:rPr>
      </w:pPr>
      <w:r w:rsidRPr="0015334C">
        <w:rPr>
          <w:rFonts w:asciiTheme="majorBidi" w:hAnsiTheme="majorBidi" w:cstheme="majorBidi"/>
          <w:bCs/>
          <w:iCs/>
          <w:spacing w:val="-2"/>
          <w:sz w:val="28"/>
          <w:szCs w:val="28"/>
        </w:rPr>
        <w:t>Contrôles non destructifs, contrôles par courants de Foucault, induction électromagnétique, programmes de simulation, méthode des éléments finis, électromagnétisme.</w:t>
      </w:r>
    </w:p>
    <w:p w:rsidR="0015334C" w:rsidRPr="0015334C" w:rsidRDefault="0015334C" w:rsidP="0015334C">
      <w:pPr>
        <w:bidi/>
        <w:ind w:left="26" w:right="-648"/>
        <w:rPr>
          <w:rFonts w:asciiTheme="majorBidi" w:hAnsiTheme="majorBidi" w:cs="Times New Roman"/>
          <w:bCs/>
          <w:i/>
          <w:spacing w:val="-2"/>
          <w:sz w:val="28"/>
          <w:szCs w:val="28"/>
          <w:lang w:bidi="ar-DZ"/>
        </w:rPr>
      </w:pPr>
    </w:p>
    <w:p w:rsidR="0015334C" w:rsidRPr="0015334C" w:rsidRDefault="0015334C" w:rsidP="0015334C">
      <w:pPr>
        <w:bidi/>
        <w:ind w:left="26" w:right="-648"/>
        <w:rPr>
          <w:rFonts w:asciiTheme="majorBidi" w:hAnsiTheme="majorBidi" w:cs="Times New Roman"/>
          <w:b/>
          <w:i/>
          <w:spacing w:val="-2"/>
          <w:sz w:val="28"/>
          <w:szCs w:val="28"/>
          <w:lang w:bidi="ar-DZ"/>
        </w:rPr>
      </w:pPr>
    </w:p>
    <w:p w:rsidR="0015334C" w:rsidRPr="0015334C" w:rsidRDefault="0015334C" w:rsidP="0015334C">
      <w:pPr>
        <w:bidi/>
        <w:ind w:left="26" w:right="-648"/>
        <w:rPr>
          <w:rFonts w:asciiTheme="majorBidi" w:hAnsiTheme="majorBidi" w:cs="Times New Roman"/>
          <w:b/>
          <w:i/>
          <w:spacing w:val="-2"/>
          <w:sz w:val="28"/>
          <w:szCs w:val="28"/>
          <w:lang w:bidi="ar-DZ"/>
        </w:rPr>
      </w:pPr>
    </w:p>
    <w:p w:rsidR="0015334C" w:rsidRPr="0015334C" w:rsidRDefault="0015334C" w:rsidP="0015334C">
      <w:pPr>
        <w:bidi/>
        <w:ind w:left="26" w:right="-648"/>
        <w:rPr>
          <w:rFonts w:asciiTheme="majorBidi" w:hAnsiTheme="majorBidi" w:cs="Times New Roman"/>
          <w:b/>
          <w:i/>
          <w:spacing w:val="-2"/>
          <w:sz w:val="28"/>
          <w:szCs w:val="28"/>
          <w:lang w:bidi="ar-DZ"/>
        </w:rPr>
      </w:pPr>
    </w:p>
    <w:p w:rsidR="0015334C" w:rsidRPr="0015334C" w:rsidRDefault="0015334C" w:rsidP="0015334C">
      <w:pPr>
        <w:bidi/>
        <w:ind w:left="26" w:right="-648"/>
        <w:rPr>
          <w:rFonts w:asciiTheme="majorBidi" w:hAnsiTheme="majorBidi" w:cs="Times New Roman"/>
          <w:b/>
          <w:i/>
          <w:spacing w:val="-2"/>
          <w:sz w:val="28"/>
          <w:szCs w:val="28"/>
          <w:lang w:bidi="ar-DZ"/>
        </w:rPr>
      </w:pPr>
    </w:p>
    <w:p w:rsidR="0015334C" w:rsidRPr="0015334C" w:rsidRDefault="0015334C" w:rsidP="0015334C">
      <w:pPr>
        <w:bidi/>
        <w:ind w:left="26" w:right="-648"/>
        <w:rPr>
          <w:rFonts w:asciiTheme="majorBidi" w:hAnsiTheme="majorBidi" w:cs="Times New Roman"/>
          <w:b/>
          <w:i/>
          <w:spacing w:val="-2"/>
          <w:sz w:val="28"/>
          <w:szCs w:val="28"/>
          <w:lang w:bidi="ar-DZ"/>
        </w:rPr>
      </w:pPr>
    </w:p>
    <w:p w:rsidR="0015334C" w:rsidRPr="0015334C" w:rsidRDefault="0015334C" w:rsidP="0015334C">
      <w:pPr>
        <w:bidi/>
        <w:ind w:left="26" w:right="-648"/>
        <w:rPr>
          <w:rFonts w:asciiTheme="majorBidi" w:hAnsiTheme="majorBidi" w:cs="Times New Roman"/>
          <w:b/>
          <w:i/>
          <w:spacing w:val="-2"/>
          <w:sz w:val="28"/>
          <w:szCs w:val="28"/>
          <w:lang w:bidi="ar-DZ"/>
        </w:rPr>
      </w:pPr>
    </w:p>
    <w:p w:rsidR="0015334C" w:rsidRPr="0015334C" w:rsidRDefault="0015334C" w:rsidP="0015334C">
      <w:pPr>
        <w:bidi/>
        <w:ind w:left="26" w:right="-648"/>
        <w:rPr>
          <w:rFonts w:asciiTheme="majorBidi" w:hAnsiTheme="majorBidi" w:cs="Times New Roman"/>
          <w:b/>
          <w:i/>
          <w:spacing w:val="-2"/>
          <w:sz w:val="28"/>
          <w:szCs w:val="28"/>
          <w:lang w:bidi="ar-DZ"/>
        </w:rPr>
      </w:pPr>
    </w:p>
    <w:p w:rsidR="0015334C" w:rsidRPr="0015334C" w:rsidRDefault="0015334C" w:rsidP="0015334C">
      <w:pPr>
        <w:bidi/>
        <w:ind w:left="26" w:right="-648"/>
        <w:rPr>
          <w:rFonts w:asciiTheme="majorBidi" w:hAnsiTheme="majorBidi" w:cs="Times New Roman"/>
          <w:b/>
          <w:i/>
          <w:spacing w:val="-2"/>
          <w:sz w:val="28"/>
          <w:szCs w:val="28"/>
          <w:lang w:bidi="ar-DZ"/>
        </w:rPr>
      </w:pPr>
    </w:p>
    <w:p w:rsidR="0015334C" w:rsidRPr="0015334C" w:rsidRDefault="0015334C" w:rsidP="0015334C">
      <w:pPr>
        <w:bidi/>
        <w:ind w:left="26" w:right="-648"/>
        <w:rPr>
          <w:rFonts w:asciiTheme="majorBidi" w:hAnsiTheme="majorBidi" w:cstheme="majorBidi"/>
          <w:sz w:val="32"/>
          <w:szCs w:val="32"/>
        </w:rPr>
      </w:pPr>
    </w:p>
    <w:sectPr w:rsidR="0015334C" w:rsidRPr="0015334C" w:rsidSect="0015334C">
      <w:pgSz w:w="11906" w:h="16838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334C"/>
    <w:rsid w:val="0004380F"/>
    <w:rsid w:val="0015334C"/>
    <w:rsid w:val="006A6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305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InfoTech</dc:creator>
  <cp:lastModifiedBy>InfoTech</cp:lastModifiedBy>
  <cp:revision>2</cp:revision>
  <dcterms:created xsi:type="dcterms:W3CDTF">2023-11-06T15:54:00Z</dcterms:created>
  <dcterms:modified xsi:type="dcterms:W3CDTF">2023-11-06T15:54:00Z</dcterms:modified>
</cp:coreProperties>
</file>