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7B40" w:rsidRPr="00CC727E" w:rsidRDefault="00AF7B40" w:rsidP="00AF7B40">
      <w:pPr>
        <w:spacing w:line="360" w:lineRule="auto"/>
        <w:jc w:val="center"/>
        <w:rPr>
          <w:sz w:val="48"/>
          <w:szCs w:val="48"/>
        </w:rPr>
      </w:pPr>
      <w:r w:rsidRPr="00CC727E">
        <w:rPr>
          <w:sz w:val="48"/>
          <w:szCs w:val="48"/>
        </w:rPr>
        <w:t>Introduction :</w:t>
      </w:r>
    </w:p>
    <w:p w:rsidR="00AF7B40" w:rsidRDefault="00AF7B40" w:rsidP="00AF7B40">
      <w:pPr>
        <w:spacing w:line="360" w:lineRule="auto"/>
        <w:jc w:val="both"/>
      </w:pPr>
      <w:r w:rsidRPr="00CC2C71">
        <w:t>Le procédé d’hydrotraitement du gasoil est un procédé très important dans le domaine du raffinage. Il permet l’obtention d’un carburant diesel de haute qualité, répondant aux exigences du marché. Ce procédé a connu, ces dernières années, un développement considérable, dû essentiellement à l’évolution des normes de pollution. En effet ces normes deviennent de plus en plus sévères particulièrement en Europe et aux Etats-Unis.</w:t>
      </w:r>
    </w:p>
    <w:p w:rsidR="00AF7B40" w:rsidRDefault="00AF7B40" w:rsidP="00AF7B40">
      <w:pPr>
        <w:spacing w:line="360" w:lineRule="auto"/>
        <w:jc w:val="both"/>
      </w:pPr>
      <w:r>
        <w:t>La pollution de l’air atmosphérique est une conséquence de l’industrialisation du pétrole ; en effet, la manipulation des foyers, des usines et des fumées émises par les moteurs à combustion interne entraine le rejet dans l’atmosphère de polluant en quantité d’en plus importantes. Certains spécialistes de prospective pensent que non seulement cette pollution de l’air est nocive pour la santé des hommes, mais aussi que la végétation peut être affectée et que les mécanismes météorologiques de base eux mêmes peuvent être altérés.</w:t>
      </w:r>
    </w:p>
    <w:p w:rsidR="00AF7B40" w:rsidRDefault="00AF7B40" w:rsidP="00AF7B40">
      <w:pPr>
        <w:spacing w:line="360" w:lineRule="auto"/>
        <w:jc w:val="both"/>
      </w:pPr>
      <w:r>
        <w:t xml:space="preserve">Certaines </w:t>
      </w:r>
      <w:r w:rsidR="00E14903">
        <w:t>formes</w:t>
      </w:r>
      <w:r>
        <w:t xml:space="preserve"> de pollution atmosphérique provoquées par l’industrie et le chauffage domestique ou par les véhicules munis de moteur Diesel sont apparentes.</w:t>
      </w:r>
    </w:p>
    <w:p w:rsidR="00AF7B40" w:rsidRDefault="00AF7B40" w:rsidP="00AF7B40">
      <w:pPr>
        <w:spacing w:line="360" w:lineRule="auto"/>
        <w:jc w:val="both"/>
      </w:pPr>
      <w:r>
        <w:t>Les combustions consomment le combustible et l’oxygène puisé dans l’aire atmosphérique en dégagent essentiellement du gaz carbonique et de la vapeur d’eau. Ces deux gaz sont accompagnés dans le cas de combustion imparfaite, de suie d’oxydes de carbone et des hydrocarbures plus ou moins oxydés. De plus les combustibles renferment souvent d’autres éléments que le carbone et l’hydrogène.</w:t>
      </w:r>
    </w:p>
    <w:p w:rsidR="00AF7B40" w:rsidRDefault="00AF7B40" w:rsidP="00AF7B40">
      <w:pPr>
        <w:spacing w:line="360" w:lineRule="auto"/>
        <w:jc w:val="both"/>
      </w:pPr>
      <w:r>
        <w:t>Le soufre en particulier est presque toujours présent dans les produits pétroliers, donne pendant la combustion l’anhydride sulfureux et sulfurique. Aux températures élevées, ces oxydes agissent en phase gazeuse lors du démarrage ou l’arrêt du moteur. Ces oxydes peuvent se condenser avec la vapeur d’eau pendant la combustion, et les solutions formées ont un caractère fortement acide et attaquent les parois métalliques du cylindre du moteur et du système d’échappement. L’anhydride sulfureux et sulfurique agissent aussi quand le moteur est en fonctionnement par une augmentation des dépôts par des gommes et segments et sur les pots catalytiques ainsi par la formations de vernis et enfin de l’usure.</w:t>
      </w:r>
    </w:p>
    <w:p w:rsidR="00AF7B40" w:rsidRDefault="00AF7B40" w:rsidP="00AF7B40">
      <w:pPr>
        <w:spacing w:line="360" w:lineRule="auto"/>
        <w:jc w:val="both"/>
      </w:pPr>
      <w:r>
        <w:t>Les seuls moyens efficaces pour pallier les effets nocifs du soufre sont de l’éliminer par un traitement de deux voix permettent de limiter ce type de problème : soit par l’emploi des additifs efficaces dans le combustible et surtout dans l’huile de graissage du moteur, soit par la désulfuration du combustibles.</w:t>
      </w:r>
    </w:p>
    <w:p w:rsidR="00AF7B40" w:rsidRDefault="00AF7B40" w:rsidP="00AF7B40">
      <w:pPr>
        <w:spacing w:line="360" w:lineRule="auto"/>
        <w:jc w:val="both"/>
      </w:pPr>
      <w:r>
        <w:t>Cette dernière voie fait l’objet de notre étude qui est le traitement par hydrodésulfuration catalytique du gasoil. Cette méthode de traitement est très utilisée pour le pourcentage élevé du soufre éliminé (supérieur à 90%), et pour la possibilité de la revalorisation des p</w:t>
      </w:r>
      <w:r w:rsidR="000B174B">
        <w:t xml:space="preserve">roduits de </w:t>
      </w:r>
      <w:r w:rsidR="000B174B">
        <w:lastRenderedPageBreak/>
        <w:t>la</w:t>
      </w:r>
      <w:r>
        <w:t xml:space="preserve"> réaction de désulfuration en soufre à grand degré de pureté et cela par le procédé d’hydrodésulfuration du gasoil.</w:t>
      </w:r>
    </w:p>
    <w:p w:rsidR="00AF7B40" w:rsidRPr="00CC2C71" w:rsidRDefault="00AF7B40" w:rsidP="00AF7B40">
      <w:pPr>
        <w:spacing w:line="360" w:lineRule="auto"/>
        <w:jc w:val="both"/>
        <w:rPr>
          <w:rFonts w:asciiTheme="majorBidi" w:hAnsiTheme="majorBidi" w:cstheme="majorBidi"/>
        </w:rPr>
      </w:pPr>
      <w:r>
        <w:t>Ce mémoire est constitué de deux parties n une partie théorique sur le gasoil et leurs caractéristique et  l’impact de gasoil sur l’environnement avec un grand plan sur le procédé d’hydrodésulfuration du gasoil. La deuxième partie est une partie pratique qui regroupe les trois chapitres. Le premier chapitre est consacré à une base de données nécessaire pour les calculs ultérieurs, le deuxième concerne l’installation clé dans l’unité d’hydrodésulfuration qui est le réacteur catalytique et le troisième chapitre représente la simulation du procédé.</w:t>
      </w:r>
    </w:p>
    <w:p w:rsidR="005817A3" w:rsidRPr="009429F7" w:rsidRDefault="00BE3358" w:rsidP="00BE3358">
      <w:pPr>
        <w:spacing w:line="360" w:lineRule="auto"/>
        <w:jc w:val="lowKashida"/>
        <w:rPr>
          <w:sz w:val="26"/>
          <w:szCs w:val="26"/>
        </w:rPr>
      </w:pPr>
      <w:r w:rsidRPr="0044031A">
        <w:rPr>
          <w:sz w:val="26"/>
          <w:szCs w:val="26"/>
        </w:rPr>
        <w:t xml:space="preserve"> </w:t>
      </w:r>
    </w:p>
    <w:sectPr w:rsidR="005817A3" w:rsidRPr="009429F7" w:rsidSect="00B335D6">
      <w:headerReference w:type="default" r:id="rId6"/>
      <w:footerReference w:type="even" r:id="rId7"/>
      <w:footerReference w:type="default" r:id="rId8"/>
      <w:pgSz w:w="11907" w:h="16840" w:code="9"/>
      <w:pgMar w:top="1134" w:right="1134" w:bottom="1134" w:left="1418" w:header="720" w:footer="720" w:gutter="284"/>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6D4E" w:rsidRDefault="00E36D4E">
      <w:r>
        <w:separator/>
      </w:r>
    </w:p>
  </w:endnote>
  <w:endnote w:type="continuationSeparator" w:id="1">
    <w:p w:rsidR="00E36D4E" w:rsidRDefault="00E36D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35D6" w:rsidRDefault="0087030D" w:rsidP="00183572">
    <w:pPr>
      <w:pStyle w:val="Pieddepage"/>
      <w:framePr w:wrap="around" w:vAnchor="text" w:hAnchor="margin" w:xAlign="center" w:y="1"/>
      <w:rPr>
        <w:rStyle w:val="Numrodepage"/>
      </w:rPr>
    </w:pPr>
    <w:r>
      <w:rPr>
        <w:rStyle w:val="Numrodepage"/>
      </w:rPr>
      <w:fldChar w:fldCharType="begin"/>
    </w:r>
    <w:r w:rsidR="00B335D6">
      <w:rPr>
        <w:rStyle w:val="Numrodepage"/>
      </w:rPr>
      <w:instrText xml:space="preserve">PAGE  </w:instrText>
    </w:r>
    <w:r>
      <w:rPr>
        <w:rStyle w:val="Numrodepage"/>
      </w:rPr>
      <w:fldChar w:fldCharType="end"/>
    </w:r>
  </w:p>
  <w:p w:rsidR="00B335D6" w:rsidRDefault="00B335D6">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35D6" w:rsidRPr="00BD4E97" w:rsidRDefault="0087030D" w:rsidP="00183572">
    <w:pPr>
      <w:pStyle w:val="Pieddepage"/>
      <w:framePr w:wrap="around" w:vAnchor="text" w:hAnchor="margin" w:xAlign="center" w:y="1"/>
      <w:rPr>
        <w:rStyle w:val="Numrodepage"/>
        <w:sz w:val="26"/>
        <w:szCs w:val="26"/>
      </w:rPr>
    </w:pPr>
    <w:r w:rsidRPr="00BD4E97">
      <w:rPr>
        <w:rStyle w:val="Numrodepage"/>
        <w:sz w:val="26"/>
        <w:szCs w:val="26"/>
      </w:rPr>
      <w:fldChar w:fldCharType="begin"/>
    </w:r>
    <w:r w:rsidR="00B335D6" w:rsidRPr="00BD4E97">
      <w:rPr>
        <w:rStyle w:val="Numrodepage"/>
        <w:sz w:val="26"/>
        <w:szCs w:val="26"/>
      </w:rPr>
      <w:instrText xml:space="preserve">PAGE  </w:instrText>
    </w:r>
    <w:r w:rsidRPr="00BD4E97">
      <w:rPr>
        <w:rStyle w:val="Numrodepage"/>
        <w:sz w:val="26"/>
        <w:szCs w:val="26"/>
      </w:rPr>
      <w:fldChar w:fldCharType="separate"/>
    </w:r>
    <w:r w:rsidR="000B174B">
      <w:rPr>
        <w:rStyle w:val="Numrodepage"/>
        <w:noProof/>
        <w:sz w:val="26"/>
        <w:szCs w:val="26"/>
      </w:rPr>
      <w:t>2</w:t>
    </w:r>
    <w:r w:rsidRPr="00BD4E97">
      <w:rPr>
        <w:rStyle w:val="Numrodepage"/>
        <w:sz w:val="26"/>
        <w:szCs w:val="26"/>
      </w:rPr>
      <w:fldChar w:fldCharType="end"/>
    </w:r>
  </w:p>
  <w:p w:rsidR="00B335D6" w:rsidRPr="00DC257E" w:rsidRDefault="00DC257E" w:rsidP="00DC257E">
    <w:pPr>
      <w:pStyle w:val="Pieddepage"/>
      <w:pBdr>
        <w:top w:val="single" w:sz="4" w:space="1" w:color="auto"/>
      </w:pBdr>
      <w:rPr>
        <w:b/>
        <w:bCs/>
        <w:i/>
        <w:iCs/>
        <w:sz w:val="26"/>
        <w:szCs w:val="26"/>
      </w:rPr>
    </w:pPr>
    <w:r w:rsidRPr="00DC257E">
      <w:rPr>
        <w:b/>
        <w:bCs/>
        <w:i/>
        <w:iCs/>
        <w:sz w:val="26"/>
        <w:szCs w:val="26"/>
      </w:rPr>
      <w:t>Mémoire de Magister</w:t>
    </w:r>
    <w:r w:rsidR="00BD4E97" w:rsidRPr="00DC257E">
      <w:rPr>
        <w:b/>
        <w:bCs/>
        <w:i/>
        <w:iCs/>
        <w:sz w:val="26"/>
        <w:szCs w:val="26"/>
      </w:rPr>
      <w:t xml:space="preserve">                                                                                      </w:t>
    </w:r>
    <w:r w:rsidR="00DE1E2E" w:rsidRPr="00DC257E">
      <w:rPr>
        <w:b/>
        <w:bCs/>
        <w:i/>
        <w:iCs/>
        <w:sz w:val="26"/>
        <w:szCs w:val="26"/>
      </w:rPr>
      <w:t xml:space="preserve">        </w:t>
    </w:r>
    <w:r w:rsidR="00BD4E97" w:rsidRPr="00DC257E">
      <w:rPr>
        <w:b/>
        <w:bCs/>
        <w:i/>
        <w:iCs/>
        <w:sz w:val="26"/>
        <w:szCs w:val="26"/>
      </w:rPr>
      <w:t xml:space="preserve">  </w:t>
    </w:r>
    <w:r w:rsidR="00DE1E2E" w:rsidRPr="00DC257E">
      <w:rPr>
        <w:b/>
        <w:bCs/>
        <w:i/>
        <w:iCs/>
        <w:sz w:val="26"/>
        <w:szCs w:val="26"/>
      </w:rPr>
      <w:t>2011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6D4E" w:rsidRDefault="00E36D4E">
      <w:r>
        <w:separator/>
      </w:r>
    </w:p>
  </w:footnote>
  <w:footnote w:type="continuationSeparator" w:id="1">
    <w:p w:rsidR="00E36D4E" w:rsidRDefault="00E36D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35D6" w:rsidRPr="00DC257E" w:rsidRDefault="00B335D6" w:rsidP="00B335D6">
    <w:pPr>
      <w:pStyle w:val="En-tte"/>
      <w:pBdr>
        <w:bottom w:val="single" w:sz="4" w:space="1" w:color="auto"/>
      </w:pBdr>
      <w:rPr>
        <w:b/>
        <w:bCs/>
        <w:i/>
        <w:iCs/>
        <w:sz w:val="26"/>
        <w:szCs w:val="26"/>
      </w:rPr>
    </w:pPr>
    <w:r w:rsidRPr="00DC257E">
      <w:rPr>
        <w:b/>
        <w:bCs/>
        <w:i/>
        <w:iCs/>
        <w:sz w:val="26"/>
        <w:szCs w:val="26"/>
      </w:rPr>
      <w:t xml:space="preserve">                      </w:t>
    </w:r>
    <w:r w:rsidR="00DC257E">
      <w:rPr>
        <w:b/>
        <w:bCs/>
        <w:i/>
        <w:iCs/>
        <w:sz w:val="26"/>
        <w:szCs w:val="26"/>
      </w:rPr>
      <w:t xml:space="preserve">              </w:t>
    </w:r>
    <w:r w:rsidRPr="00DC257E">
      <w:rPr>
        <w:b/>
        <w:bCs/>
        <w:i/>
        <w:iCs/>
        <w:sz w:val="26"/>
        <w:szCs w:val="26"/>
      </w:rPr>
      <w:t xml:space="preserve">                                                      </w:t>
    </w:r>
    <w:r w:rsidR="00D4000B" w:rsidRPr="00DC257E">
      <w:rPr>
        <w:b/>
        <w:bCs/>
        <w:i/>
        <w:iCs/>
        <w:sz w:val="26"/>
        <w:szCs w:val="26"/>
      </w:rPr>
      <w:t xml:space="preserve">         </w:t>
    </w:r>
    <w:r w:rsidR="00BD4E97" w:rsidRPr="00DC257E">
      <w:rPr>
        <w:b/>
        <w:bCs/>
        <w:i/>
        <w:iCs/>
        <w:sz w:val="26"/>
        <w:szCs w:val="26"/>
      </w:rPr>
      <w:t xml:space="preserve">                  </w:t>
    </w:r>
    <w:r w:rsidR="00D4000B" w:rsidRPr="00DC257E">
      <w:rPr>
        <w:b/>
        <w:bCs/>
        <w:i/>
        <w:iCs/>
        <w:sz w:val="26"/>
        <w:szCs w:val="26"/>
      </w:rPr>
      <w:t xml:space="preserve"> </w:t>
    </w:r>
    <w:r w:rsidRPr="00DC257E">
      <w:rPr>
        <w:b/>
        <w:bCs/>
        <w:i/>
        <w:iCs/>
        <w:sz w:val="26"/>
        <w:szCs w:val="26"/>
      </w:rPr>
      <w:t>Introduction</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0"/>
    <w:footnote w:id="1"/>
  </w:footnotePr>
  <w:endnotePr>
    <w:endnote w:id="0"/>
    <w:endnote w:id="1"/>
  </w:endnotePr>
  <w:compat/>
  <w:rsids>
    <w:rsidRoot w:val="009429F7"/>
    <w:rsid w:val="000409C1"/>
    <w:rsid w:val="000B174B"/>
    <w:rsid w:val="000B7E54"/>
    <w:rsid w:val="00183572"/>
    <w:rsid w:val="001B01BD"/>
    <w:rsid w:val="002F7010"/>
    <w:rsid w:val="00304474"/>
    <w:rsid w:val="00342FEB"/>
    <w:rsid w:val="0037500C"/>
    <w:rsid w:val="003A2822"/>
    <w:rsid w:val="003E3010"/>
    <w:rsid w:val="0048328D"/>
    <w:rsid w:val="005817A3"/>
    <w:rsid w:val="00613B32"/>
    <w:rsid w:val="00627A82"/>
    <w:rsid w:val="0071187C"/>
    <w:rsid w:val="00776450"/>
    <w:rsid w:val="00817440"/>
    <w:rsid w:val="00824BF3"/>
    <w:rsid w:val="008451CC"/>
    <w:rsid w:val="0087030D"/>
    <w:rsid w:val="008C2140"/>
    <w:rsid w:val="00912931"/>
    <w:rsid w:val="00921659"/>
    <w:rsid w:val="009429F7"/>
    <w:rsid w:val="00944839"/>
    <w:rsid w:val="009F50E9"/>
    <w:rsid w:val="00AD66C4"/>
    <w:rsid w:val="00AF7B40"/>
    <w:rsid w:val="00B32DAF"/>
    <w:rsid w:val="00B335D6"/>
    <w:rsid w:val="00BD4E97"/>
    <w:rsid w:val="00BE3358"/>
    <w:rsid w:val="00BF0BE9"/>
    <w:rsid w:val="00C83FAE"/>
    <w:rsid w:val="00CD04D1"/>
    <w:rsid w:val="00CE4B33"/>
    <w:rsid w:val="00D4000B"/>
    <w:rsid w:val="00DC257E"/>
    <w:rsid w:val="00DE1E2E"/>
    <w:rsid w:val="00E14903"/>
    <w:rsid w:val="00E36D4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E3358"/>
    <w:rPr>
      <w:sz w:val="24"/>
      <w:szCs w:val="24"/>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rsid w:val="00BE3358"/>
    <w:rPr>
      <w:sz w:val="28"/>
      <w:szCs w:val="28"/>
    </w:rPr>
  </w:style>
  <w:style w:type="paragraph" w:styleId="Corpsdetexte2">
    <w:name w:val="Body Text 2"/>
    <w:basedOn w:val="Normal"/>
    <w:rsid w:val="00BE3358"/>
    <w:pPr>
      <w:spacing w:after="120" w:line="480" w:lineRule="auto"/>
    </w:pPr>
  </w:style>
  <w:style w:type="paragraph" w:styleId="En-tte">
    <w:name w:val="header"/>
    <w:basedOn w:val="Normal"/>
    <w:rsid w:val="00B335D6"/>
    <w:pPr>
      <w:tabs>
        <w:tab w:val="center" w:pos="4536"/>
        <w:tab w:val="right" w:pos="9072"/>
      </w:tabs>
    </w:pPr>
  </w:style>
  <w:style w:type="paragraph" w:styleId="Pieddepage">
    <w:name w:val="footer"/>
    <w:basedOn w:val="Normal"/>
    <w:rsid w:val="00B335D6"/>
    <w:pPr>
      <w:tabs>
        <w:tab w:val="center" w:pos="4536"/>
        <w:tab w:val="right" w:pos="9072"/>
      </w:tabs>
    </w:pPr>
  </w:style>
  <w:style w:type="character" w:styleId="Numrodepage">
    <w:name w:val="page number"/>
    <w:basedOn w:val="Policepardfaut"/>
    <w:rsid w:val="00B335D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522</Words>
  <Characters>2977</Characters>
  <Application>Microsoft Office Word</Application>
  <DocSecurity>0</DocSecurity>
  <Lines>24</Lines>
  <Paragraphs>6</Paragraphs>
  <ScaleCrop>false</ScaleCrop>
  <HeadingPairs>
    <vt:vector size="2" baseType="variant">
      <vt:variant>
        <vt:lpstr>Titre</vt:lpstr>
      </vt:variant>
      <vt:variant>
        <vt:i4>1</vt:i4>
      </vt:variant>
    </vt:vector>
  </HeadingPairs>
  <TitlesOfParts>
    <vt:vector size="1" baseType="lpstr">
      <vt:lpstr/>
    </vt:vector>
  </TitlesOfParts>
  <Company>HOME</Company>
  <LinksUpToDate>false</LinksUpToDate>
  <CharactersWithSpaces>3493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MAELAAYNINE</dc:creator>
  <cp:lastModifiedBy>MALAININE</cp:lastModifiedBy>
  <cp:revision>8</cp:revision>
  <dcterms:created xsi:type="dcterms:W3CDTF">2011-01-16T14:26:00Z</dcterms:created>
  <dcterms:modified xsi:type="dcterms:W3CDTF">2011-04-09T20:41:00Z</dcterms:modified>
</cp:coreProperties>
</file>