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4FE" w:rsidRPr="005E64FE" w:rsidRDefault="005E64FE" w:rsidP="00A03EFD">
      <w:pPr>
        <w:shd w:val="clear" w:color="auto" w:fill="FFFFFF" w:themeFill="background1"/>
        <w:autoSpaceDE w:val="0"/>
        <w:autoSpaceDN w:val="0"/>
        <w:adjustRightInd w:val="0"/>
        <w:spacing w:before="240" w:after="0"/>
        <w:rPr>
          <w:rFonts w:asciiTheme="majorBidi" w:hAnsiTheme="majorBidi" w:cstheme="majorBidi"/>
          <w:b/>
          <w:bCs/>
          <w:sz w:val="32"/>
          <w:szCs w:val="32"/>
        </w:rPr>
      </w:pPr>
      <w:r w:rsidRPr="005E64FE">
        <w:rPr>
          <w:rFonts w:asciiTheme="majorBidi" w:hAnsiTheme="majorBidi" w:cstheme="majorBidi"/>
          <w:b/>
          <w:bCs/>
          <w:sz w:val="32"/>
          <w:szCs w:val="32"/>
        </w:rPr>
        <w:t>MODES OPERATOIRES :</w:t>
      </w:r>
    </w:p>
    <w:p w:rsidR="001C2B9E" w:rsidRPr="00995542" w:rsidRDefault="00E3269C" w:rsidP="00A03EFD">
      <w:pPr>
        <w:shd w:val="clear" w:color="auto" w:fill="FFFFFF" w:themeFill="background1"/>
        <w:autoSpaceDE w:val="0"/>
        <w:autoSpaceDN w:val="0"/>
        <w:adjustRightInd w:val="0"/>
        <w:spacing w:before="240" w:after="0"/>
        <w:rPr>
          <w:rFonts w:asciiTheme="majorBidi" w:hAnsiTheme="majorBidi" w:cstheme="majorBidi"/>
          <w:b/>
          <w:bCs/>
          <w:sz w:val="24"/>
          <w:szCs w:val="24"/>
        </w:rPr>
      </w:pPr>
      <w:r w:rsidRPr="00995542">
        <w:rPr>
          <w:rFonts w:asciiTheme="majorBidi" w:hAnsiTheme="majorBidi" w:cstheme="majorBidi"/>
          <w:b/>
          <w:bCs/>
          <w:sz w:val="24"/>
          <w:szCs w:val="24"/>
        </w:rPr>
        <w:t>Essais</w:t>
      </w:r>
      <w:r w:rsidR="001C2B9E" w:rsidRPr="00995542">
        <w:rPr>
          <w:rFonts w:asciiTheme="majorBidi" w:hAnsiTheme="majorBidi" w:cstheme="majorBidi"/>
          <w:b/>
          <w:bCs/>
          <w:sz w:val="24"/>
          <w:szCs w:val="24"/>
        </w:rPr>
        <w:t xml:space="preserve"> sur les bitumes</w:t>
      </w:r>
    </w:p>
    <w:p w:rsidR="001C2B9E" w:rsidRPr="00995542" w:rsidRDefault="001C2B9E" w:rsidP="00A03EFD">
      <w:pPr>
        <w:shd w:val="clear" w:color="auto" w:fill="FFFFFF" w:themeFill="background1"/>
        <w:autoSpaceDE w:val="0"/>
        <w:autoSpaceDN w:val="0"/>
        <w:adjustRightInd w:val="0"/>
        <w:spacing w:before="240" w:after="0"/>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Chaque</w:t>
      </w:r>
      <w:r w:rsidR="004F7D79" w:rsidRPr="00995542">
        <w:rPr>
          <w:rFonts w:asciiTheme="majorBidi" w:eastAsia="Times New Roman" w:hAnsiTheme="majorBidi" w:cstheme="majorBidi"/>
          <w:sz w:val="24"/>
          <w:szCs w:val="24"/>
          <w:lang w:eastAsia="fr-FR"/>
        </w:rPr>
        <w:t xml:space="preserve"> </w:t>
      </w:r>
      <w:r w:rsidRPr="00995542">
        <w:rPr>
          <w:rFonts w:asciiTheme="majorBidi" w:eastAsia="Times New Roman" w:hAnsiTheme="majorBidi" w:cstheme="majorBidi"/>
          <w:sz w:val="24"/>
          <w:szCs w:val="24"/>
          <w:lang w:eastAsia="fr-FR"/>
        </w:rPr>
        <w:t>fois qu’un transporteur de bitume fait une livraison au poste, le technicien de laboratoire effectue</w:t>
      </w:r>
      <w:r w:rsidR="004F7D79" w:rsidRPr="00995542">
        <w:rPr>
          <w:rFonts w:asciiTheme="majorBidi" w:eastAsia="Times New Roman" w:hAnsiTheme="majorBidi" w:cstheme="majorBidi"/>
          <w:sz w:val="24"/>
          <w:szCs w:val="24"/>
          <w:lang w:eastAsia="fr-FR"/>
        </w:rPr>
        <w:t xml:space="preserve"> </w:t>
      </w:r>
      <w:r w:rsidRPr="00995542">
        <w:rPr>
          <w:rFonts w:asciiTheme="majorBidi" w:eastAsia="Times New Roman" w:hAnsiTheme="majorBidi" w:cstheme="majorBidi"/>
          <w:sz w:val="24"/>
          <w:szCs w:val="24"/>
          <w:lang w:eastAsia="fr-FR"/>
        </w:rPr>
        <w:t>un prélèvement.</w:t>
      </w:r>
    </w:p>
    <w:p w:rsidR="001C2B9E" w:rsidRPr="00995542" w:rsidRDefault="001C2B9E" w:rsidP="00A03EFD">
      <w:pPr>
        <w:shd w:val="clear" w:color="auto" w:fill="FFFFFF" w:themeFill="background1"/>
        <w:autoSpaceDE w:val="0"/>
        <w:autoSpaceDN w:val="0"/>
        <w:adjustRightInd w:val="0"/>
        <w:spacing w:before="240" w:after="0"/>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Sur ce prélèvement, il doit </w:t>
      </w:r>
      <w:r w:rsidR="00DE3BCA" w:rsidRPr="00995542">
        <w:rPr>
          <w:rFonts w:asciiTheme="majorBidi" w:eastAsia="Times New Roman" w:hAnsiTheme="majorBidi" w:cstheme="majorBidi"/>
          <w:sz w:val="24"/>
          <w:szCs w:val="24"/>
          <w:lang w:eastAsia="fr-FR"/>
        </w:rPr>
        <w:t>vérifier</w:t>
      </w:r>
      <w:r w:rsidRPr="00995542">
        <w:rPr>
          <w:rFonts w:asciiTheme="majorBidi" w:eastAsia="Times New Roman" w:hAnsiTheme="majorBidi" w:cstheme="majorBidi"/>
          <w:sz w:val="24"/>
          <w:szCs w:val="24"/>
          <w:lang w:eastAsia="fr-FR"/>
        </w:rPr>
        <w:t xml:space="preserve"> la classe du </w:t>
      </w:r>
      <w:r w:rsidR="002F4708" w:rsidRPr="00995542">
        <w:rPr>
          <w:rFonts w:asciiTheme="majorBidi" w:eastAsia="Times New Roman" w:hAnsiTheme="majorBidi" w:cstheme="majorBidi"/>
          <w:sz w:val="24"/>
          <w:szCs w:val="24"/>
          <w:lang w:eastAsia="fr-FR"/>
        </w:rPr>
        <w:t>bitume.</w:t>
      </w:r>
    </w:p>
    <w:p w:rsidR="00E97B0A" w:rsidRPr="00995542" w:rsidRDefault="00E97B0A"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La </w:t>
      </w:r>
      <w:r w:rsidRPr="00995542">
        <w:rPr>
          <w:rFonts w:asciiTheme="majorBidi" w:hAnsiTheme="majorBidi" w:cstheme="majorBidi"/>
          <w:b/>
          <w:bCs/>
        </w:rPr>
        <w:t>pénétrabilité à l'aiguille</w:t>
      </w:r>
      <w:r w:rsidRPr="00995542">
        <w:rPr>
          <w:rFonts w:asciiTheme="majorBidi" w:hAnsiTheme="majorBidi" w:cstheme="majorBidi"/>
        </w:rPr>
        <w:t xml:space="preserve"> est un indicateur permettant de classer les </w:t>
      </w:r>
      <w:hyperlink r:id="rId8" w:tooltip="Bitume" w:history="1">
        <w:r w:rsidRPr="00995542">
          <w:rPr>
            <w:rStyle w:val="Lienhypertexte"/>
            <w:rFonts w:asciiTheme="majorBidi" w:hAnsiTheme="majorBidi" w:cstheme="majorBidi"/>
            <w:color w:val="auto"/>
            <w:u w:val="none"/>
          </w:rPr>
          <w:t>bitumes</w:t>
        </w:r>
      </w:hyperlink>
      <w:r w:rsidRPr="00995542">
        <w:rPr>
          <w:rFonts w:asciiTheme="majorBidi" w:hAnsiTheme="majorBidi" w:cstheme="majorBidi"/>
        </w:rPr>
        <w:t xml:space="preserve"> suivant leur « </w:t>
      </w:r>
      <w:hyperlink r:id="rId9" w:tooltip="Dureté" w:history="1">
        <w:r w:rsidRPr="00995542">
          <w:rPr>
            <w:rStyle w:val="Lienhypertexte"/>
            <w:rFonts w:asciiTheme="majorBidi" w:hAnsiTheme="majorBidi" w:cstheme="majorBidi"/>
            <w:color w:val="auto"/>
            <w:u w:val="none"/>
          </w:rPr>
          <w:t>dureté</w:t>
        </w:r>
      </w:hyperlink>
      <w:r w:rsidRPr="00995542">
        <w:rPr>
          <w:rFonts w:asciiTheme="majorBidi" w:hAnsiTheme="majorBidi" w:cstheme="majorBidi"/>
        </w:rPr>
        <w:t> ». Cette expression désigne également l'expérience qui permet de définir cet indicateur.</w:t>
      </w:r>
    </w:p>
    <w:p w:rsidR="00E97B0A" w:rsidRPr="00995542" w:rsidRDefault="00E97B0A" w:rsidP="00A03EFD">
      <w:pPr>
        <w:shd w:val="clear" w:color="auto" w:fill="FFFFFF" w:themeFill="background1"/>
        <w:spacing w:before="240"/>
        <w:ind w:firstLine="426"/>
        <w:rPr>
          <w:rFonts w:asciiTheme="majorBidi" w:hAnsiTheme="majorBidi" w:cstheme="majorBidi"/>
          <w:sz w:val="24"/>
          <w:szCs w:val="24"/>
        </w:rPr>
      </w:pPr>
      <w:r w:rsidRPr="00995542">
        <w:rPr>
          <w:rFonts w:asciiTheme="majorBidi" w:hAnsiTheme="majorBidi" w:cstheme="majorBidi"/>
          <w:noProof/>
          <w:sz w:val="24"/>
          <w:szCs w:val="24"/>
          <w:lang w:eastAsia="fr-FR"/>
        </w:rPr>
        <w:drawing>
          <wp:anchor distT="0" distB="0" distL="114300" distR="114300" simplePos="0" relativeHeight="251658240" behindDoc="0" locked="0" layoutInCell="1" allowOverlap="1">
            <wp:simplePos x="0" y="0"/>
            <wp:positionH relativeFrom="column">
              <wp:posOffset>57150</wp:posOffset>
            </wp:positionH>
            <wp:positionV relativeFrom="paragraph">
              <wp:posOffset>85725</wp:posOffset>
            </wp:positionV>
            <wp:extent cx="2724150" cy="2600325"/>
            <wp:effectExtent l="19050" t="0" r="0" b="0"/>
            <wp:wrapSquare wrapText="bothSides"/>
            <wp:docPr id="1" name="Image 1" descr="Image:Pénétromètre.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Pénétromètre.png">
                      <a:hlinkClick r:id="rId10"/>
                    </pic:cNvPr>
                    <pic:cNvPicPr>
                      <a:picLocks noChangeAspect="1" noChangeArrowheads="1"/>
                    </pic:cNvPicPr>
                  </pic:nvPicPr>
                  <pic:blipFill>
                    <a:blip r:embed="rId11"/>
                    <a:srcRect/>
                    <a:stretch>
                      <a:fillRect/>
                    </a:stretch>
                  </pic:blipFill>
                  <pic:spPr bwMode="auto">
                    <a:xfrm>
                      <a:off x="0" y="0"/>
                      <a:ext cx="2724150" cy="2600325"/>
                    </a:xfrm>
                    <a:prstGeom prst="rect">
                      <a:avLst/>
                    </a:prstGeom>
                    <a:noFill/>
                    <a:ln w="9525">
                      <a:noFill/>
                      <a:miter lim="800000"/>
                      <a:headEnd/>
                      <a:tailEnd/>
                    </a:ln>
                  </pic:spPr>
                </pic:pic>
              </a:graphicData>
            </a:graphic>
          </wp:anchor>
        </w:drawing>
      </w:r>
      <w:r w:rsidRPr="00995542">
        <w:rPr>
          <w:rFonts w:asciiTheme="majorBidi" w:hAnsiTheme="majorBidi" w:cstheme="majorBidi"/>
          <w:sz w:val="24"/>
          <w:szCs w:val="24"/>
        </w:rPr>
        <w:br w:type="textWrapping" w:clear="all"/>
      </w:r>
    </w:p>
    <w:p w:rsidR="00E97B0A" w:rsidRPr="005E64FE" w:rsidRDefault="00E97B0A" w:rsidP="00A03EFD">
      <w:pPr>
        <w:pStyle w:val="Paragraphedeliste"/>
        <w:numPr>
          <w:ilvl w:val="0"/>
          <w:numId w:val="11"/>
        </w:numPr>
        <w:shd w:val="clear" w:color="auto" w:fill="FFFFFF" w:themeFill="background1"/>
        <w:spacing w:before="240" w:after="100" w:afterAutospacing="1"/>
        <w:outlineLvl w:val="1"/>
        <w:rPr>
          <w:rFonts w:asciiTheme="majorBidi" w:hAnsiTheme="majorBidi" w:cstheme="majorBidi"/>
          <w:b/>
          <w:bCs/>
          <w:lang w:eastAsia="fr-FR"/>
        </w:rPr>
      </w:pPr>
      <w:bookmarkStart w:id="0" w:name="Mode_d.E2.80.99emploi"/>
      <w:bookmarkEnd w:id="0"/>
      <w:r w:rsidRPr="005E64FE">
        <w:rPr>
          <w:rFonts w:asciiTheme="majorBidi" w:hAnsiTheme="majorBidi" w:cstheme="majorBidi"/>
          <w:b/>
          <w:bCs/>
          <w:lang w:eastAsia="fr-FR"/>
        </w:rPr>
        <w:t xml:space="preserve">Mode d’emploi </w:t>
      </w:r>
    </w:p>
    <w:p w:rsidR="005E64FE" w:rsidRDefault="00E97B0A" w:rsidP="00A03EFD">
      <w:pPr>
        <w:shd w:val="clear" w:color="auto" w:fill="FFFFFF" w:themeFill="background1"/>
        <w:spacing w:before="240" w:after="100" w:afterAutospacing="1"/>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L’échantillon de bitume à tester est d’abord porté à une température de 80 °C à 90 °C au-dessus du point de ramollissement attendu, puis refroidi à la température ambiante, entre 15 °C et 30 °C pendant 60 min à 90 min et pour les échantillons courants. Les échantillons sont ensuite placés dans un bain-marie à</w:t>
      </w:r>
    </w:p>
    <w:p w:rsidR="005E64FE" w:rsidRDefault="005E64FE" w:rsidP="00A03EFD">
      <w:pPr>
        <w:shd w:val="clear" w:color="auto" w:fill="FFFFFF" w:themeFill="background1"/>
        <w:spacing w:before="240" w:after="100" w:afterAutospacing="1"/>
        <w:rPr>
          <w:rFonts w:asciiTheme="majorBidi" w:eastAsia="Times New Roman" w:hAnsiTheme="majorBidi" w:cstheme="majorBidi"/>
          <w:sz w:val="24"/>
          <w:szCs w:val="24"/>
          <w:lang w:eastAsia="fr-FR"/>
        </w:rPr>
      </w:pPr>
    </w:p>
    <w:p w:rsidR="005E64FE" w:rsidRDefault="005E64FE" w:rsidP="00A03EFD">
      <w:pPr>
        <w:shd w:val="clear" w:color="auto" w:fill="FFFFFF" w:themeFill="background1"/>
        <w:spacing w:before="240" w:after="100" w:afterAutospacing="1"/>
        <w:rPr>
          <w:rFonts w:asciiTheme="majorBidi" w:eastAsia="Times New Roman" w:hAnsiTheme="majorBidi" w:cstheme="majorBidi"/>
          <w:sz w:val="24"/>
          <w:szCs w:val="24"/>
          <w:lang w:eastAsia="fr-FR"/>
        </w:rPr>
      </w:pPr>
    </w:p>
    <w:p w:rsidR="00E97B0A" w:rsidRPr="00995542" w:rsidRDefault="00E97B0A" w:rsidP="00A03EFD">
      <w:pPr>
        <w:shd w:val="clear" w:color="auto" w:fill="FFFFFF" w:themeFill="background1"/>
        <w:spacing w:before="240" w:after="100" w:afterAutospacing="1"/>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température constante pour une durée égale à celle du refroidissement, puis l’essai est </w:t>
      </w:r>
      <w:r w:rsidR="00EF5657" w:rsidRPr="00995542">
        <w:rPr>
          <w:rFonts w:asciiTheme="majorBidi" w:eastAsia="Times New Roman" w:hAnsiTheme="majorBidi" w:cstheme="majorBidi"/>
          <w:sz w:val="24"/>
          <w:szCs w:val="24"/>
          <w:lang w:eastAsia="fr-FR"/>
        </w:rPr>
        <w:t>réalisée</w:t>
      </w:r>
      <w:r w:rsidRPr="00995542">
        <w:rPr>
          <w:rFonts w:asciiTheme="majorBidi" w:eastAsia="Times New Roman" w:hAnsiTheme="majorBidi" w:cstheme="majorBidi"/>
          <w:sz w:val="24"/>
          <w:szCs w:val="24"/>
          <w:lang w:eastAsia="fr-FR"/>
        </w:rPr>
        <w:t>.</w:t>
      </w:r>
    </w:p>
    <w:p w:rsidR="00E97B0A" w:rsidRPr="00995542" w:rsidRDefault="00E97B0A" w:rsidP="00A03EFD">
      <w:pPr>
        <w:shd w:val="clear" w:color="auto" w:fill="FFFFFF" w:themeFill="background1"/>
        <w:spacing w:before="240" w:after="100" w:afterAutospacing="1"/>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L’aiguille est </w:t>
      </w:r>
      <w:r w:rsidR="00E3269C" w:rsidRPr="00995542">
        <w:rPr>
          <w:rFonts w:asciiTheme="majorBidi" w:eastAsia="Times New Roman" w:hAnsiTheme="majorBidi" w:cstheme="majorBidi"/>
          <w:sz w:val="24"/>
          <w:szCs w:val="24"/>
          <w:lang w:eastAsia="fr-FR"/>
        </w:rPr>
        <w:t>abaissé</w:t>
      </w:r>
      <w:r w:rsidRPr="00995542">
        <w:rPr>
          <w:rFonts w:asciiTheme="majorBidi" w:eastAsia="Times New Roman" w:hAnsiTheme="majorBidi" w:cstheme="majorBidi"/>
          <w:sz w:val="24"/>
          <w:szCs w:val="24"/>
          <w:lang w:eastAsia="fr-FR"/>
        </w:rPr>
        <w:t xml:space="preserve"> lentement jusqu’à ce que sa pointe coïncide avec son image réfléchie par la surface de l’échantillon, puis le porte-aiguille est libéré pendant le laps de temps prescrit et descend par gravité. L'aiguille s'enfonce alors dans l'échantillon de bitume. On mesure la profondeur d'enfoncement à l'issue du temps prescrit.</w:t>
      </w:r>
    </w:p>
    <w:p w:rsidR="00E97B0A" w:rsidRPr="00995542" w:rsidRDefault="00E97B0A" w:rsidP="00A03EFD">
      <w:pPr>
        <w:shd w:val="clear" w:color="auto" w:fill="FFFFFF" w:themeFill="background1"/>
        <w:spacing w:before="240" w:after="100" w:afterAutospacing="1"/>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Lorsque les conditions d’essai ne sont pas prescrites, la température, la charge appliquée et la durée d’application de la charge doivent être respectivement </w:t>
      </w:r>
      <w:r w:rsidR="002F4708" w:rsidRPr="00995542">
        <w:rPr>
          <w:rFonts w:asciiTheme="majorBidi" w:eastAsia="Times New Roman" w:hAnsiTheme="majorBidi" w:cstheme="majorBidi"/>
          <w:sz w:val="24"/>
          <w:szCs w:val="24"/>
          <w:lang w:eastAsia="fr-FR"/>
        </w:rPr>
        <w:t>de :</w:t>
      </w:r>
    </w:p>
    <w:p w:rsidR="00E97B0A" w:rsidRPr="00995542" w:rsidRDefault="00E97B0A" w:rsidP="00A03EFD">
      <w:pPr>
        <w:numPr>
          <w:ilvl w:val="0"/>
          <w:numId w:val="2"/>
        </w:numPr>
        <w:shd w:val="clear" w:color="auto" w:fill="FFFFFF" w:themeFill="background1"/>
        <w:spacing w:before="240" w:after="100" w:afterAutospacing="1"/>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25 °C, 100 g et 5 s pour des valeurs de pénétration inférieures à 500 +-0,1 mm </w:t>
      </w:r>
    </w:p>
    <w:p w:rsidR="00E97B0A" w:rsidRPr="00995542" w:rsidRDefault="00E97B0A" w:rsidP="00A03EFD">
      <w:pPr>
        <w:numPr>
          <w:ilvl w:val="0"/>
          <w:numId w:val="2"/>
        </w:numPr>
        <w:shd w:val="clear" w:color="auto" w:fill="FFFFFF" w:themeFill="background1"/>
        <w:spacing w:before="240" w:after="100" w:afterAutospacing="1"/>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15 °C, 100 g et 5 s pour des valeurs de pénétration supérieures à 500 +-0,1 mm </w:t>
      </w:r>
    </w:p>
    <w:p w:rsidR="00E97B0A" w:rsidRPr="005E64FE" w:rsidRDefault="00E97B0A" w:rsidP="00A03EFD">
      <w:pPr>
        <w:pStyle w:val="Paragraphedeliste"/>
        <w:numPr>
          <w:ilvl w:val="0"/>
          <w:numId w:val="11"/>
        </w:numPr>
        <w:shd w:val="clear" w:color="auto" w:fill="FFFFFF" w:themeFill="background1"/>
        <w:spacing w:before="240" w:after="100" w:afterAutospacing="1"/>
        <w:outlineLvl w:val="1"/>
        <w:rPr>
          <w:rFonts w:asciiTheme="majorBidi" w:hAnsiTheme="majorBidi" w:cstheme="majorBidi"/>
          <w:b/>
          <w:bCs/>
          <w:lang w:eastAsia="fr-FR"/>
        </w:rPr>
      </w:pPr>
      <w:bookmarkStart w:id="1" w:name="R.C3.A9sultats"/>
      <w:bookmarkEnd w:id="1"/>
      <w:r w:rsidRPr="005E64FE">
        <w:rPr>
          <w:rFonts w:asciiTheme="majorBidi" w:hAnsiTheme="majorBidi" w:cstheme="majorBidi"/>
          <w:b/>
          <w:bCs/>
          <w:lang w:eastAsia="fr-FR"/>
        </w:rPr>
        <w:t xml:space="preserve">Résultats </w:t>
      </w:r>
    </w:p>
    <w:p w:rsidR="00E97B0A" w:rsidRPr="00995542" w:rsidRDefault="00E97B0A" w:rsidP="00A03EFD">
      <w:pPr>
        <w:shd w:val="clear" w:color="auto" w:fill="FFFFFF" w:themeFill="background1"/>
        <w:spacing w:before="240" w:after="100" w:afterAutospacing="1"/>
        <w:ind w:firstLine="426"/>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Les profondeurs de pénétration sont exprimées en dixièmes de millimètres. Le résultat permet de déterminer dans quelle classe se situe l’échantillon de bitume testé.</w:t>
      </w:r>
    </w:p>
    <w:p w:rsidR="0001331B" w:rsidRDefault="0001331B" w:rsidP="00A03EFD">
      <w:pPr>
        <w:shd w:val="clear" w:color="auto" w:fill="FFFFFF" w:themeFill="background1"/>
        <w:spacing w:before="240" w:after="100" w:afterAutospacing="1"/>
        <w:rPr>
          <w:rFonts w:asciiTheme="majorBidi" w:eastAsia="Times New Roman" w:hAnsiTheme="majorBidi" w:cstheme="majorBidi"/>
          <w:b/>
          <w:bCs/>
          <w:sz w:val="24"/>
          <w:szCs w:val="24"/>
          <w:lang w:eastAsia="fr-FR"/>
        </w:rPr>
      </w:pPr>
    </w:p>
    <w:p w:rsidR="00331454" w:rsidRDefault="00331454" w:rsidP="00A03EFD">
      <w:pPr>
        <w:shd w:val="clear" w:color="auto" w:fill="FFFFFF" w:themeFill="background1"/>
        <w:spacing w:before="240" w:after="100" w:afterAutospacing="1"/>
        <w:rPr>
          <w:rFonts w:asciiTheme="majorBidi" w:eastAsia="Times New Roman" w:hAnsiTheme="majorBidi" w:cstheme="majorBidi"/>
          <w:b/>
          <w:bCs/>
          <w:sz w:val="24"/>
          <w:szCs w:val="24"/>
          <w:lang w:eastAsia="fr-FR"/>
        </w:rPr>
      </w:pPr>
    </w:p>
    <w:p w:rsidR="0001331B" w:rsidRDefault="0001331B" w:rsidP="00A03EFD">
      <w:pPr>
        <w:shd w:val="clear" w:color="auto" w:fill="FFFFFF" w:themeFill="background1"/>
        <w:spacing w:before="240" w:after="100" w:afterAutospacing="1"/>
        <w:rPr>
          <w:rFonts w:asciiTheme="majorBidi" w:eastAsia="Times New Roman" w:hAnsiTheme="majorBidi" w:cstheme="majorBidi"/>
          <w:b/>
          <w:bCs/>
          <w:sz w:val="24"/>
          <w:szCs w:val="24"/>
          <w:lang w:eastAsia="fr-FR"/>
        </w:rPr>
      </w:pPr>
    </w:p>
    <w:p w:rsidR="0001331B" w:rsidRDefault="0001331B" w:rsidP="00A03EFD">
      <w:pPr>
        <w:shd w:val="clear" w:color="auto" w:fill="FFFFFF" w:themeFill="background1"/>
        <w:spacing w:before="240" w:after="100" w:afterAutospacing="1"/>
        <w:rPr>
          <w:rFonts w:asciiTheme="majorBidi" w:eastAsia="Times New Roman" w:hAnsiTheme="majorBidi" w:cstheme="majorBidi"/>
          <w:b/>
          <w:bCs/>
          <w:sz w:val="24"/>
          <w:szCs w:val="24"/>
          <w:lang w:eastAsia="fr-FR"/>
        </w:rPr>
      </w:pPr>
    </w:p>
    <w:p w:rsidR="00B04B01" w:rsidRPr="00995542" w:rsidRDefault="00B04B01" w:rsidP="00A03EFD">
      <w:pPr>
        <w:shd w:val="clear" w:color="auto" w:fill="FFFFFF" w:themeFill="background1"/>
        <w:spacing w:before="240" w:after="100" w:afterAutospacing="1"/>
        <w:rPr>
          <w:rFonts w:asciiTheme="majorBidi" w:eastAsia="Times New Roman" w:hAnsiTheme="majorBidi" w:cstheme="majorBidi"/>
          <w:b/>
          <w:bCs/>
          <w:sz w:val="24"/>
          <w:szCs w:val="24"/>
          <w:lang w:eastAsia="fr-FR"/>
        </w:rPr>
      </w:pPr>
      <w:r w:rsidRPr="00995542">
        <w:rPr>
          <w:rFonts w:asciiTheme="majorBidi" w:eastAsia="Times New Roman" w:hAnsiTheme="majorBidi" w:cstheme="majorBidi"/>
          <w:b/>
          <w:bCs/>
          <w:sz w:val="24"/>
          <w:szCs w:val="24"/>
          <w:lang w:eastAsia="fr-FR"/>
        </w:rPr>
        <w:lastRenderedPageBreak/>
        <w:t>Point de ramollissement :</w:t>
      </w:r>
    </w:p>
    <w:p w:rsidR="00DE63AC" w:rsidRPr="00995542" w:rsidRDefault="00DE63AC"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        </w:t>
      </w:r>
      <w:r w:rsidR="007C3825" w:rsidRPr="00995542">
        <w:rPr>
          <w:rFonts w:asciiTheme="majorBidi" w:hAnsiTheme="majorBidi" w:cstheme="majorBidi"/>
        </w:rPr>
        <w:t xml:space="preserve">Cette méthode permet de mesurer la sensibilité du </w:t>
      </w:r>
      <w:hyperlink r:id="rId12" w:tooltip="Bitume" w:history="1">
        <w:r w:rsidR="007C3825" w:rsidRPr="00995542">
          <w:rPr>
            <w:rStyle w:val="Lienhypertexte"/>
            <w:rFonts w:asciiTheme="majorBidi" w:hAnsiTheme="majorBidi" w:cstheme="majorBidi"/>
            <w:color w:val="auto"/>
            <w:u w:val="none"/>
          </w:rPr>
          <w:t>bitume</w:t>
        </w:r>
      </w:hyperlink>
      <w:r w:rsidR="007C3825" w:rsidRPr="00995542">
        <w:rPr>
          <w:rFonts w:asciiTheme="majorBidi" w:hAnsiTheme="majorBidi" w:cstheme="majorBidi"/>
        </w:rPr>
        <w:t xml:space="preserve"> au ramollissement. </w:t>
      </w:r>
    </w:p>
    <w:p w:rsidR="007C3825" w:rsidRPr="00995542" w:rsidRDefault="007C3825"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Pour réaliser cet essai, un anneau de diamètre normalisé est rempli de bitume. Il est refroidi à une température de 5°C.</w:t>
      </w:r>
    </w:p>
    <w:p w:rsidR="007C3825" w:rsidRPr="00995542" w:rsidRDefault="007C3825"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Cet anneau est ensuite placé dans un bain thermostaté. Une bille d'un diamètre et d'un poids normalisé est </w:t>
      </w:r>
      <w:r w:rsidR="00DE63AC" w:rsidRPr="00995542">
        <w:rPr>
          <w:rFonts w:asciiTheme="majorBidi" w:hAnsiTheme="majorBidi" w:cstheme="majorBidi"/>
        </w:rPr>
        <w:t>posée</w:t>
      </w:r>
      <w:r w:rsidRPr="00995542">
        <w:rPr>
          <w:rFonts w:asciiTheme="majorBidi" w:hAnsiTheme="majorBidi" w:cstheme="majorBidi"/>
        </w:rPr>
        <w:t xml:space="preserve"> sur la pastille de bitume.</w:t>
      </w:r>
    </w:p>
    <w:p w:rsidR="007C3825" w:rsidRPr="00995542" w:rsidRDefault="007C3825"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La température du bain est constamment </w:t>
      </w:r>
      <w:r w:rsidR="00DE63AC" w:rsidRPr="00995542">
        <w:rPr>
          <w:rFonts w:asciiTheme="majorBidi" w:hAnsiTheme="majorBidi" w:cstheme="majorBidi"/>
        </w:rPr>
        <w:t>augmentée</w:t>
      </w:r>
      <w:r w:rsidRPr="00995542">
        <w:rPr>
          <w:rFonts w:asciiTheme="majorBidi" w:hAnsiTheme="majorBidi" w:cstheme="majorBidi"/>
        </w:rPr>
        <w:t xml:space="preserve"> jusqu'à ce que la bille soit descendue d'une certaine hauteur.</w:t>
      </w:r>
    </w:p>
    <w:p w:rsidR="007C3825" w:rsidRPr="00995542" w:rsidRDefault="007C3825"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Cet essai fait partie d'une palette permettant de caractériser les bitumes.</w:t>
      </w:r>
    </w:p>
    <w:p w:rsidR="00267E71" w:rsidRPr="00995542" w:rsidRDefault="005E64FE" w:rsidP="00A03EFD">
      <w:pPr>
        <w:pStyle w:val="NormalWeb"/>
        <w:spacing w:before="240" w:beforeAutospacing="0" w:line="276" w:lineRule="auto"/>
        <w:rPr>
          <w:rFonts w:asciiTheme="majorBidi" w:hAnsiTheme="majorBidi" w:cstheme="majorBidi"/>
          <w:b/>
          <w:bCs/>
        </w:rPr>
      </w:pPr>
      <w:r>
        <w:rPr>
          <w:rFonts w:asciiTheme="majorBidi" w:hAnsiTheme="majorBidi" w:cstheme="majorBidi"/>
          <w:b/>
          <w:bCs/>
        </w:rPr>
        <w:t xml:space="preserve">1. </w:t>
      </w:r>
      <w:r w:rsidR="00267E71" w:rsidRPr="00995542">
        <w:rPr>
          <w:rFonts w:asciiTheme="majorBidi" w:hAnsiTheme="majorBidi" w:cstheme="majorBidi"/>
          <w:b/>
          <w:bCs/>
        </w:rPr>
        <w:t>But de la méthode :</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Cette méthode détermine le point de ramollissement des bitumes ayant un point de ramollissement entre 30 et 200°c. Ce point de ramollissement est obtenu par la méthode bille et anneau. </w:t>
      </w:r>
    </w:p>
    <w:p w:rsidR="00BF0AE0" w:rsidRPr="00995542" w:rsidRDefault="002045F9" w:rsidP="00A03EFD">
      <w:pPr>
        <w:pStyle w:val="NormalWeb"/>
        <w:spacing w:before="240" w:beforeAutospacing="0" w:line="276" w:lineRule="auto"/>
        <w:rPr>
          <w:rFonts w:asciiTheme="majorBidi" w:hAnsiTheme="majorBidi" w:cstheme="majorBidi"/>
          <w:b/>
          <w:bCs/>
        </w:rPr>
      </w:pPr>
      <w:r w:rsidRPr="002045F9">
        <w:rPr>
          <w:rFonts w:asciiTheme="majorBidi" w:hAnsiTheme="majorBidi" w:cstheme="majorBidi"/>
          <w:noProof/>
        </w:rPr>
        <w:pict>
          <v:rect id="_x0000_s1026" style="position:absolute;margin-left:-16pt;margin-top:9.9pt;width:208.4pt;height:114.25pt;z-index:-251657216">
            <v:textbox>
              <w:txbxContent>
                <w:p w:rsidR="000B08D2" w:rsidRDefault="000B08D2"/>
              </w:txbxContent>
            </v:textbox>
          </v:rect>
        </w:pict>
      </w:r>
    </w:p>
    <w:p w:rsidR="00BF0AE0" w:rsidRPr="00995542" w:rsidRDefault="0001331B" w:rsidP="00A03EFD">
      <w:pPr>
        <w:pStyle w:val="NormalWeb"/>
        <w:spacing w:before="240" w:beforeAutospacing="0" w:line="276" w:lineRule="auto"/>
        <w:rPr>
          <w:rFonts w:asciiTheme="majorBidi" w:hAnsiTheme="majorBidi" w:cstheme="majorBidi"/>
          <w:b/>
          <w:bCs/>
        </w:rPr>
      </w:pPr>
      <w:r>
        <w:rPr>
          <w:noProof/>
        </w:rPr>
        <w:drawing>
          <wp:inline distT="0" distB="0" distL="0" distR="0">
            <wp:extent cx="2213511" cy="914400"/>
            <wp:effectExtent l="19050" t="0" r="0" b="0"/>
            <wp:docPr id="4" name="Image 1" descr="C:\Documents and Settings\malika\Mes documents\Mes images\mes études\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Mes documents\Mes images\mes études\untitled.bmp"/>
                    <pic:cNvPicPr>
                      <a:picLocks noChangeAspect="1" noChangeArrowheads="1"/>
                    </pic:cNvPicPr>
                  </pic:nvPicPr>
                  <pic:blipFill>
                    <a:blip r:embed="rId13"/>
                    <a:srcRect/>
                    <a:stretch>
                      <a:fillRect/>
                    </a:stretch>
                  </pic:blipFill>
                  <pic:spPr bwMode="auto">
                    <a:xfrm>
                      <a:off x="0" y="0"/>
                      <a:ext cx="2217527" cy="916059"/>
                    </a:xfrm>
                    <a:prstGeom prst="rect">
                      <a:avLst/>
                    </a:prstGeom>
                    <a:noFill/>
                    <a:ln w="9525">
                      <a:noFill/>
                      <a:miter lim="800000"/>
                      <a:headEnd/>
                      <a:tailEnd/>
                    </a:ln>
                  </pic:spPr>
                </pic:pic>
              </a:graphicData>
            </a:graphic>
          </wp:inline>
        </w:drawing>
      </w:r>
    </w:p>
    <w:p w:rsidR="0001331B" w:rsidRDefault="0001331B" w:rsidP="00A03EFD">
      <w:pPr>
        <w:pStyle w:val="NormalWeb"/>
        <w:spacing w:before="240" w:beforeAutospacing="0" w:line="276" w:lineRule="auto"/>
        <w:rPr>
          <w:rFonts w:asciiTheme="majorBidi" w:hAnsiTheme="majorBidi" w:cstheme="majorBidi"/>
          <w:b/>
          <w:bCs/>
        </w:rPr>
      </w:pPr>
    </w:p>
    <w:p w:rsidR="0001331B" w:rsidRDefault="0001331B" w:rsidP="00A03EFD">
      <w:pPr>
        <w:pStyle w:val="NormalWeb"/>
        <w:spacing w:before="240" w:beforeAutospacing="0" w:line="276" w:lineRule="auto"/>
        <w:rPr>
          <w:rFonts w:asciiTheme="majorBidi" w:hAnsiTheme="majorBidi" w:cstheme="majorBidi"/>
          <w:b/>
          <w:bCs/>
        </w:rPr>
      </w:pPr>
    </w:p>
    <w:p w:rsidR="0001331B" w:rsidRDefault="0001331B" w:rsidP="00A03EFD">
      <w:pPr>
        <w:pStyle w:val="NormalWeb"/>
        <w:spacing w:before="240" w:beforeAutospacing="0" w:line="276" w:lineRule="auto"/>
        <w:rPr>
          <w:rFonts w:asciiTheme="majorBidi" w:hAnsiTheme="majorBidi" w:cstheme="majorBidi"/>
          <w:b/>
          <w:bCs/>
        </w:rPr>
      </w:pPr>
    </w:p>
    <w:p w:rsidR="0001331B" w:rsidRDefault="0001331B" w:rsidP="00A03EFD">
      <w:pPr>
        <w:pStyle w:val="NormalWeb"/>
        <w:spacing w:before="240" w:beforeAutospacing="0" w:line="276" w:lineRule="auto"/>
        <w:rPr>
          <w:rFonts w:asciiTheme="majorBidi" w:hAnsiTheme="majorBidi" w:cstheme="majorBidi"/>
          <w:b/>
          <w:bCs/>
        </w:rPr>
      </w:pPr>
    </w:p>
    <w:p w:rsidR="0001331B" w:rsidRDefault="0001331B" w:rsidP="00A03EFD">
      <w:pPr>
        <w:pStyle w:val="NormalWeb"/>
        <w:spacing w:before="240" w:beforeAutospacing="0" w:line="276" w:lineRule="auto"/>
        <w:rPr>
          <w:rFonts w:asciiTheme="majorBidi" w:hAnsiTheme="majorBidi" w:cstheme="majorBidi"/>
          <w:b/>
          <w:bCs/>
        </w:rPr>
      </w:pPr>
    </w:p>
    <w:p w:rsidR="00267E71" w:rsidRPr="00995542" w:rsidRDefault="005E64FE" w:rsidP="00A03EFD">
      <w:pPr>
        <w:pStyle w:val="NormalWeb"/>
        <w:spacing w:before="240" w:beforeAutospacing="0" w:line="276" w:lineRule="auto"/>
        <w:rPr>
          <w:rFonts w:asciiTheme="majorBidi" w:hAnsiTheme="majorBidi" w:cstheme="majorBidi"/>
          <w:b/>
          <w:bCs/>
        </w:rPr>
      </w:pPr>
      <w:r>
        <w:rPr>
          <w:rFonts w:asciiTheme="majorBidi" w:hAnsiTheme="majorBidi" w:cstheme="majorBidi"/>
          <w:b/>
          <w:bCs/>
        </w:rPr>
        <w:lastRenderedPageBreak/>
        <w:t xml:space="preserve">2. </w:t>
      </w:r>
      <w:r w:rsidR="00267E71" w:rsidRPr="00995542">
        <w:rPr>
          <w:rFonts w:asciiTheme="majorBidi" w:hAnsiTheme="majorBidi" w:cstheme="majorBidi"/>
          <w:b/>
          <w:bCs/>
        </w:rPr>
        <w:t>Appareillage :</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1) Récipient en verre pouvant supporter la chaleur ; de diamètre 8,5cm, de hauteur H=10,5cm.</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2) Thermomètre.</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3) Anneaux.</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4) Billes.</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5) Guide de l'anneau.</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6) La monture de l'anneau.</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7) Plaque de montage en laiton.</w:t>
      </w:r>
    </w:p>
    <w:p w:rsidR="00267E71" w:rsidRPr="00995542" w:rsidRDefault="005E64FE" w:rsidP="00A03EFD">
      <w:pPr>
        <w:pStyle w:val="NormalWeb"/>
        <w:spacing w:before="240" w:beforeAutospacing="0" w:line="276" w:lineRule="auto"/>
        <w:rPr>
          <w:rFonts w:asciiTheme="majorBidi" w:hAnsiTheme="majorBidi" w:cstheme="majorBidi"/>
          <w:b/>
          <w:bCs/>
        </w:rPr>
      </w:pPr>
      <w:r>
        <w:rPr>
          <w:rFonts w:asciiTheme="majorBidi" w:hAnsiTheme="majorBidi" w:cstheme="majorBidi"/>
          <w:b/>
          <w:bCs/>
        </w:rPr>
        <w:t xml:space="preserve">3. </w:t>
      </w:r>
      <w:r w:rsidR="00267E71" w:rsidRPr="00995542">
        <w:rPr>
          <w:rFonts w:asciiTheme="majorBidi" w:hAnsiTheme="majorBidi" w:cstheme="majorBidi"/>
          <w:b/>
          <w:bCs/>
        </w:rPr>
        <w:t>Préparation de l'anneau :</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L'échantillon sera complètement fondu à la plus basse température possible et agitée jusqu'à ce qu'il soit homogène et exempt de bulles d'air. il sera ensuite coulé dans l'anneau de façon qu'il y ait un excès à enlever après refroidissement. Pour cela on doit poser l'anneau sur une plaque de laiton enduite d'huile afin d'éviter l'adhérence de la matière bitumineuse. Après refroidissement. Le surplus de matière est coupé proprement avec un couteau légèrement chauffé.</w:t>
      </w:r>
    </w:p>
    <w:p w:rsidR="00267E71" w:rsidRPr="00995542" w:rsidRDefault="005E64FE" w:rsidP="00A03EFD">
      <w:pPr>
        <w:pStyle w:val="NormalWeb"/>
        <w:spacing w:before="240" w:beforeAutospacing="0" w:line="276" w:lineRule="auto"/>
        <w:rPr>
          <w:rFonts w:asciiTheme="majorBidi" w:hAnsiTheme="majorBidi" w:cstheme="majorBidi"/>
          <w:b/>
          <w:bCs/>
        </w:rPr>
      </w:pPr>
      <w:r>
        <w:rPr>
          <w:rFonts w:asciiTheme="majorBidi" w:hAnsiTheme="majorBidi" w:cstheme="majorBidi"/>
          <w:b/>
          <w:bCs/>
        </w:rPr>
        <w:t xml:space="preserve">4. </w:t>
      </w:r>
      <w:r w:rsidR="00267E71" w:rsidRPr="00995542">
        <w:rPr>
          <w:rFonts w:asciiTheme="majorBidi" w:hAnsiTheme="majorBidi" w:cstheme="majorBidi"/>
          <w:b/>
          <w:bCs/>
        </w:rPr>
        <w:t>Mode opératoire :</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1) on remplit le récipient de verre sur une hauteur de 8cm avec l'eau.</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2) on place les anneaux contenant l'échantillon sur les trois de la plaque.</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3) On met les billes dans les évidements de la plaque.</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lastRenderedPageBreak/>
        <w:t>4) On place le thermomètre dans l'évidement central.</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5) On place les billes</w:t>
      </w:r>
      <w:r w:rsidR="00B54819" w:rsidRPr="00995542">
        <w:rPr>
          <w:rFonts w:asciiTheme="majorBidi" w:hAnsiTheme="majorBidi" w:cstheme="majorBidi"/>
        </w:rPr>
        <w:t xml:space="preserve"> (en acier)</w:t>
      </w:r>
      <w:r w:rsidRPr="00995542">
        <w:rPr>
          <w:rFonts w:asciiTheme="majorBidi" w:hAnsiTheme="majorBidi" w:cstheme="majorBidi"/>
        </w:rPr>
        <w:t xml:space="preserve"> aux centres des anneaux</w:t>
      </w:r>
      <w:r w:rsidR="00B54819" w:rsidRPr="00995542">
        <w:rPr>
          <w:rFonts w:asciiTheme="majorBidi" w:hAnsiTheme="majorBidi" w:cstheme="majorBidi"/>
        </w:rPr>
        <w:t xml:space="preserve"> (en cuivre)</w:t>
      </w:r>
      <w:r w:rsidRPr="00995542">
        <w:rPr>
          <w:rFonts w:asciiTheme="majorBidi" w:hAnsiTheme="majorBidi" w:cstheme="majorBidi"/>
        </w:rPr>
        <w:t>.</w:t>
      </w:r>
    </w:p>
    <w:p w:rsidR="00267E71" w:rsidRPr="00995542" w:rsidRDefault="00267E71"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On chauffe alors de telle manière</w:t>
      </w:r>
      <w:r w:rsidR="00D45064" w:rsidRPr="00995542">
        <w:rPr>
          <w:rFonts w:asciiTheme="majorBidi" w:hAnsiTheme="majorBidi" w:cstheme="majorBidi"/>
        </w:rPr>
        <w:t xml:space="preserve"> </w:t>
      </w:r>
      <w:r w:rsidR="00F051D1" w:rsidRPr="00995542">
        <w:rPr>
          <w:rFonts w:asciiTheme="majorBidi" w:hAnsiTheme="majorBidi" w:cstheme="majorBidi"/>
        </w:rPr>
        <w:t>o</w:t>
      </w:r>
      <w:r w:rsidR="00D45064" w:rsidRPr="00995542">
        <w:rPr>
          <w:rFonts w:asciiTheme="majorBidi" w:hAnsiTheme="majorBidi" w:cstheme="majorBidi"/>
        </w:rPr>
        <w:t xml:space="preserve">n élève la température de 5 °C par minute, </w:t>
      </w:r>
      <w:r w:rsidRPr="00995542">
        <w:rPr>
          <w:rFonts w:asciiTheme="majorBidi" w:hAnsiTheme="majorBidi" w:cstheme="majorBidi"/>
        </w:rPr>
        <w:t xml:space="preserve">la température enregistrée par le thermomètre à </w:t>
      </w:r>
      <w:r w:rsidR="009B223D" w:rsidRPr="00995542">
        <w:rPr>
          <w:rFonts w:asciiTheme="majorBidi" w:hAnsiTheme="majorBidi" w:cstheme="majorBidi"/>
        </w:rPr>
        <w:t>l’instant où</w:t>
      </w:r>
      <w:r w:rsidRPr="00995542">
        <w:rPr>
          <w:rFonts w:asciiTheme="majorBidi" w:hAnsiTheme="majorBidi" w:cstheme="majorBidi"/>
        </w:rPr>
        <w:t xml:space="preserve"> la matière bitumineuse touche le fond du récipient de verre est notée comme étant celle du point de ramollissement</w:t>
      </w:r>
      <w:r w:rsidR="00B54819" w:rsidRPr="00995542">
        <w:rPr>
          <w:rFonts w:asciiTheme="majorBidi" w:hAnsiTheme="majorBidi" w:cstheme="majorBidi"/>
        </w:rPr>
        <w:t>.</w:t>
      </w:r>
    </w:p>
    <w:p w:rsidR="00B54819" w:rsidRDefault="00942597" w:rsidP="00A03EFD">
      <w:pPr>
        <w:pStyle w:val="NormalWeb"/>
        <w:spacing w:before="240" w:beforeAutospacing="0" w:line="276" w:lineRule="auto"/>
        <w:rPr>
          <w:rFonts w:asciiTheme="majorBidi" w:hAnsiTheme="majorBidi" w:cstheme="majorBidi"/>
          <w:b/>
          <w:bCs/>
        </w:rPr>
      </w:pPr>
      <w:r w:rsidRPr="00995542">
        <w:rPr>
          <w:rFonts w:asciiTheme="majorBidi" w:hAnsiTheme="majorBidi" w:cstheme="majorBidi"/>
          <w:b/>
          <w:bCs/>
        </w:rPr>
        <w:t>Point d’éclair :</w:t>
      </w:r>
    </w:p>
    <w:p w:rsidR="005E64FE" w:rsidRPr="00995542" w:rsidRDefault="005E64FE" w:rsidP="00A03EFD">
      <w:pPr>
        <w:spacing w:before="240"/>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 xml:space="preserve">1. </w:t>
      </w:r>
      <w:r w:rsidRPr="00995542">
        <w:rPr>
          <w:rFonts w:asciiTheme="majorBidi" w:eastAsia="Times New Roman" w:hAnsiTheme="majorBidi" w:cstheme="majorBidi"/>
          <w:b/>
          <w:bCs/>
          <w:sz w:val="24"/>
          <w:szCs w:val="24"/>
          <w:lang w:eastAsia="fr-FR"/>
        </w:rPr>
        <w:t>Définition :</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D’explosibilité ou de concentration des vapeurs du carburant dans les mélanges d’air carburant.la limite inferieure d’explosibilité, correspond  à  la concentration minimale des vapeurs combustibles dans l’air,  à laquelle l’inflammation devient possible au contact avec une flamme ; la limite supérieure   d’explosibilité correspond à la concentration des vapeurs à laquelle l’inflammation ne se produit pas par manque d’air.</w:t>
      </w:r>
    </w:p>
    <w:p w:rsidR="000B08D2" w:rsidRPr="00995542" w:rsidRDefault="002045F9" w:rsidP="00A03EFD">
      <w:pPr>
        <w:pStyle w:val="NormalWeb"/>
        <w:spacing w:before="240" w:beforeAutospacing="0" w:line="276" w:lineRule="auto"/>
        <w:ind w:firstLine="426"/>
        <w:rPr>
          <w:rFonts w:asciiTheme="majorBidi" w:hAnsiTheme="majorBidi" w:cstheme="majorBidi"/>
        </w:rPr>
      </w:pPr>
      <w:r>
        <w:rPr>
          <w:rFonts w:asciiTheme="majorBidi" w:hAnsiTheme="majorBidi" w:cstheme="majorBidi"/>
          <w:noProof/>
        </w:rPr>
        <w:pict>
          <v:rect id="_x0000_s1027" style="position:absolute;left:0;text-align:left;margin-left:4.9pt;margin-top:9.3pt;width:175.8pt;height:146.8pt;z-index:251660288">
            <v:textbox>
              <w:txbxContent>
                <w:p w:rsidR="000B08D2" w:rsidRDefault="000B08D2" w:rsidP="000B08D2">
                  <w:pPr>
                    <w:jc w:val="center"/>
                  </w:pPr>
                  <w:r>
                    <w:rPr>
                      <w:noProof/>
                      <w:lang w:eastAsia="fr-FR"/>
                    </w:rPr>
                    <w:drawing>
                      <wp:inline distT="0" distB="0" distL="0" distR="0">
                        <wp:extent cx="1638935" cy="1805305"/>
                        <wp:effectExtent l="19050" t="0" r="0" b="0"/>
                        <wp:docPr id="3" name="Image 2" descr="C:\Documents and Settings\malika\Mes documents\Mes images\mes études\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malika\Mes documents\Mes images\mes études\5.bmp"/>
                                <pic:cNvPicPr>
                                  <a:picLocks noChangeAspect="1" noChangeArrowheads="1"/>
                                </pic:cNvPicPr>
                              </pic:nvPicPr>
                              <pic:blipFill>
                                <a:blip r:embed="rId14"/>
                                <a:srcRect/>
                                <a:stretch>
                                  <a:fillRect/>
                                </a:stretch>
                              </pic:blipFill>
                              <pic:spPr bwMode="auto">
                                <a:xfrm>
                                  <a:off x="0" y="0"/>
                                  <a:ext cx="1638935" cy="1805305"/>
                                </a:xfrm>
                                <a:prstGeom prst="rect">
                                  <a:avLst/>
                                </a:prstGeom>
                                <a:noFill/>
                                <a:ln w="9525">
                                  <a:noFill/>
                                  <a:miter lim="800000"/>
                                  <a:headEnd/>
                                  <a:tailEnd/>
                                </a:ln>
                              </pic:spPr>
                            </pic:pic>
                          </a:graphicData>
                        </a:graphic>
                      </wp:inline>
                    </w:drawing>
                  </w:r>
                </w:p>
              </w:txbxContent>
            </v:textbox>
          </v:rect>
        </w:pict>
      </w:r>
    </w:p>
    <w:p w:rsidR="000B08D2" w:rsidRPr="00995542" w:rsidRDefault="000B08D2" w:rsidP="00A03EFD">
      <w:pPr>
        <w:pStyle w:val="NormalWeb"/>
        <w:spacing w:before="240" w:beforeAutospacing="0" w:line="276" w:lineRule="auto"/>
        <w:ind w:firstLine="426"/>
        <w:rPr>
          <w:rFonts w:asciiTheme="majorBidi" w:hAnsiTheme="majorBidi" w:cstheme="majorBidi"/>
        </w:rPr>
      </w:pPr>
    </w:p>
    <w:p w:rsidR="000B08D2" w:rsidRPr="00995542" w:rsidRDefault="000B08D2" w:rsidP="00A03EFD">
      <w:pPr>
        <w:pStyle w:val="NormalWeb"/>
        <w:spacing w:before="240" w:beforeAutospacing="0" w:line="276" w:lineRule="auto"/>
        <w:ind w:firstLine="426"/>
        <w:rPr>
          <w:rFonts w:asciiTheme="majorBidi" w:hAnsiTheme="majorBidi" w:cstheme="majorBidi"/>
        </w:rPr>
      </w:pPr>
    </w:p>
    <w:p w:rsidR="000B08D2" w:rsidRPr="00995542" w:rsidRDefault="000B08D2"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         </w:t>
      </w:r>
    </w:p>
    <w:p w:rsidR="000B08D2" w:rsidRPr="00995542" w:rsidRDefault="000B08D2"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             </w:t>
      </w:r>
    </w:p>
    <w:p w:rsidR="000B08D2" w:rsidRPr="00995542" w:rsidRDefault="000B08D2"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      </w:t>
      </w:r>
    </w:p>
    <w:p w:rsidR="001678F3" w:rsidRPr="00995542" w:rsidRDefault="005E64FE" w:rsidP="00A03EFD">
      <w:pPr>
        <w:pStyle w:val="NormalWeb"/>
        <w:spacing w:before="240" w:beforeAutospacing="0" w:line="276" w:lineRule="auto"/>
        <w:rPr>
          <w:rFonts w:asciiTheme="majorBidi" w:hAnsiTheme="majorBidi" w:cstheme="majorBidi"/>
        </w:rPr>
      </w:pPr>
      <w:r w:rsidRPr="00995542">
        <w:rPr>
          <w:rFonts w:asciiTheme="majorBidi" w:hAnsiTheme="majorBidi" w:cstheme="majorBidi"/>
        </w:rPr>
        <w:t>Le</w:t>
      </w:r>
      <w:r w:rsidR="001678F3" w:rsidRPr="00995542">
        <w:rPr>
          <w:rFonts w:asciiTheme="majorBidi" w:hAnsiTheme="majorBidi" w:cstheme="majorBidi"/>
        </w:rPr>
        <w:t xml:space="preserve"> point d’éclair des produits pétroliers est étroitement lié à leurs températures </w:t>
      </w:r>
      <w:r w:rsidR="001678F3" w:rsidRPr="00995542">
        <w:rPr>
          <w:rFonts w:asciiTheme="majorBidi" w:hAnsiTheme="majorBidi" w:cstheme="majorBidi"/>
        </w:rPr>
        <w:lastRenderedPageBreak/>
        <w:t xml:space="preserve">d’ébullition. C’est-à-dire à leur volatilité. Les fractions de pétrole à basse température d’ébullition ont donc un point  d’éclair inférieur à celui des fractions à haute température d’ébullition. </w:t>
      </w:r>
      <w:r w:rsidR="0001331B" w:rsidRPr="00995542">
        <w:rPr>
          <w:rFonts w:asciiTheme="majorBidi" w:hAnsiTheme="majorBidi" w:cstheme="majorBidi"/>
        </w:rPr>
        <w:t>Ainsi</w:t>
      </w:r>
      <w:r w:rsidR="001678F3" w:rsidRPr="00995542">
        <w:rPr>
          <w:rFonts w:asciiTheme="majorBidi" w:hAnsiTheme="majorBidi" w:cstheme="majorBidi"/>
        </w:rPr>
        <w:t>, les fractions du kérosène de 50 à  60°C, ceux du gas-oil de 80à100°C et ceux de huile  de 130°C à 325°C.</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La  hauteur de niveau du produit pétrolier dans le récipient qui le contient à  également  une forte influence sur le point d’éclair, plus le niveau est élevé dans un récipient contenant   des produits pétroliers à haute température d’ébullition, plus leur point d’éclair est réduit. Le point d’éclair  de produit pétroliers à basse température d’ébullition étant lié à la limite d’explosibilité supérieure ; la relation précisée s’en trouve inversé ; le point d’éclair baisse avec la réduction du niveau de remplissage. L’humidité et les produits de décomposition contenue dans les produits  pétroliers modifient notablement la valeur réelle de leur point d’éclair.</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On a recours à cette propriété dans l’industrie, pour apprécier l’homogénéité des fractions obtenues par distillation. Le point d’éclair des fractions d’huile est l’indice  de leur volatilité en service, ce qui de paire avec d’autres caractéristiques, permet d’apprécier leur composition chimique. Un point d’éclair très élevé est propre aux fractions d’huile provenant des pétroles paraffinages à faible teneur en cires, dont la température d’ébullition est également plus élevée .ce qui est le cas des coupes d’huile du brut de Hassi Massoud.</w:t>
      </w:r>
    </w:p>
    <w:p w:rsidR="005E64FE" w:rsidRDefault="005E64FE" w:rsidP="00A03EFD">
      <w:pPr>
        <w:pStyle w:val="NormalWeb"/>
        <w:spacing w:before="240" w:beforeAutospacing="0" w:line="276" w:lineRule="auto"/>
        <w:rPr>
          <w:rFonts w:asciiTheme="majorBidi" w:hAnsiTheme="majorBidi" w:cstheme="majorBidi"/>
          <w:b/>
          <w:bCs/>
        </w:rPr>
      </w:pPr>
    </w:p>
    <w:p w:rsidR="005E64FE" w:rsidRDefault="005E64FE" w:rsidP="00A03EFD">
      <w:pPr>
        <w:pStyle w:val="NormalWeb"/>
        <w:spacing w:before="240" w:beforeAutospacing="0" w:line="276" w:lineRule="auto"/>
        <w:rPr>
          <w:rFonts w:asciiTheme="majorBidi" w:hAnsiTheme="majorBidi" w:cstheme="majorBidi"/>
          <w:b/>
          <w:bCs/>
        </w:rPr>
      </w:pPr>
    </w:p>
    <w:p w:rsidR="001678F3" w:rsidRPr="00995542" w:rsidRDefault="005E64FE" w:rsidP="00A03EFD">
      <w:pPr>
        <w:pStyle w:val="NormalWeb"/>
        <w:spacing w:before="240" w:beforeAutospacing="0" w:line="276" w:lineRule="auto"/>
        <w:rPr>
          <w:rFonts w:asciiTheme="majorBidi" w:hAnsiTheme="majorBidi" w:cstheme="majorBidi"/>
          <w:b/>
          <w:bCs/>
        </w:rPr>
      </w:pPr>
      <w:r>
        <w:rPr>
          <w:rFonts w:asciiTheme="majorBidi" w:hAnsiTheme="majorBidi" w:cstheme="majorBidi"/>
          <w:b/>
          <w:bCs/>
        </w:rPr>
        <w:lastRenderedPageBreak/>
        <w:t xml:space="preserve">2. </w:t>
      </w:r>
      <w:r w:rsidR="001678F3" w:rsidRPr="00995542">
        <w:rPr>
          <w:rFonts w:asciiTheme="majorBidi" w:hAnsiTheme="majorBidi" w:cstheme="majorBidi"/>
          <w:b/>
          <w:bCs/>
        </w:rPr>
        <w:t>Mode opératoire :</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C’est la température du liquide à laquelle se produit le phénomène décrit, qu’on n’appelle point d’éclair du produit pétrolier. Dans notre cas nous avons effectué ce test en vase ouvert C.O.C (Cleveland open Cup Flash Point) qui est utilise pour les températures supérieures à 80°C .c’est pour caractériser la teneur en produits volatiles.et permet de connaitre la température la plus basse à laquelle les vapeurs d’un échantillon des  produits pétroliers s’enflamment au contact d’une flamme ou d’autres moyens (étincelle), et permet de connaitre  aussi jusqu’à quelle température un produit pourra être chauffé sans danger.</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Le produit à tester contenu dans le vase ouvert est chauffé à l’abri des courants d’air, progressivement et sans interruption d’une manière telle que sa vapeur se produit sous l’influence d’une flamme veilleuse.</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L’appareil est constitué principalement d’un  vase et d’une plaque de chauffage, la détermination du point d’éclair doit être sur un échantillon  anhydre .on met  l’asphalte dans un vase jusqu’au trait de jauge .on maintient  le thermomètre en position verticale par un dispositif convenable, l’extrémité inferieure du thermomètre  étant plongée dans le produit, on allume la flamme veilleuse placée au- dessus du vase.</w:t>
      </w:r>
    </w:p>
    <w:p w:rsidR="001678F3" w:rsidRPr="00995542" w:rsidRDefault="001678F3"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La température à la quelle apparait un éclair en un produit quelconque de la surface de liquide d’éclair. L’unité est en degré Celsius (°c).</w:t>
      </w:r>
    </w:p>
    <w:p w:rsidR="00BF0AE0" w:rsidRDefault="00BF0AE0" w:rsidP="00A03EFD">
      <w:pPr>
        <w:spacing w:before="240"/>
        <w:rPr>
          <w:rFonts w:asciiTheme="majorBidi" w:eastAsia="Times New Roman" w:hAnsiTheme="majorBidi" w:cstheme="majorBidi"/>
          <w:b/>
          <w:bCs/>
          <w:sz w:val="24"/>
          <w:szCs w:val="24"/>
          <w:lang w:eastAsia="fr-FR"/>
        </w:rPr>
      </w:pPr>
    </w:p>
    <w:p w:rsidR="00331454" w:rsidRPr="00995542" w:rsidRDefault="00331454" w:rsidP="00A03EFD">
      <w:pPr>
        <w:spacing w:before="240"/>
        <w:rPr>
          <w:rFonts w:asciiTheme="majorBidi" w:eastAsia="Times New Roman" w:hAnsiTheme="majorBidi" w:cstheme="majorBidi"/>
          <w:b/>
          <w:bCs/>
          <w:sz w:val="24"/>
          <w:szCs w:val="24"/>
          <w:lang w:eastAsia="fr-FR"/>
        </w:rPr>
      </w:pPr>
    </w:p>
    <w:p w:rsidR="001678F3" w:rsidRPr="00995542" w:rsidRDefault="001678F3" w:rsidP="00A03EFD">
      <w:pPr>
        <w:spacing w:before="240"/>
        <w:rPr>
          <w:rFonts w:asciiTheme="majorBidi" w:eastAsia="Times New Roman" w:hAnsiTheme="majorBidi" w:cstheme="majorBidi"/>
          <w:b/>
          <w:bCs/>
          <w:sz w:val="24"/>
          <w:szCs w:val="24"/>
          <w:lang w:eastAsia="fr-FR"/>
        </w:rPr>
      </w:pPr>
      <w:r w:rsidRPr="00995542">
        <w:rPr>
          <w:rFonts w:asciiTheme="majorBidi" w:eastAsia="Times New Roman" w:hAnsiTheme="majorBidi" w:cstheme="majorBidi"/>
          <w:b/>
          <w:bCs/>
          <w:sz w:val="24"/>
          <w:szCs w:val="24"/>
          <w:lang w:eastAsia="fr-FR"/>
        </w:rPr>
        <w:lastRenderedPageBreak/>
        <w:t xml:space="preserve">Ductilité </w:t>
      </w:r>
    </w:p>
    <w:p w:rsidR="00A32224" w:rsidRPr="00995542" w:rsidRDefault="00A32224" w:rsidP="00A03EFD">
      <w:pPr>
        <w:pStyle w:val="NormalWeb"/>
        <w:spacing w:before="240" w:beforeAutospacing="0" w:line="276" w:lineRule="auto"/>
        <w:ind w:firstLine="426"/>
        <w:rPr>
          <w:rFonts w:asciiTheme="majorBidi" w:hAnsiTheme="majorBidi" w:cstheme="majorBidi"/>
        </w:rPr>
      </w:pPr>
      <w:r w:rsidRPr="00995542">
        <w:rPr>
          <w:rFonts w:asciiTheme="majorBidi" w:hAnsiTheme="majorBidi" w:cstheme="majorBidi"/>
        </w:rPr>
        <w:t>La rigidité d’un bitume consiste à mesurer son élasticité  par l’allongement jusqu’à  rupture en le tirant à une vitesse et température normalisée. Cette propriété  est à l’origine de la faculté du bitume de cimenter les cailloux et d’autres agrégats servant à la construction des routes.</w:t>
      </w:r>
    </w:p>
    <w:p w:rsidR="009C2F1C" w:rsidRPr="00995542" w:rsidRDefault="005E64FE" w:rsidP="00A03EFD">
      <w:pPr>
        <w:spacing w:before="240"/>
        <w:rPr>
          <w:rFonts w:asciiTheme="majorBidi" w:eastAsia="Times New Roman" w:hAnsiTheme="majorBidi" w:cstheme="majorBidi"/>
          <w:sz w:val="24"/>
          <w:szCs w:val="24"/>
          <w:lang w:eastAsia="fr-FR"/>
        </w:rPr>
      </w:pPr>
      <w:r>
        <w:rPr>
          <w:rFonts w:asciiTheme="majorBidi" w:eastAsia="Times New Roman" w:hAnsiTheme="majorBidi" w:cstheme="majorBidi"/>
          <w:b/>
          <w:bCs/>
          <w:sz w:val="24"/>
          <w:szCs w:val="24"/>
          <w:lang w:eastAsia="fr-FR"/>
        </w:rPr>
        <w:t xml:space="preserve">1 </w:t>
      </w:r>
      <w:r w:rsidR="009C2F1C" w:rsidRPr="00995542">
        <w:rPr>
          <w:rFonts w:asciiTheme="majorBidi" w:eastAsia="Times New Roman" w:hAnsiTheme="majorBidi" w:cstheme="majorBidi"/>
          <w:b/>
          <w:bCs/>
          <w:sz w:val="24"/>
          <w:szCs w:val="24"/>
          <w:lang w:eastAsia="fr-FR"/>
        </w:rPr>
        <w:t>Définition :</w:t>
      </w:r>
      <w:r w:rsidR="009C2F1C" w:rsidRPr="00995542">
        <w:rPr>
          <w:rFonts w:asciiTheme="majorBidi" w:eastAsia="Times New Roman" w:hAnsiTheme="majorBidi" w:cstheme="majorBidi"/>
          <w:sz w:val="24"/>
          <w:szCs w:val="24"/>
          <w:lang w:eastAsia="fr-FR"/>
        </w:rPr>
        <w:t xml:space="preserve"> </w:t>
      </w:r>
    </w:p>
    <w:p w:rsidR="009C2F1C" w:rsidRPr="00995542" w:rsidRDefault="009C2F1C"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La </w:t>
      </w:r>
      <w:r w:rsidRPr="00995542">
        <w:rPr>
          <w:rFonts w:asciiTheme="majorBidi" w:hAnsiTheme="majorBidi" w:cstheme="majorBidi"/>
          <w:b/>
          <w:bCs/>
        </w:rPr>
        <w:t>ductilité</w:t>
      </w:r>
      <w:r w:rsidRPr="00995542">
        <w:rPr>
          <w:rFonts w:asciiTheme="majorBidi" w:hAnsiTheme="majorBidi" w:cstheme="majorBidi"/>
        </w:rPr>
        <w:t xml:space="preserve"> désigne la capacité d'un </w:t>
      </w:r>
      <w:hyperlink r:id="rId15" w:tooltip="Matériau" w:history="1">
        <w:r w:rsidRPr="00995542">
          <w:rPr>
            <w:rStyle w:val="Lienhypertexte"/>
            <w:rFonts w:asciiTheme="majorBidi" w:hAnsiTheme="majorBidi" w:cstheme="majorBidi"/>
            <w:color w:val="auto"/>
            <w:u w:val="none"/>
          </w:rPr>
          <w:t>matériau</w:t>
        </w:r>
      </w:hyperlink>
      <w:r w:rsidRPr="00995542">
        <w:rPr>
          <w:rFonts w:asciiTheme="majorBidi" w:hAnsiTheme="majorBidi" w:cstheme="majorBidi"/>
        </w:rPr>
        <w:t xml:space="preserve"> à se déformer plastiquement sans se rompre. La rupture se fait lorsqu'un défaut (fissure ou cavité), induit par la déformation plastique, devient critique et se propage. La ductilité est donc l'aptitude qu'a un matériau à résister à cette propagation. S'il y résiste bien, il est dit </w:t>
      </w:r>
      <w:hyperlink r:id="rId16" w:tooltip="wikt:ductile" w:history="1">
        <w:r w:rsidRPr="00995542">
          <w:rPr>
            <w:rStyle w:val="Lienhypertexte"/>
            <w:rFonts w:asciiTheme="majorBidi" w:hAnsiTheme="majorBidi" w:cstheme="majorBidi"/>
            <w:color w:val="auto"/>
            <w:u w:val="none"/>
          </w:rPr>
          <w:t>ductile</w:t>
        </w:r>
      </w:hyperlink>
      <w:r w:rsidRPr="00995542">
        <w:rPr>
          <w:rFonts w:asciiTheme="majorBidi" w:hAnsiTheme="majorBidi" w:cstheme="majorBidi"/>
        </w:rPr>
        <w:t xml:space="preserve">, sinon il est dit </w:t>
      </w:r>
      <w:hyperlink r:id="rId17" w:tooltip="wikt:fragile" w:history="1">
        <w:r w:rsidRPr="00995542">
          <w:rPr>
            <w:rStyle w:val="Lienhypertexte"/>
            <w:rFonts w:asciiTheme="majorBidi" w:hAnsiTheme="majorBidi" w:cstheme="majorBidi"/>
            <w:color w:val="auto"/>
            <w:u w:val="none"/>
          </w:rPr>
          <w:t>fragile</w:t>
        </w:r>
      </w:hyperlink>
      <w:r w:rsidRPr="00995542">
        <w:rPr>
          <w:rFonts w:asciiTheme="majorBidi" w:hAnsiTheme="majorBidi" w:cstheme="majorBidi"/>
        </w:rPr>
        <w:t>.</w:t>
      </w:r>
    </w:p>
    <w:p w:rsidR="009C2F1C" w:rsidRPr="00995542" w:rsidRDefault="009C2F1C" w:rsidP="00A03EFD">
      <w:pPr>
        <w:pStyle w:val="NormalWeb"/>
        <w:shd w:val="clear" w:color="auto" w:fill="FFFFFF" w:themeFill="background1"/>
        <w:spacing w:before="240" w:beforeAutospacing="0" w:line="276" w:lineRule="auto"/>
        <w:rPr>
          <w:rFonts w:asciiTheme="majorBidi" w:hAnsiTheme="majorBidi" w:cstheme="majorBidi"/>
        </w:rPr>
      </w:pPr>
      <w:r w:rsidRPr="00995542">
        <w:rPr>
          <w:rFonts w:asciiTheme="majorBidi" w:hAnsiTheme="majorBidi" w:cstheme="majorBidi"/>
        </w:rPr>
        <w:t xml:space="preserve">Un matériau est </w:t>
      </w:r>
      <w:r w:rsidRPr="00995542">
        <w:rPr>
          <w:rFonts w:asciiTheme="majorBidi" w:hAnsiTheme="majorBidi" w:cstheme="majorBidi"/>
          <w:i/>
          <w:iCs/>
        </w:rPr>
        <w:t>ductile</w:t>
      </w:r>
      <w:r w:rsidRPr="00995542">
        <w:rPr>
          <w:rFonts w:asciiTheme="majorBidi" w:hAnsiTheme="majorBidi" w:cstheme="majorBidi"/>
        </w:rPr>
        <w:t xml:space="preserve"> si :</w:t>
      </w:r>
    </w:p>
    <w:p w:rsidR="009C2F1C" w:rsidRPr="00995542" w:rsidRDefault="009C2F1C" w:rsidP="00A03EFD">
      <w:pPr>
        <w:numPr>
          <w:ilvl w:val="0"/>
          <w:numId w:val="5"/>
        </w:numPr>
        <w:shd w:val="clear" w:color="auto" w:fill="FFFFFF" w:themeFill="background1"/>
        <w:spacing w:before="240" w:after="100" w:afterAutospacing="1"/>
        <w:ind w:firstLine="426"/>
        <w:rPr>
          <w:rFonts w:asciiTheme="majorBidi" w:hAnsiTheme="majorBidi" w:cstheme="majorBidi"/>
          <w:sz w:val="24"/>
          <w:szCs w:val="24"/>
        </w:rPr>
      </w:pPr>
      <w:r w:rsidRPr="00995542">
        <w:rPr>
          <w:rFonts w:asciiTheme="majorBidi" w:hAnsiTheme="majorBidi" w:cstheme="majorBidi"/>
          <w:sz w:val="24"/>
          <w:szCs w:val="24"/>
        </w:rPr>
        <w:t xml:space="preserve">son allongement et sa striction à la rupture sont importants ; </w:t>
      </w:r>
    </w:p>
    <w:p w:rsidR="009C2F1C" w:rsidRPr="00995542" w:rsidRDefault="009C2F1C" w:rsidP="00A03EFD">
      <w:pPr>
        <w:numPr>
          <w:ilvl w:val="0"/>
          <w:numId w:val="5"/>
        </w:numPr>
        <w:shd w:val="clear" w:color="auto" w:fill="FFFFFF" w:themeFill="background1"/>
        <w:spacing w:before="240" w:after="100" w:afterAutospacing="1"/>
        <w:ind w:firstLine="426"/>
        <w:rPr>
          <w:rFonts w:asciiTheme="majorBidi" w:hAnsiTheme="majorBidi" w:cstheme="majorBidi"/>
          <w:sz w:val="24"/>
          <w:szCs w:val="24"/>
        </w:rPr>
      </w:pPr>
      <w:r w:rsidRPr="00995542">
        <w:rPr>
          <w:rFonts w:asciiTheme="majorBidi" w:hAnsiTheme="majorBidi" w:cstheme="majorBidi"/>
          <w:sz w:val="24"/>
          <w:szCs w:val="24"/>
        </w:rPr>
        <w:t xml:space="preserve">l'énergie dépensée pour le casser est importante. </w:t>
      </w:r>
    </w:p>
    <w:p w:rsidR="009C2F1C" w:rsidRPr="00995542" w:rsidRDefault="009C2F1C" w:rsidP="00A03EFD">
      <w:pPr>
        <w:pStyle w:val="NormalWeb"/>
        <w:shd w:val="clear" w:color="auto" w:fill="FFFFFF" w:themeFill="background1"/>
        <w:spacing w:before="240" w:beforeAutospacing="0" w:line="276" w:lineRule="auto"/>
        <w:rPr>
          <w:rFonts w:asciiTheme="majorBidi" w:hAnsiTheme="majorBidi" w:cstheme="majorBidi"/>
        </w:rPr>
      </w:pPr>
      <w:r w:rsidRPr="00995542">
        <w:rPr>
          <w:rFonts w:asciiTheme="majorBidi" w:hAnsiTheme="majorBidi" w:cstheme="majorBidi"/>
        </w:rPr>
        <w:t xml:space="preserve">Inversement un matériau est </w:t>
      </w:r>
      <w:r w:rsidRPr="00995542">
        <w:rPr>
          <w:rFonts w:asciiTheme="majorBidi" w:hAnsiTheme="majorBidi" w:cstheme="majorBidi"/>
          <w:i/>
          <w:iCs/>
        </w:rPr>
        <w:t>fragile</w:t>
      </w:r>
      <w:r w:rsidRPr="00995542">
        <w:rPr>
          <w:rFonts w:asciiTheme="majorBidi" w:hAnsiTheme="majorBidi" w:cstheme="majorBidi"/>
        </w:rPr>
        <w:t xml:space="preserve"> si :</w:t>
      </w:r>
    </w:p>
    <w:p w:rsidR="009C2F1C" w:rsidRPr="00995542" w:rsidRDefault="009C2F1C" w:rsidP="00A03EFD">
      <w:pPr>
        <w:numPr>
          <w:ilvl w:val="0"/>
          <w:numId w:val="6"/>
        </w:numPr>
        <w:shd w:val="clear" w:color="auto" w:fill="FFFFFF" w:themeFill="background1"/>
        <w:spacing w:before="240" w:after="100" w:afterAutospacing="1"/>
        <w:ind w:firstLine="426"/>
        <w:rPr>
          <w:rFonts w:asciiTheme="majorBidi" w:hAnsiTheme="majorBidi" w:cstheme="majorBidi"/>
          <w:sz w:val="24"/>
          <w:szCs w:val="24"/>
        </w:rPr>
      </w:pPr>
      <w:r w:rsidRPr="00995542">
        <w:rPr>
          <w:rFonts w:asciiTheme="majorBidi" w:hAnsiTheme="majorBidi" w:cstheme="majorBidi"/>
          <w:sz w:val="24"/>
          <w:szCs w:val="24"/>
        </w:rPr>
        <w:t xml:space="preserve">son allongement et sa striction à la rupture sont faibles ; </w:t>
      </w:r>
    </w:p>
    <w:p w:rsidR="009C2F1C" w:rsidRPr="00995542" w:rsidRDefault="009C2F1C" w:rsidP="00A03EFD">
      <w:pPr>
        <w:numPr>
          <w:ilvl w:val="0"/>
          <w:numId w:val="6"/>
        </w:numPr>
        <w:shd w:val="clear" w:color="auto" w:fill="FFFFFF" w:themeFill="background1"/>
        <w:spacing w:before="240" w:after="100" w:afterAutospacing="1"/>
        <w:ind w:firstLine="426"/>
        <w:rPr>
          <w:rFonts w:asciiTheme="majorBidi" w:hAnsiTheme="majorBidi" w:cstheme="majorBidi"/>
          <w:sz w:val="24"/>
          <w:szCs w:val="24"/>
        </w:rPr>
      </w:pPr>
      <w:r w:rsidRPr="00995542">
        <w:rPr>
          <w:rFonts w:asciiTheme="majorBidi" w:hAnsiTheme="majorBidi" w:cstheme="majorBidi"/>
          <w:sz w:val="24"/>
          <w:szCs w:val="24"/>
        </w:rPr>
        <w:t xml:space="preserve">l'énergie dépensée pour le casser est faible </w:t>
      </w:r>
    </w:p>
    <w:p w:rsidR="00A32224" w:rsidRPr="00995542" w:rsidRDefault="005E64FE" w:rsidP="00A03EFD">
      <w:pPr>
        <w:spacing w:before="240"/>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 xml:space="preserve">2. </w:t>
      </w:r>
      <w:r w:rsidR="009C2F1C" w:rsidRPr="00995542">
        <w:rPr>
          <w:rFonts w:asciiTheme="majorBidi" w:eastAsia="Times New Roman" w:hAnsiTheme="majorBidi" w:cstheme="majorBidi"/>
          <w:b/>
          <w:bCs/>
          <w:sz w:val="24"/>
          <w:szCs w:val="24"/>
          <w:lang w:eastAsia="fr-FR"/>
        </w:rPr>
        <w:t>M</w:t>
      </w:r>
      <w:r w:rsidR="00A32224" w:rsidRPr="00995542">
        <w:rPr>
          <w:rFonts w:asciiTheme="majorBidi" w:eastAsia="Times New Roman" w:hAnsiTheme="majorBidi" w:cstheme="majorBidi"/>
          <w:b/>
          <w:bCs/>
          <w:sz w:val="24"/>
          <w:szCs w:val="24"/>
          <w:lang w:eastAsia="fr-FR"/>
        </w:rPr>
        <w:t>ode opératoire :</w:t>
      </w:r>
    </w:p>
    <w:p w:rsidR="00A32224"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Fondre  la substance  bitumineuse  en essais, jusqu’a  la rendre fluide, puis la verser un moule (en forme de huit)fig.qui est supporté sur une plaque de laiton </w:t>
      </w:r>
      <w:r w:rsidRPr="00995542">
        <w:rPr>
          <w:rFonts w:asciiTheme="majorBidi" w:eastAsia="Times New Roman" w:hAnsiTheme="majorBidi" w:cstheme="majorBidi"/>
          <w:sz w:val="24"/>
          <w:szCs w:val="24"/>
          <w:lang w:eastAsia="fr-FR"/>
        </w:rPr>
        <w:lastRenderedPageBreak/>
        <w:t>enduite d’un voile de glycérine  pour éviter  l’adhérence  du produit  sur une des parois  internes du moule. Laisser refroidir le moule à la température  ambiante pendant 30 minutes et après   refroidissement on le maintient dans un bain- marie à la température d’essai établi à 25 °C pendant une heure après  avoir éliminé l’excès  avec une lame légèrement chauffée afin que la forme soit complètement nivelée.</w:t>
      </w:r>
    </w:p>
    <w:p w:rsidR="00D70A48" w:rsidRDefault="002045F9" w:rsidP="00A03EFD">
      <w:pPr>
        <w:spacing w:before="240"/>
        <w:rPr>
          <w:rFonts w:asciiTheme="majorBidi" w:eastAsia="Times New Roman" w:hAnsiTheme="majorBidi" w:cstheme="majorBidi"/>
          <w:sz w:val="24"/>
          <w:szCs w:val="24"/>
          <w:lang w:eastAsia="fr-FR"/>
        </w:rPr>
      </w:pPr>
      <w:r>
        <w:rPr>
          <w:rFonts w:asciiTheme="majorBidi" w:eastAsia="Times New Roman" w:hAnsiTheme="majorBidi" w:cstheme="majorBidi"/>
          <w:noProof/>
          <w:sz w:val="24"/>
          <w:szCs w:val="24"/>
          <w:lang w:eastAsia="fr-FR"/>
        </w:rPr>
        <w:pict>
          <v:rect id="_x0000_s1029" style="position:absolute;margin-left:1.15pt;margin-top:1.6pt;width:209.45pt;height:101.7pt;z-index:251661312">
            <v:textbox>
              <w:txbxContent>
                <w:p w:rsidR="00D70A48" w:rsidRDefault="00D70A48">
                  <w:r>
                    <w:rPr>
                      <w:noProof/>
                      <w:lang w:eastAsia="fr-FR"/>
                    </w:rPr>
                    <w:drawing>
                      <wp:inline distT="0" distB="0" distL="0" distR="0">
                        <wp:extent cx="2461068" cy="1019175"/>
                        <wp:effectExtent l="19050" t="0" r="0" b="0"/>
                        <wp:docPr id="2" name="Image 1" descr="C:\Documents and Settings\malika\Bureau\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Bureau\1.png"/>
                                <pic:cNvPicPr>
                                  <a:picLocks noChangeAspect="1" noChangeArrowheads="1"/>
                                </pic:cNvPicPr>
                              </pic:nvPicPr>
                              <pic:blipFill>
                                <a:blip r:embed="rId18"/>
                                <a:srcRect/>
                                <a:stretch>
                                  <a:fillRect/>
                                </a:stretch>
                              </pic:blipFill>
                              <pic:spPr bwMode="auto">
                                <a:xfrm>
                                  <a:off x="0" y="0"/>
                                  <a:ext cx="2467610" cy="1021884"/>
                                </a:xfrm>
                                <a:prstGeom prst="rect">
                                  <a:avLst/>
                                </a:prstGeom>
                                <a:noFill/>
                                <a:ln w="9525">
                                  <a:noFill/>
                                  <a:miter lim="800000"/>
                                  <a:headEnd/>
                                  <a:tailEnd/>
                                </a:ln>
                              </pic:spPr>
                            </pic:pic>
                          </a:graphicData>
                        </a:graphic>
                      </wp:inline>
                    </w:drawing>
                  </w:r>
                </w:p>
              </w:txbxContent>
            </v:textbox>
          </v:rect>
        </w:pict>
      </w:r>
    </w:p>
    <w:p w:rsidR="00D70A48" w:rsidRDefault="00D70A48" w:rsidP="00A03EFD">
      <w:pPr>
        <w:spacing w:before="240"/>
        <w:rPr>
          <w:rFonts w:asciiTheme="majorBidi" w:eastAsia="Times New Roman" w:hAnsiTheme="majorBidi" w:cstheme="majorBidi"/>
          <w:sz w:val="24"/>
          <w:szCs w:val="24"/>
          <w:lang w:eastAsia="fr-FR"/>
        </w:rPr>
      </w:pPr>
    </w:p>
    <w:p w:rsidR="00D70A48" w:rsidRDefault="00D70A48" w:rsidP="00A03EFD">
      <w:pPr>
        <w:spacing w:before="240"/>
        <w:rPr>
          <w:rFonts w:asciiTheme="majorBidi" w:eastAsia="Times New Roman" w:hAnsiTheme="majorBidi" w:cstheme="majorBidi"/>
          <w:sz w:val="24"/>
          <w:szCs w:val="24"/>
          <w:lang w:eastAsia="fr-FR"/>
        </w:rPr>
      </w:pPr>
    </w:p>
    <w:p w:rsidR="00D70A48" w:rsidRDefault="00D70A48" w:rsidP="00A03EFD">
      <w:pPr>
        <w:spacing w:before="240"/>
        <w:rPr>
          <w:rFonts w:asciiTheme="majorBidi" w:eastAsia="Times New Roman" w:hAnsiTheme="majorBidi" w:cstheme="majorBidi"/>
          <w:sz w:val="24"/>
          <w:szCs w:val="24"/>
          <w:lang w:eastAsia="fr-FR"/>
        </w:rPr>
      </w:pP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On retire ensuite les deux parois latérales du moule. On transfère  le moule contenant  l’asphalte dans le ductilimètre   rempli d’eau portée à la température de (25 +ou-0.5) °C .on enfile le moule sur les broches des barres dont l’une est fixe et l’autre peut être  déplacé par une vis d’entrainement.la vis d’entrainement tourne à la vitesse d’un tour à la seconde. Cela imprime à la barre une vitesse de translation de 5 cm/minute.</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On poursuit l’expérience jusqu’à rupture du fil.</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La longueur maximale du fil correspondant à l’instant de la rupture donne la ductilité et s’exprime en centimètre.</w:t>
      </w:r>
    </w:p>
    <w:p w:rsidR="004120AA"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w:t>
      </w:r>
      <w:r w:rsidRPr="00995542">
        <w:rPr>
          <w:rFonts w:asciiTheme="majorBidi" w:eastAsia="Times New Roman" w:hAnsiTheme="majorBidi" w:cstheme="majorBidi"/>
          <w:b/>
          <w:bCs/>
          <w:sz w:val="24"/>
          <w:szCs w:val="24"/>
          <w:lang w:eastAsia="fr-FR"/>
        </w:rPr>
        <w:t>Viscosité cinématique :</w:t>
      </w:r>
      <w:r w:rsidRPr="00995542">
        <w:rPr>
          <w:rFonts w:asciiTheme="majorBidi" w:eastAsia="Times New Roman" w:hAnsiTheme="majorBidi" w:cstheme="majorBidi"/>
          <w:sz w:val="24"/>
          <w:szCs w:val="24"/>
          <w:lang w:eastAsia="fr-FR"/>
        </w:rPr>
        <w:t xml:space="preserve"> </w:t>
      </w:r>
    </w:p>
    <w:p w:rsidR="00A32224" w:rsidRPr="00995542" w:rsidRDefault="005E64FE" w:rsidP="00A03EFD">
      <w:pPr>
        <w:spacing w:before="240"/>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 xml:space="preserve">1. </w:t>
      </w:r>
      <w:r w:rsidR="00A32224" w:rsidRPr="00995542">
        <w:rPr>
          <w:rFonts w:asciiTheme="majorBidi" w:eastAsia="Times New Roman" w:hAnsiTheme="majorBidi" w:cstheme="majorBidi"/>
          <w:b/>
          <w:bCs/>
          <w:sz w:val="24"/>
          <w:szCs w:val="24"/>
          <w:lang w:eastAsia="fr-FR"/>
        </w:rPr>
        <w:t>Définition :</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Ces tests donnent une idée sur la fluidité.la viscosité est une grandeur physique qui mesure la résistance d’un </w:t>
      </w:r>
      <w:r w:rsidRPr="00995542">
        <w:rPr>
          <w:rFonts w:asciiTheme="majorBidi" w:eastAsia="Times New Roman" w:hAnsiTheme="majorBidi" w:cstheme="majorBidi"/>
          <w:sz w:val="24"/>
          <w:szCs w:val="24"/>
          <w:lang w:eastAsia="fr-FR"/>
        </w:rPr>
        <w:lastRenderedPageBreak/>
        <w:t>fluide à l’écoulement. C’est une résistance due au frottement  des molécules qui glissent l’une contre l’autre. La détermination  de  la viscosité cinématique est effectuée par mesure du temps d’écoulement  du produit entre les deux traits repères  d’un tube capillaire calibré.</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Les principaux types  de viscosimètre  admis par la norme sont UBBELHOLD (pour produit clair) et CANNON-FENSKE (produit opaque) répondant à un écoulement laminaire. </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La viscosité est un critère  particulièrement  important pour apprécier  les qualités  de pompabilité  des produits et de définir le type d’écoulement  dans les canalisations.</w:t>
      </w:r>
    </w:p>
    <w:p w:rsidR="00A32224" w:rsidRPr="00995542" w:rsidRDefault="005E64FE" w:rsidP="00A03EFD">
      <w:pPr>
        <w:spacing w:before="240"/>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 xml:space="preserve">2. </w:t>
      </w:r>
      <w:r w:rsidR="00A32224" w:rsidRPr="00995542">
        <w:rPr>
          <w:rFonts w:asciiTheme="majorBidi" w:eastAsia="Times New Roman" w:hAnsiTheme="majorBidi" w:cstheme="majorBidi"/>
          <w:b/>
          <w:bCs/>
          <w:sz w:val="24"/>
          <w:szCs w:val="24"/>
          <w:lang w:eastAsia="fr-FR"/>
        </w:rPr>
        <w:t>Mode opératoire :</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Avec l’appareillage et la méthode  spécifique on entend déterminer  la viscosité cinématique de chaque produit pétrolier ou lubrifiant qui soit vraiment  visqueux à la température d’essai. L’unité de mesure est le centistokes  (viscosité cinématique).</w:t>
      </w:r>
    </w:p>
    <w:p w:rsidR="00A32224" w:rsidRPr="00995542" w:rsidRDefault="005E64FE" w:rsidP="00A03EFD">
      <w:pPr>
        <w:spacing w:before="240"/>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 xml:space="preserve">3. </w:t>
      </w:r>
      <w:r w:rsidR="00A32224" w:rsidRPr="00995542">
        <w:rPr>
          <w:rFonts w:asciiTheme="majorBidi" w:eastAsia="Times New Roman" w:hAnsiTheme="majorBidi" w:cstheme="majorBidi"/>
          <w:b/>
          <w:bCs/>
          <w:sz w:val="24"/>
          <w:szCs w:val="24"/>
          <w:lang w:eastAsia="fr-FR"/>
        </w:rPr>
        <w:t>L’appareillage :</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Est constitué de : </w:t>
      </w:r>
    </w:p>
    <w:p w:rsidR="00A32224" w:rsidRPr="00995542" w:rsidRDefault="00A32224" w:rsidP="00A03EFD">
      <w:pPr>
        <w:pStyle w:val="Paragraphedeliste"/>
        <w:numPr>
          <w:ilvl w:val="0"/>
          <w:numId w:val="10"/>
        </w:numPr>
        <w:spacing w:before="240" w:line="276" w:lineRule="auto"/>
        <w:rPr>
          <w:rFonts w:asciiTheme="majorBidi" w:hAnsiTheme="majorBidi" w:cstheme="majorBidi"/>
          <w:lang w:eastAsia="fr-FR"/>
        </w:rPr>
      </w:pPr>
      <w:r w:rsidRPr="00995542">
        <w:rPr>
          <w:rFonts w:asciiTheme="majorBidi" w:hAnsiTheme="majorBidi" w:cstheme="majorBidi"/>
          <w:lang w:eastAsia="fr-FR"/>
        </w:rPr>
        <w:t>viscosimètre en verre  à tubes capillaires calibrés.</w:t>
      </w:r>
    </w:p>
    <w:p w:rsidR="00A32224" w:rsidRPr="00995542" w:rsidRDefault="00A32224" w:rsidP="00A03EFD">
      <w:pPr>
        <w:pStyle w:val="Paragraphedeliste"/>
        <w:numPr>
          <w:ilvl w:val="0"/>
          <w:numId w:val="10"/>
        </w:numPr>
        <w:spacing w:before="240" w:line="276" w:lineRule="auto"/>
        <w:rPr>
          <w:rFonts w:asciiTheme="majorBidi" w:hAnsiTheme="majorBidi" w:cstheme="majorBidi"/>
          <w:lang w:eastAsia="fr-FR"/>
        </w:rPr>
      </w:pPr>
      <w:r w:rsidRPr="00995542">
        <w:rPr>
          <w:rFonts w:asciiTheme="majorBidi" w:hAnsiTheme="majorBidi" w:cstheme="majorBidi"/>
          <w:lang w:eastAsia="fr-FR"/>
        </w:rPr>
        <w:t>des supports pour viscosimètres  construits  de façon  à maintenir les viscosimètres  aplombs.</w:t>
      </w:r>
    </w:p>
    <w:p w:rsidR="00A32224" w:rsidRPr="00995542" w:rsidRDefault="00A32224" w:rsidP="00A03EFD">
      <w:pPr>
        <w:pStyle w:val="Paragraphedeliste"/>
        <w:numPr>
          <w:ilvl w:val="0"/>
          <w:numId w:val="10"/>
        </w:numPr>
        <w:spacing w:before="240" w:line="276" w:lineRule="auto"/>
        <w:rPr>
          <w:rFonts w:asciiTheme="majorBidi" w:hAnsiTheme="majorBidi" w:cstheme="majorBidi"/>
          <w:lang w:eastAsia="fr-FR"/>
        </w:rPr>
      </w:pPr>
      <w:r w:rsidRPr="00995542">
        <w:rPr>
          <w:rFonts w:asciiTheme="majorBidi" w:hAnsiTheme="majorBidi" w:cstheme="majorBidi"/>
          <w:lang w:eastAsia="fr-FR"/>
        </w:rPr>
        <w:t xml:space="preserve">un bain thermostatique d’une  profondeur telle que pendant l’essai le niveau du produit à analyser soit de 20 cm. Au dessus du font du bain .la température doit être maintenue avec précision,  le bain doit être  </w:t>
      </w:r>
      <w:r w:rsidRPr="00995542">
        <w:rPr>
          <w:rFonts w:asciiTheme="majorBidi" w:hAnsiTheme="majorBidi" w:cstheme="majorBidi"/>
          <w:lang w:eastAsia="fr-FR"/>
        </w:rPr>
        <w:lastRenderedPageBreak/>
        <w:t>rempli avec de l’eau distillée pour la détermination  de la viscosité à une température de 50°C et 100°F et avec l’huile lubrifiante avec adjonction d’antioxydant pour la détermination de la température de 210°F=99°C.</w:t>
      </w:r>
    </w:p>
    <w:p w:rsidR="00A32224" w:rsidRPr="00995542" w:rsidRDefault="00A32224" w:rsidP="00A03EFD">
      <w:pPr>
        <w:pStyle w:val="Paragraphedeliste"/>
        <w:numPr>
          <w:ilvl w:val="0"/>
          <w:numId w:val="10"/>
        </w:numPr>
        <w:spacing w:before="240" w:line="276" w:lineRule="auto"/>
        <w:rPr>
          <w:rFonts w:asciiTheme="majorBidi" w:hAnsiTheme="majorBidi" w:cstheme="majorBidi"/>
          <w:lang w:eastAsia="fr-FR"/>
        </w:rPr>
      </w:pPr>
      <w:r w:rsidRPr="00995542">
        <w:rPr>
          <w:rFonts w:asciiTheme="majorBidi" w:hAnsiTheme="majorBidi" w:cstheme="majorBidi"/>
          <w:lang w:eastAsia="fr-FR"/>
        </w:rPr>
        <w:t>un thermomètre.</w:t>
      </w:r>
    </w:p>
    <w:p w:rsidR="00A32224" w:rsidRPr="00995542" w:rsidRDefault="00A32224" w:rsidP="00A03EFD">
      <w:pPr>
        <w:pStyle w:val="Paragraphedeliste"/>
        <w:numPr>
          <w:ilvl w:val="0"/>
          <w:numId w:val="10"/>
        </w:numPr>
        <w:spacing w:before="240" w:line="276" w:lineRule="auto"/>
        <w:rPr>
          <w:rFonts w:asciiTheme="majorBidi" w:hAnsiTheme="majorBidi" w:cstheme="majorBidi"/>
          <w:lang w:eastAsia="fr-FR"/>
        </w:rPr>
      </w:pPr>
      <w:r w:rsidRPr="00995542">
        <w:rPr>
          <w:rFonts w:asciiTheme="majorBidi" w:hAnsiTheme="majorBidi" w:cstheme="majorBidi"/>
          <w:lang w:eastAsia="fr-FR"/>
        </w:rPr>
        <w:t>un chronomètre  avec une  précision  de 0.05%.</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Pour le test , choisir le viscosimètre adapté au produit à analyser  à la température d’essai, le nettoyer avec du solvant et sécher à air sec, réchauffer  le produit  à une température supérieure à celle de la solidification en agitant avec une baguette en verre, remplir  le viscosimètre en plongeant une extrémité  dans le produit et effectuer sur le tube une légère  aspiration ,inverser le viscosimètre et le mettre   en position verticale  dans le bain  à l’aide d’’un support, pendant le réchauffement l’asphalte s’écoule, on bouche une extrémité  pour le stabiliser, le temps qu’il prenne le température  du bain 30 minutes environ, ensuite enlever le  bouchon en caoutchouc, l’asphalte passe dans deux bulbes qui ont chacune deux constantes.</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On révèle   le temps mis pendant l’écoulement  dans deux bulbes qu’on multiplié respectivement par les deux  constantes.</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La valeur en centistokes est :</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                            V=C.T</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 xml:space="preserve">C : est la constante du calibrage du tube capillaire du viscosimètre.   </w:t>
      </w:r>
    </w:p>
    <w:p w:rsidR="00A32224" w:rsidRPr="00995542" w:rsidRDefault="00A32224" w:rsidP="00A03EFD">
      <w:pPr>
        <w:spacing w:before="240"/>
        <w:rPr>
          <w:rFonts w:asciiTheme="majorBidi" w:eastAsia="Times New Roman" w:hAnsiTheme="majorBidi" w:cstheme="majorBidi"/>
          <w:sz w:val="24"/>
          <w:szCs w:val="24"/>
          <w:lang w:eastAsia="fr-FR"/>
        </w:rPr>
      </w:pPr>
      <w:r w:rsidRPr="00995542">
        <w:rPr>
          <w:rFonts w:asciiTheme="majorBidi" w:eastAsia="Times New Roman" w:hAnsiTheme="majorBidi" w:cstheme="majorBidi"/>
          <w:sz w:val="24"/>
          <w:szCs w:val="24"/>
          <w:lang w:eastAsia="fr-FR"/>
        </w:rPr>
        <w:t>T : est le temps  mis par le produit pour traverser les deux traits du capillaire.</w:t>
      </w:r>
    </w:p>
    <w:p w:rsidR="007C1A18" w:rsidRPr="00995542" w:rsidRDefault="009C2F1C" w:rsidP="00A03EFD">
      <w:pPr>
        <w:pStyle w:val="NormalWeb"/>
        <w:shd w:val="clear" w:color="auto" w:fill="FFFFFF" w:themeFill="background1"/>
        <w:spacing w:before="240" w:beforeAutospacing="0" w:line="276" w:lineRule="auto"/>
        <w:ind w:firstLine="426"/>
        <w:rPr>
          <w:rFonts w:asciiTheme="majorBidi" w:hAnsiTheme="majorBidi" w:cstheme="majorBidi"/>
          <w:b/>
          <w:bCs/>
        </w:rPr>
      </w:pPr>
      <w:r w:rsidRPr="00995542">
        <w:rPr>
          <w:rFonts w:asciiTheme="majorBidi" w:hAnsiTheme="majorBidi" w:cstheme="majorBidi"/>
          <w:b/>
          <w:bCs/>
        </w:rPr>
        <w:lastRenderedPageBreak/>
        <w:t>Densité :</w:t>
      </w:r>
    </w:p>
    <w:p w:rsidR="009C2F1C" w:rsidRPr="00995542" w:rsidRDefault="005E64FE" w:rsidP="00A03EFD">
      <w:pPr>
        <w:pStyle w:val="NormalWeb"/>
        <w:shd w:val="clear" w:color="auto" w:fill="FFFFFF" w:themeFill="background1"/>
        <w:spacing w:before="240" w:beforeAutospacing="0" w:line="276" w:lineRule="auto"/>
        <w:rPr>
          <w:rFonts w:asciiTheme="majorBidi" w:hAnsiTheme="majorBidi" w:cstheme="majorBidi"/>
          <w:b/>
          <w:bCs/>
        </w:rPr>
      </w:pPr>
      <w:r>
        <w:rPr>
          <w:rFonts w:asciiTheme="majorBidi" w:hAnsiTheme="majorBidi" w:cstheme="majorBidi"/>
          <w:b/>
          <w:bCs/>
        </w:rPr>
        <w:t xml:space="preserve">1. </w:t>
      </w:r>
      <w:r w:rsidR="009C2F1C" w:rsidRPr="00995542">
        <w:rPr>
          <w:rFonts w:asciiTheme="majorBidi" w:hAnsiTheme="majorBidi" w:cstheme="majorBidi"/>
          <w:b/>
          <w:bCs/>
        </w:rPr>
        <w:t xml:space="preserve">Définition : </w:t>
      </w:r>
    </w:p>
    <w:p w:rsidR="009C2F1C" w:rsidRPr="00995542" w:rsidRDefault="009C2F1C"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La densité des solides ou semi solides diffère de la densité des liquides.</w:t>
      </w:r>
    </w:p>
    <w:p w:rsidR="003F32A3" w:rsidRPr="00995542" w:rsidRDefault="009C2F1C"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Pour mesure de la densité on compare les poids de volume égaux d’échantillon et d’eau distillée.</w:t>
      </w:r>
    </w:p>
    <w:p w:rsidR="003F32A3" w:rsidRPr="00995542" w:rsidRDefault="003F32A3"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 </w:t>
      </w:r>
      <w:r w:rsidR="009C2F1C" w:rsidRPr="00995542">
        <w:rPr>
          <w:rFonts w:asciiTheme="majorBidi" w:hAnsiTheme="majorBidi" w:cstheme="majorBidi"/>
        </w:rPr>
        <w:t xml:space="preserve">Les volumes égaux sont obtenus on remplissant un pycnomètre d’eau distillée puis d’échantillon, tenu dans un bain à la même température que celle de l’analyse jusqu’à ce que l’échantillon et l’eau atteint la même température.  </w:t>
      </w:r>
    </w:p>
    <w:p w:rsidR="009C2F1C" w:rsidRPr="00995542" w:rsidRDefault="005E64FE" w:rsidP="00A03EFD">
      <w:pPr>
        <w:pStyle w:val="NormalWeb"/>
        <w:shd w:val="clear" w:color="auto" w:fill="FFFFFF" w:themeFill="background1"/>
        <w:spacing w:before="240" w:beforeAutospacing="0" w:line="276" w:lineRule="auto"/>
        <w:rPr>
          <w:rFonts w:asciiTheme="majorBidi" w:hAnsiTheme="majorBidi" w:cstheme="majorBidi"/>
          <w:b/>
          <w:bCs/>
        </w:rPr>
      </w:pPr>
      <w:r>
        <w:rPr>
          <w:rFonts w:asciiTheme="majorBidi" w:hAnsiTheme="majorBidi" w:cstheme="majorBidi"/>
          <w:b/>
          <w:bCs/>
        </w:rPr>
        <w:t xml:space="preserve">2. </w:t>
      </w:r>
      <w:r w:rsidR="009C2F1C" w:rsidRPr="00995542">
        <w:rPr>
          <w:rFonts w:asciiTheme="majorBidi" w:hAnsiTheme="majorBidi" w:cstheme="majorBidi"/>
          <w:b/>
          <w:bCs/>
        </w:rPr>
        <w:t>Mode opératoire :</w:t>
      </w:r>
    </w:p>
    <w:p w:rsidR="00B37CBC" w:rsidRPr="00995542" w:rsidRDefault="004120AA"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On pèse le pycnomètre vide E1 ensuite on le remplit d’eau distillée a 25°C E2, on le remplit de bitume fondu à moitié après l’voir séché et le pèse E3. Une demi-heure après dans un bain pour qu’il atteint la température de 25°C et on remplit le volume qui reste de l’eau distillée.</w:t>
      </w:r>
    </w:p>
    <w:p w:rsidR="004120AA" w:rsidRPr="00995542" w:rsidRDefault="004120AA" w:rsidP="00A03EFD">
      <w:pPr>
        <w:pStyle w:val="NormalWeb"/>
        <w:shd w:val="clear" w:color="auto" w:fill="FFFFFF" w:themeFill="background1"/>
        <w:spacing w:before="240" w:beforeAutospacing="0" w:line="276" w:lineRule="auto"/>
        <w:ind w:firstLine="426"/>
        <w:rPr>
          <w:rFonts w:asciiTheme="majorBidi" w:hAnsiTheme="majorBidi" w:cstheme="majorBidi"/>
        </w:rPr>
      </w:pPr>
      <m:oMathPara>
        <m:oMath>
          <m:r>
            <w:rPr>
              <w:rFonts w:ascii="Cambria Math" w:hAnsi="Cambria Math" w:cstheme="majorBidi"/>
            </w:rPr>
            <m:t>d</m:t>
          </m:r>
          <m:r>
            <w:rPr>
              <w:rFonts w:ascii="Cambria Math" w:hAnsiTheme="majorBidi" w:cstheme="majorBidi"/>
            </w:rPr>
            <m:t xml:space="preserve"> </m:t>
          </m:r>
          <m:r>
            <w:rPr>
              <w:rFonts w:ascii="Cambria Math" w:hAnsiTheme="majorBidi" w:cstheme="majorBidi"/>
            </w:rPr>
            <m:t>à</m:t>
          </m:r>
          <m:r>
            <w:rPr>
              <w:rFonts w:ascii="Cambria Math" w:hAnsiTheme="majorBidi" w:cstheme="majorBidi"/>
            </w:rPr>
            <m:t xml:space="preserve"> 25</m:t>
          </m:r>
          <m:r>
            <w:rPr>
              <w:rFonts w:ascii="Cambria Math" w:hAnsiTheme="majorBidi" w:cstheme="majorBidi"/>
            </w:rPr>
            <m:t>°</m:t>
          </m:r>
          <m:r>
            <w:rPr>
              <w:rFonts w:ascii="Cambria Math" w:hAnsi="Cambria Math" w:cstheme="majorBidi"/>
            </w:rPr>
            <m:t>C</m:t>
          </m:r>
          <m:r>
            <w:rPr>
              <w:rFonts w:ascii="Cambria Math" w:hAnsiTheme="majorBidi" w:cstheme="majorBidi"/>
            </w:rPr>
            <m:t>=</m:t>
          </m:r>
          <m:f>
            <m:fPr>
              <m:ctrlPr>
                <w:rPr>
                  <w:rFonts w:ascii="Cambria Math" w:hAnsiTheme="majorBidi" w:cstheme="majorBidi"/>
                  <w:i/>
                </w:rPr>
              </m:ctrlPr>
            </m:fPr>
            <m:num>
              <m:r>
                <w:rPr>
                  <w:rFonts w:ascii="Cambria Math" w:hAnsiTheme="majorBidi" w:cstheme="majorBidi"/>
                </w:rPr>
                <m:t xml:space="preserve">( </m:t>
              </m:r>
              <m:r>
                <w:rPr>
                  <w:rFonts w:ascii="Cambria Math" w:hAnsi="Cambria Math" w:cstheme="majorBidi"/>
                </w:rPr>
                <m:t>E</m:t>
              </m:r>
              <m:r>
                <w:rPr>
                  <w:rFonts w:ascii="Cambria Math" w:hAnsiTheme="majorBidi" w:cstheme="majorBidi"/>
                </w:rPr>
                <m:t>3</m:t>
              </m:r>
              <m:r>
                <w:rPr>
                  <w:rFonts w:ascii="Cambria Math" w:hAnsiTheme="majorBidi" w:cstheme="majorBidi"/>
                </w:rPr>
                <m:t>-</m:t>
              </m:r>
              <m:r>
                <w:rPr>
                  <w:rFonts w:ascii="Cambria Math" w:hAnsi="Cambria Math" w:cstheme="majorBidi"/>
                </w:rPr>
                <m:t>E</m:t>
              </m:r>
              <m:r>
                <w:rPr>
                  <w:rFonts w:ascii="Cambria Math" w:hAnsiTheme="majorBidi" w:cstheme="majorBidi"/>
                </w:rPr>
                <m:t>1)</m:t>
              </m:r>
            </m:num>
            <m:den>
              <m:d>
                <m:dPr>
                  <m:ctrlPr>
                    <w:rPr>
                      <w:rFonts w:ascii="Cambria Math" w:hAnsiTheme="majorBidi" w:cstheme="majorBidi"/>
                      <w:i/>
                    </w:rPr>
                  </m:ctrlPr>
                </m:dPr>
                <m:e>
                  <m:r>
                    <w:rPr>
                      <w:rFonts w:ascii="Cambria Math" w:hAnsi="Cambria Math" w:cstheme="majorBidi"/>
                    </w:rPr>
                    <m:t>E</m:t>
                  </m:r>
                  <m:r>
                    <w:rPr>
                      <w:rFonts w:ascii="Cambria Math" w:hAnsiTheme="majorBidi" w:cstheme="majorBidi"/>
                    </w:rPr>
                    <m:t>2</m:t>
                  </m:r>
                  <m:r>
                    <w:rPr>
                      <w:rFonts w:ascii="Cambria Math" w:hAnsiTheme="majorBidi" w:cstheme="majorBidi"/>
                    </w:rPr>
                    <m:t>-</m:t>
                  </m:r>
                  <m:r>
                    <w:rPr>
                      <w:rFonts w:ascii="Cambria Math" w:hAnsi="Cambria Math" w:cstheme="majorBidi"/>
                    </w:rPr>
                    <m:t>E</m:t>
                  </m:r>
                  <m:r>
                    <w:rPr>
                      <w:rFonts w:ascii="Cambria Math" w:hAnsiTheme="majorBidi" w:cstheme="majorBidi"/>
                    </w:rPr>
                    <m:t>1</m:t>
                  </m:r>
                </m:e>
              </m:d>
              <m:r>
                <w:rPr>
                  <w:rFonts w:asciiTheme="majorBidi" w:hAnsiTheme="majorBidi" w:cstheme="majorBidi"/>
                </w:rPr>
                <m:t>-</m:t>
              </m:r>
              <m:r>
                <w:rPr>
                  <w:rFonts w:ascii="Cambria Math" w:hAnsiTheme="majorBidi" w:cstheme="majorBidi"/>
                </w:rPr>
                <m:t>(</m:t>
              </m:r>
              <m:r>
                <w:rPr>
                  <w:rFonts w:ascii="Cambria Math" w:hAnsi="Cambria Math" w:cstheme="majorBidi"/>
                </w:rPr>
                <m:t>E</m:t>
              </m:r>
              <m:r>
                <w:rPr>
                  <w:rFonts w:ascii="Cambria Math" w:hAnsiTheme="majorBidi" w:cstheme="majorBidi"/>
                </w:rPr>
                <m:t>4</m:t>
              </m:r>
              <m:r>
                <w:rPr>
                  <w:rFonts w:ascii="Cambria Math" w:hAnsiTheme="majorBidi" w:cstheme="majorBidi"/>
                </w:rPr>
                <m:t>-</m:t>
              </m:r>
              <m:r>
                <w:rPr>
                  <w:rFonts w:ascii="Cambria Math" w:hAnsi="Cambria Math" w:cstheme="majorBidi"/>
                </w:rPr>
                <m:t>E</m:t>
              </m:r>
              <m:r>
                <w:rPr>
                  <w:rFonts w:ascii="Cambria Math" w:hAnsiTheme="majorBidi" w:cstheme="majorBidi"/>
                </w:rPr>
                <m:t>3)</m:t>
              </m:r>
            </m:den>
          </m:f>
        </m:oMath>
      </m:oMathPara>
    </w:p>
    <w:p w:rsidR="00BF0AE0" w:rsidRPr="00995542" w:rsidRDefault="004120AA" w:rsidP="00A03EFD">
      <w:pPr>
        <w:pStyle w:val="NormalWeb"/>
        <w:shd w:val="clear" w:color="auto" w:fill="FFFFFF" w:themeFill="background1"/>
        <w:spacing w:before="240" w:beforeAutospacing="0" w:line="276" w:lineRule="auto"/>
        <w:ind w:firstLine="426"/>
        <w:rPr>
          <w:rFonts w:asciiTheme="majorBidi" w:hAnsiTheme="majorBidi" w:cstheme="majorBidi"/>
        </w:rPr>
      </w:pPr>
      <w:r w:rsidRPr="00995542">
        <w:rPr>
          <w:rFonts w:asciiTheme="majorBidi" w:hAnsiTheme="majorBidi" w:cstheme="majorBidi"/>
        </w:rPr>
        <w:t xml:space="preserve"> </w:t>
      </w:r>
      <w:bookmarkStart w:id="2" w:name="Particularit.C3.A9s"/>
      <w:bookmarkEnd w:id="2"/>
    </w:p>
    <w:p w:rsidR="00BF0AE0" w:rsidRPr="00995542" w:rsidRDefault="00BF0AE0" w:rsidP="00A03EFD">
      <w:pPr>
        <w:rPr>
          <w:sz w:val="24"/>
          <w:szCs w:val="24"/>
          <w:lang w:eastAsia="fr-FR"/>
        </w:rPr>
      </w:pPr>
    </w:p>
    <w:p w:rsidR="00BF0AE0" w:rsidRPr="00995542" w:rsidRDefault="00BF0AE0" w:rsidP="00A03EFD">
      <w:pPr>
        <w:rPr>
          <w:sz w:val="24"/>
          <w:szCs w:val="24"/>
          <w:lang w:eastAsia="fr-FR"/>
        </w:rPr>
      </w:pPr>
    </w:p>
    <w:p w:rsidR="00BF0AE0" w:rsidRPr="00995542" w:rsidRDefault="00BF0AE0" w:rsidP="00A03EFD">
      <w:pPr>
        <w:rPr>
          <w:sz w:val="24"/>
          <w:szCs w:val="24"/>
          <w:lang w:eastAsia="fr-FR"/>
        </w:rPr>
      </w:pPr>
    </w:p>
    <w:p w:rsidR="00BF0AE0" w:rsidRDefault="00BF0AE0" w:rsidP="00A03EFD">
      <w:pPr>
        <w:rPr>
          <w:sz w:val="24"/>
          <w:szCs w:val="24"/>
          <w:lang w:eastAsia="fr-FR"/>
        </w:rPr>
      </w:pPr>
    </w:p>
    <w:p w:rsidR="00593CD8" w:rsidRDefault="00593CD8" w:rsidP="00A03EFD">
      <w:pPr>
        <w:rPr>
          <w:sz w:val="24"/>
          <w:szCs w:val="24"/>
          <w:lang w:eastAsia="fr-FR"/>
        </w:rPr>
      </w:pPr>
    </w:p>
    <w:p w:rsidR="00593CD8" w:rsidRDefault="00593CD8" w:rsidP="00A03EFD">
      <w:pPr>
        <w:rPr>
          <w:sz w:val="24"/>
          <w:szCs w:val="24"/>
          <w:lang w:eastAsia="fr-FR"/>
        </w:rPr>
      </w:pPr>
    </w:p>
    <w:p w:rsidR="004F7D79" w:rsidRPr="00995542" w:rsidRDefault="00BF0AE0" w:rsidP="00A03EFD">
      <w:pPr>
        <w:tabs>
          <w:tab w:val="left" w:pos="2786"/>
        </w:tabs>
        <w:rPr>
          <w:sz w:val="24"/>
          <w:szCs w:val="24"/>
          <w:lang w:eastAsia="fr-FR"/>
        </w:rPr>
      </w:pPr>
      <w:r w:rsidRPr="00995542">
        <w:rPr>
          <w:sz w:val="24"/>
          <w:szCs w:val="24"/>
          <w:lang w:eastAsia="fr-FR"/>
        </w:rPr>
        <w:tab/>
      </w:r>
    </w:p>
    <w:sectPr w:rsidR="004F7D79" w:rsidRPr="00995542" w:rsidSect="00331454">
      <w:headerReference w:type="default" r:id="rId19"/>
      <w:footerReference w:type="default" r:id="rId20"/>
      <w:pgSz w:w="11906" w:h="16838"/>
      <w:pgMar w:top="1417" w:right="1417" w:bottom="1417" w:left="1417" w:header="708" w:footer="708" w:gutter="0"/>
      <w:pgNumType w:start="115"/>
      <w:cols w:num="2"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DEC" w:rsidRDefault="00C33DEC" w:rsidP="00EA1032">
      <w:pPr>
        <w:spacing w:after="0" w:line="240" w:lineRule="auto"/>
      </w:pPr>
      <w:r>
        <w:separator/>
      </w:r>
    </w:p>
  </w:endnote>
  <w:endnote w:type="continuationSeparator" w:id="1">
    <w:p w:rsidR="00C33DEC" w:rsidRDefault="00C33DEC" w:rsidP="00EA10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663" w:rsidRDefault="003B366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DEC" w:rsidRDefault="00C33DEC" w:rsidP="00EA1032">
      <w:pPr>
        <w:spacing w:after="0" w:line="240" w:lineRule="auto"/>
      </w:pPr>
      <w:r>
        <w:separator/>
      </w:r>
    </w:p>
  </w:footnote>
  <w:footnote w:type="continuationSeparator" w:id="1">
    <w:p w:rsidR="00C33DEC" w:rsidRDefault="00C33DEC" w:rsidP="00EA10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32" w:rsidRPr="002F2EA9" w:rsidRDefault="00EA1032" w:rsidP="00767F82">
    <w:pPr>
      <w:shd w:val="clear" w:color="auto" w:fill="FFFFFF" w:themeFill="background1"/>
      <w:rPr>
        <w:rFonts w:asciiTheme="majorBidi" w:hAnsiTheme="majorBidi" w:cstheme="majorBidi"/>
      </w:rPr>
    </w:pPr>
    <w:r w:rsidRPr="002F2EA9">
      <w:rPr>
        <w:rFonts w:asciiTheme="majorBidi" w:hAnsiTheme="majorBidi" w:cstheme="majorBidi"/>
      </w:rPr>
      <w:t xml:space="preserve">Annexe B : </w:t>
    </w:r>
    <w:r w:rsidR="00767F82">
      <w:rPr>
        <w:rFonts w:asciiTheme="majorBidi" w:hAnsiTheme="majorBidi" w:cstheme="majorBidi"/>
      </w:rPr>
      <w:t xml:space="preserve">Quelques Notions et </w:t>
    </w:r>
    <w:r w:rsidRPr="002F2EA9">
      <w:rPr>
        <w:rFonts w:asciiTheme="majorBidi" w:hAnsiTheme="majorBidi" w:cstheme="majorBidi"/>
      </w:rPr>
      <w:t>Mode</w:t>
    </w:r>
    <w:r w:rsidR="00767F82">
      <w:rPr>
        <w:rFonts w:asciiTheme="majorBidi" w:hAnsiTheme="majorBidi" w:cstheme="majorBidi"/>
      </w:rPr>
      <w:t>s</w:t>
    </w:r>
    <w:r w:rsidRPr="002F2EA9">
      <w:rPr>
        <w:rFonts w:asciiTheme="majorBidi" w:hAnsiTheme="majorBidi" w:cstheme="majorBidi"/>
      </w:rPr>
      <w:t xml:space="preserve"> opératoire</w:t>
    </w:r>
    <w:r w:rsidR="00767F82">
      <w:rPr>
        <w:rFonts w:asciiTheme="majorBidi" w:hAnsiTheme="majorBidi" w:cstheme="majorBidi"/>
      </w:rPr>
      <w:t>s</w:t>
    </w:r>
    <w:r w:rsidRPr="002F2EA9">
      <w:rPr>
        <w:rFonts w:asciiTheme="majorBidi" w:hAnsiTheme="majorBidi" w:cstheme="majorBidi"/>
      </w:rPr>
      <w:t>.</w:t>
    </w:r>
  </w:p>
  <w:p w:rsidR="00EA1032" w:rsidRDefault="00EA103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604E"/>
    <w:multiLevelType w:val="multilevel"/>
    <w:tmpl w:val="C4F0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9B150C"/>
    <w:multiLevelType w:val="multilevel"/>
    <w:tmpl w:val="4BDC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416DB0"/>
    <w:multiLevelType w:val="hybridMultilevel"/>
    <w:tmpl w:val="B50044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373432A"/>
    <w:multiLevelType w:val="hybridMultilevel"/>
    <w:tmpl w:val="ADF898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56B4CA2"/>
    <w:multiLevelType w:val="multilevel"/>
    <w:tmpl w:val="63EC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30099F"/>
    <w:multiLevelType w:val="hybridMultilevel"/>
    <w:tmpl w:val="ACA00E4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nsid w:val="5AE84A02"/>
    <w:multiLevelType w:val="multilevel"/>
    <w:tmpl w:val="FF9C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753A0F"/>
    <w:multiLevelType w:val="multilevel"/>
    <w:tmpl w:val="37F6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23424A"/>
    <w:multiLevelType w:val="multilevel"/>
    <w:tmpl w:val="A1A0E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0E3E13"/>
    <w:multiLevelType w:val="multilevel"/>
    <w:tmpl w:val="4C06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5D421C"/>
    <w:multiLevelType w:val="multilevel"/>
    <w:tmpl w:val="CB6E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7"/>
  </w:num>
  <w:num w:numId="4">
    <w:abstractNumId w:val="6"/>
  </w:num>
  <w:num w:numId="5">
    <w:abstractNumId w:val="0"/>
  </w:num>
  <w:num w:numId="6">
    <w:abstractNumId w:val="1"/>
  </w:num>
  <w:num w:numId="7">
    <w:abstractNumId w:val="8"/>
  </w:num>
  <w:num w:numId="8">
    <w:abstractNumId w:val="4"/>
  </w:num>
  <w:num w:numId="9">
    <w:abstractNumId w:val="5"/>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A6D0B"/>
    <w:rsid w:val="0001331B"/>
    <w:rsid w:val="000A6818"/>
    <w:rsid w:val="000B08D2"/>
    <w:rsid w:val="001678F3"/>
    <w:rsid w:val="001C2B9E"/>
    <w:rsid w:val="002045F9"/>
    <w:rsid w:val="00214BDE"/>
    <w:rsid w:val="00254D20"/>
    <w:rsid w:val="00267E71"/>
    <w:rsid w:val="00281F03"/>
    <w:rsid w:val="002B7872"/>
    <w:rsid w:val="002F2EA9"/>
    <w:rsid w:val="002F4708"/>
    <w:rsid w:val="00331454"/>
    <w:rsid w:val="00331E4C"/>
    <w:rsid w:val="00375D9B"/>
    <w:rsid w:val="003B3663"/>
    <w:rsid w:val="003F32A3"/>
    <w:rsid w:val="00410F9E"/>
    <w:rsid w:val="004120AA"/>
    <w:rsid w:val="00442E0F"/>
    <w:rsid w:val="00456910"/>
    <w:rsid w:val="004C0B82"/>
    <w:rsid w:val="004C3A3F"/>
    <w:rsid w:val="004F7D79"/>
    <w:rsid w:val="00593CD8"/>
    <w:rsid w:val="005B666E"/>
    <w:rsid w:val="005D5B1E"/>
    <w:rsid w:val="005E64FE"/>
    <w:rsid w:val="00617CDF"/>
    <w:rsid w:val="00634DA6"/>
    <w:rsid w:val="006721FB"/>
    <w:rsid w:val="00674924"/>
    <w:rsid w:val="007178B5"/>
    <w:rsid w:val="00740D0F"/>
    <w:rsid w:val="0074179A"/>
    <w:rsid w:val="00765997"/>
    <w:rsid w:val="00767F82"/>
    <w:rsid w:val="007C1A18"/>
    <w:rsid w:val="007C3825"/>
    <w:rsid w:val="008308DB"/>
    <w:rsid w:val="008D57A8"/>
    <w:rsid w:val="008D666D"/>
    <w:rsid w:val="009239E9"/>
    <w:rsid w:val="00941226"/>
    <w:rsid w:val="00942597"/>
    <w:rsid w:val="00995542"/>
    <w:rsid w:val="009B223D"/>
    <w:rsid w:val="009C2F1C"/>
    <w:rsid w:val="00A03EFD"/>
    <w:rsid w:val="00A32224"/>
    <w:rsid w:val="00A45096"/>
    <w:rsid w:val="00B04B01"/>
    <w:rsid w:val="00B37CBC"/>
    <w:rsid w:val="00B53C92"/>
    <w:rsid w:val="00B54819"/>
    <w:rsid w:val="00B661AD"/>
    <w:rsid w:val="00BA2726"/>
    <w:rsid w:val="00BA6D0B"/>
    <w:rsid w:val="00BF0AE0"/>
    <w:rsid w:val="00C068BA"/>
    <w:rsid w:val="00C33DEC"/>
    <w:rsid w:val="00C4087E"/>
    <w:rsid w:val="00D45064"/>
    <w:rsid w:val="00D5255D"/>
    <w:rsid w:val="00D70A48"/>
    <w:rsid w:val="00D97DFC"/>
    <w:rsid w:val="00DD683D"/>
    <w:rsid w:val="00DD6898"/>
    <w:rsid w:val="00DE3BCA"/>
    <w:rsid w:val="00DE63AC"/>
    <w:rsid w:val="00E3269C"/>
    <w:rsid w:val="00E9081C"/>
    <w:rsid w:val="00E97B0A"/>
    <w:rsid w:val="00EA1032"/>
    <w:rsid w:val="00EF5657"/>
    <w:rsid w:val="00F051D1"/>
    <w:rsid w:val="00F87FD1"/>
    <w:rsid w:val="00FB34DB"/>
    <w:rsid w:val="00FD1037"/>
    <w:rsid w:val="00FF533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0F"/>
  </w:style>
  <w:style w:type="paragraph" w:styleId="Titre2">
    <w:name w:val="heading 2"/>
    <w:basedOn w:val="Normal"/>
    <w:link w:val="Titre2Car"/>
    <w:uiPriority w:val="9"/>
    <w:qFormat/>
    <w:rsid w:val="00E97B0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A6D0B"/>
    <w:pPr>
      <w:tabs>
        <w:tab w:val="center" w:pos="4536"/>
        <w:tab w:val="right" w:pos="9072"/>
      </w:tabs>
      <w:overflowPunct w:val="0"/>
      <w:autoSpaceDE w:val="0"/>
      <w:autoSpaceDN w:val="0"/>
      <w:adjustRightInd w:val="0"/>
      <w:spacing w:after="0" w:line="240" w:lineRule="auto"/>
      <w:textAlignment w:val="baseline"/>
    </w:pPr>
    <w:rPr>
      <w:rFonts w:ascii="Times" w:eastAsia="Times New Roman" w:hAnsi="Times" w:cs="Times"/>
      <w:sz w:val="24"/>
      <w:szCs w:val="24"/>
    </w:rPr>
  </w:style>
  <w:style w:type="character" w:customStyle="1" w:styleId="En-tteCar">
    <w:name w:val="En-tête Car"/>
    <w:basedOn w:val="Policepardfaut"/>
    <w:link w:val="En-tte"/>
    <w:rsid w:val="00BA6D0B"/>
    <w:rPr>
      <w:rFonts w:ascii="Times" w:eastAsia="Times New Roman" w:hAnsi="Times" w:cs="Times"/>
      <w:sz w:val="24"/>
      <w:szCs w:val="24"/>
    </w:rPr>
  </w:style>
  <w:style w:type="paragraph" w:customStyle="1" w:styleId="xl27">
    <w:name w:val="xl27"/>
    <w:basedOn w:val="Normal"/>
    <w:rsid w:val="00BA6D0B"/>
    <w:pPr>
      <w:overflowPunct w:val="0"/>
      <w:autoSpaceDE w:val="0"/>
      <w:autoSpaceDN w:val="0"/>
      <w:adjustRightInd w:val="0"/>
      <w:spacing w:before="100" w:after="100" w:line="240" w:lineRule="auto"/>
      <w:textAlignment w:val="baseline"/>
    </w:pPr>
    <w:rPr>
      <w:rFonts w:ascii="Times New Roman" w:eastAsia="Times New Roman" w:hAnsi="Times New Roman" w:cs="Times New Roman"/>
      <w:b/>
      <w:bCs/>
      <w:sz w:val="24"/>
      <w:szCs w:val="24"/>
    </w:rPr>
  </w:style>
  <w:style w:type="paragraph" w:customStyle="1" w:styleId="xl43">
    <w:name w:val="xl43"/>
    <w:basedOn w:val="Normal"/>
    <w:rsid w:val="00BA6D0B"/>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Times New Roman" w:eastAsia="Times New Roman" w:hAnsi="Times New Roman" w:cs="Times New Roman"/>
      <w:b/>
      <w:bCs/>
      <w:sz w:val="24"/>
      <w:szCs w:val="24"/>
    </w:rPr>
  </w:style>
  <w:style w:type="paragraph" w:customStyle="1" w:styleId="Corpsdetexte21">
    <w:name w:val="Corps de texte 21"/>
    <w:basedOn w:val="Normal"/>
    <w:rsid w:val="00BA6D0B"/>
    <w:pPr>
      <w:overflowPunct w:val="0"/>
      <w:autoSpaceDE w:val="0"/>
      <w:autoSpaceDN w:val="0"/>
      <w:adjustRightInd w:val="0"/>
      <w:spacing w:after="0" w:line="240" w:lineRule="auto"/>
      <w:jc w:val="center"/>
      <w:textAlignment w:val="baseline"/>
    </w:pPr>
    <w:rPr>
      <w:rFonts w:ascii="Arial" w:eastAsia="Times New Roman" w:hAnsi="Arial" w:cs="Arial"/>
      <w:b/>
      <w:bCs/>
      <w:color w:val="000000"/>
      <w:sz w:val="24"/>
      <w:szCs w:val="24"/>
    </w:rPr>
  </w:style>
  <w:style w:type="character" w:styleId="Lienhypertexte">
    <w:name w:val="Hyperlink"/>
    <w:basedOn w:val="Policepardfaut"/>
    <w:uiPriority w:val="99"/>
    <w:semiHidden/>
    <w:unhideWhenUsed/>
    <w:rsid w:val="00E97B0A"/>
    <w:rPr>
      <w:color w:val="0000FF"/>
      <w:u w:val="single"/>
    </w:rPr>
  </w:style>
  <w:style w:type="paragraph" w:styleId="NormalWeb">
    <w:name w:val="Normal (Web)"/>
    <w:basedOn w:val="Normal"/>
    <w:uiPriority w:val="99"/>
    <w:unhideWhenUsed/>
    <w:rsid w:val="00E97B0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E97B0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97B0A"/>
    <w:rPr>
      <w:rFonts w:ascii="Tahoma" w:hAnsi="Tahoma" w:cs="Tahoma"/>
      <w:sz w:val="16"/>
      <w:szCs w:val="16"/>
    </w:rPr>
  </w:style>
  <w:style w:type="character" w:customStyle="1" w:styleId="Titre2Car">
    <w:name w:val="Titre 2 Car"/>
    <w:basedOn w:val="Policepardfaut"/>
    <w:link w:val="Titre2"/>
    <w:uiPriority w:val="9"/>
    <w:rsid w:val="00E97B0A"/>
    <w:rPr>
      <w:rFonts w:ascii="Times New Roman" w:eastAsia="Times New Roman" w:hAnsi="Times New Roman" w:cs="Times New Roman"/>
      <w:b/>
      <w:bCs/>
      <w:sz w:val="36"/>
      <w:szCs w:val="36"/>
      <w:lang w:eastAsia="fr-FR"/>
    </w:rPr>
  </w:style>
  <w:style w:type="character" w:customStyle="1" w:styleId="editsection">
    <w:name w:val="editsection"/>
    <w:basedOn w:val="Policepardfaut"/>
    <w:rsid w:val="00E97B0A"/>
  </w:style>
  <w:style w:type="character" w:customStyle="1" w:styleId="mw-headline">
    <w:name w:val="mw-headline"/>
    <w:basedOn w:val="Policepardfaut"/>
    <w:rsid w:val="00E97B0A"/>
  </w:style>
  <w:style w:type="character" w:customStyle="1" w:styleId="toctoggle">
    <w:name w:val="toctoggle"/>
    <w:basedOn w:val="Policepardfaut"/>
    <w:rsid w:val="00D5255D"/>
  </w:style>
  <w:style w:type="character" w:customStyle="1" w:styleId="tocnumber">
    <w:name w:val="tocnumber"/>
    <w:basedOn w:val="Policepardfaut"/>
    <w:rsid w:val="00D5255D"/>
  </w:style>
  <w:style w:type="character" w:customStyle="1" w:styleId="toctext">
    <w:name w:val="toctext"/>
    <w:basedOn w:val="Policepardfaut"/>
    <w:rsid w:val="00D5255D"/>
  </w:style>
  <w:style w:type="character" w:styleId="lev">
    <w:name w:val="Strong"/>
    <w:basedOn w:val="Policepardfaut"/>
    <w:uiPriority w:val="22"/>
    <w:qFormat/>
    <w:rsid w:val="00267E71"/>
    <w:rPr>
      <w:b/>
      <w:bCs/>
    </w:rPr>
  </w:style>
  <w:style w:type="paragraph" w:styleId="Paragraphedeliste">
    <w:name w:val="List Paragraph"/>
    <w:basedOn w:val="Normal"/>
    <w:uiPriority w:val="34"/>
    <w:qFormat/>
    <w:rsid w:val="001678F3"/>
    <w:pPr>
      <w:spacing w:after="0" w:line="240" w:lineRule="auto"/>
      <w:ind w:left="720"/>
      <w:contextualSpacing/>
    </w:pPr>
    <w:rPr>
      <w:rFonts w:ascii="Times New Roman" w:eastAsia="Times New Roman" w:hAnsi="Times New Roman" w:cs="Times New Roman"/>
      <w:sz w:val="24"/>
      <w:szCs w:val="24"/>
    </w:rPr>
  </w:style>
  <w:style w:type="character" w:styleId="Textedelespacerserv">
    <w:name w:val="Placeholder Text"/>
    <w:basedOn w:val="Policepardfaut"/>
    <w:uiPriority w:val="99"/>
    <w:semiHidden/>
    <w:rsid w:val="004120AA"/>
    <w:rPr>
      <w:color w:val="808080"/>
    </w:rPr>
  </w:style>
  <w:style w:type="paragraph" w:styleId="Pieddepage">
    <w:name w:val="footer"/>
    <w:basedOn w:val="Normal"/>
    <w:link w:val="PieddepageCar"/>
    <w:uiPriority w:val="99"/>
    <w:unhideWhenUsed/>
    <w:rsid w:val="00EA10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A1032"/>
  </w:style>
</w:styles>
</file>

<file path=word/webSettings.xml><?xml version="1.0" encoding="utf-8"?>
<w:webSettings xmlns:r="http://schemas.openxmlformats.org/officeDocument/2006/relationships" xmlns:w="http://schemas.openxmlformats.org/wordprocessingml/2006/main">
  <w:divs>
    <w:div w:id="50663114">
      <w:bodyDiv w:val="1"/>
      <w:marLeft w:val="0"/>
      <w:marRight w:val="0"/>
      <w:marTop w:val="0"/>
      <w:marBottom w:val="0"/>
      <w:divBdr>
        <w:top w:val="none" w:sz="0" w:space="0" w:color="auto"/>
        <w:left w:val="none" w:sz="0" w:space="0" w:color="auto"/>
        <w:bottom w:val="none" w:sz="0" w:space="0" w:color="auto"/>
        <w:right w:val="none" w:sz="0" w:space="0" w:color="auto"/>
      </w:divBdr>
      <w:divsChild>
        <w:div w:id="394205686">
          <w:marLeft w:val="0"/>
          <w:marRight w:val="0"/>
          <w:marTop w:val="0"/>
          <w:marBottom w:val="0"/>
          <w:divBdr>
            <w:top w:val="none" w:sz="0" w:space="0" w:color="auto"/>
            <w:left w:val="none" w:sz="0" w:space="0" w:color="auto"/>
            <w:bottom w:val="none" w:sz="0" w:space="0" w:color="auto"/>
            <w:right w:val="none" w:sz="0" w:space="0" w:color="auto"/>
          </w:divBdr>
          <w:divsChild>
            <w:div w:id="681274826">
              <w:marLeft w:val="0"/>
              <w:marRight w:val="0"/>
              <w:marTop w:val="0"/>
              <w:marBottom w:val="0"/>
              <w:divBdr>
                <w:top w:val="none" w:sz="0" w:space="0" w:color="auto"/>
                <w:left w:val="none" w:sz="0" w:space="0" w:color="auto"/>
                <w:bottom w:val="none" w:sz="0" w:space="0" w:color="auto"/>
                <w:right w:val="none" w:sz="0" w:space="0" w:color="auto"/>
              </w:divBdr>
              <w:divsChild>
                <w:div w:id="1532718779">
                  <w:marLeft w:val="0"/>
                  <w:marRight w:val="0"/>
                  <w:marTop w:val="0"/>
                  <w:marBottom w:val="0"/>
                  <w:divBdr>
                    <w:top w:val="none" w:sz="0" w:space="0" w:color="auto"/>
                    <w:left w:val="none" w:sz="0" w:space="0" w:color="auto"/>
                    <w:bottom w:val="none" w:sz="0" w:space="0" w:color="auto"/>
                    <w:right w:val="none" w:sz="0" w:space="0" w:color="auto"/>
                  </w:divBdr>
                  <w:divsChild>
                    <w:div w:id="16477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165829">
      <w:bodyDiv w:val="1"/>
      <w:marLeft w:val="0"/>
      <w:marRight w:val="0"/>
      <w:marTop w:val="0"/>
      <w:marBottom w:val="0"/>
      <w:divBdr>
        <w:top w:val="none" w:sz="0" w:space="0" w:color="auto"/>
        <w:left w:val="none" w:sz="0" w:space="0" w:color="auto"/>
        <w:bottom w:val="none" w:sz="0" w:space="0" w:color="auto"/>
        <w:right w:val="none" w:sz="0" w:space="0" w:color="auto"/>
      </w:divBdr>
      <w:divsChild>
        <w:div w:id="1001278747">
          <w:marLeft w:val="0"/>
          <w:marRight w:val="0"/>
          <w:marTop w:val="0"/>
          <w:marBottom w:val="0"/>
          <w:divBdr>
            <w:top w:val="none" w:sz="0" w:space="0" w:color="auto"/>
            <w:left w:val="none" w:sz="0" w:space="0" w:color="auto"/>
            <w:bottom w:val="none" w:sz="0" w:space="0" w:color="auto"/>
            <w:right w:val="none" w:sz="0" w:space="0" w:color="auto"/>
          </w:divBdr>
          <w:divsChild>
            <w:div w:id="1276519028">
              <w:marLeft w:val="0"/>
              <w:marRight w:val="0"/>
              <w:marTop w:val="0"/>
              <w:marBottom w:val="0"/>
              <w:divBdr>
                <w:top w:val="none" w:sz="0" w:space="0" w:color="auto"/>
                <w:left w:val="none" w:sz="0" w:space="0" w:color="auto"/>
                <w:bottom w:val="none" w:sz="0" w:space="0" w:color="auto"/>
                <w:right w:val="none" w:sz="0" w:space="0" w:color="auto"/>
              </w:divBdr>
              <w:divsChild>
                <w:div w:id="50007913">
                  <w:marLeft w:val="0"/>
                  <w:marRight w:val="0"/>
                  <w:marTop w:val="0"/>
                  <w:marBottom w:val="0"/>
                  <w:divBdr>
                    <w:top w:val="none" w:sz="0" w:space="0" w:color="auto"/>
                    <w:left w:val="none" w:sz="0" w:space="0" w:color="auto"/>
                    <w:bottom w:val="none" w:sz="0" w:space="0" w:color="auto"/>
                    <w:right w:val="none" w:sz="0" w:space="0" w:color="auto"/>
                  </w:divBdr>
                  <w:divsChild>
                    <w:div w:id="170702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2306824">
      <w:bodyDiv w:val="1"/>
      <w:marLeft w:val="0"/>
      <w:marRight w:val="0"/>
      <w:marTop w:val="0"/>
      <w:marBottom w:val="0"/>
      <w:divBdr>
        <w:top w:val="none" w:sz="0" w:space="0" w:color="auto"/>
        <w:left w:val="none" w:sz="0" w:space="0" w:color="auto"/>
        <w:bottom w:val="none" w:sz="0" w:space="0" w:color="auto"/>
        <w:right w:val="none" w:sz="0" w:space="0" w:color="auto"/>
      </w:divBdr>
      <w:divsChild>
        <w:div w:id="956566713">
          <w:marLeft w:val="0"/>
          <w:marRight w:val="0"/>
          <w:marTop w:val="0"/>
          <w:marBottom w:val="0"/>
          <w:divBdr>
            <w:top w:val="none" w:sz="0" w:space="0" w:color="auto"/>
            <w:left w:val="none" w:sz="0" w:space="0" w:color="auto"/>
            <w:bottom w:val="none" w:sz="0" w:space="0" w:color="auto"/>
            <w:right w:val="none" w:sz="0" w:space="0" w:color="auto"/>
          </w:divBdr>
          <w:divsChild>
            <w:div w:id="2082407716">
              <w:marLeft w:val="0"/>
              <w:marRight w:val="0"/>
              <w:marTop w:val="0"/>
              <w:marBottom w:val="0"/>
              <w:divBdr>
                <w:top w:val="none" w:sz="0" w:space="0" w:color="auto"/>
                <w:left w:val="none" w:sz="0" w:space="0" w:color="auto"/>
                <w:bottom w:val="none" w:sz="0" w:space="0" w:color="auto"/>
                <w:right w:val="none" w:sz="0" w:space="0" w:color="auto"/>
              </w:divBdr>
              <w:divsChild>
                <w:div w:id="1501769110">
                  <w:marLeft w:val="0"/>
                  <w:marRight w:val="0"/>
                  <w:marTop w:val="0"/>
                  <w:marBottom w:val="0"/>
                  <w:divBdr>
                    <w:top w:val="none" w:sz="0" w:space="0" w:color="auto"/>
                    <w:left w:val="none" w:sz="0" w:space="0" w:color="auto"/>
                    <w:bottom w:val="none" w:sz="0" w:space="0" w:color="auto"/>
                    <w:right w:val="none" w:sz="0" w:space="0" w:color="auto"/>
                  </w:divBdr>
                  <w:divsChild>
                    <w:div w:id="13148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823541">
      <w:bodyDiv w:val="1"/>
      <w:marLeft w:val="0"/>
      <w:marRight w:val="0"/>
      <w:marTop w:val="0"/>
      <w:marBottom w:val="0"/>
      <w:divBdr>
        <w:top w:val="none" w:sz="0" w:space="0" w:color="auto"/>
        <w:left w:val="none" w:sz="0" w:space="0" w:color="auto"/>
        <w:bottom w:val="none" w:sz="0" w:space="0" w:color="auto"/>
        <w:right w:val="none" w:sz="0" w:space="0" w:color="auto"/>
      </w:divBdr>
      <w:divsChild>
        <w:div w:id="1440182395">
          <w:marLeft w:val="0"/>
          <w:marRight w:val="0"/>
          <w:marTop w:val="0"/>
          <w:marBottom w:val="0"/>
          <w:divBdr>
            <w:top w:val="none" w:sz="0" w:space="0" w:color="auto"/>
            <w:left w:val="none" w:sz="0" w:space="0" w:color="auto"/>
            <w:bottom w:val="none" w:sz="0" w:space="0" w:color="auto"/>
            <w:right w:val="none" w:sz="0" w:space="0" w:color="auto"/>
          </w:divBdr>
          <w:divsChild>
            <w:div w:id="1816995528">
              <w:marLeft w:val="0"/>
              <w:marRight w:val="0"/>
              <w:marTop w:val="0"/>
              <w:marBottom w:val="0"/>
              <w:divBdr>
                <w:top w:val="none" w:sz="0" w:space="0" w:color="auto"/>
                <w:left w:val="none" w:sz="0" w:space="0" w:color="auto"/>
                <w:bottom w:val="none" w:sz="0" w:space="0" w:color="auto"/>
                <w:right w:val="none" w:sz="0" w:space="0" w:color="auto"/>
              </w:divBdr>
              <w:divsChild>
                <w:div w:id="1612978838">
                  <w:marLeft w:val="0"/>
                  <w:marRight w:val="0"/>
                  <w:marTop w:val="0"/>
                  <w:marBottom w:val="0"/>
                  <w:divBdr>
                    <w:top w:val="none" w:sz="0" w:space="0" w:color="auto"/>
                    <w:left w:val="none" w:sz="0" w:space="0" w:color="auto"/>
                    <w:bottom w:val="none" w:sz="0" w:space="0" w:color="auto"/>
                    <w:right w:val="none" w:sz="0" w:space="0" w:color="auto"/>
                  </w:divBdr>
                  <w:divsChild>
                    <w:div w:id="701171134">
                      <w:marLeft w:val="0"/>
                      <w:marRight w:val="0"/>
                      <w:marTop w:val="0"/>
                      <w:marBottom w:val="0"/>
                      <w:divBdr>
                        <w:top w:val="none" w:sz="0" w:space="0" w:color="auto"/>
                        <w:left w:val="none" w:sz="0" w:space="0" w:color="auto"/>
                        <w:bottom w:val="none" w:sz="0" w:space="0" w:color="auto"/>
                        <w:right w:val="none" w:sz="0" w:space="0" w:color="auto"/>
                      </w:divBdr>
                      <w:divsChild>
                        <w:div w:id="24727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328936">
      <w:bodyDiv w:val="1"/>
      <w:marLeft w:val="0"/>
      <w:marRight w:val="0"/>
      <w:marTop w:val="0"/>
      <w:marBottom w:val="0"/>
      <w:divBdr>
        <w:top w:val="none" w:sz="0" w:space="0" w:color="auto"/>
        <w:left w:val="none" w:sz="0" w:space="0" w:color="auto"/>
        <w:bottom w:val="none" w:sz="0" w:space="0" w:color="auto"/>
        <w:right w:val="none" w:sz="0" w:space="0" w:color="auto"/>
      </w:divBdr>
      <w:divsChild>
        <w:div w:id="1035884061">
          <w:blockQuote w:val="1"/>
          <w:marLeft w:val="720"/>
          <w:marRight w:val="720"/>
          <w:marTop w:val="100"/>
          <w:marBottom w:val="100"/>
          <w:divBdr>
            <w:top w:val="none" w:sz="0" w:space="0" w:color="auto"/>
            <w:left w:val="none" w:sz="0" w:space="0" w:color="auto"/>
            <w:bottom w:val="none" w:sz="0" w:space="0" w:color="auto"/>
            <w:right w:val="none" w:sz="0" w:space="0" w:color="auto"/>
          </w:divBdr>
        </w:div>
        <w:div w:id="922759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Bitume" TargetMode="Externa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r.wikipedia.org/wiki/Bitume" TargetMode="External"/><Relationship Id="rId17" Type="http://schemas.openxmlformats.org/officeDocument/2006/relationships/hyperlink" Target="http://fr.wiktionary.org/wiki/fragile" TargetMode="External"/><Relationship Id="rId2" Type="http://schemas.openxmlformats.org/officeDocument/2006/relationships/numbering" Target="numbering.xml"/><Relationship Id="rId16" Type="http://schemas.openxmlformats.org/officeDocument/2006/relationships/hyperlink" Target="http://fr.wiktionary.org/wiki/ductil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fr.wikipedia.org/wiki/Mat%C3%A9riau" TargetMode="External"/><Relationship Id="rId10" Type="http://schemas.openxmlformats.org/officeDocument/2006/relationships/hyperlink" Target="http://upload.wikimedia.org/wikipedia/commons/a/ac/P%C3%A9n%C3%A9trom%C3%A8tre.pn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r.wikipedia.org/wiki/Duret%C3%A9"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561B3-C399-423D-A1E8-334D23582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Pages>
  <Words>2094</Words>
  <Characters>11518</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13585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42</cp:revision>
  <cp:lastPrinted>2009-01-05T18:16:00Z</cp:lastPrinted>
  <dcterms:created xsi:type="dcterms:W3CDTF">2008-10-21T12:10:00Z</dcterms:created>
  <dcterms:modified xsi:type="dcterms:W3CDTF">2009-01-05T18:18:00Z</dcterms:modified>
</cp:coreProperties>
</file>