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0BC" w:rsidRPr="00DA2C02" w:rsidRDefault="00CB10BC" w:rsidP="00CB10BC">
      <w:pPr>
        <w:keepNext/>
        <w:spacing w:before="240" w:line="360" w:lineRule="auto"/>
        <w:jc w:val="both"/>
        <w:outlineLvl w:val="2"/>
        <w:rPr>
          <w:rFonts w:ascii="Rockwell Condensed" w:hAnsi="Rockwell Condensed"/>
          <w:b/>
          <w:bCs/>
          <w:sz w:val="28"/>
          <w:szCs w:val="28"/>
        </w:rPr>
      </w:pPr>
      <w:bookmarkStart w:id="0" w:name="_Toc122696578"/>
      <w:r w:rsidRPr="00DA2C02">
        <w:rPr>
          <w:rFonts w:ascii="Rockwell Condensed" w:hAnsi="Rockwell Condensed"/>
          <w:b/>
          <w:bCs/>
          <w:sz w:val="28"/>
          <w:szCs w:val="28"/>
        </w:rPr>
        <w:t>I. Introduction :</w:t>
      </w:r>
    </w:p>
    <w:p w:rsidR="00CB10BC" w:rsidRPr="00DA2C02" w:rsidRDefault="00CB10BC" w:rsidP="00CB10BC">
      <w:pPr>
        <w:tabs>
          <w:tab w:val="left" w:pos="1418"/>
        </w:tabs>
        <w:autoSpaceDE w:val="0"/>
        <w:autoSpaceDN w:val="0"/>
        <w:adjustRightInd w:val="0"/>
        <w:spacing w:before="240" w:line="360" w:lineRule="auto"/>
        <w:jc w:val="both"/>
        <w:rPr>
          <w:rFonts w:asciiTheme="majorBidi" w:hAnsiTheme="majorBidi" w:cstheme="majorBidi"/>
          <w:i/>
          <w:iCs/>
          <w:sz w:val="28"/>
          <w:szCs w:val="28"/>
        </w:rPr>
      </w:pPr>
      <w:r w:rsidRPr="00DA2C02">
        <w:rPr>
          <w:rFonts w:asciiTheme="majorBidi" w:hAnsiTheme="majorBidi" w:cstheme="majorBidi"/>
          <w:sz w:val="28"/>
          <w:szCs w:val="28"/>
        </w:rPr>
        <w:t>Ce chapitre s’emploie à étudier les polymères, le phénomène de  polymérisation, la caractérisation d’un polymère, ses utilisations, et présente les deux grands familles de polymères les élastomères et les plastomère</w:t>
      </w:r>
      <w:r w:rsidRPr="00DA2C02">
        <w:rPr>
          <w:rFonts w:asciiTheme="majorBidi" w:hAnsiTheme="majorBidi" w:cstheme="majorBidi"/>
          <w:i/>
          <w:iCs/>
          <w:sz w:val="28"/>
          <w:szCs w:val="28"/>
        </w:rPr>
        <w:t>.</w:t>
      </w:r>
    </w:p>
    <w:p w:rsidR="00CB10BC" w:rsidRPr="00DA2C02" w:rsidRDefault="00CB10BC" w:rsidP="00CB10BC">
      <w:pPr>
        <w:keepNext/>
        <w:spacing w:before="240" w:line="360" w:lineRule="auto"/>
        <w:jc w:val="both"/>
        <w:outlineLvl w:val="2"/>
        <w:rPr>
          <w:rFonts w:ascii="Rockwell Condensed" w:hAnsi="Rockwell Condensed"/>
          <w:b/>
          <w:bCs/>
          <w:sz w:val="28"/>
          <w:szCs w:val="28"/>
        </w:rPr>
      </w:pPr>
      <w:r w:rsidRPr="00DA2C02">
        <w:rPr>
          <w:rFonts w:ascii="Rockwell Condensed" w:hAnsi="Rockwell Condensed"/>
          <w:b/>
          <w:bCs/>
          <w:sz w:val="28"/>
          <w:szCs w:val="28"/>
        </w:rPr>
        <w:t>II. Généralités sur les polymères :</w:t>
      </w:r>
    </w:p>
    <w:p w:rsidR="00CB10BC" w:rsidRPr="00DA2C02" w:rsidRDefault="00CB10BC" w:rsidP="00CB10BC">
      <w:pPr>
        <w:pStyle w:val="NormalWeb"/>
        <w:tabs>
          <w:tab w:val="left" w:pos="142"/>
        </w:tabs>
        <w:spacing w:before="240" w:beforeAutospacing="0" w:after="0" w:afterAutospacing="0" w:line="360" w:lineRule="auto"/>
        <w:ind w:firstLine="567"/>
        <w:jc w:val="both"/>
        <w:rPr>
          <w:sz w:val="28"/>
          <w:szCs w:val="28"/>
        </w:rPr>
      </w:pPr>
      <w:r w:rsidRPr="00DA2C02">
        <w:rPr>
          <w:sz w:val="28"/>
          <w:szCs w:val="28"/>
        </w:rPr>
        <w:t xml:space="preserve">Les polymères sont devenus l'élément essentiel d'un nombre très important d'objets, dans lesquels ils ont souvent remplacé les substances naturelles. Depuis leur commercialisation des matières plastiques en 1938 </w:t>
      </w:r>
      <w:r w:rsidR="00584FF1">
        <w:rPr>
          <w:sz w:val="28"/>
          <w:szCs w:val="28"/>
        </w:rPr>
        <w:t>[39]</w:t>
      </w:r>
      <w:r w:rsidRPr="00DA2C02">
        <w:rPr>
          <w:sz w:val="28"/>
          <w:szCs w:val="28"/>
        </w:rPr>
        <w:t xml:space="preserve">, ils ont occupé une place sans cesse grandissante dans nos industries, nos voitures, nos foyers, etc. Les avantages à l’utilisation des matières plastiques sont innombrables Certains polymères sont utilisés en </w:t>
      </w:r>
      <w:hyperlink r:id="rId7" w:tooltip="Solution (chimie)" w:history="1">
        <w:r w:rsidRPr="00DA2C02">
          <w:rPr>
            <w:sz w:val="28"/>
            <w:szCs w:val="28"/>
          </w:rPr>
          <w:t>solution</w:t>
        </w:r>
      </w:hyperlink>
      <w:r w:rsidRPr="00DA2C02">
        <w:rPr>
          <w:sz w:val="28"/>
          <w:szCs w:val="28"/>
        </w:rPr>
        <w:t xml:space="preserve"> comme par exemple dans les </w:t>
      </w:r>
      <w:hyperlink r:id="rId8" w:tooltip="Shampooing" w:history="1">
        <w:r w:rsidRPr="00DA2C02">
          <w:rPr>
            <w:sz w:val="28"/>
            <w:szCs w:val="28"/>
          </w:rPr>
          <w:t>shampooings</w:t>
        </w:r>
      </w:hyperlink>
      <w:r w:rsidRPr="00DA2C02">
        <w:rPr>
          <w:sz w:val="28"/>
          <w:szCs w:val="28"/>
        </w:rPr>
        <w:t xml:space="preserve"> ; d'autres forment des </w:t>
      </w:r>
      <w:hyperlink r:id="rId9" w:tooltip="Matériau" w:history="1">
        <w:r w:rsidRPr="00DA2C02">
          <w:rPr>
            <w:sz w:val="28"/>
            <w:szCs w:val="28"/>
          </w:rPr>
          <w:t>matériaux</w:t>
        </w:r>
      </w:hyperlink>
      <w:r w:rsidRPr="00DA2C02">
        <w:rPr>
          <w:sz w:val="28"/>
          <w:szCs w:val="28"/>
        </w:rPr>
        <w:t xml:space="preserve"> solides. Pour ces applications, les polymères sont généralement mélangés à d'autres substances - des charges telles que la </w:t>
      </w:r>
      <w:hyperlink r:id="rId10" w:tooltip="Silice" w:history="1">
        <w:r w:rsidRPr="00DA2C02">
          <w:rPr>
            <w:sz w:val="28"/>
            <w:szCs w:val="28"/>
          </w:rPr>
          <w:t>silice</w:t>
        </w:r>
      </w:hyperlink>
      <w:r w:rsidRPr="00DA2C02">
        <w:rPr>
          <w:sz w:val="28"/>
          <w:szCs w:val="28"/>
        </w:rPr>
        <w:t xml:space="preserve">, des additifs tels que les </w:t>
      </w:r>
      <w:hyperlink r:id="rId11" w:tooltip="Antioxydant" w:history="1">
        <w:r w:rsidRPr="00DA2C02">
          <w:rPr>
            <w:sz w:val="28"/>
            <w:szCs w:val="28"/>
          </w:rPr>
          <w:t>antioxydants</w:t>
        </w:r>
      </w:hyperlink>
      <w:r w:rsidRPr="00DA2C02">
        <w:rPr>
          <w:sz w:val="28"/>
          <w:szCs w:val="28"/>
        </w:rPr>
        <w:t xml:space="preserve"> - dans des opérations de </w:t>
      </w:r>
      <w:hyperlink r:id="rId12" w:tooltip="Formulation" w:history="1">
        <w:r w:rsidRPr="00DA2C02">
          <w:rPr>
            <w:sz w:val="28"/>
            <w:szCs w:val="28"/>
          </w:rPr>
          <w:t>formulation</w:t>
        </w:r>
      </w:hyperlink>
      <w:r w:rsidRPr="00DA2C02">
        <w:rPr>
          <w:sz w:val="28"/>
          <w:szCs w:val="28"/>
        </w:rPr>
        <w:t xml:space="preserve">. La fabrication des objets eux-mêmes résulte la plupart du temps d'une opération de </w:t>
      </w:r>
      <w:hyperlink r:id="rId13" w:tooltip="Mise en œuvre" w:history="1">
        <w:r w:rsidRPr="00DA2C02">
          <w:rPr>
            <w:sz w:val="28"/>
            <w:szCs w:val="28"/>
          </w:rPr>
          <w:t>mise en œuvre</w:t>
        </w:r>
      </w:hyperlink>
      <w:r w:rsidRPr="00DA2C02">
        <w:rPr>
          <w:sz w:val="28"/>
          <w:szCs w:val="28"/>
        </w:rPr>
        <w:t xml:space="preserve"> dans un </w:t>
      </w:r>
      <w:hyperlink r:id="rId14" w:tooltip="Génie des procédés" w:history="1">
        <w:r w:rsidRPr="00DA2C02">
          <w:rPr>
            <w:sz w:val="28"/>
            <w:szCs w:val="28"/>
          </w:rPr>
          <w:t>procédé</w:t>
        </w:r>
      </w:hyperlink>
      <w:r w:rsidRPr="00DA2C02">
        <w:rPr>
          <w:sz w:val="28"/>
          <w:szCs w:val="28"/>
        </w:rPr>
        <w:t xml:space="preserve"> industriel qui relève du domaine de la </w:t>
      </w:r>
      <w:hyperlink r:id="rId15" w:tooltip="Plasturgie" w:history="1">
        <w:r w:rsidRPr="00DA2C02">
          <w:rPr>
            <w:sz w:val="28"/>
            <w:szCs w:val="28"/>
          </w:rPr>
          <w:t xml:space="preserve">plasturgie </w:t>
        </w:r>
      </w:hyperlink>
      <w:r w:rsidR="00584FF1" w:rsidRPr="00584FF1">
        <w:rPr>
          <w:sz w:val="28"/>
          <w:szCs w:val="28"/>
        </w:rPr>
        <w:t>[40]</w:t>
      </w:r>
      <w:r w:rsidRPr="00DA2C02">
        <w:rPr>
          <w:sz w:val="28"/>
          <w:szCs w:val="28"/>
        </w:rPr>
        <w:t xml:space="preserve">. Finalement leur polyvalence permet le fonctionnement d’entreprises de tous les domaines </w:t>
      </w:r>
      <w:r w:rsidR="00584FF1">
        <w:rPr>
          <w:sz w:val="28"/>
          <w:szCs w:val="28"/>
        </w:rPr>
        <w:t>[41]</w:t>
      </w:r>
      <w:r w:rsidRPr="00DA2C02">
        <w:rPr>
          <w:sz w:val="28"/>
          <w:szCs w:val="28"/>
        </w:rPr>
        <w:t xml:space="preserve">. </w:t>
      </w:r>
    </w:p>
    <w:p w:rsidR="00CB10BC" w:rsidRPr="00DA2C02" w:rsidRDefault="00CB10BC" w:rsidP="00CB10BC">
      <w:pPr>
        <w:keepNext/>
        <w:spacing w:before="240" w:line="360" w:lineRule="auto"/>
        <w:jc w:val="both"/>
        <w:outlineLvl w:val="2"/>
        <w:rPr>
          <w:rFonts w:ascii="Rockwell Condensed" w:hAnsi="Rockwell Condensed"/>
          <w:sz w:val="28"/>
          <w:szCs w:val="28"/>
        </w:rPr>
      </w:pPr>
      <w:r w:rsidRPr="00DA2C02">
        <w:rPr>
          <w:rFonts w:ascii="Rockwell Condensed" w:hAnsi="Rockwell Condensed"/>
          <w:sz w:val="28"/>
          <w:szCs w:val="28"/>
        </w:rPr>
        <w:t>II.1 Définition du polymère</w:t>
      </w:r>
      <w:bookmarkEnd w:id="0"/>
    </w:p>
    <w:p w:rsidR="00CB10BC" w:rsidRPr="00DA2C02" w:rsidRDefault="00CB10BC" w:rsidP="00CB10BC">
      <w:pPr>
        <w:spacing w:before="240" w:line="360" w:lineRule="auto"/>
        <w:ind w:firstLine="567"/>
        <w:jc w:val="both"/>
        <w:rPr>
          <w:sz w:val="28"/>
          <w:szCs w:val="28"/>
        </w:rPr>
      </w:pPr>
      <w:r w:rsidRPr="00DA2C02">
        <w:rPr>
          <w:sz w:val="28"/>
          <w:szCs w:val="28"/>
        </w:rPr>
        <w:t xml:space="preserve">Un polymère est une macromolécule formée de l’enchaînement covalent d’un très grand nombre d’unités de répétition qui dérivent d’un ou de plusieurs monomères (qui sont également appelés motifs) et préparée à partir de molécules appelées monomère </w:t>
      </w:r>
      <w:r w:rsidR="00584FF1">
        <w:rPr>
          <w:sz w:val="28"/>
          <w:szCs w:val="28"/>
        </w:rPr>
        <w:t>[42]</w:t>
      </w:r>
      <w:r w:rsidRPr="00DA2C02">
        <w:rPr>
          <w:sz w:val="28"/>
          <w:szCs w:val="28"/>
        </w:rPr>
        <w:t>.</w:t>
      </w:r>
    </w:p>
    <w:p w:rsidR="00CB10BC" w:rsidRPr="00DA2C02" w:rsidRDefault="00CB10BC" w:rsidP="00CB10BC">
      <w:pPr>
        <w:spacing w:before="240" w:line="360" w:lineRule="auto"/>
        <w:ind w:firstLine="567"/>
        <w:jc w:val="both"/>
        <w:rPr>
          <w:sz w:val="28"/>
          <w:szCs w:val="28"/>
        </w:rPr>
      </w:pPr>
    </w:p>
    <w:p w:rsidR="00CB10BC" w:rsidRPr="00DA2C02" w:rsidRDefault="00CB10BC" w:rsidP="00CB10BC">
      <w:pPr>
        <w:spacing w:before="240" w:line="360" w:lineRule="auto"/>
        <w:ind w:firstLine="567"/>
        <w:jc w:val="both"/>
        <w:rPr>
          <w:sz w:val="28"/>
          <w:szCs w:val="28"/>
        </w:rPr>
      </w:pPr>
    </w:p>
    <w:p w:rsidR="00CB10BC" w:rsidRPr="00DA2C02" w:rsidRDefault="00CB10BC" w:rsidP="00CB10BC">
      <w:pPr>
        <w:spacing w:before="240" w:line="360" w:lineRule="auto"/>
        <w:ind w:firstLine="567"/>
        <w:jc w:val="both"/>
        <w:rPr>
          <w:i/>
          <w:sz w:val="28"/>
          <w:szCs w:val="28"/>
          <w:u w:val="single"/>
        </w:rPr>
      </w:pPr>
      <w:r w:rsidRPr="00DA2C02">
        <w:rPr>
          <w:i/>
          <w:sz w:val="28"/>
          <w:szCs w:val="28"/>
          <w:u w:val="single"/>
        </w:rPr>
        <w:lastRenderedPageBreak/>
        <w:t xml:space="preserve">Exemple </w:t>
      </w:r>
      <w:r w:rsidR="00584FF1">
        <w:rPr>
          <w:i/>
          <w:sz w:val="28"/>
          <w:szCs w:val="28"/>
          <w:u w:val="single"/>
        </w:rPr>
        <w:t>[42]</w:t>
      </w:r>
      <w:r w:rsidRPr="00DA2C02">
        <w:rPr>
          <w:i/>
          <w:sz w:val="28"/>
          <w:szCs w:val="28"/>
          <w:u w:val="single"/>
        </w:rPr>
        <w:t> :</w:t>
      </w:r>
    </w:p>
    <w:p w:rsidR="00CB10BC" w:rsidRPr="00DA2C02" w:rsidRDefault="00CB10BC" w:rsidP="00CB10BC">
      <w:pPr>
        <w:spacing w:before="240" w:line="360" w:lineRule="auto"/>
        <w:ind w:firstLine="567"/>
        <w:jc w:val="both"/>
        <w:rPr>
          <w:sz w:val="28"/>
          <w:szCs w:val="28"/>
        </w:rPr>
      </w:pPr>
      <w:r w:rsidRPr="00DA2C02">
        <w:rPr>
          <w:sz w:val="28"/>
          <w:szCs w:val="28"/>
        </w:rPr>
        <w:t>-CH</w:t>
      </w:r>
      <w:r w:rsidRPr="00DA2C02">
        <w:rPr>
          <w:sz w:val="28"/>
          <w:szCs w:val="28"/>
          <w:vertAlign w:val="subscript"/>
        </w:rPr>
        <w:t>2</w:t>
      </w:r>
      <w:r w:rsidRPr="00DA2C02">
        <w:rPr>
          <w:sz w:val="28"/>
          <w:szCs w:val="28"/>
        </w:rPr>
        <w:t>-CH</w:t>
      </w:r>
      <w:r w:rsidRPr="00DA2C02">
        <w:rPr>
          <w:sz w:val="28"/>
          <w:szCs w:val="28"/>
          <w:vertAlign w:val="subscript"/>
        </w:rPr>
        <w:t>2</w:t>
      </w:r>
      <w:r w:rsidRPr="00DA2C02">
        <w:rPr>
          <w:sz w:val="28"/>
          <w:szCs w:val="28"/>
        </w:rPr>
        <w:t>- est l’unité du polymère.</w:t>
      </w:r>
    </w:p>
    <w:p w:rsidR="00CB10BC" w:rsidRPr="00DA2C02" w:rsidRDefault="00CB10BC" w:rsidP="00CB10BC">
      <w:pPr>
        <w:spacing w:before="240" w:line="360" w:lineRule="auto"/>
        <w:ind w:firstLine="567"/>
        <w:jc w:val="both"/>
        <w:rPr>
          <w:sz w:val="28"/>
          <w:szCs w:val="28"/>
        </w:rPr>
      </w:pPr>
      <w:r w:rsidRPr="00DA2C02">
        <w:rPr>
          <w:sz w:val="28"/>
          <w:szCs w:val="28"/>
        </w:rPr>
        <w:t>Tout monomère comporte au minimum deux sites réactifs. La polymérisation sur la double liaison du monomère correspond à l’ouverture de la double liaison.</w:t>
      </w:r>
    </w:p>
    <w:p w:rsidR="00CB10BC" w:rsidRPr="00DA2C02" w:rsidRDefault="00CB10BC" w:rsidP="00CB10BC">
      <w:pPr>
        <w:spacing w:before="240" w:line="360" w:lineRule="auto"/>
        <w:ind w:firstLine="567"/>
        <w:jc w:val="both"/>
        <w:rPr>
          <w:sz w:val="28"/>
          <w:szCs w:val="28"/>
        </w:rPr>
      </w:pPr>
      <w:r w:rsidRPr="00DA2C02">
        <w:rPr>
          <w:noProof/>
          <w:sz w:val="28"/>
          <w:szCs w:val="28"/>
        </w:rPr>
        <w:drawing>
          <wp:inline distT="0" distB="0" distL="0" distR="0">
            <wp:extent cx="4037611" cy="843148"/>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srcRect/>
                    <a:stretch>
                      <a:fillRect/>
                    </a:stretch>
                  </pic:blipFill>
                  <pic:spPr bwMode="auto">
                    <a:xfrm>
                      <a:off x="0" y="0"/>
                      <a:ext cx="4078116" cy="851606"/>
                    </a:xfrm>
                    <a:prstGeom prst="rect">
                      <a:avLst/>
                    </a:prstGeom>
                    <a:noFill/>
                    <a:ln w="9525">
                      <a:noFill/>
                      <a:miter lim="800000"/>
                      <a:headEnd/>
                      <a:tailEnd/>
                    </a:ln>
                  </pic:spPr>
                </pic:pic>
              </a:graphicData>
            </a:graphic>
          </wp:inline>
        </w:drawing>
      </w:r>
    </w:p>
    <w:p w:rsidR="00CB10BC" w:rsidRPr="00DA2C02" w:rsidRDefault="00CB10BC" w:rsidP="00CB10BC">
      <w:pPr>
        <w:keepNext/>
        <w:spacing w:before="240" w:line="360" w:lineRule="auto"/>
        <w:jc w:val="both"/>
        <w:outlineLvl w:val="2"/>
        <w:rPr>
          <w:rFonts w:ascii="Rockwell Condensed" w:hAnsi="Rockwell Condensed"/>
          <w:sz w:val="28"/>
          <w:szCs w:val="28"/>
        </w:rPr>
      </w:pPr>
      <w:r w:rsidRPr="00DA2C02">
        <w:rPr>
          <w:rFonts w:ascii="Rockwell Condensed" w:hAnsi="Rockwell Condensed"/>
          <w:sz w:val="28"/>
          <w:szCs w:val="28"/>
        </w:rPr>
        <w:t xml:space="preserve">II.2 La formation des polymères </w:t>
      </w:r>
    </w:p>
    <w:p w:rsidR="00CB10BC" w:rsidRPr="00DA2C02" w:rsidRDefault="00CB10BC" w:rsidP="00CB10BC">
      <w:pPr>
        <w:autoSpaceDE w:val="0"/>
        <w:autoSpaceDN w:val="0"/>
        <w:adjustRightInd w:val="0"/>
        <w:spacing w:before="240" w:line="360" w:lineRule="auto"/>
        <w:ind w:firstLine="567"/>
        <w:jc w:val="both"/>
        <w:rPr>
          <w:sz w:val="28"/>
          <w:szCs w:val="28"/>
        </w:rPr>
      </w:pPr>
      <w:r w:rsidRPr="00DA2C02">
        <w:rPr>
          <w:sz w:val="28"/>
          <w:szCs w:val="28"/>
        </w:rPr>
        <w:t xml:space="preserve">Certains polymères ont une origine naturelle mais ceux provenant des dérivés pétroliers sont des produits de synthèse obtenus par voie chimique enzymatique ou par polymérisation. Ce sont des substances en général organiques parfois en partie inorganique. Ils sont liquides ou solides à température ambiante. Le vapocraquage du naphta et les distillations successives ont produit entre autres de l’éthylène et du propylène. Ces bases liquides ou gazeuses de monomères vont donc subir des réactions de polymérisation. Ces réactions conduisent à la formation de macromolécules en longues chaînes, ayant une structure tridimensionnelle, par établissement de liaisons covalentes entre les petites molécules monomères. La plupart des polymères industriels sont fabriqués à partir d'un seul type de monomère comme par exemple le polystyrène ou bien à partir de plusieurs types de monomères : on parle alors de copolymères, comme par exemple l'acrylonitrile butadiène styrène. </w:t>
      </w:r>
    </w:p>
    <w:p w:rsidR="00CB10BC" w:rsidRPr="00DA2C02" w:rsidRDefault="00CB10BC" w:rsidP="00CB10BC">
      <w:pPr>
        <w:autoSpaceDE w:val="0"/>
        <w:autoSpaceDN w:val="0"/>
        <w:adjustRightInd w:val="0"/>
        <w:spacing w:before="240" w:line="360" w:lineRule="auto"/>
        <w:ind w:firstLine="567"/>
        <w:jc w:val="both"/>
        <w:rPr>
          <w:sz w:val="28"/>
          <w:szCs w:val="28"/>
        </w:rPr>
      </w:pPr>
      <w:r w:rsidRPr="00DA2C02">
        <w:rPr>
          <w:sz w:val="28"/>
          <w:szCs w:val="28"/>
        </w:rPr>
        <w:t xml:space="preserve">Les réactions de polymérisation fournissent différents plastomères en fonction de la température, de la pression, des réactifs et des catalyseurs en présence </w:t>
      </w:r>
      <w:r w:rsidR="00584FF1">
        <w:rPr>
          <w:sz w:val="28"/>
          <w:szCs w:val="28"/>
        </w:rPr>
        <w:t>[42]</w:t>
      </w:r>
      <w:r w:rsidRPr="00DA2C02">
        <w:rPr>
          <w:sz w:val="28"/>
          <w:szCs w:val="28"/>
        </w:rPr>
        <w:t>.</w:t>
      </w:r>
    </w:p>
    <w:p w:rsidR="00CB10BC" w:rsidRPr="00DA2C02" w:rsidRDefault="00CB10BC" w:rsidP="00CB10BC">
      <w:pPr>
        <w:keepNext/>
        <w:spacing w:before="240" w:line="360" w:lineRule="auto"/>
        <w:jc w:val="both"/>
        <w:outlineLvl w:val="2"/>
        <w:rPr>
          <w:rFonts w:ascii="Rockwell Condensed" w:hAnsi="Rockwell Condensed"/>
          <w:sz w:val="28"/>
          <w:szCs w:val="28"/>
        </w:rPr>
      </w:pPr>
      <w:r w:rsidRPr="00DA2C02">
        <w:rPr>
          <w:rFonts w:ascii="Rockwell Condensed" w:hAnsi="Rockwell Condensed"/>
          <w:sz w:val="28"/>
          <w:szCs w:val="28"/>
        </w:rPr>
        <w:lastRenderedPageBreak/>
        <w:t>II.3 Polymérisation</w:t>
      </w:r>
      <w:bookmarkStart w:id="1" w:name="p11"/>
      <w:bookmarkEnd w:id="1"/>
    </w:p>
    <w:p w:rsidR="00CB10BC" w:rsidRPr="00DA2C02" w:rsidRDefault="00CB10BC" w:rsidP="00CB10BC">
      <w:pPr>
        <w:pStyle w:val="NormalWeb"/>
        <w:tabs>
          <w:tab w:val="left" w:pos="142"/>
        </w:tabs>
        <w:spacing w:before="240" w:beforeAutospacing="0" w:after="0" w:afterAutospacing="0" w:line="360" w:lineRule="auto"/>
        <w:ind w:firstLine="567"/>
        <w:jc w:val="both"/>
        <w:rPr>
          <w:sz w:val="28"/>
          <w:szCs w:val="28"/>
        </w:rPr>
      </w:pPr>
      <w:r w:rsidRPr="00DA2C02">
        <w:rPr>
          <w:sz w:val="28"/>
          <w:szCs w:val="28"/>
        </w:rPr>
        <w:t xml:space="preserve">L'opération qui permet de passer du monomère au polymère est la polymérisation. Cette opération peut être considérée comme l'assemblage de particules de monomères pour former une chaîne qui constituera le polymère : </w:t>
      </w:r>
    </w:p>
    <w:p w:rsidR="00CB10BC" w:rsidRPr="00DA2C02" w:rsidRDefault="00CB10BC" w:rsidP="00CB10BC">
      <w:pPr>
        <w:pStyle w:val="NormalWeb"/>
        <w:tabs>
          <w:tab w:val="left" w:pos="142"/>
        </w:tabs>
        <w:spacing w:before="240" w:beforeAutospacing="0" w:after="0" w:afterAutospacing="0" w:line="360" w:lineRule="auto"/>
        <w:ind w:firstLine="567"/>
        <w:jc w:val="both"/>
        <w:rPr>
          <w:sz w:val="28"/>
          <w:szCs w:val="28"/>
        </w:rPr>
      </w:pPr>
      <w:r w:rsidRPr="00DA2C02">
        <w:rPr>
          <w:sz w:val="28"/>
          <w:szCs w:val="28"/>
        </w:rPr>
        <w:t>Cette opération n'est possible que grâce à la structure particulière des monomères et sous certaines conditions: Pression - Température – catalyseurs.</w:t>
      </w:r>
    </w:p>
    <w:p w:rsidR="00CB10BC" w:rsidRPr="00DA2C02" w:rsidRDefault="00CB10BC" w:rsidP="00CB10BC">
      <w:pPr>
        <w:keepNext/>
        <w:spacing w:before="240" w:line="360" w:lineRule="auto"/>
        <w:jc w:val="both"/>
        <w:outlineLvl w:val="2"/>
        <w:rPr>
          <w:rFonts w:ascii="Rockwell Condensed" w:hAnsi="Rockwell Condensed"/>
          <w:sz w:val="28"/>
          <w:szCs w:val="28"/>
        </w:rPr>
      </w:pPr>
      <w:r w:rsidRPr="00DA2C02">
        <w:rPr>
          <w:rFonts w:ascii="Rockwell Condensed" w:hAnsi="Rockwell Condensed"/>
          <w:sz w:val="28"/>
          <w:szCs w:val="28"/>
        </w:rPr>
        <w:t>II.4 Les modes d'obtention des polymères</w:t>
      </w:r>
    </w:p>
    <w:p w:rsidR="00CB10BC" w:rsidRPr="00DA2C02" w:rsidRDefault="00CB10BC" w:rsidP="00CB10BC">
      <w:pPr>
        <w:pStyle w:val="NormalWeb"/>
        <w:numPr>
          <w:ilvl w:val="0"/>
          <w:numId w:val="5"/>
        </w:numPr>
        <w:tabs>
          <w:tab w:val="left" w:pos="142"/>
        </w:tabs>
        <w:spacing w:before="240" w:beforeAutospacing="0" w:after="0" w:afterAutospacing="0" w:line="360" w:lineRule="auto"/>
        <w:jc w:val="both"/>
        <w:rPr>
          <w:sz w:val="28"/>
          <w:szCs w:val="28"/>
        </w:rPr>
      </w:pPr>
      <w:r w:rsidRPr="00DA2C02">
        <w:rPr>
          <w:sz w:val="28"/>
          <w:szCs w:val="28"/>
        </w:rPr>
        <w:t xml:space="preserve">Les deux procédés de base de la </w:t>
      </w:r>
      <w:hyperlink r:id="rId17" w:history="1">
        <w:r w:rsidRPr="00DA2C02">
          <w:rPr>
            <w:sz w:val="28"/>
            <w:szCs w:val="28"/>
          </w:rPr>
          <w:t>polymérisation</w:t>
        </w:r>
      </w:hyperlink>
      <w:r w:rsidRPr="00DA2C02">
        <w:rPr>
          <w:sz w:val="28"/>
          <w:szCs w:val="28"/>
        </w:rPr>
        <w:t xml:space="preserve"> sont les réactions par condensation et par addition. La polycondensation produit des polymères à longueur de chaîne variable Par élimination d’un condensat d’eau, d’ammoniaque ou de gaz carbonique, les Monomères s’associent entre eux sans intervention extérieure. </w:t>
      </w:r>
    </w:p>
    <w:p w:rsidR="00CB10BC" w:rsidRPr="00DA2C02" w:rsidRDefault="00CB10BC" w:rsidP="00CB10BC">
      <w:pPr>
        <w:pStyle w:val="NormalWeb"/>
        <w:numPr>
          <w:ilvl w:val="0"/>
          <w:numId w:val="5"/>
        </w:numPr>
        <w:tabs>
          <w:tab w:val="left" w:pos="142"/>
        </w:tabs>
        <w:spacing w:before="240" w:beforeAutospacing="0" w:after="0" w:afterAutospacing="0" w:line="360" w:lineRule="auto"/>
        <w:jc w:val="both"/>
        <w:rPr>
          <w:sz w:val="28"/>
          <w:szCs w:val="28"/>
        </w:rPr>
      </w:pPr>
      <w:r w:rsidRPr="00DA2C02">
        <w:rPr>
          <w:sz w:val="28"/>
          <w:szCs w:val="28"/>
        </w:rPr>
        <w:t>La polyaddition : Il s’agit d’une opération analogue à la précédente, La réaction par addition ne génère que des polymères de longueurs spécifiques, sans aucun sous-produit.</w:t>
      </w:r>
    </w:p>
    <w:p w:rsidR="00CB10BC" w:rsidRPr="00DA2C02" w:rsidRDefault="00CB10BC" w:rsidP="00CB10BC">
      <w:pPr>
        <w:pStyle w:val="NormalWeb"/>
        <w:tabs>
          <w:tab w:val="left" w:pos="142"/>
        </w:tabs>
        <w:spacing w:before="240" w:beforeAutospacing="0" w:after="0" w:afterAutospacing="0" w:line="360" w:lineRule="auto"/>
        <w:ind w:left="142"/>
        <w:jc w:val="both"/>
        <w:rPr>
          <w:sz w:val="28"/>
          <w:szCs w:val="28"/>
        </w:rPr>
      </w:pPr>
      <w:r w:rsidRPr="00DA2C02">
        <w:rPr>
          <w:b/>
          <w:bCs/>
          <w:i/>
          <w:iCs/>
          <w:sz w:val="28"/>
          <w:szCs w:val="28"/>
          <w:u w:val="single"/>
        </w:rPr>
        <w:t>Remarque :</w:t>
      </w:r>
      <w:r w:rsidRPr="00DA2C02">
        <w:rPr>
          <w:sz w:val="28"/>
          <w:szCs w:val="28"/>
        </w:rPr>
        <w:t xml:space="preserve"> Les polymères ou macromolécules finalement obtenus constituent la matière première utilisée par les plasturgistes. Ces résines de base sont en général livrées sous forme de granulés ou de poudres. Le catalyseur étant un produit chimique provoquant ou facilitant une réaction.</w:t>
      </w:r>
      <w:bookmarkStart w:id="2" w:name="_Toc122696580"/>
    </w:p>
    <w:p w:rsidR="00CB10BC" w:rsidRPr="00DA2C02" w:rsidRDefault="00CB10BC" w:rsidP="00CB10BC">
      <w:pPr>
        <w:keepNext/>
        <w:spacing w:before="240" w:line="360" w:lineRule="auto"/>
        <w:jc w:val="both"/>
        <w:outlineLvl w:val="2"/>
        <w:rPr>
          <w:rFonts w:ascii="Rockwell Condensed" w:hAnsi="Rockwell Condensed"/>
          <w:sz w:val="28"/>
          <w:szCs w:val="28"/>
        </w:rPr>
      </w:pPr>
      <w:r w:rsidRPr="00DA2C02">
        <w:rPr>
          <w:rFonts w:ascii="Rockwell Condensed" w:hAnsi="Rockwell Condensed"/>
          <w:sz w:val="28"/>
          <w:szCs w:val="28"/>
        </w:rPr>
        <w:t>II.5 Différents types de polymères</w:t>
      </w:r>
      <w:bookmarkEnd w:id="2"/>
      <w:r w:rsidRPr="00DA2C02">
        <w:rPr>
          <w:rFonts w:ascii="Rockwell Condensed" w:hAnsi="Rockwell Condensed"/>
          <w:sz w:val="28"/>
          <w:szCs w:val="28"/>
        </w:rPr>
        <w:t xml:space="preserve"> </w:t>
      </w:r>
      <w:r w:rsidR="00584FF1">
        <w:rPr>
          <w:rFonts w:ascii="Rockwell Condensed" w:hAnsi="Rockwell Condensed"/>
          <w:sz w:val="28"/>
          <w:szCs w:val="28"/>
        </w:rPr>
        <w:t>[42]</w:t>
      </w:r>
      <w:r w:rsidRPr="00DA2C02">
        <w:rPr>
          <w:rFonts w:ascii="Rockwell Condensed" w:hAnsi="Rockwell Condensed"/>
          <w:sz w:val="28"/>
          <w:szCs w:val="28"/>
        </w:rPr>
        <w:t> </w:t>
      </w:r>
    </w:p>
    <w:p w:rsidR="00CB10BC" w:rsidRPr="00DA2C02" w:rsidRDefault="00CB10BC" w:rsidP="00CB10BC">
      <w:pPr>
        <w:spacing w:before="240" w:line="360" w:lineRule="auto"/>
        <w:ind w:firstLine="567"/>
        <w:jc w:val="both"/>
        <w:rPr>
          <w:sz w:val="28"/>
          <w:szCs w:val="28"/>
        </w:rPr>
      </w:pPr>
      <w:r w:rsidRPr="00DA2C02">
        <w:rPr>
          <w:sz w:val="28"/>
          <w:szCs w:val="28"/>
        </w:rPr>
        <w:t>Il existe deux types de polymères :</w:t>
      </w:r>
    </w:p>
    <w:p w:rsidR="00CB10BC" w:rsidRPr="00DA2C02" w:rsidRDefault="00CB10BC" w:rsidP="00CB10BC">
      <w:pPr>
        <w:spacing w:before="240" w:line="360" w:lineRule="auto"/>
        <w:ind w:firstLine="567"/>
        <w:jc w:val="both"/>
        <w:rPr>
          <w:sz w:val="28"/>
          <w:szCs w:val="28"/>
        </w:rPr>
      </w:pPr>
      <w:r w:rsidRPr="00DA2C02">
        <w:rPr>
          <w:sz w:val="28"/>
          <w:szCs w:val="28"/>
        </w:rPr>
        <w:tab/>
      </w:r>
      <w:r w:rsidRPr="00DA2C02">
        <w:rPr>
          <w:sz w:val="28"/>
          <w:szCs w:val="28"/>
        </w:rPr>
        <w:tab/>
      </w:r>
      <w:r w:rsidRPr="00DA2C02">
        <w:rPr>
          <w:sz w:val="28"/>
          <w:szCs w:val="28"/>
        </w:rPr>
        <w:tab/>
        <w:t>-. Les homopolymères</w:t>
      </w:r>
    </w:p>
    <w:p w:rsidR="00CB10BC" w:rsidRPr="00DA2C02" w:rsidRDefault="00CB10BC" w:rsidP="00CB10BC">
      <w:pPr>
        <w:spacing w:before="240" w:line="360" w:lineRule="auto"/>
        <w:ind w:firstLine="567"/>
        <w:jc w:val="both"/>
        <w:rPr>
          <w:sz w:val="28"/>
          <w:szCs w:val="28"/>
        </w:rPr>
      </w:pPr>
      <w:r w:rsidRPr="00DA2C02">
        <w:rPr>
          <w:sz w:val="28"/>
          <w:szCs w:val="28"/>
        </w:rPr>
        <w:tab/>
      </w:r>
      <w:r w:rsidRPr="00DA2C02">
        <w:rPr>
          <w:sz w:val="28"/>
          <w:szCs w:val="28"/>
        </w:rPr>
        <w:tab/>
      </w:r>
      <w:r w:rsidRPr="00DA2C02">
        <w:rPr>
          <w:sz w:val="28"/>
          <w:szCs w:val="28"/>
        </w:rPr>
        <w:tab/>
        <w:t>-. Les copolymères</w:t>
      </w:r>
    </w:p>
    <w:p w:rsidR="00CB10BC" w:rsidRPr="00DA2C02" w:rsidRDefault="00CB10BC" w:rsidP="00CB10BC">
      <w:pPr>
        <w:keepNext/>
        <w:spacing w:before="240" w:line="360" w:lineRule="auto"/>
        <w:ind w:firstLine="567"/>
        <w:jc w:val="both"/>
        <w:outlineLvl w:val="2"/>
        <w:rPr>
          <w:i/>
          <w:iCs/>
          <w:sz w:val="28"/>
          <w:szCs w:val="28"/>
          <w:u w:val="single"/>
        </w:rPr>
      </w:pPr>
      <w:bookmarkStart w:id="3" w:name="_Toc122696581"/>
      <w:r w:rsidRPr="00DA2C02">
        <w:rPr>
          <w:i/>
          <w:iCs/>
          <w:sz w:val="28"/>
          <w:szCs w:val="28"/>
          <w:u w:val="single"/>
        </w:rPr>
        <w:lastRenderedPageBreak/>
        <w:t>II.5.a Les homopolymères</w:t>
      </w:r>
      <w:bookmarkEnd w:id="3"/>
      <w:r w:rsidRPr="00DA2C02">
        <w:rPr>
          <w:i/>
          <w:iCs/>
          <w:sz w:val="28"/>
          <w:szCs w:val="28"/>
          <w:u w:val="single"/>
        </w:rPr>
        <w:t> :</w:t>
      </w:r>
    </w:p>
    <w:p w:rsidR="00CB10BC" w:rsidRPr="00DA2C02" w:rsidRDefault="00CB10BC" w:rsidP="00CB10BC">
      <w:pPr>
        <w:spacing w:before="240" w:line="360" w:lineRule="auto"/>
        <w:ind w:firstLine="567"/>
        <w:jc w:val="both"/>
        <w:rPr>
          <w:sz w:val="28"/>
          <w:szCs w:val="28"/>
        </w:rPr>
      </w:pPr>
      <w:r w:rsidRPr="00DA2C02">
        <w:rPr>
          <w:sz w:val="28"/>
          <w:szCs w:val="28"/>
        </w:rPr>
        <w:t>Les homopolymères sont des polymères qui ne possèdent qu’une seule unité. Parmi les homopolymères, on peut citer le polyéthylène.</w:t>
      </w:r>
    </w:p>
    <w:p w:rsidR="00CB10BC" w:rsidRPr="00DA2C02" w:rsidRDefault="00CB10BC" w:rsidP="00CB10BC">
      <w:pPr>
        <w:spacing w:before="240" w:line="360" w:lineRule="auto"/>
        <w:ind w:firstLine="567"/>
        <w:jc w:val="both"/>
        <w:rPr>
          <w:sz w:val="28"/>
          <w:szCs w:val="28"/>
        </w:rPr>
      </w:pPr>
      <w:r w:rsidRPr="00DA2C02">
        <w:rPr>
          <w:sz w:val="28"/>
          <w:szCs w:val="28"/>
        </w:rPr>
        <w:t>Il existe, au sein des homopolymères, différentes familles. Pour la suite du paragraphe, A sera l’unité de l’homopolymère.</w:t>
      </w:r>
    </w:p>
    <w:p w:rsidR="00CB10BC" w:rsidRPr="00DA2C02" w:rsidRDefault="00CB10BC" w:rsidP="00CB10BC">
      <w:pPr>
        <w:spacing w:before="240" w:line="360" w:lineRule="auto"/>
        <w:ind w:firstLine="567"/>
        <w:jc w:val="both"/>
        <w:rPr>
          <w:sz w:val="28"/>
          <w:szCs w:val="28"/>
        </w:rPr>
      </w:pPr>
      <w:r w:rsidRPr="00DA2C02">
        <w:rPr>
          <w:sz w:val="28"/>
          <w:szCs w:val="28"/>
        </w:rPr>
        <w:t>Parmi les différents types d’homopolymères, nous trouvons :</w:t>
      </w:r>
    </w:p>
    <w:p w:rsidR="00CB10BC" w:rsidRPr="00DA2C02" w:rsidRDefault="00CB10BC" w:rsidP="00CB10BC">
      <w:pPr>
        <w:spacing w:before="240" w:line="360" w:lineRule="auto"/>
        <w:ind w:firstLine="567"/>
        <w:jc w:val="both"/>
        <w:rPr>
          <w:sz w:val="28"/>
          <w:szCs w:val="28"/>
        </w:rPr>
      </w:pPr>
      <w:r w:rsidRPr="00DA2C02">
        <w:rPr>
          <w:sz w:val="28"/>
          <w:szCs w:val="28"/>
        </w:rPr>
        <w:tab/>
      </w:r>
      <w:r w:rsidRPr="00DA2C02">
        <w:rPr>
          <w:sz w:val="28"/>
          <w:szCs w:val="28"/>
        </w:rPr>
        <w:tab/>
        <w:t>- les homopolymères linéaires :</w:t>
      </w:r>
    </w:p>
    <w:p w:rsidR="00CB10BC" w:rsidRPr="00DA2C02" w:rsidRDefault="00CB10BC" w:rsidP="00CB10BC">
      <w:pPr>
        <w:spacing w:before="240" w:line="360" w:lineRule="auto"/>
        <w:ind w:firstLine="567"/>
        <w:jc w:val="both"/>
        <w:rPr>
          <w:sz w:val="28"/>
          <w:szCs w:val="28"/>
        </w:rPr>
      </w:pPr>
      <w:r w:rsidRPr="00DA2C02">
        <w:rPr>
          <w:sz w:val="28"/>
          <w:szCs w:val="28"/>
        </w:rPr>
        <w:t xml:space="preserve">                           </w:t>
      </w:r>
      <w:r w:rsidRPr="00DA2C02">
        <w:rPr>
          <w:noProof/>
          <w:sz w:val="28"/>
          <w:szCs w:val="28"/>
        </w:rPr>
        <w:drawing>
          <wp:inline distT="0" distB="0" distL="0" distR="0">
            <wp:extent cx="2089150" cy="228600"/>
            <wp:effectExtent l="19050" t="0" r="635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srcRect/>
                    <a:stretch>
                      <a:fillRect/>
                    </a:stretch>
                  </pic:blipFill>
                  <pic:spPr bwMode="auto">
                    <a:xfrm>
                      <a:off x="0" y="0"/>
                      <a:ext cx="2089150" cy="22860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r w:rsidRPr="00DA2C02">
        <w:rPr>
          <w:sz w:val="28"/>
          <w:szCs w:val="28"/>
        </w:rPr>
        <w:tab/>
      </w:r>
      <w:r w:rsidRPr="00DA2C02">
        <w:rPr>
          <w:sz w:val="28"/>
          <w:szCs w:val="28"/>
        </w:rPr>
        <w:tab/>
        <w:t>- les homopolymères branchés :</w:t>
      </w:r>
    </w:p>
    <w:p w:rsidR="00CB10BC" w:rsidRPr="00DA2C02" w:rsidRDefault="00CB10BC" w:rsidP="00CB10BC">
      <w:pPr>
        <w:spacing w:before="240" w:line="360" w:lineRule="auto"/>
        <w:ind w:firstLine="567"/>
        <w:jc w:val="both"/>
        <w:rPr>
          <w:sz w:val="28"/>
          <w:szCs w:val="28"/>
        </w:rPr>
      </w:pPr>
      <w:r w:rsidRPr="00DA2C02">
        <w:rPr>
          <w:sz w:val="28"/>
          <w:szCs w:val="28"/>
        </w:rPr>
        <w:t xml:space="preserve">                              </w:t>
      </w:r>
      <w:r w:rsidRPr="00DA2C02">
        <w:rPr>
          <w:noProof/>
          <w:sz w:val="28"/>
          <w:szCs w:val="28"/>
        </w:rPr>
        <w:drawing>
          <wp:inline distT="0" distB="0" distL="0" distR="0">
            <wp:extent cx="1892300" cy="7747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srcRect/>
                    <a:stretch>
                      <a:fillRect/>
                    </a:stretch>
                  </pic:blipFill>
                  <pic:spPr bwMode="auto">
                    <a:xfrm>
                      <a:off x="0" y="0"/>
                      <a:ext cx="1892300" cy="77470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r w:rsidRPr="00DA2C02">
        <w:rPr>
          <w:sz w:val="28"/>
          <w:szCs w:val="28"/>
        </w:rPr>
        <w:t xml:space="preserve">             -Les homopolymères étoilés :                                </w:t>
      </w:r>
    </w:p>
    <w:p w:rsidR="00CB10BC" w:rsidRPr="00DA2C02" w:rsidRDefault="00CB10BC" w:rsidP="00CB10BC">
      <w:pPr>
        <w:spacing w:before="240" w:line="360" w:lineRule="auto"/>
        <w:ind w:firstLine="567"/>
        <w:jc w:val="both"/>
        <w:rPr>
          <w:sz w:val="28"/>
          <w:szCs w:val="28"/>
        </w:rPr>
      </w:pPr>
      <w:r w:rsidRPr="00DA2C02">
        <w:rPr>
          <w:sz w:val="28"/>
          <w:szCs w:val="28"/>
        </w:rPr>
        <w:t xml:space="preserve">                             </w:t>
      </w:r>
      <w:r w:rsidRPr="00DA2C02">
        <w:rPr>
          <w:noProof/>
          <w:sz w:val="28"/>
          <w:szCs w:val="28"/>
        </w:rPr>
        <w:drawing>
          <wp:inline distT="0" distB="0" distL="0" distR="0">
            <wp:extent cx="1955800" cy="175895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srcRect/>
                    <a:stretch>
                      <a:fillRect/>
                    </a:stretch>
                  </pic:blipFill>
                  <pic:spPr bwMode="auto">
                    <a:xfrm>
                      <a:off x="0" y="0"/>
                      <a:ext cx="1955800" cy="1758950"/>
                    </a:xfrm>
                    <a:prstGeom prst="rect">
                      <a:avLst/>
                    </a:prstGeom>
                    <a:noFill/>
                    <a:ln w="9525">
                      <a:noFill/>
                      <a:miter lim="800000"/>
                      <a:headEnd/>
                      <a:tailEnd/>
                    </a:ln>
                  </pic:spPr>
                </pic:pic>
              </a:graphicData>
            </a:graphic>
          </wp:inline>
        </w:drawing>
      </w:r>
    </w:p>
    <w:p w:rsidR="00CB10BC" w:rsidRPr="00DA2C02" w:rsidRDefault="00CB10BC" w:rsidP="00CB10BC">
      <w:pPr>
        <w:keepNext/>
        <w:spacing w:before="240" w:line="360" w:lineRule="auto"/>
        <w:ind w:firstLine="567"/>
        <w:jc w:val="both"/>
        <w:outlineLvl w:val="2"/>
        <w:rPr>
          <w:i/>
          <w:iCs/>
          <w:sz w:val="28"/>
          <w:szCs w:val="28"/>
          <w:u w:val="single"/>
        </w:rPr>
      </w:pPr>
      <w:bookmarkStart w:id="4" w:name="_Toc122696582"/>
      <w:r w:rsidRPr="00DA2C02">
        <w:rPr>
          <w:i/>
          <w:iCs/>
          <w:sz w:val="28"/>
          <w:szCs w:val="28"/>
          <w:u w:val="single"/>
        </w:rPr>
        <w:t>II.5.b Les copolymères</w:t>
      </w:r>
      <w:bookmarkEnd w:id="4"/>
      <w:r w:rsidRPr="00DA2C02">
        <w:rPr>
          <w:i/>
          <w:iCs/>
          <w:sz w:val="28"/>
          <w:szCs w:val="28"/>
          <w:u w:val="single"/>
        </w:rPr>
        <w:t> :</w:t>
      </w:r>
    </w:p>
    <w:p w:rsidR="00CB10BC" w:rsidRPr="00DA2C02" w:rsidRDefault="00CB10BC" w:rsidP="00CB10BC">
      <w:pPr>
        <w:autoSpaceDE w:val="0"/>
        <w:autoSpaceDN w:val="0"/>
        <w:adjustRightInd w:val="0"/>
        <w:spacing w:before="240" w:line="360" w:lineRule="auto"/>
        <w:ind w:firstLine="567"/>
        <w:jc w:val="both"/>
        <w:rPr>
          <w:sz w:val="28"/>
          <w:szCs w:val="28"/>
        </w:rPr>
      </w:pPr>
      <w:r w:rsidRPr="00DA2C02">
        <w:rPr>
          <w:sz w:val="28"/>
          <w:szCs w:val="28"/>
        </w:rPr>
        <w:t xml:space="preserve">Les copolymères sont des polymères qui possèdent plusieurs unités </w:t>
      </w:r>
      <w:r w:rsidR="00584FF1">
        <w:rPr>
          <w:sz w:val="28"/>
          <w:szCs w:val="28"/>
        </w:rPr>
        <w:t>[43]</w:t>
      </w:r>
      <w:r w:rsidRPr="00DA2C02">
        <w:rPr>
          <w:sz w:val="28"/>
          <w:szCs w:val="28"/>
        </w:rPr>
        <w:t xml:space="preserve"> comme pour les homopolymères, les copolymères peuvent se classer dans différentes familles. On parle alors de modes de copolymères</w:t>
      </w:r>
    </w:p>
    <w:p w:rsidR="00CB10BC" w:rsidRPr="00DA2C02" w:rsidRDefault="00CB10BC" w:rsidP="00CB10BC">
      <w:pPr>
        <w:spacing w:before="240" w:line="360" w:lineRule="auto"/>
        <w:ind w:firstLine="567"/>
        <w:jc w:val="both"/>
        <w:rPr>
          <w:sz w:val="28"/>
          <w:szCs w:val="28"/>
        </w:rPr>
      </w:pPr>
      <w:r w:rsidRPr="00DA2C02">
        <w:rPr>
          <w:sz w:val="28"/>
          <w:szCs w:val="28"/>
        </w:rPr>
        <w:lastRenderedPageBreak/>
        <w:t xml:space="preserve">                   </w:t>
      </w:r>
      <w:r w:rsidRPr="00DA2C02">
        <w:rPr>
          <w:noProof/>
          <w:sz w:val="28"/>
          <w:szCs w:val="28"/>
        </w:rPr>
        <w:drawing>
          <wp:inline distT="0" distB="0" distL="0" distR="0">
            <wp:extent cx="3248025" cy="120015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srcRect/>
                    <a:stretch>
                      <a:fillRect/>
                    </a:stretch>
                  </pic:blipFill>
                  <pic:spPr bwMode="auto">
                    <a:xfrm>
                      <a:off x="0" y="0"/>
                      <a:ext cx="3248025" cy="120015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r w:rsidRPr="00DA2C02">
        <w:rPr>
          <w:sz w:val="28"/>
          <w:szCs w:val="28"/>
        </w:rPr>
        <w:t>Pour la suite du paragraphe, A et B seront deux unités différentes du copolymère.</w:t>
      </w:r>
    </w:p>
    <w:p w:rsidR="00CB10BC" w:rsidRPr="00DA2C02" w:rsidRDefault="00CB10BC" w:rsidP="00CB10BC">
      <w:pPr>
        <w:spacing w:before="240" w:line="360" w:lineRule="auto"/>
        <w:ind w:firstLine="567"/>
        <w:jc w:val="both"/>
        <w:rPr>
          <w:sz w:val="28"/>
          <w:szCs w:val="28"/>
        </w:rPr>
      </w:pPr>
      <w:r w:rsidRPr="00DA2C02">
        <w:rPr>
          <w:sz w:val="28"/>
          <w:szCs w:val="28"/>
        </w:rPr>
        <w:t>Parmi les différents modes de copolymères, nous trouvons :</w:t>
      </w:r>
    </w:p>
    <w:p w:rsidR="00CB10BC" w:rsidRPr="00DA2C02" w:rsidRDefault="00CB10BC" w:rsidP="00CB10BC">
      <w:pPr>
        <w:spacing w:before="240" w:line="360" w:lineRule="auto"/>
        <w:ind w:firstLine="567"/>
        <w:jc w:val="both"/>
        <w:rPr>
          <w:sz w:val="28"/>
          <w:szCs w:val="28"/>
        </w:rPr>
      </w:pPr>
      <w:r w:rsidRPr="00DA2C02">
        <w:rPr>
          <w:sz w:val="28"/>
          <w:szCs w:val="28"/>
        </w:rPr>
        <w:t xml:space="preserve">                       - le mode statistique :</w:t>
      </w:r>
    </w:p>
    <w:p w:rsidR="00CB10BC" w:rsidRPr="00DA2C02" w:rsidRDefault="00CB10BC" w:rsidP="00CB10BC">
      <w:pPr>
        <w:spacing w:before="240" w:line="360" w:lineRule="auto"/>
        <w:ind w:firstLine="567"/>
        <w:jc w:val="both"/>
        <w:rPr>
          <w:sz w:val="28"/>
          <w:szCs w:val="28"/>
        </w:rPr>
      </w:pPr>
      <w:r w:rsidRPr="00DA2C02">
        <w:rPr>
          <w:noProof/>
          <w:sz w:val="28"/>
          <w:szCs w:val="28"/>
        </w:rPr>
        <w:drawing>
          <wp:inline distT="0" distB="0" distL="0" distR="0">
            <wp:extent cx="2914650" cy="203200"/>
            <wp:effectExtent l="1905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srcRect/>
                    <a:stretch>
                      <a:fillRect/>
                    </a:stretch>
                  </pic:blipFill>
                  <pic:spPr bwMode="auto">
                    <a:xfrm>
                      <a:off x="0" y="0"/>
                      <a:ext cx="2914650" cy="20320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r w:rsidRPr="00DA2C02">
        <w:rPr>
          <w:sz w:val="28"/>
          <w:szCs w:val="28"/>
        </w:rPr>
        <w:t xml:space="preserve">                       - le mode alterné :</w:t>
      </w:r>
    </w:p>
    <w:p w:rsidR="00CB10BC" w:rsidRPr="00DA2C02" w:rsidRDefault="00CB10BC" w:rsidP="00CB10BC">
      <w:pPr>
        <w:spacing w:before="240" w:line="360" w:lineRule="auto"/>
        <w:ind w:firstLine="567"/>
        <w:jc w:val="both"/>
        <w:rPr>
          <w:sz w:val="28"/>
          <w:szCs w:val="28"/>
        </w:rPr>
      </w:pPr>
      <w:r w:rsidRPr="00DA2C02">
        <w:rPr>
          <w:noProof/>
          <w:sz w:val="28"/>
          <w:szCs w:val="28"/>
        </w:rPr>
        <w:drawing>
          <wp:inline distT="0" distB="0" distL="0" distR="0">
            <wp:extent cx="2667000" cy="203200"/>
            <wp:effectExtent l="1905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srcRect/>
                    <a:stretch>
                      <a:fillRect/>
                    </a:stretch>
                  </pic:blipFill>
                  <pic:spPr bwMode="auto">
                    <a:xfrm>
                      <a:off x="0" y="0"/>
                      <a:ext cx="2667000" cy="20320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r w:rsidRPr="00DA2C02">
        <w:rPr>
          <w:sz w:val="28"/>
          <w:szCs w:val="28"/>
        </w:rPr>
        <w:t xml:space="preserve">                       - le mode séquencé :</w:t>
      </w:r>
    </w:p>
    <w:p w:rsidR="00CB10BC" w:rsidRPr="00DA2C02" w:rsidRDefault="00CB10BC" w:rsidP="00CB10BC">
      <w:pPr>
        <w:spacing w:before="240" w:line="360" w:lineRule="auto"/>
        <w:ind w:firstLine="567"/>
        <w:jc w:val="both"/>
        <w:rPr>
          <w:sz w:val="28"/>
          <w:szCs w:val="28"/>
        </w:rPr>
      </w:pPr>
      <w:r w:rsidRPr="00DA2C02">
        <w:rPr>
          <w:noProof/>
          <w:sz w:val="28"/>
          <w:szCs w:val="28"/>
        </w:rPr>
        <w:drawing>
          <wp:inline distT="0" distB="0" distL="0" distR="0">
            <wp:extent cx="3175000" cy="203200"/>
            <wp:effectExtent l="1905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srcRect/>
                    <a:stretch>
                      <a:fillRect/>
                    </a:stretch>
                  </pic:blipFill>
                  <pic:spPr bwMode="auto">
                    <a:xfrm>
                      <a:off x="0" y="0"/>
                      <a:ext cx="3175000" cy="20320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p>
    <w:p w:rsidR="00CB10BC" w:rsidRPr="00DA2C02" w:rsidRDefault="00CB10BC" w:rsidP="00CB10BC">
      <w:pPr>
        <w:spacing w:before="240" w:line="360" w:lineRule="auto"/>
        <w:ind w:firstLine="567"/>
        <w:jc w:val="both"/>
        <w:rPr>
          <w:sz w:val="28"/>
          <w:szCs w:val="28"/>
        </w:rPr>
      </w:pPr>
      <w:r w:rsidRPr="00DA2C02">
        <w:rPr>
          <w:sz w:val="28"/>
          <w:szCs w:val="28"/>
        </w:rPr>
        <w:t xml:space="preserve">                       - le mode greffé :</w:t>
      </w:r>
    </w:p>
    <w:p w:rsidR="00CB10BC" w:rsidRPr="00DA2C02" w:rsidRDefault="00CB10BC" w:rsidP="00CB10BC">
      <w:pPr>
        <w:spacing w:before="240" w:line="360" w:lineRule="auto"/>
        <w:ind w:firstLine="567"/>
        <w:jc w:val="both"/>
        <w:rPr>
          <w:sz w:val="28"/>
          <w:szCs w:val="28"/>
        </w:rPr>
      </w:pPr>
      <w:r w:rsidRPr="00DA2C02">
        <w:rPr>
          <w:noProof/>
          <w:sz w:val="28"/>
          <w:szCs w:val="28"/>
        </w:rPr>
        <w:drawing>
          <wp:inline distT="0" distB="0" distL="0" distR="0">
            <wp:extent cx="2851150" cy="65405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srcRect/>
                    <a:stretch>
                      <a:fillRect/>
                    </a:stretch>
                  </pic:blipFill>
                  <pic:spPr bwMode="auto">
                    <a:xfrm>
                      <a:off x="0" y="0"/>
                      <a:ext cx="2851150" cy="65405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r w:rsidRPr="00DA2C02">
        <w:rPr>
          <w:sz w:val="28"/>
          <w:szCs w:val="28"/>
        </w:rPr>
        <w:t>Les polymères, qu’ils soient homo ou copolymères, peuvent être réticulés.</w:t>
      </w:r>
    </w:p>
    <w:p w:rsidR="00CB10BC" w:rsidRPr="00DA2C02" w:rsidRDefault="00CB10BC" w:rsidP="00CB10BC">
      <w:pPr>
        <w:spacing w:before="240" w:line="360" w:lineRule="auto"/>
        <w:ind w:firstLine="567"/>
        <w:jc w:val="both"/>
        <w:rPr>
          <w:sz w:val="28"/>
          <w:szCs w:val="28"/>
        </w:rPr>
      </w:pPr>
      <w:r w:rsidRPr="00DA2C02">
        <w:rPr>
          <w:sz w:val="28"/>
          <w:szCs w:val="28"/>
        </w:rPr>
        <w:t>Un polymère réticulé est un polymère dont certaines de ses chaînes sont reliées entre elles par des ponts chimiques covalents.</w:t>
      </w:r>
    </w:p>
    <w:p w:rsidR="00CB10BC" w:rsidRPr="00DA2C02" w:rsidRDefault="00CB10BC" w:rsidP="00CB10BC">
      <w:pPr>
        <w:spacing w:before="240" w:line="360" w:lineRule="auto"/>
        <w:ind w:firstLine="567"/>
        <w:jc w:val="both"/>
        <w:rPr>
          <w:sz w:val="28"/>
          <w:szCs w:val="28"/>
        </w:rPr>
      </w:pPr>
      <w:r w:rsidRPr="00DA2C02">
        <w:rPr>
          <w:sz w:val="28"/>
          <w:szCs w:val="28"/>
        </w:rPr>
        <w:lastRenderedPageBreak/>
        <w:t>La plupart des polymères doivent être réticulés avant leur utilisation. En effet, un polymère est un liquide et pour le maintenir en place, il faut le réticuler.</w:t>
      </w:r>
    </w:p>
    <w:p w:rsidR="00CB10BC" w:rsidRPr="00DA2C02" w:rsidRDefault="00CB10BC" w:rsidP="00CB10BC">
      <w:pPr>
        <w:keepNext/>
        <w:spacing w:before="240" w:line="360" w:lineRule="auto"/>
        <w:jc w:val="both"/>
        <w:outlineLvl w:val="2"/>
        <w:rPr>
          <w:rFonts w:ascii="Rockwell Condensed" w:hAnsi="Rockwell Condensed"/>
          <w:sz w:val="28"/>
          <w:szCs w:val="28"/>
        </w:rPr>
      </w:pPr>
      <w:bookmarkStart w:id="5" w:name="_Toc122696583"/>
      <w:r w:rsidRPr="00DA2C02">
        <w:rPr>
          <w:rFonts w:ascii="Rockwell Condensed" w:hAnsi="Rockwell Condensed"/>
          <w:sz w:val="28"/>
          <w:szCs w:val="28"/>
        </w:rPr>
        <w:t xml:space="preserve">II.6 Caractérisation d’un polymère </w:t>
      </w:r>
      <w:r w:rsidR="00584FF1">
        <w:rPr>
          <w:rFonts w:ascii="Rockwell Condensed" w:hAnsi="Rockwell Condensed"/>
          <w:sz w:val="28"/>
          <w:szCs w:val="28"/>
        </w:rPr>
        <w:t>[42]</w:t>
      </w:r>
      <w:r w:rsidRPr="00DA2C02">
        <w:rPr>
          <w:rFonts w:ascii="Rockwell Condensed" w:hAnsi="Rockwell Condensed"/>
          <w:sz w:val="28"/>
          <w:szCs w:val="28"/>
        </w:rPr>
        <w:t xml:space="preserve"> </w:t>
      </w:r>
      <w:bookmarkEnd w:id="5"/>
    </w:p>
    <w:p w:rsidR="00CB10BC" w:rsidRPr="00DA2C02" w:rsidRDefault="00CB10BC" w:rsidP="00CB10BC">
      <w:pPr>
        <w:spacing w:before="240" w:line="360" w:lineRule="auto"/>
        <w:ind w:firstLine="567"/>
        <w:jc w:val="both"/>
        <w:rPr>
          <w:i/>
          <w:iCs/>
          <w:sz w:val="28"/>
          <w:szCs w:val="28"/>
          <w:u w:val="single"/>
        </w:rPr>
      </w:pPr>
      <w:r w:rsidRPr="00DA2C02">
        <w:rPr>
          <w:i/>
          <w:iCs/>
          <w:sz w:val="28"/>
          <w:szCs w:val="28"/>
          <w:u w:val="single"/>
        </w:rPr>
        <w:t xml:space="preserve">La masse : </w:t>
      </w:r>
    </w:p>
    <w:p w:rsidR="00CB10BC" w:rsidRPr="00DA2C02" w:rsidRDefault="00CB10BC" w:rsidP="00CB10BC">
      <w:pPr>
        <w:spacing w:before="240" w:line="360" w:lineRule="auto"/>
        <w:ind w:firstLine="567"/>
        <w:jc w:val="both"/>
        <w:rPr>
          <w:sz w:val="28"/>
          <w:szCs w:val="28"/>
        </w:rPr>
      </w:pPr>
      <w:r w:rsidRPr="00DA2C02">
        <w:rPr>
          <w:sz w:val="28"/>
          <w:szCs w:val="28"/>
        </w:rPr>
        <w:t>Pour une masse d’environ 400, ce polymère est un liquide de frein. Par contre, avec une masse d’environ 2000, ce polymère apparaît sous forme de poudre blanche et est utilisé dans la fabrication de médicaments.</w:t>
      </w:r>
    </w:p>
    <w:p w:rsidR="00CB10BC" w:rsidRPr="00DA2C02" w:rsidRDefault="00CB10BC" w:rsidP="00CB10BC">
      <w:pPr>
        <w:spacing w:before="240" w:line="360" w:lineRule="auto"/>
        <w:ind w:firstLine="567"/>
        <w:jc w:val="both"/>
        <w:rPr>
          <w:sz w:val="28"/>
          <w:szCs w:val="28"/>
        </w:rPr>
      </w:pPr>
      <w:r w:rsidRPr="00DA2C02">
        <w:rPr>
          <w:sz w:val="28"/>
          <w:szCs w:val="28"/>
        </w:rPr>
        <w:t>Les polymères naturels ont une masse molaire de 10</w:t>
      </w:r>
      <w:r w:rsidRPr="00DA2C02">
        <w:rPr>
          <w:sz w:val="28"/>
          <w:szCs w:val="28"/>
          <w:vertAlign w:val="superscript"/>
        </w:rPr>
        <w:t>7</w:t>
      </w:r>
      <w:r w:rsidRPr="00DA2C02">
        <w:rPr>
          <w:sz w:val="28"/>
          <w:szCs w:val="28"/>
        </w:rPr>
        <w:t xml:space="preserve"> tandis que les polymères industriels les plus utilisés ont une masse molaire de 10</w:t>
      </w:r>
      <w:r w:rsidRPr="00DA2C02">
        <w:rPr>
          <w:sz w:val="28"/>
          <w:szCs w:val="28"/>
          <w:vertAlign w:val="superscript"/>
        </w:rPr>
        <w:t>5</w:t>
      </w:r>
      <w:r w:rsidRPr="00DA2C02">
        <w:rPr>
          <w:sz w:val="28"/>
          <w:szCs w:val="28"/>
        </w:rPr>
        <w:t>.</w:t>
      </w:r>
    </w:p>
    <w:p w:rsidR="00CB10BC" w:rsidRPr="00DA2C02" w:rsidRDefault="00CB10BC" w:rsidP="00CB10BC">
      <w:pPr>
        <w:spacing w:before="240" w:line="360" w:lineRule="auto"/>
        <w:ind w:firstLine="567"/>
        <w:jc w:val="both"/>
        <w:rPr>
          <w:i/>
          <w:iCs/>
          <w:sz w:val="28"/>
          <w:szCs w:val="28"/>
          <w:u w:val="single"/>
        </w:rPr>
      </w:pPr>
      <w:r w:rsidRPr="00DA2C02">
        <w:rPr>
          <w:i/>
          <w:iCs/>
          <w:sz w:val="28"/>
          <w:szCs w:val="28"/>
          <w:u w:val="single"/>
        </w:rPr>
        <w:t xml:space="preserve">La qualité : </w:t>
      </w:r>
    </w:p>
    <w:p w:rsidR="00CB10BC" w:rsidRPr="00DA2C02" w:rsidRDefault="00CB10BC" w:rsidP="00CB10BC">
      <w:pPr>
        <w:spacing w:before="240" w:line="360" w:lineRule="auto"/>
        <w:ind w:firstLine="567"/>
        <w:jc w:val="both"/>
        <w:rPr>
          <w:sz w:val="28"/>
          <w:szCs w:val="28"/>
        </w:rPr>
      </w:pPr>
      <w:r w:rsidRPr="00DA2C02">
        <w:rPr>
          <w:sz w:val="28"/>
          <w:szCs w:val="28"/>
        </w:rPr>
        <w:t>La qualité de polymère dépend de la valeur de l’indice de polymérisation : les bonnes propriétés pour un échantillon ayant un I</w:t>
      </w:r>
      <w:r w:rsidRPr="00DA2C02">
        <w:rPr>
          <w:sz w:val="28"/>
          <w:szCs w:val="28"/>
          <w:vertAlign w:val="subscript"/>
        </w:rPr>
        <w:t>pmax</w:t>
      </w:r>
      <w:r w:rsidRPr="00DA2C02">
        <w:rPr>
          <w:sz w:val="28"/>
          <w:szCs w:val="28"/>
        </w:rPr>
        <w:t xml:space="preserve"> de 1,1. </w:t>
      </w:r>
    </w:p>
    <w:p w:rsidR="00CB10BC" w:rsidRPr="00DA2C02" w:rsidRDefault="00CB10BC" w:rsidP="00CB10BC">
      <w:pPr>
        <w:spacing w:before="240" w:line="360" w:lineRule="auto"/>
        <w:jc w:val="both"/>
        <w:rPr>
          <w:sz w:val="28"/>
          <w:szCs w:val="28"/>
        </w:rPr>
      </w:pPr>
      <w:r w:rsidRPr="00DA2C02">
        <w:rPr>
          <w:sz w:val="28"/>
          <w:szCs w:val="28"/>
        </w:rPr>
        <w:t>(I</w:t>
      </w:r>
      <w:r w:rsidRPr="00DA2C02">
        <w:rPr>
          <w:sz w:val="28"/>
          <w:szCs w:val="28"/>
          <w:vertAlign w:val="subscript"/>
        </w:rPr>
        <w:t>p</w:t>
      </w:r>
      <w:r w:rsidRPr="00DA2C02">
        <w:rPr>
          <w:sz w:val="28"/>
          <w:szCs w:val="28"/>
        </w:rPr>
        <w:t xml:space="preserve"> est l’indice de poly molécularité qui mesure la largeur de la dispersion des masses).</w:t>
      </w:r>
    </w:p>
    <w:p w:rsidR="00CB10BC" w:rsidRPr="00DA2C02" w:rsidRDefault="00CB10BC" w:rsidP="00CB10BC">
      <w:pPr>
        <w:spacing w:before="240" w:line="360" w:lineRule="auto"/>
        <w:ind w:firstLine="567"/>
        <w:jc w:val="both"/>
        <w:rPr>
          <w:i/>
          <w:iCs/>
          <w:sz w:val="28"/>
          <w:szCs w:val="28"/>
          <w:u w:val="single"/>
        </w:rPr>
      </w:pPr>
      <w:r w:rsidRPr="00DA2C02">
        <w:rPr>
          <w:i/>
          <w:iCs/>
          <w:sz w:val="28"/>
          <w:szCs w:val="28"/>
          <w:u w:val="single"/>
        </w:rPr>
        <w:t>La structure :</w:t>
      </w:r>
    </w:p>
    <w:p w:rsidR="00CB10BC" w:rsidRPr="00DA2C02" w:rsidRDefault="00CB10BC" w:rsidP="00CB10BC">
      <w:pPr>
        <w:pStyle w:val="Default"/>
        <w:spacing w:before="240" w:line="360" w:lineRule="auto"/>
        <w:ind w:firstLine="567"/>
        <w:jc w:val="both"/>
        <w:rPr>
          <w:color w:val="auto"/>
          <w:sz w:val="28"/>
          <w:szCs w:val="28"/>
        </w:rPr>
      </w:pPr>
      <w:r w:rsidRPr="00DA2C02">
        <w:rPr>
          <w:color w:val="auto"/>
          <w:sz w:val="28"/>
          <w:szCs w:val="28"/>
        </w:rPr>
        <w:t xml:space="preserve">Un polymère va avoir une structure que l’on peut détailler en plusieurs niveaux </w:t>
      </w:r>
      <w:r w:rsidR="00584FF1">
        <w:rPr>
          <w:color w:val="auto"/>
          <w:sz w:val="28"/>
          <w:szCs w:val="28"/>
        </w:rPr>
        <w:t>[44]</w:t>
      </w:r>
      <w:r w:rsidRPr="00DA2C02">
        <w:rPr>
          <w:color w:val="auto"/>
          <w:sz w:val="28"/>
          <w:szCs w:val="28"/>
        </w:rPr>
        <w:t> :</w:t>
      </w:r>
    </w:p>
    <w:p w:rsidR="00CB10BC" w:rsidRPr="00DA2C02" w:rsidRDefault="00CB10BC" w:rsidP="00CB10BC">
      <w:pPr>
        <w:spacing w:before="240" w:line="360" w:lineRule="auto"/>
        <w:ind w:firstLine="567"/>
        <w:jc w:val="both"/>
        <w:rPr>
          <w:sz w:val="28"/>
          <w:szCs w:val="28"/>
        </w:rPr>
      </w:pPr>
      <w:r w:rsidRPr="00DA2C02">
        <w:rPr>
          <w:sz w:val="28"/>
          <w:szCs w:val="28"/>
        </w:rPr>
        <w:t>- Structure primaire : est l’enchaînement covalent des motifs monomères.</w:t>
      </w:r>
    </w:p>
    <w:p w:rsidR="00CB10BC" w:rsidRPr="00DA2C02" w:rsidRDefault="00CB10BC" w:rsidP="00CB10BC">
      <w:pPr>
        <w:spacing w:before="240" w:line="360" w:lineRule="auto"/>
        <w:ind w:firstLine="567"/>
        <w:jc w:val="both"/>
        <w:rPr>
          <w:sz w:val="28"/>
          <w:szCs w:val="28"/>
        </w:rPr>
      </w:pPr>
      <w:r w:rsidRPr="00DA2C02">
        <w:rPr>
          <w:sz w:val="28"/>
          <w:szCs w:val="28"/>
        </w:rPr>
        <w:t>- Structure secondaire : est la conformation d’une chaîne isolée.</w:t>
      </w:r>
    </w:p>
    <w:p w:rsidR="00CB10BC" w:rsidRPr="00DA2C02" w:rsidRDefault="00CB10BC" w:rsidP="00CB10BC">
      <w:pPr>
        <w:spacing w:before="240" w:line="360" w:lineRule="auto"/>
        <w:ind w:firstLine="567"/>
        <w:jc w:val="both"/>
        <w:rPr>
          <w:sz w:val="28"/>
          <w:szCs w:val="28"/>
        </w:rPr>
      </w:pPr>
      <w:r w:rsidRPr="00DA2C02">
        <w:rPr>
          <w:sz w:val="28"/>
          <w:szCs w:val="28"/>
        </w:rPr>
        <w:t>- Structure tertiaire : Cette structure touche à l’organisation des chaînes au sein du matériau.</w:t>
      </w:r>
    </w:p>
    <w:p w:rsidR="00CB10BC" w:rsidRPr="00DA2C02" w:rsidRDefault="00CB10BC" w:rsidP="00CB10BC">
      <w:pPr>
        <w:spacing w:before="240" w:line="360" w:lineRule="auto"/>
        <w:ind w:firstLine="567"/>
        <w:jc w:val="both"/>
        <w:rPr>
          <w:sz w:val="28"/>
          <w:szCs w:val="28"/>
        </w:rPr>
      </w:pPr>
      <w:r w:rsidRPr="00DA2C02">
        <w:rPr>
          <w:sz w:val="28"/>
          <w:szCs w:val="28"/>
        </w:rPr>
        <w:t>Les polymères dont la structure est basée sur un mélange de comportement vitreux et cristallin sont appelés des polymères semi-cristallins.</w:t>
      </w:r>
    </w:p>
    <w:p w:rsidR="00CB10BC" w:rsidRPr="00DA2C02" w:rsidRDefault="00CB10BC" w:rsidP="00CB10BC">
      <w:pPr>
        <w:spacing w:before="240" w:line="360" w:lineRule="auto"/>
        <w:ind w:firstLine="567"/>
        <w:jc w:val="both"/>
        <w:rPr>
          <w:sz w:val="28"/>
          <w:szCs w:val="28"/>
        </w:rPr>
      </w:pPr>
    </w:p>
    <w:p w:rsidR="00CB10BC" w:rsidRPr="00DA2C02" w:rsidRDefault="00CB10BC" w:rsidP="00CB10BC">
      <w:pPr>
        <w:spacing w:before="240" w:line="360" w:lineRule="auto"/>
        <w:ind w:firstLine="567"/>
        <w:jc w:val="both"/>
        <w:rPr>
          <w:sz w:val="28"/>
          <w:szCs w:val="28"/>
        </w:rPr>
      </w:pPr>
      <w:r w:rsidRPr="00DA2C02">
        <w:rPr>
          <w:i/>
          <w:iCs/>
          <w:sz w:val="28"/>
          <w:szCs w:val="28"/>
          <w:u w:val="single"/>
        </w:rPr>
        <w:t>L’élongation :</w:t>
      </w:r>
      <w:r w:rsidRPr="00DA2C02">
        <w:rPr>
          <w:i/>
          <w:iCs/>
          <w:sz w:val="28"/>
          <w:szCs w:val="28"/>
        </w:rPr>
        <w:t xml:space="preserve"> </w:t>
      </w:r>
      <w:bookmarkStart w:id="6" w:name="_Toc122696591"/>
      <w:r w:rsidRPr="00DA2C02">
        <w:rPr>
          <w:i/>
          <w:iCs/>
          <w:sz w:val="28"/>
          <w:szCs w:val="28"/>
        </w:rPr>
        <w:t xml:space="preserve"> </w:t>
      </w:r>
      <w:r w:rsidRPr="00DA2C02">
        <w:rPr>
          <w:b/>
          <w:bCs/>
          <w:i/>
          <w:iCs/>
          <w:sz w:val="28"/>
          <w:szCs w:val="28"/>
          <w:u w:val="single"/>
        </w:rPr>
        <w:t xml:space="preserve"> </w:t>
      </w:r>
      <w:bookmarkEnd w:id="6"/>
    </w:p>
    <w:p w:rsidR="00CB10BC" w:rsidRPr="00DA2C02" w:rsidRDefault="00CB10BC" w:rsidP="00CB10BC">
      <w:pPr>
        <w:spacing w:before="240" w:line="360" w:lineRule="auto"/>
        <w:ind w:firstLine="567"/>
        <w:jc w:val="both"/>
        <w:rPr>
          <w:sz w:val="28"/>
          <w:szCs w:val="28"/>
        </w:rPr>
      </w:pPr>
      <w:r w:rsidRPr="00DA2C02">
        <w:rPr>
          <w:sz w:val="28"/>
          <w:szCs w:val="28"/>
        </w:rPr>
        <w:t>Un élastomère va s’allonger de 800 à 900% de sa longueur initiale pour une contrainte faible puis va se rompre. L’élongation est réversible, c’est à dire qu’il reprend sa forme initiale.</w:t>
      </w:r>
    </w:p>
    <w:p w:rsidR="00CB10BC" w:rsidRPr="00DA2C02" w:rsidRDefault="00CB10BC" w:rsidP="00CB10BC">
      <w:pPr>
        <w:spacing w:before="240" w:line="360" w:lineRule="auto"/>
        <w:ind w:firstLine="567"/>
        <w:jc w:val="both"/>
        <w:rPr>
          <w:sz w:val="28"/>
          <w:szCs w:val="28"/>
        </w:rPr>
      </w:pPr>
      <w:r w:rsidRPr="00DA2C02">
        <w:rPr>
          <w:sz w:val="28"/>
          <w:szCs w:val="28"/>
        </w:rPr>
        <w:t>Pour un plastique souple, il y a un allongement important pour une contrainte importante. Cependant, ce n’est pas un phénomène réversible.</w:t>
      </w:r>
    </w:p>
    <w:p w:rsidR="00CB10BC" w:rsidRPr="00DA2C02" w:rsidRDefault="00CB10BC" w:rsidP="00CB10BC">
      <w:pPr>
        <w:spacing w:before="240" w:line="360" w:lineRule="auto"/>
        <w:ind w:firstLine="567"/>
        <w:jc w:val="both"/>
        <w:rPr>
          <w:sz w:val="28"/>
          <w:szCs w:val="28"/>
        </w:rPr>
      </w:pPr>
      <w:r w:rsidRPr="00DA2C02">
        <w:rPr>
          <w:sz w:val="28"/>
          <w:szCs w:val="28"/>
        </w:rPr>
        <w:t>Les fibres ne supportent qu’un allongement à la rupture d’environ 10%. La contrainte de rupture est très élevée.</w:t>
      </w:r>
    </w:p>
    <w:p w:rsidR="00CB10BC" w:rsidRPr="00DA2C02" w:rsidRDefault="00CB10BC" w:rsidP="00CB10BC">
      <w:pPr>
        <w:spacing w:before="240" w:line="360" w:lineRule="auto"/>
        <w:ind w:firstLine="567"/>
        <w:jc w:val="both"/>
        <w:rPr>
          <w:sz w:val="28"/>
          <w:szCs w:val="28"/>
        </w:rPr>
      </w:pPr>
      <w:r w:rsidRPr="00DA2C02">
        <w:rPr>
          <w:sz w:val="28"/>
          <w:szCs w:val="28"/>
        </w:rPr>
        <w:t>Les plastiques durs supportent un allongement de 0,5%.</w:t>
      </w:r>
    </w:p>
    <w:p w:rsidR="00CB10BC" w:rsidRPr="00DA2C02" w:rsidRDefault="00CB10BC" w:rsidP="00CB10BC">
      <w:pPr>
        <w:spacing w:before="240" w:line="360" w:lineRule="auto"/>
        <w:ind w:firstLine="567"/>
        <w:jc w:val="both"/>
        <w:rPr>
          <w:sz w:val="28"/>
          <w:szCs w:val="28"/>
        </w:rPr>
      </w:pPr>
      <w:r w:rsidRPr="00DA2C02">
        <w:rPr>
          <w:sz w:val="28"/>
          <w:szCs w:val="28"/>
        </w:rPr>
        <w:t>Pour que le phénomène soit réversible, il faut qu’il y soit des pontages.</w:t>
      </w:r>
    </w:p>
    <w:p w:rsidR="00CB10BC" w:rsidRPr="00DA2C02" w:rsidRDefault="00CB10BC" w:rsidP="00CB10BC">
      <w:pPr>
        <w:spacing w:before="240" w:line="360" w:lineRule="auto"/>
        <w:ind w:firstLine="567"/>
        <w:jc w:val="both"/>
        <w:rPr>
          <w:sz w:val="28"/>
          <w:szCs w:val="28"/>
        </w:rPr>
      </w:pPr>
      <w:r w:rsidRPr="00DA2C02">
        <w:rPr>
          <w:sz w:val="28"/>
          <w:szCs w:val="28"/>
        </w:rPr>
        <w:t xml:space="preserve">      </w:t>
      </w:r>
      <w:r w:rsidRPr="00DA2C02">
        <w:rPr>
          <w:noProof/>
          <w:sz w:val="28"/>
          <w:szCs w:val="28"/>
        </w:rPr>
        <w:drawing>
          <wp:inline distT="0" distB="0" distL="0" distR="0">
            <wp:extent cx="4343400" cy="1606550"/>
            <wp:effectExtent l="1905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srcRect/>
                    <a:stretch>
                      <a:fillRect/>
                    </a:stretch>
                  </pic:blipFill>
                  <pic:spPr bwMode="auto">
                    <a:xfrm>
                      <a:off x="0" y="0"/>
                      <a:ext cx="4343400" cy="1606550"/>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ind w:firstLine="567"/>
        <w:jc w:val="both"/>
        <w:rPr>
          <w:sz w:val="28"/>
          <w:szCs w:val="28"/>
        </w:rPr>
      </w:pPr>
      <w:r w:rsidRPr="00DA2C02">
        <w:rPr>
          <w:sz w:val="28"/>
          <w:szCs w:val="28"/>
        </w:rPr>
        <w:t>Le polymère va retourner à sa forme amorphe.</w:t>
      </w:r>
    </w:p>
    <w:p w:rsidR="00CB10BC" w:rsidRPr="00DA2C02" w:rsidRDefault="00CB10BC" w:rsidP="00CB10BC">
      <w:pPr>
        <w:tabs>
          <w:tab w:val="left" w:pos="2415"/>
        </w:tabs>
        <w:spacing w:before="240" w:line="360" w:lineRule="auto"/>
        <w:jc w:val="both"/>
        <w:rPr>
          <w:b/>
          <w:bCs/>
          <w:i/>
          <w:iCs/>
          <w:sz w:val="28"/>
          <w:szCs w:val="28"/>
          <w:u w:val="single"/>
        </w:rPr>
      </w:pPr>
      <w:r w:rsidRPr="00DA2C02">
        <w:rPr>
          <w:rFonts w:ascii="Rockwell Condensed" w:hAnsi="Rockwell Condensed"/>
          <w:sz w:val="28"/>
          <w:szCs w:val="28"/>
        </w:rPr>
        <w:t>II.7 Comportement thermique</w:t>
      </w:r>
      <w:r w:rsidRPr="00DA2C02">
        <w:rPr>
          <w:b/>
          <w:bCs/>
          <w:i/>
          <w:iCs/>
          <w:sz w:val="28"/>
          <w:szCs w:val="28"/>
          <w:u w:val="single"/>
        </w:rPr>
        <w:t xml:space="preserve"> </w:t>
      </w:r>
    </w:p>
    <w:tbl>
      <w:tblPr>
        <w:tblW w:w="0" w:type="auto"/>
        <w:jc w:val="center"/>
        <w:tblCellSpacing w:w="0" w:type="dxa"/>
        <w:tblCellMar>
          <w:left w:w="0" w:type="dxa"/>
          <w:right w:w="0" w:type="dxa"/>
        </w:tblCellMar>
        <w:tblLook w:val="04A0"/>
      </w:tblPr>
      <w:tblGrid>
        <w:gridCol w:w="6"/>
        <w:gridCol w:w="225"/>
        <w:gridCol w:w="4312"/>
      </w:tblGrid>
      <w:tr w:rsidR="00CB10BC" w:rsidRPr="00DA2C02" w:rsidTr="008A4A29">
        <w:trPr>
          <w:tblCellSpacing w:w="0" w:type="dxa"/>
          <w:jc w:val="center"/>
        </w:trPr>
        <w:tc>
          <w:tcPr>
            <w:tcW w:w="0" w:type="auto"/>
            <w:hideMark/>
          </w:tcPr>
          <w:p w:rsidR="00CB10BC" w:rsidRPr="00DA2C02" w:rsidRDefault="00CB10BC" w:rsidP="008A4A29">
            <w:pPr>
              <w:tabs>
                <w:tab w:val="left" w:pos="2415"/>
              </w:tabs>
              <w:spacing w:before="240" w:line="360" w:lineRule="auto"/>
              <w:ind w:firstLine="567"/>
              <w:jc w:val="both"/>
              <w:rPr>
                <w:sz w:val="28"/>
                <w:szCs w:val="28"/>
              </w:rPr>
            </w:pPr>
            <w:bookmarkStart w:id="7" w:name="s29"/>
            <w:bookmarkEnd w:id="7"/>
          </w:p>
        </w:tc>
        <w:tc>
          <w:tcPr>
            <w:tcW w:w="225" w:type="dxa"/>
            <w:hideMark/>
          </w:tcPr>
          <w:p w:rsidR="00CB10BC" w:rsidRPr="00DA2C02" w:rsidRDefault="00CB10BC" w:rsidP="008A4A29">
            <w:pPr>
              <w:tabs>
                <w:tab w:val="left" w:pos="2415"/>
              </w:tabs>
              <w:spacing w:before="240" w:line="360" w:lineRule="auto"/>
              <w:ind w:firstLine="567"/>
              <w:jc w:val="both"/>
              <w:rPr>
                <w:sz w:val="28"/>
                <w:szCs w:val="28"/>
              </w:rPr>
            </w:pPr>
          </w:p>
        </w:tc>
        <w:tc>
          <w:tcPr>
            <w:tcW w:w="4312" w:type="dxa"/>
            <w:hideMark/>
          </w:tcPr>
          <w:p w:rsidR="00CB10BC" w:rsidRPr="00DA2C02" w:rsidRDefault="00CB10BC" w:rsidP="008A4A29">
            <w:pPr>
              <w:tabs>
                <w:tab w:val="left" w:pos="2415"/>
              </w:tabs>
              <w:spacing w:before="240" w:line="360" w:lineRule="auto"/>
              <w:ind w:firstLine="567"/>
              <w:jc w:val="both"/>
              <w:rPr>
                <w:sz w:val="28"/>
                <w:szCs w:val="28"/>
              </w:rPr>
            </w:pPr>
          </w:p>
        </w:tc>
      </w:tr>
    </w:tbl>
    <w:p w:rsidR="00CB10BC" w:rsidRPr="00DA2C02" w:rsidRDefault="00CB10BC" w:rsidP="00CB10BC">
      <w:pPr>
        <w:spacing w:before="240" w:line="360" w:lineRule="auto"/>
        <w:ind w:firstLine="567"/>
        <w:jc w:val="both"/>
        <w:rPr>
          <w:sz w:val="28"/>
          <w:szCs w:val="28"/>
        </w:rPr>
      </w:pPr>
      <w:bookmarkStart w:id="8" w:name="p12"/>
      <w:bookmarkEnd w:id="8"/>
      <w:r w:rsidRPr="00DA2C02">
        <w:rPr>
          <w:sz w:val="28"/>
          <w:szCs w:val="28"/>
        </w:rPr>
        <w:t xml:space="preserve">On distingue les thermoplastiques et les thermodurcissables par leur comportement thermique. Les thermoplastiques, constitués de polymères linéaires ou ramifiés, fondent de manière réversible par simple chauffage (100-200 °C). Cette propriété est utilisée pour leur mise en forme. Les polymères thermodurcissables subissent une cuisson (vulcanisation) après leur mise en forme pour les réticuler (création de ponts entre les chaînes). Cette opération les rend </w:t>
      </w:r>
      <w:r w:rsidRPr="00DA2C02">
        <w:rPr>
          <w:sz w:val="28"/>
          <w:szCs w:val="28"/>
        </w:rPr>
        <w:lastRenderedPageBreak/>
        <w:t xml:space="preserve">infusibles (Il ne pourra plus jamais changer d’état. Il devient résistant à la température) </w:t>
      </w:r>
      <w:r w:rsidR="00584FF1">
        <w:rPr>
          <w:sz w:val="28"/>
          <w:szCs w:val="28"/>
        </w:rPr>
        <w:t>[45]</w:t>
      </w:r>
      <w:r w:rsidRPr="00DA2C02">
        <w:rPr>
          <w:sz w:val="28"/>
          <w:szCs w:val="28"/>
        </w:rPr>
        <w:t>.</w:t>
      </w:r>
    </w:p>
    <w:p w:rsidR="00CB10BC" w:rsidRPr="00DA2C02" w:rsidRDefault="00CB10BC" w:rsidP="00CB10BC">
      <w:pPr>
        <w:tabs>
          <w:tab w:val="left" w:pos="2415"/>
        </w:tabs>
        <w:spacing w:before="240" w:line="360" w:lineRule="auto"/>
        <w:jc w:val="both"/>
        <w:rPr>
          <w:rFonts w:ascii="Rockwell Condensed" w:hAnsi="Rockwell Condensed"/>
          <w:sz w:val="28"/>
          <w:szCs w:val="28"/>
        </w:rPr>
      </w:pPr>
      <w:r w:rsidRPr="00DA2C02">
        <w:rPr>
          <w:rFonts w:ascii="Rockwell Condensed" w:hAnsi="Rockwell Condensed"/>
          <w:sz w:val="28"/>
          <w:szCs w:val="28"/>
        </w:rPr>
        <w:t>II.8 Utilisations </w:t>
      </w:r>
    </w:p>
    <w:p w:rsidR="00CB10BC" w:rsidRPr="00DA2C02" w:rsidRDefault="00CB10BC" w:rsidP="00CB10BC">
      <w:pPr>
        <w:tabs>
          <w:tab w:val="left" w:pos="2415"/>
        </w:tabs>
        <w:spacing w:before="240" w:line="360" w:lineRule="auto"/>
        <w:jc w:val="both"/>
        <w:rPr>
          <w:i/>
          <w:iCs/>
          <w:sz w:val="28"/>
          <w:szCs w:val="28"/>
          <w:u w:val="single"/>
        </w:rPr>
      </w:pPr>
      <w:r w:rsidRPr="00DA2C02">
        <w:rPr>
          <w:i/>
          <w:iCs/>
          <w:sz w:val="28"/>
          <w:szCs w:val="28"/>
        </w:rPr>
        <w:t>II.8.a</w:t>
      </w:r>
      <w:r w:rsidRPr="00DA2C02">
        <w:rPr>
          <w:i/>
          <w:iCs/>
          <w:sz w:val="28"/>
          <w:szCs w:val="28"/>
          <w:u w:val="single"/>
        </w:rPr>
        <w:t xml:space="preserve"> Type d’usage :</w:t>
      </w:r>
    </w:p>
    <w:tbl>
      <w:tblPr>
        <w:tblW w:w="0" w:type="auto"/>
        <w:jc w:val="center"/>
        <w:tblCellSpacing w:w="0" w:type="dxa"/>
        <w:tblInd w:w="-1913" w:type="dxa"/>
        <w:tblCellMar>
          <w:left w:w="0" w:type="dxa"/>
          <w:right w:w="0" w:type="dxa"/>
        </w:tblCellMar>
        <w:tblLook w:val="04A0"/>
      </w:tblPr>
      <w:tblGrid>
        <w:gridCol w:w="6"/>
        <w:gridCol w:w="225"/>
        <w:gridCol w:w="3891"/>
      </w:tblGrid>
      <w:tr w:rsidR="00CB10BC" w:rsidRPr="00DA2C02" w:rsidTr="008A4A29">
        <w:trPr>
          <w:tblCellSpacing w:w="0" w:type="dxa"/>
          <w:jc w:val="center"/>
        </w:trPr>
        <w:tc>
          <w:tcPr>
            <w:tcW w:w="0" w:type="auto"/>
            <w:hideMark/>
          </w:tcPr>
          <w:p w:rsidR="00CB10BC" w:rsidRPr="00DA2C02" w:rsidRDefault="00CB10BC" w:rsidP="008A4A29">
            <w:pPr>
              <w:tabs>
                <w:tab w:val="left" w:pos="2415"/>
              </w:tabs>
              <w:spacing w:before="240" w:line="360" w:lineRule="auto"/>
              <w:ind w:firstLine="567"/>
              <w:jc w:val="both"/>
              <w:rPr>
                <w:sz w:val="28"/>
                <w:szCs w:val="28"/>
              </w:rPr>
            </w:pPr>
            <w:bookmarkStart w:id="9" w:name="s41"/>
            <w:bookmarkEnd w:id="9"/>
          </w:p>
        </w:tc>
        <w:tc>
          <w:tcPr>
            <w:tcW w:w="225" w:type="dxa"/>
            <w:hideMark/>
          </w:tcPr>
          <w:p w:rsidR="00CB10BC" w:rsidRPr="00DA2C02" w:rsidRDefault="00CB10BC" w:rsidP="008A4A29">
            <w:pPr>
              <w:tabs>
                <w:tab w:val="left" w:pos="2415"/>
              </w:tabs>
              <w:spacing w:before="240" w:line="360" w:lineRule="auto"/>
              <w:ind w:firstLine="567"/>
              <w:jc w:val="both"/>
              <w:rPr>
                <w:sz w:val="28"/>
                <w:szCs w:val="28"/>
              </w:rPr>
            </w:pPr>
          </w:p>
        </w:tc>
        <w:tc>
          <w:tcPr>
            <w:tcW w:w="3891" w:type="dxa"/>
            <w:hideMark/>
          </w:tcPr>
          <w:p w:rsidR="00CB10BC" w:rsidRPr="00DA2C02" w:rsidRDefault="00CB10BC" w:rsidP="008A4A29">
            <w:pPr>
              <w:tabs>
                <w:tab w:val="left" w:pos="2415"/>
              </w:tabs>
              <w:spacing w:before="240" w:line="360" w:lineRule="auto"/>
              <w:ind w:firstLine="567"/>
              <w:jc w:val="both"/>
              <w:rPr>
                <w:sz w:val="28"/>
                <w:szCs w:val="28"/>
              </w:rPr>
            </w:pPr>
          </w:p>
        </w:tc>
      </w:tr>
    </w:tbl>
    <w:p w:rsidR="00CB10BC" w:rsidRPr="00DA2C02" w:rsidRDefault="00CB10BC" w:rsidP="00CB10BC">
      <w:pPr>
        <w:tabs>
          <w:tab w:val="left" w:pos="2415"/>
        </w:tabs>
        <w:spacing w:before="240" w:line="360" w:lineRule="auto"/>
        <w:ind w:firstLine="567"/>
        <w:jc w:val="both"/>
        <w:rPr>
          <w:sz w:val="28"/>
          <w:szCs w:val="28"/>
        </w:rPr>
      </w:pPr>
      <w:bookmarkStart w:id="10" w:name="p14"/>
      <w:bookmarkEnd w:id="10"/>
      <w:r w:rsidRPr="00DA2C02">
        <w:rPr>
          <w:sz w:val="28"/>
          <w:szCs w:val="28"/>
        </w:rPr>
        <w:t xml:space="preserve">Les polymères de faible poids moléculaire, sont faciles à mettre en œuvre et remplacent avantageusement des matériaux naturels, comme le bois ou les métaux, grâce à leur faible prix de revient. </w:t>
      </w:r>
    </w:p>
    <w:p w:rsidR="00CB10BC" w:rsidRPr="00DA2C02" w:rsidRDefault="00CB10BC" w:rsidP="00CB10BC">
      <w:pPr>
        <w:tabs>
          <w:tab w:val="left" w:pos="2415"/>
        </w:tabs>
        <w:spacing w:before="240" w:line="360" w:lineRule="auto"/>
        <w:ind w:firstLine="567"/>
        <w:jc w:val="both"/>
        <w:rPr>
          <w:sz w:val="28"/>
          <w:szCs w:val="28"/>
        </w:rPr>
      </w:pPr>
      <w:bookmarkStart w:id="11" w:name="p15"/>
      <w:bookmarkEnd w:id="11"/>
      <w:r w:rsidRPr="00DA2C02">
        <w:rPr>
          <w:sz w:val="28"/>
          <w:szCs w:val="28"/>
        </w:rPr>
        <w:t xml:space="preserve">Les polymères techniques  mises au point pour des applications spécifiques, peuvent atteindre de très hautes performances (mécaniques, chimiques, électriques et / ou optiques), mais leur prix de revient est plus élevé </w:t>
      </w:r>
      <w:r w:rsidR="00584FF1">
        <w:rPr>
          <w:sz w:val="28"/>
          <w:szCs w:val="28"/>
        </w:rPr>
        <w:t>[45]</w:t>
      </w:r>
      <w:r w:rsidRPr="00DA2C02">
        <w:rPr>
          <w:sz w:val="28"/>
          <w:szCs w:val="28"/>
        </w:rPr>
        <w:t xml:space="preserve">. </w:t>
      </w:r>
    </w:p>
    <w:p w:rsidR="00CB10BC" w:rsidRPr="00DA2C02" w:rsidRDefault="00CB10BC" w:rsidP="00CB10BC">
      <w:pPr>
        <w:tabs>
          <w:tab w:val="left" w:pos="2415"/>
        </w:tabs>
        <w:spacing w:before="240" w:line="360" w:lineRule="auto"/>
        <w:jc w:val="both"/>
        <w:rPr>
          <w:i/>
          <w:iCs/>
          <w:sz w:val="28"/>
          <w:szCs w:val="28"/>
          <w:u w:val="single"/>
        </w:rPr>
      </w:pPr>
      <w:r w:rsidRPr="00DA2C02">
        <w:rPr>
          <w:i/>
          <w:iCs/>
          <w:sz w:val="28"/>
          <w:szCs w:val="28"/>
        </w:rPr>
        <w:t>II.8.b</w:t>
      </w:r>
      <w:r w:rsidRPr="00DA2C02">
        <w:rPr>
          <w:i/>
          <w:iCs/>
          <w:sz w:val="28"/>
          <w:szCs w:val="28"/>
          <w:u w:val="single"/>
        </w:rPr>
        <w:t xml:space="preserve"> Le domaine d’application :</w:t>
      </w:r>
    </w:p>
    <w:p w:rsidR="00CB10BC" w:rsidRPr="00DA2C02" w:rsidRDefault="00CB10BC" w:rsidP="00CB10BC">
      <w:pPr>
        <w:pStyle w:val="NormalWeb"/>
        <w:shd w:val="clear" w:color="auto" w:fill="FFFFFF"/>
        <w:tabs>
          <w:tab w:val="left" w:pos="142"/>
        </w:tabs>
        <w:spacing w:before="240" w:beforeAutospacing="0" w:after="0" w:afterAutospacing="0" w:line="360" w:lineRule="auto"/>
        <w:ind w:firstLine="567"/>
        <w:jc w:val="both"/>
        <w:rPr>
          <w:sz w:val="28"/>
          <w:szCs w:val="28"/>
        </w:rPr>
      </w:pPr>
      <w:r w:rsidRPr="00DA2C02">
        <w:rPr>
          <w:sz w:val="28"/>
          <w:szCs w:val="28"/>
        </w:rPr>
        <w:t xml:space="preserve">Le domaine d'application des matières plastiques est de plus en plus vaste : 40 % des plastiques sont utilisés sous forme de plaques, feuilles, films, tubes, tuyaux ou profilés ; 30 %, pour l'emballage de type flaconnage ; 18 %, dans le bâtiment et les travaux publics ; 6 %, dans des pièces techniques (automobiles, électricité, électroménager) ; et 6 % dans les biens de consommation (ameublement, vêtements, chaussures) </w:t>
      </w:r>
      <w:r w:rsidR="00584FF1">
        <w:rPr>
          <w:sz w:val="28"/>
          <w:szCs w:val="28"/>
        </w:rPr>
        <w:t>[45]</w:t>
      </w:r>
      <w:r w:rsidRPr="00DA2C02">
        <w:rPr>
          <w:sz w:val="28"/>
          <w:szCs w:val="28"/>
        </w:rPr>
        <w:t xml:space="preserve">. </w:t>
      </w:r>
    </w:p>
    <w:p w:rsidR="00CB10BC" w:rsidRPr="00DA2C02" w:rsidRDefault="00CB10BC" w:rsidP="00CB10BC">
      <w:pPr>
        <w:pStyle w:val="Paragraphedeliste"/>
        <w:keepNext/>
        <w:numPr>
          <w:ilvl w:val="0"/>
          <w:numId w:val="8"/>
        </w:numPr>
        <w:spacing w:before="240" w:line="360" w:lineRule="auto"/>
        <w:ind w:left="426" w:hanging="426"/>
        <w:jc w:val="both"/>
        <w:outlineLvl w:val="2"/>
        <w:rPr>
          <w:rFonts w:ascii="Matura MT Script Capitals" w:hAnsi="Matura MT Script Capitals"/>
          <w:sz w:val="28"/>
          <w:szCs w:val="28"/>
        </w:rPr>
      </w:pPr>
      <w:r w:rsidRPr="00DA2C02">
        <w:rPr>
          <w:rFonts w:ascii="Matura MT Script Capitals" w:hAnsi="Matura MT Script Capitals"/>
          <w:sz w:val="28"/>
          <w:szCs w:val="28"/>
        </w:rPr>
        <w:t xml:space="preserve"> Les élastomères :</w:t>
      </w:r>
    </w:p>
    <w:p w:rsidR="00CB10BC" w:rsidRPr="00DA2C02" w:rsidRDefault="00CB10BC" w:rsidP="00CB10BC">
      <w:pPr>
        <w:numPr>
          <w:ilvl w:val="0"/>
          <w:numId w:val="1"/>
        </w:numPr>
        <w:tabs>
          <w:tab w:val="left" w:pos="993"/>
        </w:tabs>
        <w:spacing w:before="240" w:line="360" w:lineRule="auto"/>
        <w:ind w:left="0" w:firstLine="567"/>
        <w:jc w:val="both"/>
        <w:rPr>
          <w:sz w:val="28"/>
          <w:szCs w:val="28"/>
        </w:rPr>
      </w:pPr>
      <w:r w:rsidRPr="00DA2C02">
        <w:rPr>
          <w:sz w:val="28"/>
          <w:szCs w:val="28"/>
        </w:rPr>
        <w:t xml:space="preserve">Un élastomère est un </w:t>
      </w:r>
      <w:hyperlink r:id="rId27" w:tooltip="Polymère" w:history="1">
        <w:r w:rsidRPr="00DA2C02">
          <w:rPr>
            <w:sz w:val="28"/>
            <w:szCs w:val="28"/>
          </w:rPr>
          <w:t>polymère</w:t>
        </w:r>
      </w:hyperlink>
      <w:r w:rsidRPr="00DA2C02">
        <w:rPr>
          <w:sz w:val="28"/>
          <w:szCs w:val="28"/>
        </w:rPr>
        <w:t xml:space="preserve"> « élastique » : il supporte de très grandes déformations (presque &gt;&gt; 100%)  totalement réversibles. La plupart des élastomères sont des polymères organiques.</w:t>
      </w:r>
    </w:p>
    <w:p w:rsidR="00CB10BC" w:rsidRPr="00DA2C02" w:rsidRDefault="00CB10BC" w:rsidP="00CB10BC">
      <w:pPr>
        <w:tabs>
          <w:tab w:val="left" w:pos="993"/>
        </w:tabs>
        <w:spacing w:before="240" w:line="360" w:lineRule="auto"/>
        <w:ind w:firstLine="567"/>
        <w:jc w:val="both"/>
        <w:rPr>
          <w:sz w:val="28"/>
          <w:szCs w:val="28"/>
        </w:rPr>
      </w:pPr>
      <w:r w:rsidRPr="00DA2C02">
        <w:rPr>
          <w:sz w:val="28"/>
          <w:szCs w:val="28"/>
        </w:rPr>
        <w:t xml:space="preserve">Un élastomère est constitué de longues chaînes moléculaires rassemblées. Ces chaînes sont reliées entre elles par des points de réticulation, des enchevêtrements </w:t>
      </w:r>
      <w:r w:rsidRPr="00DA2C02">
        <w:rPr>
          <w:sz w:val="28"/>
          <w:szCs w:val="28"/>
        </w:rPr>
        <w:lastRenderedPageBreak/>
        <w:t>ou encore des liaisons polaires avec des charges minérales. Elles forment un réseau.</w:t>
      </w:r>
    </w:p>
    <w:p w:rsidR="00CB10BC" w:rsidRPr="00DA2C02" w:rsidRDefault="00CB10BC" w:rsidP="00CB10BC">
      <w:pPr>
        <w:tabs>
          <w:tab w:val="left" w:pos="993"/>
        </w:tabs>
        <w:spacing w:before="240" w:line="360" w:lineRule="auto"/>
        <w:ind w:firstLine="567"/>
        <w:jc w:val="both"/>
        <w:rPr>
          <w:sz w:val="28"/>
          <w:szCs w:val="28"/>
        </w:rPr>
      </w:pPr>
      <w:r w:rsidRPr="00DA2C02">
        <w:rPr>
          <w:sz w:val="28"/>
          <w:szCs w:val="28"/>
        </w:rPr>
        <w:t>Plus la longueur des chaines moléculaires est faible (réseau dense) plus l'élastomère est raide.</w:t>
      </w:r>
    </w:p>
    <w:p w:rsidR="00CB10BC" w:rsidRPr="00DA2C02" w:rsidRDefault="00CB10BC" w:rsidP="00CB10BC">
      <w:pPr>
        <w:numPr>
          <w:ilvl w:val="0"/>
          <w:numId w:val="1"/>
        </w:numPr>
        <w:tabs>
          <w:tab w:val="left" w:pos="993"/>
        </w:tabs>
        <w:spacing w:before="240" w:line="360" w:lineRule="auto"/>
        <w:ind w:left="0" w:firstLine="567"/>
        <w:jc w:val="both"/>
        <w:rPr>
          <w:sz w:val="28"/>
          <w:szCs w:val="28"/>
        </w:rPr>
      </w:pPr>
      <w:r w:rsidRPr="00DA2C02">
        <w:rPr>
          <w:sz w:val="28"/>
          <w:szCs w:val="28"/>
        </w:rPr>
        <w:t xml:space="preserve">L’élastomère est une Substance macromoléculaire à haute élasticité, utilisée comme caoutchouc synthétique </w:t>
      </w:r>
      <w:r w:rsidR="00584FF1">
        <w:rPr>
          <w:sz w:val="28"/>
          <w:szCs w:val="28"/>
        </w:rPr>
        <w:t>[46]</w:t>
      </w:r>
      <w:r w:rsidRPr="00DA2C02">
        <w:rPr>
          <w:sz w:val="28"/>
          <w:szCs w:val="28"/>
        </w:rPr>
        <w:t xml:space="preserve">. </w:t>
      </w:r>
    </w:p>
    <w:p w:rsidR="00CB10BC" w:rsidRPr="00DA2C02" w:rsidRDefault="00CB10BC" w:rsidP="00CB10BC">
      <w:pPr>
        <w:pStyle w:val="Paragraphedeliste"/>
        <w:keepNext/>
        <w:numPr>
          <w:ilvl w:val="0"/>
          <w:numId w:val="9"/>
        </w:numPr>
        <w:tabs>
          <w:tab w:val="left" w:pos="993"/>
        </w:tabs>
        <w:spacing w:before="240" w:line="360" w:lineRule="auto"/>
        <w:jc w:val="both"/>
        <w:outlineLvl w:val="2"/>
        <w:rPr>
          <w:rFonts w:ascii="Matura MT Script Capitals" w:hAnsi="Matura MT Script Capitals"/>
          <w:sz w:val="28"/>
          <w:szCs w:val="28"/>
        </w:rPr>
      </w:pPr>
      <w:r w:rsidRPr="00DA2C02">
        <w:rPr>
          <w:rFonts w:ascii="Matura MT Script Capitals" w:hAnsi="Matura MT Script Capitals"/>
          <w:sz w:val="28"/>
          <w:szCs w:val="28"/>
        </w:rPr>
        <w:t>Le caoutchouc :</w:t>
      </w:r>
    </w:p>
    <w:p w:rsidR="00CB10BC" w:rsidRPr="00DA2C02" w:rsidRDefault="00CB10BC" w:rsidP="00CB10BC">
      <w:pPr>
        <w:numPr>
          <w:ilvl w:val="0"/>
          <w:numId w:val="2"/>
        </w:numPr>
        <w:tabs>
          <w:tab w:val="left" w:pos="993"/>
        </w:tabs>
        <w:spacing w:before="240" w:line="360" w:lineRule="auto"/>
        <w:ind w:left="0" w:firstLine="567"/>
        <w:jc w:val="both"/>
        <w:rPr>
          <w:sz w:val="28"/>
          <w:szCs w:val="28"/>
        </w:rPr>
      </w:pPr>
      <w:r w:rsidRPr="00DA2C02">
        <w:rPr>
          <w:sz w:val="28"/>
          <w:szCs w:val="28"/>
        </w:rPr>
        <w:t xml:space="preserve">Le caoutchouc est un matériau qui peut être obtenu soit par la transformation du latex naturellement sécrété par certains végétaux (par exemple, l'hévéa), soit de façon synthétique </w:t>
      </w:r>
      <w:r w:rsidR="00584FF1">
        <w:rPr>
          <w:sz w:val="28"/>
          <w:szCs w:val="28"/>
        </w:rPr>
        <w:t>[45]</w:t>
      </w:r>
      <w:r w:rsidRPr="00DA2C02">
        <w:rPr>
          <w:sz w:val="28"/>
          <w:szCs w:val="28"/>
        </w:rPr>
        <w:t>.</w:t>
      </w:r>
    </w:p>
    <w:p w:rsidR="00CB10BC" w:rsidRPr="00DA2C02" w:rsidRDefault="00CB10BC" w:rsidP="00CB10BC">
      <w:pPr>
        <w:pStyle w:val="NormalWeb"/>
        <w:numPr>
          <w:ilvl w:val="0"/>
          <w:numId w:val="2"/>
        </w:numPr>
        <w:tabs>
          <w:tab w:val="left" w:pos="993"/>
        </w:tabs>
        <w:spacing w:before="240" w:beforeAutospacing="0" w:after="0" w:afterAutospacing="0" w:line="360" w:lineRule="auto"/>
        <w:ind w:left="0" w:firstLine="567"/>
        <w:jc w:val="both"/>
        <w:rPr>
          <w:sz w:val="28"/>
          <w:szCs w:val="28"/>
        </w:rPr>
      </w:pPr>
      <w:r w:rsidRPr="00DA2C02">
        <w:rPr>
          <w:b/>
          <w:bCs/>
          <w:sz w:val="28"/>
          <w:szCs w:val="28"/>
        </w:rPr>
        <w:t>Caoutchouc</w:t>
      </w:r>
      <w:r w:rsidRPr="00DA2C02">
        <w:rPr>
          <w:sz w:val="28"/>
          <w:szCs w:val="28"/>
        </w:rPr>
        <w:t xml:space="preserve">, composé naturel ou synthétique, caractérisé par son élasticité, son imperméabilité et sa résistance électrique. Le caoutchouc naturel est obtenu à partir d'un liquide blanc laiteux appelé </w:t>
      </w:r>
      <w:hyperlink r:id="rId28" w:history="1">
        <w:r w:rsidRPr="00DA2C02">
          <w:rPr>
            <w:sz w:val="28"/>
            <w:szCs w:val="28"/>
          </w:rPr>
          <w:t>latex</w:t>
        </w:r>
      </w:hyperlink>
      <w:r w:rsidRPr="00DA2C02">
        <w:rPr>
          <w:sz w:val="28"/>
          <w:szCs w:val="28"/>
        </w:rPr>
        <w:t xml:space="preserve">, fourni par de nombreuses plantes ; les caoutchoucs synthétiques sont des </w:t>
      </w:r>
      <w:hyperlink r:id="rId29" w:history="1">
        <w:r w:rsidRPr="00DA2C02">
          <w:rPr>
            <w:sz w:val="28"/>
            <w:szCs w:val="28"/>
          </w:rPr>
          <w:t>élastomères</w:t>
        </w:r>
      </w:hyperlink>
      <w:r w:rsidRPr="00DA2C02">
        <w:rPr>
          <w:sz w:val="28"/>
          <w:szCs w:val="28"/>
        </w:rPr>
        <w:t xml:space="preserve"> préparés à partir d'hydrocarbures insaturés </w:t>
      </w:r>
      <w:r w:rsidR="00584FF1">
        <w:rPr>
          <w:sz w:val="28"/>
          <w:szCs w:val="28"/>
        </w:rPr>
        <w:t>[47]</w:t>
      </w:r>
      <w:r w:rsidRPr="00DA2C02">
        <w:rPr>
          <w:sz w:val="28"/>
          <w:szCs w:val="28"/>
        </w:rPr>
        <w:t>.</w:t>
      </w:r>
    </w:p>
    <w:p w:rsidR="00CB10BC" w:rsidRPr="00DA2C02" w:rsidRDefault="00CB10BC" w:rsidP="00CB10BC">
      <w:pPr>
        <w:pStyle w:val="NormalWeb"/>
        <w:tabs>
          <w:tab w:val="left" w:pos="993"/>
        </w:tabs>
        <w:spacing w:before="240" w:beforeAutospacing="0" w:after="0" w:afterAutospacing="0" w:line="360" w:lineRule="auto"/>
        <w:ind w:left="567"/>
        <w:jc w:val="center"/>
        <w:rPr>
          <w:sz w:val="28"/>
          <w:szCs w:val="28"/>
        </w:rPr>
      </w:pPr>
      <w:r w:rsidRPr="00DA2C02">
        <w:rPr>
          <w:b/>
          <w:bCs/>
          <w:noProof/>
          <w:sz w:val="28"/>
          <w:szCs w:val="28"/>
        </w:rPr>
        <w:drawing>
          <wp:inline distT="0" distB="0" distL="0" distR="0">
            <wp:extent cx="2737697" cy="2211121"/>
            <wp:effectExtent l="19050" t="0" r="5503" b="0"/>
            <wp:docPr id="4" name="Image 1" descr="C:\Documents and Settings\malika\Mes documents\Mes images\mes études\recolte_hev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lika\Mes documents\Mes images\mes études\recolte_hevea.jpg"/>
                    <pic:cNvPicPr>
                      <a:picLocks noChangeAspect="1" noChangeArrowheads="1"/>
                    </pic:cNvPicPr>
                  </pic:nvPicPr>
                  <pic:blipFill>
                    <a:blip r:embed="rId30"/>
                    <a:srcRect/>
                    <a:stretch>
                      <a:fillRect/>
                    </a:stretch>
                  </pic:blipFill>
                  <pic:spPr bwMode="auto">
                    <a:xfrm>
                      <a:off x="0" y="0"/>
                      <a:ext cx="2740555" cy="2213430"/>
                    </a:xfrm>
                    <a:prstGeom prst="rect">
                      <a:avLst/>
                    </a:prstGeom>
                    <a:noFill/>
                    <a:ln w="9525">
                      <a:noFill/>
                      <a:miter lim="800000"/>
                      <a:headEnd/>
                      <a:tailEnd/>
                    </a:ln>
                  </pic:spPr>
                </pic:pic>
              </a:graphicData>
            </a:graphic>
          </wp:inline>
        </w:drawing>
      </w:r>
    </w:p>
    <w:p w:rsidR="00CB10BC" w:rsidRPr="00DA2C02" w:rsidRDefault="00CB10BC" w:rsidP="00CB10BC">
      <w:pPr>
        <w:autoSpaceDE w:val="0"/>
        <w:autoSpaceDN w:val="0"/>
        <w:adjustRightInd w:val="0"/>
        <w:spacing w:line="360" w:lineRule="auto"/>
        <w:jc w:val="center"/>
        <w:rPr>
          <w:rFonts w:eastAsiaTheme="minorHAnsi"/>
          <w:lang w:eastAsia="en-US"/>
        </w:rPr>
      </w:pPr>
      <w:r w:rsidRPr="00DA2C02">
        <w:t xml:space="preserve">Figure </w:t>
      </w:r>
      <w:r>
        <w:t>IV.1</w:t>
      </w:r>
      <w:r w:rsidRPr="00DA2C02">
        <w:t> : L’</w:t>
      </w:r>
      <w:r w:rsidRPr="00DA2C02">
        <w:rPr>
          <w:rFonts w:eastAsiaTheme="minorHAnsi"/>
          <w:lang w:eastAsia="en-US"/>
        </w:rPr>
        <w:t>empêche de latex pour  prendre en masse avec l’ajoute quelques gouttes d’ammoniaque.</w:t>
      </w:r>
    </w:p>
    <w:p w:rsidR="00CB10BC" w:rsidRPr="00DA2C02" w:rsidRDefault="00CB10BC" w:rsidP="00CB10BC">
      <w:pPr>
        <w:autoSpaceDE w:val="0"/>
        <w:autoSpaceDN w:val="0"/>
        <w:adjustRightInd w:val="0"/>
        <w:spacing w:line="360" w:lineRule="auto"/>
        <w:rPr>
          <w:rFonts w:eastAsiaTheme="minorHAnsi"/>
          <w:lang w:eastAsia="en-US"/>
        </w:rPr>
      </w:pPr>
    </w:p>
    <w:p w:rsidR="00CB10BC" w:rsidRPr="00DA2C02" w:rsidRDefault="00CB10BC" w:rsidP="00CB10BC">
      <w:pPr>
        <w:pStyle w:val="NormalWeb"/>
        <w:spacing w:before="240" w:beforeAutospacing="0" w:after="0" w:afterAutospacing="0" w:line="360" w:lineRule="auto"/>
        <w:jc w:val="both"/>
        <w:rPr>
          <w:rFonts w:ascii="Rockwell Condensed" w:hAnsi="Rockwell Condensed"/>
          <w:sz w:val="28"/>
          <w:szCs w:val="28"/>
        </w:rPr>
      </w:pPr>
      <w:r w:rsidRPr="00DA2C02">
        <w:rPr>
          <w:rFonts w:ascii="Rockwell Condensed" w:hAnsi="Rockwell Condensed"/>
          <w:b/>
          <w:bCs/>
          <w:sz w:val="28"/>
          <w:szCs w:val="28"/>
        </w:rPr>
        <w:lastRenderedPageBreak/>
        <w:t>1. Les propriétés physico-chimiques de caoutchouc</w:t>
      </w:r>
      <w:r w:rsidRPr="00DA2C02">
        <w:rPr>
          <w:rFonts w:ascii="Rockwell Condensed" w:hAnsi="Rockwell Condensed"/>
          <w:sz w:val="28"/>
          <w:szCs w:val="28"/>
        </w:rPr>
        <w:t> </w:t>
      </w:r>
    </w:p>
    <w:p w:rsidR="00CB10BC" w:rsidRPr="00DA2C02" w:rsidRDefault="00CB10BC" w:rsidP="00CB10BC">
      <w:pPr>
        <w:pStyle w:val="NormalWeb"/>
        <w:spacing w:before="240" w:beforeAutospacing="0" w:after="0" w:afterAutospacing="0" w:line="360" w:lineRule="auto"/>
        <w:ind w:firstLine="567"/>
        <w:jc w:val="both"/>
        <w:rPr>
          <w:sz w:val="28"/>
          <w:szCs w:val="28"/>
        </w:rPr>
      </w:pPr>
      <w:r w:rsidRPr="00DA2C02">
        <w:rPr>
          <w:sz w:val="28"/>
          <w:szCs w:val="28"/>
        </w:rPr>
        <w:t>Le caoutchouc brut (latex coagulé) est un polymère naturel blanc ou incolore, dont la plus petite unité est l'isoprène, de formule C</w:t>
      </w:r>
      <w:r w:rsidRPr="00DA2C02">
        <w:rPr>
          <w:sz w:val="28"/>
          <w:szCs w:val="28"/>
          <w:vertAlign w:val="subscript"/>
        </w:rPr>
        <w:t>5</w:t>
      </w:r>
      <w:r w:rsidRPr="00DA2C02">
        <w:rPr>
          <w:sz w:val="28"/>
          <w:szCs w:val="28"/>
        </w:rPr>
        <w:t>H</w:t>
      </w:r>
      <w:r w:rsidRPr="00DA2C02">
        <w:rPr>
          <w:sz w:val="28"/>
          <w:szCs w:val="28"/>
          <w:vertAlign w:val="subscript"/>
        </w:rPr>
        <w:t>8</w:t>
      </w:r>
      <w:r w:rsidRPr="00DA2C02">
        <w:rPr>
          <w:sz w:val="28"/>
          <w:szCs w:val="28"/>
        </w:rPr>
        <w:t xml:space="preserve">. À la température de l'air liquide (environ - 195 °C), le caoutchouc brut est un solide dur et transparent ; de 0 °C à 10 °C, il est cassant et opaque ; au-dessus de 20 °C, il devient mou, élastique et translucide. Lorsque le caoutchouc est malaxé mécaniquement ou chauffé au-dessus de 50 °C, il devient plastique et collant. Il se décompose au-dessus de 200 °C.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2" w:name="p21"/>
      <w:bookmarkEnd w:id="12"/>
      <w:r w:rsidRPr="00DA2C02">
        <w:rPr>
          <w:sz w:val="28"/>
          <w:szCs w:val="28"/>
        </w:rPr>
        <w:t xml:space="preserve">Le caoutchouc brut est insoluble dans l'eau, les bases et les acides faibles ; il est soluble dans le benzène, le pétrole, les hydrocarbures chlorés et le sulfure de carbone. Il est facilement oxydé par les oxydants chimiques et lentement par l'oxygène de l'air </w:t>
      </w:r>
      <w:r w:rsidR="00584FF1">
        <w:rPr>
          <w:sz w:val="28"/>
          <w:szCs w:val="28"/>
        </w:rPr>
        <w:t>[47]</w:t>
      </w:r>
      <w:r w:rsidRPr="00DA2C02">
        <w:rPr>
          <w:sz w:val="28"/>
          <w:szCs w:val="28"/>
        </w:rPr>
        <w:t xml:space="preserve">. </w:t>
      </w:r>
    </w:p>
    <w:p w:rsidR="00CB10BC" w:rsidRPr="00DA2C02" w:rsidRDefault="00CB10BC" w:rsidP="00CB10BC">
      <w:pPr>
        <w:pStyle w:val="NormalWeb"/>
        <w:spacing w:before="240" w:beforeAutospacing="0" w:after="0" w:afterAutospacing="0" w:line="360" w:lineRule="auto"/>
        <w:jc w:val="both"/>
        <w:rPr>
          <w:rFonts w:ascii="Rockwell Condensed" w:hAnsi="Rockwell Condensed"/>
          <w:b/>
          <w:bCs/>
          <w:sz w:val="28"/>
          <w:szCs w:val="28"/>
        </w:rPr>
      </w:pPr>
      <w:r w:rsidRPr="00DA2C02">
        <w:rPr>
          <w:rFonts w:ascii="Rockwell Condensed" w:hAnsi="Rockwell Condensed"/>
          <w:b/>
          <w:bCs/>
          <w:sz w:val="28"/>
          <w:szCs w:val="28"/>
        </w:rPr>
        <w:t>2. Le caoutchouc synthétique </w:t>
      </w:r>
    </w:p>
    <w:p w:rsidR="00CB10BC" w:rsidRPr="00DA2C02" w:rsidRDefault="00CB10BC" w:rsidP="00CB10BC">
      <w:pPr>
        <w:pStyle w:val="NormalWeb"/>
        <w:spacing w:before="240" w:beforeAutospacing="0" w:after="0" w:afterAutospacing="0" w:line="360" w:lineRule="auto"/>
        <w:ind w:firstLine="567"/>
        <w:jc w:val="both"/>
        <w:rPr>
          <w:sz w:val="28"/>
          <w:szCs w:val="28"/>
        </w:rPr>
      </w:pPr>
      <w:r w:rsidRPr="00DA2C02">
        <w:rPr>
          <w:sz w:val="28"/>
          <w:szCs w:val="28"/>
        </w:rPr>
        <w:t xml:space="preserve">Tout composé produit artificiellement et semblable au caoutchouc naturel par ses propriétés chimiques et physiques essentielles peut être appelé caoutchouc synthétique. Ce sont des </w:t>
      </w:r>
      <w:hyperlink r:id="rId31" w:history="1">
        <w:r w:rsidRPr="00DA2C02">
          <w:rPr>
            <w:sz w:val="28"/>
            <w:szCs w:val="28"/>
          </w:rPr>
          <w:t>élastomères</w:t>
        </w:r>
      </w:hyperlink>
      <w:r w:rsidRPr="00DA2C02">
        <w:rPr>
          <w:sz w:val="28"/>
          <w:szCs w:val="28"/>
        </w:rPr>
        <w:t xml:space="preserve">, c'est-à-dire des macromolécules produites par </w:t>
      </w:r>
      <w:hyperlink r:id="rId32" w:history="1">
        <w:r w:rsidRPr="00DA2C02">
          <w:rPr>
            <w:sz w:val="28"/>
            <w:szCs w:val="28"/>
          </w:rPr>
          <w:t>polymérisation</w:t>
        </w:r>
      </w:hyperlink>
      <w:r w:rsidRPr="00DA2C02">
        <w:rPr>
          <w:sz w:val="28"/>
          <w:szCs w:val="28"/>
        </w:rPr>
        <w:t xml:space="preserve"> et dont le comportement est viscoélastique (caoutchoutique) à la température d'utilisation. Après sa fabrication, le caoutchouc synthétique est également traité par vulcanisation. </w:t>
      </w:r>
    </w:p>
    <w:p w:rsidR="00CB10BC" w:rsidRDefault="00CB10BC" w:rsidP="00CB10BC">
      <w:pPr>
        <w:pStyle w:val="NormalWeb"/>
        <w:spacing w:before="240" w:beforeAutospacing="0" w:after="0" w:afterAutospacing="0" w:line="360" w:lineRule="auto"/>
        <w:ind w:firstLine="567"/>
        <w:jc w:val="both"/>
        <w:rPr>
          <w:sz w:val="28"/>
          <w:szCs w:val="28"/>
        </w:rPr>
      </w:pPr>
      <w:r w:rsidRPr="00DA2C02">
        <w:rPr>
          <w:sz w:val="28"/>
          <w:szCs w:val="28"/>
        </w:rPr>
        <w:t xml:space="preserve">Ses utilisations sont les mêmes que celles du caoutchouc naturel, dont les qualités restent cependant inégalées </w:t>
      </w:r>
      <w:r w:rsidR="00584FF1">
        <w:rPr>
          <w:sz w:val="28"/>
          <w:szCs w:val="28"/>
        </w:rPr>
        <w:t>[48]</w:t>
      </w:r>
      <w:r w:rsidRPr="00DA2C02">
        <w:rPr>
          <w:sz w:val="28"/>
          <w:szCs w:val="28"/>
        </w:rPr>
        <w:t xml:space="preserve">. </w:t>
      </w:r>
    </w:p>
    <w:p w:rsidR="00A5318A" w:rsidRDefault="00A5318A" w:rsidP="00CB10BC">
      <w:pPr>
        <w:pStyle w:val="NormalWeb"/>
        <w:spacing w:before="240" w:beforeAutospacing="0" w:after="0" w:afterAutospacing="0" w:line="360" w:lineRule="auto"/>
        <w:ind w:firstLine="567"/>
        <w:jc w:val="both"/>
        <w:rPr>
          <w:sz w:val="28"/>
          <w:szCs w:val="28"/>
        </w:rPr>
      </w:pPr>
    </w:p>
    <w:p w:rsidR="00A5318A" w:rsidRDefault="00A5318A" w:rsidP="00CB10BC">
      <w:pPr>
        <w:pStyle w:val="NormalWeb"/>
        <w:spacing w:before="240" w:beforeAutospacing="0" w:after="0" w:afterAutospacing="0" w:line="360" w:lineRule="auto"/>
        <w:ind w:firstLine="567"/>
        <w:jc w:val="both"/>
        <w:rPr>
          <w:sz w:val="28"/>
          <w:szCs w:val="28"/>
        </w:rPr>
      </w:pPr>
    </w:p>
    <w:p w:rsidR="00A5318A" w:rsidRDefault="00A5318A" w:rsidP="00CB10BC">
      <w:pPr>
        <w:pStyle w:val="NormalWeb"/>
        <w:spacing w:before="240" w:beforeAutospacing="0" w:after="0" w:afterAutospacing="0" w:line="360" w:lineRule="auto"/>
        <w:ind w:firstLine="567"/>
        <w:jc w:val="both"/>
        <w:rPr>
          <w:sz w:val="28"/>
          <w:szCs w:val="28"/>
        </w:rPr>
      </w:pPr>
    </w:p>
    <w:p w:rsidR="00A5318A" w:rsidRPr="00DA2C02" w:rsidRDefault="00A5318A" w:rsidP="00CB10BC">
      <w:pPr>
        <w:pStyle w:val="NormalWeb"/>
        <w:spacing w:before="240" w:beforeAutospacing="0" w:after="0" w:afterAutospacing="0" w:line="360" w:lineRule="auto"/>
        <w:ind w:firstLine="567"/>
        <w:jc w:val="both"/>
        <w:rPr>
          <w:sz w:val="28"/>
          <w:szCs w:val="28"/>
        </w:rPr>
      </w:pPr>
    </w:p>
    <w:p w:rsidR="00CB10BC" w:rsidRPr="00DA2C02" w:rsidRDefault="00CB10BC" w:rsidP="00CB10BC">
      <w:pPr>
        <w:pStyle w:val="NormalWeb"/>
        <w:spacing w:before="240" w:beforeAutospacing="0" w:after="0" w:afterAutospacing="0" w:line="360" w:lineRule="auto"/>
        <w:jc w:val="both"/>
        <w:rPr>
          <w:rFonts w:ascii="Rockwell Condensed" w:hAnsi="Rockwell Condensed"/>
          <w:b/>
          <w:bCs/>
          <w:sz w:val="28"/>
          <w:szCs w:val="28"/>
        </w:rPr>
      </w:pPr>
      <w:r w:rsidRPr="00DA2C02">
        <w:rPr>
          <w:rFonts w:ascii="Rockwell Condensed" w:hAnsi="Rockwell Condensed"/>
          <w:b/>
          <w:bCs/>
          <w:sz w:val="28"/>
          <w:szCs w:val="28"/>
        </w:rPr>
        <w:lastRenderedPageBreak/>
        <w:t xml:space="preserve">3. La fabrication </w:t>
      </w:r>
    </w:p>
    <w:p w:rsidR="00CB10BC" w:rsidRPr="00DA2C02" w:rsidRDefault="00CB10BC" w:rsidP="00CB10BC">
      <w:pPr>
        <w:tabs>
          <w:tab w:val="left" w:pos="1515"/>
        </w:tabs>
        <w:spacing w:before="240" w:line="360" w:lineRule="auto"/>
        <w:ind w:firstLine="567"/>
        <w:jc w:val="both"/>
        <w:rPr>
          <w:sz w:val="28"/>
          <w:szCs w:val="28"/>
        </w:rPr>
      </w:pPr>
      <w:r w:rsidRPr="00DA2C02">
        <w:rPr>
          <w:sz w:val="28"/>
          <w:szCs w:val="28"/>
        </w:rPr>
        <w:t xml:space="preserve">Le caoutchouc naturel provient de la </w:t>
      </w:r>
      <w:hyperlink r:id="rId33" w:tooltip="Coagulation" w:history="1">
        <w:r w:rsidRPr="00DA2C02">
          <w:rPr>
            <w:sz w:val="28"/>
            <w:szCs w:val="28"/>
          </w:rPr>
          <w:t>coagulation</w:t>
        </w:r>
      </w:hyperlink>
      <w:r w:rsidRPr="00DA2C02">
        <w:rPr>
          <w:sz w:val="28"/>
          <w:szCs w:val="28"/>
        </w:rPr>
        <w:t xml:space="preserve"> du </w:t>
      </w:r>
      <w:hyperlink r:id="rId34" w:tooltip="Latex (matériau)" w:history="1">
        <w:r w:rsidRPr="00DA2C02">
          <w:rPr>
            <w:sz w:val="28"/>
            <w:szCs w:val="28"/>
          </w:rPr>
          <w:t>latex</w:t>
        </w:r>
      </w:hyperlink>
      <w:r w:rsidRPr="00DA2C02">
        <w:rPr>
          <w:sz w:val="28"/>
          <w:szCs w:val="28"/>
        </w:rPr>
        <w:t xml:space="preserve"> de plusieurs plantes, principalement de l'</w:t>
      </w:r>
      <w:hyperlink r:id="rId35" w:tooltip="Hévéa" w:history="1">
        <w:r w:rsidRPr="00DA2C02">
          <w:rPr>
            <w:sz w:val="28"/>
            <w:szCs w:val="28"/>
          </w:rPr>
          <w:t>hévéa</w:t>
        </w:r>
      </w:hyperlink>
      <w:r w:rsidRPr="00DA2C02">
        <w:rPr>
          <w:sz w:val="28"/>
          <w:szCs w:val="28"/>
        </w:rPr>
        <w:t>. La collecte se fait par incision de l'écorce des troncs de manière que le latex, issu des canaux laticifères, s'écoule dans des godets placés juste au-dessous. Le latex récolté peut alors être stabilisé à l'</w:t>
      </w:r>
      <w:hyperlink r:id="rId36" w:tooltip="Ammoniaque" w:history="1">
        <w:r w:rsidRPr="00DA2C02">
          <w:rPr>
            <w:sz w:val="28"/>
            <w:szCs w:val="28"/>
          </w:rPr>
          <w:t>ammoniaque</w:t>
        </w:r>
      </w:hyperlink>
      <w:r w:rsidRPr="00DA2C02">
        <w:rPr>
          <w:sz w:val="28"/>
          <w:szCs w:val="28"/>
        </w:rPr>
        <w:t xml:space="preserve"> et concentré pour diminuer sa teneur en eau ou alors coagulé de façon plus ou moins contrôlée et séché afin d'obtenir des balles de caoutchouc </w:t>
      </w:r>
      <w:r w:rsidR="00584FF1">
        <w:rPr>
          <w:sz w:val="28"/>
          <w:szCs w:val="28"/>
        </w:rPr>
        <w:t>[45]</w:t>
      </w:r>
      <w:r w:rsidRPr="00DA2C02">
        <w:rPr>
          <w:sz w:val="28"/>
          <w:szCs w:val="28"/>
        </w:rPr>
        <w:t xml:space="preserve">. </w:t>
      </w:r>
    </w:p>
    <w:p w:rsidR="00CB10BC" w:rsidRPr="00DA2C02" w:rsidRDefault="00CB10BC" w:rsidP="00CB10BC">
      <w:pPr>
        <w:tabs>
          <w:tab w:val="left" w:pos="1515"/>
        </w:tabs>
        <w:spacing w:before="240" w:line="360" w:lineRule="auto"/>
        <w:jc w:val="both"/>
        <w:rPr>
          <w:i/>
          <w:iCs/>
          <w:sz w:val="28"/>
          <w:szCs w:val="28"/>
        </w:rPr>
      </w:pPr>
      <w:r w:rsidRPr="00DA2C02">
        <w:rPr>
          <w:rFonts w:ascii="Rockwell Condensed" w:hAnsi="Rockwell Condensed"/>
          <w:b/>
          <w:bCs/>
          <w:sz w:val="28"/>
          <w:szCs w:val="28"/>
        </w:rPr>
        <w:t>4. Formulation et vulcanisation</w:t>
      </w:r>
    </w:p>
    <w:p w:rsidR="00CB10BC" w:rsidRPr="00DA2C02" w:rsidRDefault="00CB10BC" w:rsidP="00CB10BC">
      <w:pPr>
        <w:tabs>
          <w:tab w:val="left" w:pos="1515"/>
        </w:tabs>
        <w:spacing w:before="240" w:line="360" w:lineRule="auto"/>
        <w:ind w:firstLine="567"/>
        <w:rPr>
          <w:sz w:val="28"/>
          <w:szCs w:val="28"/>
        </w:rPr>
      </w:pPr>
      <w:r w:rsidRPr="00DA2C02">
        <w:rPr>
          <w:sz w:val="28"/>
          <w:szCs w:val="28"/>
        </w:rPr>
        <w:t>Les caoutchoucs ne sont pas des matériaux "prêts à l’emploi" !</w:t>
      </w:r>
      <w:r w:rsidRPr="00DA2C02">
        <w:rPr>
          <w:sz w:val="28"/>
          <w:szCs w:val="28"/>
        </w:rPr>
        <w:br/>
        <w:t>Les transformateurs de caoutchouc assurent classiquement différentes opérations complémentaires.</w:t>
      </w:r>
      <w:r w:rsidRPr="00DA2C02">
        <w:rPr>
          <w:sz w:val="28"/>
          <w:szCs w:val="28"/>
        </w:rPr>
        <w:br/>
        <w:t xml:space="preserve">        La première consiste à mettre au point, en laboratoire, une </w:t>
      </w:r>
      <w:hyperlink r:id="rId37" w:history="1">
        <w:r w:rsidRPr="00DA2C02">
          <w:rPr>
            <w:sz w:val="28"/>
            <w:szCs w:val="28"/>
          </w:rPr>
          <w:t>formulation</w:t>
        </w:r>
      </w:hyperlink>
      <w:r w:rsidRPr="00DA2C02">
        <w:rPr>
          <w:sz w:val="28"/>
          <w:szCs w:val="28"/>
        </w:rPr>
        <w:t xml:space="preserve"> adaptée aux spécifications issues du cahier des charges de la future pièce. Cette formulation est basée sur l’adjonction à une gomme brute de nombreux ingrédients.</w:t>
      </w:r>
      <w:r w:rsidRPr="00DA2C02">
        <w:rPr>
          <w:sz w:val="28"/>
          <w:szCs w:val="28"/>
        </w:rPr>
        <w:br/>
        <w:t xml:space="preserve">       Une fois la formulation validée, elle sera utilisée pour produire industriellement un </w:t>
      </w:r>
      <w:hyperlink r:id="rId38" w:history="1">
        <w:r w:rsidRPr="00DA2C02">
          <w:rPr>
            <w:sz w:val="28"/>
            <w:szCs w:val="28"/>
          </w:rPr>
          <w:t>mélange</w:t>
        </w:r>
      </w:hyperlink>
      <w:r w:rsidRPr="00DA2C02">
        <w:rPr>
          <w:sz w:val="28"/>
          <w:szCs w:val="28"/>
        </w:rPr>
        <w:t xml:space="preserve"> cru. Il s’agit d’un mélange solide qui se présente généralement sous forme de bandes, voire de granulés.</w:t>
      </w:r>
      <w:r w:rsidRPr="00DA2C02">
        <w:rPr>
          <w:sz w:val="28"/>
          <w:szCs w:val="28"/>
        </w:rPr>
        <w:br/>
        <w:t xml:space="preserve">       Dans un second temps, de façon continue ou non, ce mélange cru sera </w:t>
      </w:r>
      <w:hyperlink r:id="rId39" w:history="1">
        <w:r w:rsidRPr="00DA2C02">
          <w:rPr>
            <w:sz w:val="28"/>
            <w:szCs w:val="28"/>
          </w:rPr>
          <w:t>mis en forme</w:t>
        </w:r>
      </w:hyperlink>
      <w:r w:rsidRPr="00DA2C02">
        <w:rPr>
          <w:sz w:val="28"/>
          <w:szCs w:val="28"/>
        </w:rPr>
        <w:t xml:space="preserve">, soit par moulage ou calandrage puis de façon simultanée ou non, </w:t>
      </w:r>
      <w:hyperlink r:id="rId40" w:history="1">
        <w:r w:rsidRPr="00DA2C02">
          <w:rPr>
            <w:sz w:val="28"/>
            <w:szCs w:val="28"/>
          </w:rPr>
          <w:t>vulcanisé</w:t>
        </w:r>
      </w:hyperlink>
      <w:r w:rsidRPr="00DA2C02">
        <w:rPr>
          <w:sz w:val="28"/>
          <w:szCs w:val="28"/>
        </w:rPr>
        <w:t>, c’est à dire porté à haute température.</w:t>
      </w:r>
      <w:r w:rsidRPr="00DA2C02">
        <w:rPr>
          <w:sz w:val="28"/>
          <w:szCs w:val="28"/>
        </w:rPr>
        <w:br/>
        <w:t xml:space="preserve">      Les mélanges réalisés ont la particularité d’avoir une durée de vie relativement courte. </w:t>
      </w:r>
    </w:p>
    <w:p w:rsidR="00CB10BC" w:rsidRPr="00DA2C02" w:rsidRDefault="00CB10BC" w:rsidP="00CB10BC">
      <w:pPr>
        <w:tabs>
          <w:tab w:val="left" w:pos="1515"/>
        </w:tabs>
        <w:spacing w:before="240" w:line="360" w:lineRule="auto"/>
        <w:ind w:firstLine="567"/>
        <w:rPr>
          <w:sz w:val="28"/>
          <w:szCs w:val="28"/>
        </w:rPr>
      </w:pPr>
    </w:p>
    <w:p w:rsidR="00CB10BC" w:rsidRPr="00DA2C02" w:rsidRDefault="00CB10BC" w:rsidP="00CB10BC">
      <w:pPr>
        <w:tabs>
          <w:tab w:val="left" w:pos="1515"/>
        </w:tabs>
        <w:spacing w:before="240" w:line="360" w:lineRule="auto"/>
        <w:ind w:firstLine="567"/>
        <w:rPr>
          <w:sz w:val="28"/>
          <w:szCs w:val="28"/>
        </w:rPr>
      </w:pPr>
    </w:p>
    <w:p w:rsidR="00CB10BC" w:rsidRPr="00DA2C02" w:rsidRDefault="00CB10BC" w:rsidP="00CB10BC">
      <w:pPr>
        <w:tabs>
          <w:tab w:val="left" w:pos="1515"/>
        </w:tabs>
        <w:spacing w:before="240" w:line="360" w:lineRule="auto"/>
        <w:ind w:firstLine="567"/>
        <w:rPr>
          <w:sz w:val="28"/>
          <w:szCs w:val="28"/>
        </w:rPr>
      </w:pPr>
    </w:p>
    <w:tbl>
      <w:tblPr>
        <w:tblW w:w="8850" w:type="dxa"/>
        <w:tblCellSpacing w:w="0" w:type="dxa"/>
        <w:tblCellMar>
          <w:left w:w="0" w:type="dxa"/>
          <w:right w:w="0" w:type="dxa"/>
        </w:tblCellMar>
        <w:tblLook w:val="04A0"/>
      </w:tblPr>
      <w:tblGrid>
        <w:gridCol w:w="8850"/>
      </w:tblGrid>
      <w:tr w:rsidR="00CB10BC" w:rsidRPr="00DA2C02" w:rsidTr="008A4A29">
        <w:trPr>
          <w:tblCellSpacing w:w="0" w:type="dxa"/>
        </w:trPr>
        <w:tc>
          <w:tcPr>
            <w:tcW w:w="0" w:type="auto"/>
            <w:vAlign w:val="center"/>
            <w:hideMark/>
          </w:tcPr>
          <w:p w:rsidR="00CB10BC" w:rsidRPr="00DA2C02" w:rsidRDefault="00CB10BC" w:rsidP="008A4A29">
            <w:pPr>
              <w:spacing w:before="240" w:line="360" w:lineRule="auto"/>
              <w:ind w:firstLine="567"/>
              <w:jc w:val="both"/>
              <w:rPr>
                <w:i/>
                <w:iCs/>
                <w:sz w:val="28"/>
                <w:szCs w:val="28"/>
                <w:u w:val="single"/>
              </w:rPr>
            </w:pPr>
            <w:r w:rsidRPr="00DA2C02">
              <w:rPr>
                <w:i/>
                <w:iCs/>
                <w:sz w:val="28"/>
                <w:szCs w:val="28"/>
                <w:u w:val="single"/>
              </w:rPr>
              <w:lastRenderedPageBreak/>
              <w:t>Le caoutchouc des tous ses états :</w:t>
            </w:r>
          </w:p>
        </w:tc>
      </w:tr>
    </w:tbl>
    <w:p w:rsidR="00CB10BC" w:rsidRPr="00DA2C02" w:rsidRDefault="00CB10BC" w:rsidP="00CB10BC">
      <w:pPr>
        <w:spacing w:before="240" w:line="360" w:lineRule="auto"/>
        <w:ind w:firstLine="567"/>
        <w:jc w:val="both"/>
        <w:rPr>
          <w:sz w:val="28"/>
          <w:szCs w:val="28"/>
        </w:rPr>
      </w:pPr>
    </w:p>
    <w:tbl>
      <w:tblPr>
        <w:tblW w:w="7831" w:type="dxa"/>
        <w:tblCellSpacing w:w="0" w:type="dxa"/>
        <w:tblCellMar>
          <w:left w:w="0" w:type="dxa"/>
          <w:right w:w="0" w:type="dxa"/>
        </w:tblCellMar>
        <w:tblLook w:val="04A0"/>
      </w:tblPr>
      <w:tblGrid>
        <w:gridCol w:w="1345"/>
        <w:gridCol w:w="1488"/>
        <w:gridCol w:w="190"/>
        <w:gridCol w:w="3640"/>
        <w:gridCol w:w="1168"/>
      </w:tblGrid>
      <w:tr w:rsidR="00CB10BC" w:rsidRPr="00DA2C02" w:rsidTr="008A4A29">
        <w:trPr>
          <w:trHeight w:val="359"/>
          <w:tblCellSpacing w:w="0" w:type="dxa"/>
        </w:trPr>
        <w:tc>
          <w:tcPr>
            <w:tcW w:w="1345" w:type="dxa"/>
            <w:vMerge w:val="restart"/>
            <w:vAlign w:val="center"/>
            <w:hideMark/>
          </w:tcPr>
          <w:p w:rsidR="00CB10BC" w:rsidRPr="00DA2C02" w:rsidRDefault="00CB10BC" w:rsidP="008A4A29">
            <w:pPr>
              <w:spacing w:before="240" w:line="360" w:lineRule="auto"/>
              <w:ind w:firstLine="567"/>
              <w:jc w:val="both"/>
              <w:rPr>
                <w:sz w:val="28"/>
                <w:szCs w:val="28"/>
              </w:rPr>
            </w:pPr>
            <w:r w:rsidRPr="00DA2C02">
              <w:rPr>
                <w:sz w:val="28"/>
                <w:szCs w:val="28"/>
              </w:rPr>
              <w:t> </w:t>
            </w:r>
          </w:p>
        </w:tc>
        <w:tc>
          <w:tcPr>
            <w:tcW w:w="5318" w:type="dxa"/>
            <w:gridSpan w:val="3"/>
            <w:shd w:val="clear" w:color="auto" w:fill="FED046"/>
            <w:vAlign w:val="center"/>
            <w:hideMark/>
          </w:tcPr>
          <w:p w:rsidR="00CB10BC" w:rsidRPr="00DA2C02" w:rsidRDefault="000F66EB" w:rsidP="008A4A29">
            <w:pPr>
              <w:spacing w:before="240" w:line="360" w:lineRule="auto"/>
              <w:ind w:firstLine="567"/>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21pt;margin-top:35.6pt;width:.05pt;height:32.55pt;z-index:251655680;mso-position-horizontal-relative:text;mso-position-vertical-relative:text" o:connectortype="straight">
                  <v:stroke endarrow="block"/>
                </v:shape>
              </w:pict>
            </w:r>
            <w:r w:rsidR="00CB10BC" w:rsidRPr="00DA2C02">
              <w:rPr>
                <w:sz w:val="28"/>
                <w:szCs w:val="28"/>
              </w:rPr>
              <w:t>Gomme brute : ex NR, SBR, EPDM…</w:t>
            </w:r>
          </w:p>
        </w:tc>
        <w:tc>
          <w:tcPr>
            <w:tcW w:w="1168" w:type="dxa"/>
            <w:vMerge w:val="restart"/>
            <w:vAlign w:val="center"/>
            <w:hideMark/>
          </w:tcPr>
          <w:p w:rsidR="00CB10BC" w:rsidRPr="00DA2C02" w:rsidRDefault="00CB10BC" w:rsidP="008A4A29">
            <w:pPr>
              <w:spacing w:before="240" w:line="360" w:lineRule="auto"/>
              <w:ind w:firstLine="567"/>
              <w:jc w:val="both"/>
              <w:rPr>
                <w:sz w:val="28"/>
                <w:szCs w:val="28"/>
              </w:rPr>
            </w:pPr>
            <w:r w:rsidRPr="00DA2C02">
              <w:rPr>
                <w:sz w:val="28"/>
                <w:szCs w:val="28"/>
              </w:rPr>
              <w:t> </w:t>
            </w:r>
          </w:p>
        </w:tc>
      </w:tr>
      <w:tr w:rsidR="00CB10BC" w:rsidRPr="00DA2C02" w:rsidTr="008A4A29">
        <w:trPr>
          <w:trHeight w:val="441"/>
          <w:tblCellSpacing w:w="0" w:type="dxa"/>
        </w:trPr>
        <w:tc>
          <w:tcPr>
            <w:tcW w:w="1345" w:type="dxa"/>
            <w:vMerge/>
            <w:vAlign w:val="center"/>
            <w:hideMark/>
          </w:tcPr>
          <w:p w:rsidR="00CB10BC" w:rsidRPr="00DA2C02" w:rsidRDefault="00CB10BC" w:rsidP="008A4A29">
            <w:pPr>
              <w:spacing w:before="240" w:line="360" w:lineRule="auto"/>
              <w:ind w:firstLine="567"/>
              <w:jc w:val="both"/>
              <w:rPr>
                <w:sz w:val="28"/>
                <w:szCs w:val="28"/>
              </w:rPr>
            </w:pPr>
          </w:p>
        </w:tc>
        <w:tc>
          <w:tcPr>
            <w:tcW w:w="1488" w:type="dxa"/>
            <w:vAlign w:val="center"/>
            <w:hideMark/>
          </w:tcPr>
          <w:p w:rsidR="00CB10BC" w:rsidRPr="00DA2C02" w:rsidRDefault="00CB10BC" w:rsidP="008A4A29">
            <w:pPr>
              <w:spacing w:before="240" w:line="360" w:lineRule="auto"/>
              <w:ind w:firstLine="567"/>
              <w:jc w:val="both"/>
              <w:rPr>
                <w:sz w:val="28"/>
                <w:szCs w:val="28"/>
              </w:rPr>
            </w:pPr>
            <w:r w:rsidRPr="00DA2C02">
              <w:rPr>
                <w:sz w:val="28"/>
                <w:szCs w:val="28"/>
              </w:rPr>
              <w:t xml:space="preserve">      </w:t>
            </w:r>
          </w:p>
        </w:tc>
        <w:tc>
          <w:tcPr>
            <w:tcW w:w="190" w:type="dxa"/>
            <w:vAlign w:val="center"/>
            <w:hideMark/>
          </w:tcPr>
          <w:p w:rsidR="00CB10BC" w:rsidRPr="00DA2C02" w:rsidRDefault="00CB10BC" w:rsidP="008A4A29">
            <w:pPr>
              <w:spacing w:before="240" w:line="360" w:lineRule="auto"/>
              <w:ind w:firstLine="567"/>
              <w:jc w:val="both"/>
              <w:rPr>
                <w:sz w:val="28"/>
                <w:szCs w:val="28"/>
              </w:rPr>
            </w:pPr>
            <w:r w:rsidRPr="00DA2C02">
              <w:rPr>
                <w:noProof/>
                <w:sz w:val="28"/>
                <w:szCs w:val="28"/>
              </w:rPr>
              <w:drawing>
                <wp:inline distT="0" distB="0" distL="0" distR="0">
                  <wp:extent cx="120650" cy="368300"/>
                  <wp:effectExtent l="0" t="0" r="0" b="0"/>
                  <wp:docPr id="32" name="Image 32" descr="flja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ljaune"/>
                          <pic:cNvPicPr>
                            <a:picLocks noChangeAspect="1" noChangeArrowheads="1"/>
                          </pic:cNvPicPr>
                        </pic:nvPicPr>
                        <pic:blipFill>
                          <a:blip r:embed="rId41"/>
                          <a:srcRect/>
                          <a:stretch>
                            <a:fillRect/>
                          </a:stretch>
                        </pic:blipFill>
                        <pic:spPr bwMode="auto">
                          <a:xfrm>
                            <a:off x="0" y="0"/>
                            <a:ext cx="120650" cy="368300"/>
                          </a:xfrm>
                          <a:prstGeom prst="rect">
                            <a:avLst/>
                          </a:prstGeom>
                          <a:noFill/>
                          <a:ln w="9525">
                            <a:noFill/>
                            <a:miter lim="800000"/>
                            <a:headEnd/>
                            <a:tailEnd/>
                          </a:ln>
                        </pic:spPr>
                      </pic:pic>
                    </a:graphicData>
                  </a:graphic>
                </wp:inline>
              </w:drawing>
            </w:r>
          </w:p>
        </w:tc>
        <w:tc>
          <w:tcPr>
            <w:tcW w:w="3640" w:type="dxa"/>
            <w:vAlign w:val="center"/>
            <w:hideMark/>
          </w:tcPr>
          <w:p w:rsidR="00CB10BC" w:rsidRPr="00DA2C02" w:rsidRDefault="00CB10BC" w:rsidP="008A4A29">
            <w:pPr>
              <w:spacing w:before="240" w:line="360" w:lineRule="auto"/>
              <w:jc w:val="both"/>
              <w:rPr>
                <w:sz w:val="28"/>
                <w:szCs w:val="28"/>
              </w:rPr>
            </w:pPr>
            <w:r w:rsidRPr="00DA2C02">
              <w:rPr>
                <w:sz w:val="28"/>
                <w:szCs w:val="28"/>
              </w:rPr>
              <w:t xml:space="preserve">                Formulation  Mélangeage</w:t>
            </w:r>
          </w:p>
        </w:tc>
        <w:tc>
          <w:tcPr>
            <w:tcW w:w="0" w:type="auto"/>
            <w:vMerge/>
            <w:vAlign w:val="center"/>
            <w:hideMark/>
          </w:tcPr>
          <w:p w:rsidR="00CB10BC" w:rsidRPr="00DA2C02" w:rsidRDefault="00CB10BC" w:rsidP="008A4A29">
            <w:pPr>
              <w:spacing w:before="240" w:line="360" w:lineRule="auto"/>
              <w:ind w:firstLine="567"/>
              <w:jc w:val="both"/>
              <w:rPr>
                <w:sz w:val="28"/>
                <w:szCs w:val="28"/>
              </w:rPr>
            </w:pPr>
          </w:p>
        </w:tc>
      </w:tr>
      <w:tr w:rsidR="00CB10BC" w:rsidRPr="00DA2C02" w:rsidTr="008A4A29">
        <w:trPr>
          <w:trHeight w:val="84"/>
          <w:tblCellSpacing w:w="0" w:type="dxa"/>
        </w:trPr>
        <w:tc>
          <w:tcPr>
            <w:tcW w:w="1345" w:type="dxa"/>
            <w:vMerge/>
            <w:vAlign w:val="center"/>
            <w:hideMark/>
          </w:tcPr>
          <w:p w:rsidR="00CB10BC" w:rsidRPr="00DA2C02" w:rsidRDefault="00CB10BC" w:rsidP="008A4A29">
            <w:pPr>
              <w:spacing w:before="240" w:line="360" w:lineRule="auto"/>
              <w:ind w:firstLine="567"/>
              <w:jc w:val="both"/>
              <w:rPr>
                <w:sz w:val="28"/>
                <w:szCs w:val="28"/>
              </w:rPr>
            </w:pPr>
          </w:p>
        </w:tc>
        <w:tc>
          <w:tcPr>
            <w:tcW w:w="5318" w:type="dxa"/>
            <w:gridSpan w:val="3"/>
            <w:shd w:val="clear" w:color="auto" w:fill="FED046"/>
            <w:vAlign w:val="center"/>
            <w:hideMark/>
          </w:tcPr>
          <w:p w:rsidR="00CB10BC" w:rsidRPr="00DA2C02" w:rsidRDefault="00CB10BC" w:rsidP="008A4A29">
            <w:pPr>
              <w:spacing w:before="240" w:line="360" w:lineRule="auto"/>
              <w:ind w:firstLine="567"/>
              <w:jc w:val="both"/>
              <w:rPr>
                <w:sz w:val="28"/>
                <w:szCs w:val="28"/>
              </w:rPr>
            </w:pPr>
            <w:r w:rsidRPr="00DA2C02">
              <w:rPr>
                <w:sz w:val="28"/>
                <w:szCs w:val="28"/>
              </w:rPr>
              <w:t xml:space="preserve">                    Mélange cru</w:t>
            </w:r>
          </w:p>
        </w:tc>
        <w:tc>
          <w:tcPr>
            <w:tcW w:w="0" w:type="auto"/>
            <w:vMerge/>
            <w:vAlign w:val="center"/>
            <w:hideMark/>
          </w:tcPr>
          <w:p w:rsidR="00CB10BC" w:rsidRPr="00DA2C02" w:rsidRDefault="00CB10BC" w:rsidP="008A4A29">
            <w:pPr>
              <w:spacing w:before="240" w:line="360" w:lineRule="auto"/>
              <w:ind w:firstLine="567"/>
              <w:jc w:val="both"/>
              <w:rPr>
                <w:sz w:val="28"/>
                <w:szCs w:val="28"/>
              </w:rPr>
            </w:pPr>
          </w:p>
        </w:tc>
      </w:tr>
      <w:tr w:rsidR="00CB10BC" w:rsidRPr="00DA2C02" w:rsidTr="008A4A29">
        <w:trPr>
          <w:trHeight w:val="441"/>
          <w:tblCellSpacing w:w="0" w:type="dxa"/>
        </w:trPr>
        <w:tc>
          <w:tcPr>
            <w:tcW w:w="1345" w:type="dxa"/>
            <w:vMerge/>
            <w:vAlign w:val="center"/>
            <w:hideMark/>
          </w:tcPr>
          <w:p w:rsidR="00CB10BC" w:rsidRPr="00DA2C02" w:rsidRDefault="00CB10BC" w:rsidP="008A4A29">
            <w:pPr>
              <w:spacing w:before="240" w:line="360" w:lineRule="auto"/>
              <w:ind w:firstLine="567"/>
              <w:jc w:val="both"/>
              <w:rPr>
                <w:sz w:val="28"/>
                <w:szCs w:val="28"/>
              </w:rPr>
            </w:pPr>
          </w:p>
        </w:tc>
        <w:tc>
          <w:tcPr>
            <w:tcW w:w="1488" w:type="dxa"/>
            <w:vAlign w:val="center"/>
            <w:hideMark/>
          </w:tcPr>
          <w:p w:rsidR="00CB10BC" w:rsidRPr="00DA2C02" w:rsidRDefault="00CB10BC" w:rsidP="008A4A29">
            <w:pPr>
              <w:spacing w:before="240" w:line="360" w:lineRule="auto"/>
              <w:ind w:firstLine="567"/>
              <w:jc w:val="both"/>
              <w:rPr>
                <w:sz w:val="28"/>
                <w:szCs w:val="28"/>
              </w:rPr>
            </w:pPr>
            <w:r w:rsidRPr="00DA2C02">
              <w:rPr>
                <w:sz w:val="28"/>
                <w:szCs w:val="28"/>
              </w:rPr>
              <w:t> </w:t>
            </w:r>
          </w:p>
        </w:tc>
        <w:tc>
          <w:tcPr>
            <w:tcW w:w="190" w:type="dxa"/>
            <w:vAlign w:val="center"/>
            <w:hideMark/>
          </w:tcPr>
          <w:p w:rsidR="00CB10BC" w:rsidRPr="00DA2C02" w:rsidRDefault="00CB10BC" w:rsidP="008A4A29">
            <w:pPr>
              <w:spacing w:before="240" w:line="360" w:lineRule="auto"/>
              <w:ind w:firstLine="567"/>
              <w:jc w:val="both"/>
              <w:rPr>
                <w:sz w:val="28"/>
                <w:szCs w:val="28"/>
              </w:rPr>
            </w:pPr>
            <w:r w:rsidRPr="00DA2C02">
              <w:rPr>
                <w:noProof/>
                <w:sz w:val="28"/>
                <w:szCs w:val="28"/>
              </w:rPr>
              <w:drawing>
                <wp:inline distT="0" distB="0" distL="0" distR="0">
                  <wp:extent cx="120650" cy="368300"/>
                  <wp:effectExtent l="0" t="0" r="0" b="0"/>
                  <wp:docPr id="33" name="Image 33" descr="flja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ljaune"/>
                          <pic:cNvPicPr>
                            <a:picLocks noChangeAspect="1" noChangeArrowheads="1"/>
                          </pic:cNvPicPr>
                        </pic:nvPicPr>
                        <pic:blipFill>
                          <a:blip r:embed="rId41"/>
                          <a:srcRect/>
                          <a:stretch>
                            <a:fillRect/>
                          </a:stretch>
                        </pic:blipFill>
                        <pic:spPr bwMode="auto">
                          <a:xfrm>
                            <a:off x="0" y="0"/>
                            <a:ext cx="120650" cy="368300"/>
                          </a:xfrm>
                          <a:prstGeom prst="rect">
                            <a:avLst/>
                          </a:prstGeom>
                          <a:noFill/>
                          <a:ln w="9525">
                            <a:noFill/>
                            <a:miter lim="800000"/>
                            <a:headEnd/>
                            <a:tailEnd/>
                          </a:ln>
                        </pic:spPr>
                      </pic:pic>
                    </a:graphicData>
                  </a:graphic>
                </wp:inline>
              </w:drawing>
            </w:r>
          </w:p>
        </w:tc>
        <w:tc>
          <w:tcPr>
            <w:tcW w:w="3640" w:type="dxa"/>
            <w:vAlign w:val="center"/>
            <w:hideMark/>
          </w:tcPr>
          <w:p w:rsidR="00CB10BC" w:rsidRPr="00DA2C02" w:rsidRDefault="000F66EB" w:rsidP="008C16EB">
            <w:pPr>
              <w:spacing w:before="240" w:line="360" w:lineRule="auto"/>
              <w:ind w:firstLine="567"/>
              <w:rPr>
                <w:sz w:val="28"/>
                <w:szCs w:val="28"/>
              </w:rPr>
            </w:pPr>
            <w:r>
              <w:rPr>
                <w:noProof/>
                <w:sz w:val="28"/>
                <w:szCs w:val="28"/>
              </w:rPr>
              <w:pict>
                <v:shape id="_x0000_s1027" type="#_x0000_t32" style="position:absolute;left:0;text-align:left;margin-left:40.05pt;margin-top:0;width:.05pt;height:34.95pt;z-index:251656704;mso-position-horizontal-relative:text;mso-position-vertical-relative:text" o:connectortype="straight">
                  <v:stroke endarrow="block"/>
                </v:shape>
              </w:pict>
            </w:r>
            <w:r w:rsidR="00CB10BC" w:rsidRPr="00DA2C02">
              <w:rPr>
                <w:sz w:val="28"/>
                <w:szCs w:val="28"/>
              </w:rPr>
              <w:t xml:space="preserve">   </w:t>
            </w:r>
            <w:r w:rsidR="008C16EB">
              <w:rPr>
                <w:sz w:val="28"/>
                <w:szCs w:val="28"/>
              </w:rPr>
              <w:t xml:space="preserve">       </w:t>
            </w:r>
            <w:r w:rsidR="00CB10BC" w:rsidRPr="00DA2C02">
              <w:rPr>
                <w:sz w:val="28"/>
                <w:szCs w:val="28"/>
              </w:rPr>
              <w:t>Mise en forme Vulcanisation</w:t>
            </w:r>
          </w:p>
        </w:tc>
        <w:tc>
          <w:tcPr>
            <w:tcW w:w="0" w:type="auto"/>
            <w:vMerge/>
            <w:vAlign w:val="center"/>
            <w:hideMark/>
          </w:tcPr>
          <w:p w:rsidR="00CB10BC" w:rsidRPr="00DA2C02" w:rsidRDefault="00CB10BC" w:rsidP="008A4A29">
            <w:pPr>
              <w:spacing w:before="240" w:line="360" w:lineRule="auto"/>
              <w:ind w:firstLine="567"/>
              <w:jc w:val="both"/>
              <w:rPr>
                <w:sz w:val="28"/>
                <w:szCs w:val="28"/>
              </w:rPr>
            </w:pPr>
          </w:p>
        </w:tc>
      </w:tr>
      <w:tr w:rsidR="00CB10BC" w:rsidRPr="00DA2C02" w:rsidTr="008A4A29">
        <w:trPr>
          <w:trHeight w:val="84"/>
          <w:tblCellSpacing w:w="0" w:type="dxa"/>
        </w:trPr>
        <w:tc>
          <w:tcPr>
            <w:tcW w:w="1345" w:type="dxa"/>
            <w:vMerge/>
            <w:vAlign w:val="center"/>
            <w:hideMark/>
          </w:tcPr>
          <w:p w:rsidR="00CB10BC" w:rsidRPr="00DA2C02" w:rsidRDefault="00CB10BC" w:rsidP="008A4A29">
            <w:pPr>
              <w:spacing w:before="240" w:line="360" w:lineRule="auto"/>
              <w:ind w:firstLine="567"/>
              <w:jc w:val="both"/>
              <w:rPr>
                <w:sz w:val="28"/>
                <w:szCs w:val="28"/>
              </w:rPr>
            </w:pPr>
          </w:p>
        </w:tc>
        <w:tc>
          <w:tcPr>
            <w:tcW w:w="5318" w:type="dxa"/>
            <w:gridSpan w:val="3"/>
            <w:shd w:val="clear" w:color="auto" w:fill="FED046"/>
            <w:vAlign w:val="center"/>
            <w:hideMark/>
          </w:tcPr>
          <w:p w:rsidR="00CB10BC" w:rsidRPr="00DA2C02" w:rsidRDefault="00CB10BC" w:rsidP="008A4A29">
            <w:pPr>
              <w:spacing w:before="240" w:line="360" w:lineRule="auto"/>
              <w:ind w:firstLine="567"/>
              <w:jc w:val="both"/>
              <w:rPr>
                <w:sz w:val="28"/>
                <w:szCs w:val="28"/>
              </w:rPr>
            </w:pPr>
            <w:r w:rsidRPr="00DA2C02">
              <w:rPr>
                <w:sz w:val="28"/>
                <w:szCs w:val="28"/>
              </w:rPr>
              <w:t xml:space="preserve">                 Produit vulcanisé</w:t>
            </w:r>
          </w:p>
        </w:tc>
        <w:tc>
          <w:tcPr>
            <w:tcW w:w="0" w:type="auto"/>
            <w:vMerge/>
            <w:vAlign w:val="center"/>
            <w:hideMark/>
          </w:tcPr>
          <w:p w:rsidR="00CB10BC" w:rsidRPr="00DA2C02" w:rsidRDefault="00CB10BC" w:rsidP="008A4A29">
            <w:pPr>
              <w:spacing w:before="240" w:line="360" w:lineRule="auto"/>
              <w:ind w:firstLine="567"/>
              <w:jc w:val="both"/>
              <w:rPr>
                <w:sz w:val="28"/>
                <w:szCs w:val="28"/>
              </w:rPr>
            </w:pPr>
          </w:p>
        </w:tc>
      </w:tr>
    </w:tbl>
    <w:p w:rsidR="00CB10BC" w:rsidRPr="00DA2C02" w:rsidRDefault="00CB10BC" w:rsidP="00CB10BC">
      <w:pPr>
        <w:spacing w:before="240" w:line="360" w:lineRule="auto"/>
        <w:ind w:firstLine="567"/>
        <w:jc w:val="both"/>
        <w:rPr>
          <w:sz w:val="28"/>
          <w:szCs w:val="28"/>
        </w:rPr>
      </w:pPr>
      <w:r w:rsidRPr="00DA2C02">
        <w:rPr>
          <w:sz w:val="28"/>
          <w:szCs w:val="28"/>
        </w:rPr>
        <w:t xml:space="preserve">Le terme de caoutchouc est souvent utilisé de façon indifférenciée pour désigner à la fois la gomme brute - c’est à dire le produit de base -, le mélange - résultat de l’incorporation dans la gomme brute de nombreux ingrédients - et le produit fini - c’est-à-dire mis en forme et vulcanisé -. Les caoutchoucs sont également appelés "élastomères" ; ils appartiennent à la grande famille des polymères </w:t>
      </w:r>
      <w:r w:rsidR="00584FF1">
        <w:rPr>
          <w:sz w:val="28"/>
          <w:szCs w:val="28"/>
        </w:rPr>
        <w:t>[48]</w:t>
      </w:r>
      <w:r w:rsidRPr="00DA2C02">
        <w:rPr>
          <w:sz w:val="28"/>
          <w:szCs w:val="28"/>
        </w:rPr>
        <w:t>.</w:t>
      </w:r>
    </w:p>
    <w:p w:rsidR="00CB10BC" w:rsidRPr="00DA2C02" w:rsidRDefault="00CB10BC" w:rsidP="00CB10BC">
      <w:pPr>
        <w:tabs>
          <w:tab w:val="left" w:pos="1515"/>
        </w:tabs>
        <w:spacing w:before="240" w:line="360" w:lineRule="auto"/>
        <w:jc w:val="both"/>
        <w:rPr>
          <w:rFonts w:ascii="Rockwell Condensed" w:hAnsi="Rockwell Condensed"/>
          <w:b/>
          <w:bCs/>
          <w:sz w:val="28"/>
          <w:szCs w:val="28"/>
        </w:rPr>
      </w:pPr>
      <w:r w:rsidRPr="00DA2C02">
        <w:rPr>
          <w:rFonts w:ascii="Rockwell Condensed" w:hAnsi="Rockwell Condensed"/>
          <w:b/>
          <w:bCs/>
          <w:sz w:val="28"/>
          <w:szCs w:val="28"/>
        </w:rPr>
        <w:t>5. Vulcanisation du caoutchouc</w:t>
      </w:r>
    </w:p>
    <w:p w:rsidR="00CB10BC" w:rsidRPr="00DA2C02" w:rsidRDefault="00CB10BC" w:rsidP="00CB10BC">
      <w:pPr>
        <w:tabs>
          <w:tab w:val="left" w:pos="567"/>
        </w:tabs>
        <w:spacing w:before="240" w:line="360" w:lineRule="auto"/>
        <w:ind w:firstLine="567"/>
        <w:jc w:val="both"/>
        <w:rPr>
          <w:sz w:val="28"/>
          <w:szCs w:val="28"/>
        </w:rPr>
      </w:pPr>
      <w:r w:rsidRPr="00DA2C02">
        <w:rPr>
          <w:sz w:val="28"/>
          <w:szCs w:val="28"/>
        </w:rPr>
        <w:t>La vulcanisation est une réaction chimique se produisant généralement à température élevée (140 –200 °C) Elle crée un réseau tridimensionnel grâce à la formation de liaisons chimiques "ou ponts" entre les chaînes macromoléculaires. Cette opération est irréversible.</w:t>
      </w:r>
    </w:p>
    <w:p w:rsidR="00CB10BC" w:rsidRPr="00DA2C02" w:rsidRDefault="00CB10BC" w:rsidP="00CB10BC">
      <w:pPr>
        <w:tabs>
          <w:tab w:val="left" w:pos="567"/>
        </w:tabs>
        <w:spacing w:before="240" w:line="360" w:lineRule="auto"/>
        <w:jc w:val="both"/>
        <w:rPr>
          <w:sz w:val="28"/>
          <w:szCs w:val="28"/>
        </w:rPr>
      </w:pPr>
      <w:r w:rsidRPr="00DA2C02">
        <w:rPr>
          <w:sz w:val="28"/>
          <w:szCs w:val="28"/>
        </w:rPr>
        <w:t>Les conséquences sur le caoutchouc sont les suivantes :</w:t>
      </w:r>
    </w:p>
    <w:p w:rsidR="00CB10BC" w:rsidRPr="00DA2C02" w:rsidRDefault="00CB10BC" w:rsidP="00CB10BC">
      <w:pPr>
        <w:numPr>
          <w:ilvl w:val="0"/>
          <w:numId w:val="3"/>
        </w:numPr>
        <w:tabs>
          <w:tab w:val="left" w:pos="567"/>
          <w:tab w:val="left" w:pos="993"/>
          <w:tab w:val="left" w:pos="1276"/>
          <w:tab w:val="left" w:pos="1843"/>
        </w:tabs>
        <w:spacing w:before="240" w:line="360" w:lineRule="auto"/>
        <w:ind w:left="0" w:firstLine="993"/>
        <w:jc w:val="both"/>
        <w:rPr>
          <w:sz w:val="28"/>
          <w:szCs w:val="28"/>
        </w:rPr>
      </w:pPr>
      <w:r w:rsidRPr="00DA2C02">
        <w:rPr>
          <w:sz w:val="28"/>
          <w:szCs w:val="28"/>
        </w:rPr>
        <w:t xml:space="preserve">amélioration considérable de l’élasticité et dans une moindre mesure des propriétés mécaniques améliorées par ailleurs par le renforcement, </w:t>
      </w:r>
    </w:p>
    <w:p w:rsidR="00CB10BC" w:rsidRPr="00DA2C02" w:rsidRDefault="00CB10BC" w:rsidP="00CB10BC">
      <w:pPr>
        <w:numPr>
          <w:ilvl w:val="0"/>
          <w:numId w:val="3"/>
        </w:numPr>
        <w:tabs>
          <w:tab w:val="left" w:pos="567"/>
          <w:tab w:val="left" w:pos="993"/>
          <w:tab w:val="left" w:pos="1276"/>
          <w:tab w:val="left" w:pos="1843"/>
        </w:tabs>
        <w:spacing w:before="240" w:line="360" w:lineRule="auto"/>
        <w:ind w:left="0" w:firstLine="993"/>
        <w:jc w:val="both"/>
        <w:rPr>
          <w:sz w:val="28"/>
          <w:szCs w:val="28"/>
        </w:rPr>
      </w:pPr>
      <w:r w:rsidRPr="00DA2C02">
        <w:rPr>
          <w:sz w:val="28"/>
          <w:szCs w:val="28"/>
        </w:rPr>
        <w:lastRenderedPageBreak/>
        <w:t>amélioration de la tenue thermique, ce qui supprime sa thermoplasticité (le caoutchouc ne peut plus ainsi "s’écouler" avec la chaleur).</w:t>
      </w:r>
    </w:p>
    <w:p w:rsidR="00CB10BC" w:rsidRPr="00DA2C02" w:rsidRDefault="00CB10BC" w:rsidP="00CB10BC">
      <w:pPr>
        <w:tabs>
          <w:tab w:val="left" w:pos="567"/>
        </w:tabs>
        <w:spacing w:before="240" w:line="360" w:lineRule="auto"/>
        <w:ind w:firstLine="567"/>
        <w:jc w:val="both"/>
        <w:rPr>
          <w:sz w:val="28"/>
          <w:szCs w:val="28"/>
        </w:rPr>
      </w:pPr>
      <w:r w:rsidRPr="00DA2C02">
        <w:rPr>
          <w:sz w:val="28"/>
          <w:szCs w:val="28"/>
        </w:rPr>
        <w:t xml:space="preserve">Il existe différents types d’agents vulcanisants. Le plus classique et ancien repose sur l’usage de soufre et d’accélérateurs (thiazoles, sulfénamides, thiurames...). Les peroxydes organiques correspondent à un autre système possible créant des ponts carbone-carbone </w:t>
      </w:r>
      <w:r w:rsidR="00584FF1">
        <w:rPr>
          <w:sz w:val="28"/>
          <w:szCs w:val="28"/>
        </w:rPr>
        <w:t>[49]</w:t>
      </w:r>
      <w:r w:rsidRPr="00DA2C02">
        <w:rPr>
          <w:sz w:val="28"/>
          <w:szCs w:val="28"/>
        </w:rPr>
        <w:t>.</w:t>
      </w:r>
    </w:p>
    <w:p w:rsidR="00CB10BC" w:rsidRPr="00DA2C02" w:rsidRDefault="00CB10BC" w:rsidP="00CB10BC">
      <w:pPr>
        <w:tabs>
          <w:tab w:val="left" w:pos="1515"/>
        </w:tabs>
        <w:spacing w:before="240" w:line="360" w:lineRule="auto"/>
        <w:jc w:val="both"/>
        <w:rPr>
          <w:rFonts w:ascii="Rockwell Condensed" w:hAnsi="Rockwell Condensed"/>
          <w:b/>
          <w:bCs/>
          <w:sz w:val="28"/>
          <w:szCs w:val="28"/>
        </w:rPr>
      </w:pPr>
      <w:r w:rsidRPr="00DA2C02">
        <w:rPr>
          <w:rFonts w:ascii="Rockwell Condensed" w:hAnsi="Rockwell Condensed"/>
          <w:b/>
          <w:bCs/>
          <w:sz w:val="28"/>
          <w:szCs w:val="28"/>
        </w:rPr>
        <w:t>6. Utilisations</w:t>
      </w:r>
    </w:p>
    <w:p w:rsidR="00CB10BC" w:rsidRPr="00DA2C02" w:rsidRDefault="00CB10BC" w:rsidP="00CB10BC">
      <w:pPr>
        <w:pStyle w:val="NormalWeb"/>
        <w:spacing w:before="240" w:beforeAutospacing="0" w:after="0" w:afterAutospacing="0" w:line="360" w:lineRule="auto"/>
        <w:ind w:firstLine="567"/>
        <w:jc w:val="both"/>
        <w:rPr>
          <w:sz w:val="28"/>
          <w:szCs w:val="28"/>
        </w:rPr>
      </w:pPr>
      <w:r w:rsidRPr="00DA2C02">
        <w:rPr>
          <w:sz w:val="28"/>
          <w:szCs w:val="28"/>
        </w:rPr>
        <w:t xml:space="preserve">Le caoutchouc vulcanisé a de nombreuses applications. Sa résistance à l'abrasion en fait un produit souple et, en qualité moins souple, il est utilisé dans l'équipement des pompes et pour les tuyauteries servant à la manipulation des boues abrasives.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3" w:name="p23"/>
      <w:bookmarkEnd w:id="13"/>
      <w:r w:rsidRPr="00DA2C02">
        <w:rPr>
          <w:sz w:val="28"/>
          <w:szCs w:val="28"/>
        </w:rPr>
        <w:t xml:space="preserve">La flexibilité du caoutchouc est souvent mise à profit pour les tuyaux, les pneus et les rouleaux intervenant dans de nombreux appareils, des essoreuses domestiques et  presses d'imprimerie ; son élasticité est adaptée à la réalisation de différents systèmes d'absorption des chocs et de diminution des vibrations.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4" w:name="p24"/>
      <w:bookmarkEnd w:id="14"/>
      <w:r w:rsidRPr="00DA2C02">
        <w:rPr>
          <w:sz w:val="28"/>
          <w:szCs w:val="28"/>
        </w:rPr>
        <w:t xml:space="preserve">Suffisamment imperméable aux gaz, il est utilisé pour la fabrication de tuyaux transportant de l'air, des aérostats, des balles et des coussins.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5" w:name="p25"/>
      <w:bookmarkEnd w:id="15"/>
      <w:r w:rsidRPr="00DA2C02">
        <w:rPr>
          <w:sz w:val="28"/>
          <w:szCs w:val="28"/>
        </w:rPr>
        <w:t xml:space="preserve">La résistance du caoutchouc à l'eau et à la plupart des produits chimiques liquides en fait un produit adapté pour les vêtements de pluie, les équipements de plongée, les tuyauteries en chimie et en médecine, les revêtements de réservoirs et les équipements de transformation de liquides.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6" w:name="p26"/>
      <w:bookmarkEnd w:id="16"/>
      <w:r w:rsidRPr="00DA2C02">
        <w:rPr>
          <w:sz w:val="28"/>
          <w:szCs w:val="28"/>
        </w:rPr>
        <w:t xml:space="preserve">Du fait de leurs résistances électriques, les caoutchoucs souples sont utilisés pour l'isolation et la protection dans les gants, les chaussures et les couvertures. Les caoutchoucs plus durs sont employés pour l'équipement téléphonique, les appareils de radio, les compteurs et d'autres dispositifs électriques.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7" w:name="p27"/>
      <w:bookmarkEnd w:id="17"/>
      <w:r w:rsidRPr="00DA2C02">
        <w:rPr>
          <w:sz w:val="28"/>
          <w:szCs w:val="28"/>
        </w:rPr>
        <w:lastRenderedPageBreak/>
        <w:t xml:space="preserve">Le coefficient de frottement du caoutchouc étant élevé sur des surfaces sèches, et faibles sur des surfaces mouillées, on emploie ce matériau dans les équipements de transport d'électricité et dans les pompes immergées dans les puits.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8" w:name="p28"/>
      <w:bookmarkEnd w:id="18"/>
      <w:r w:rsidRPr="00DA2C02">
        <w:rPr>
          <w:sz w:val="28"/>
          <w:szCs w:val="28"/>
        </w:rPr>
        <w:t xml:space="preserve">Par rapport au caoutchouc vulcanisé, le caoutchouc non vulcanisé a peu d'utilisations : pour les mortiers, les adhésifs, l'isolation, pour les couvertures isolantes et les chaussures.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19" w:name="p29"/>
      <w:bookmarkEnd w:id="19"/>
      <w:r w:rsidRPr="00DA2C02">
        <w:rPr>
          <w:sz w:val="28"/>
          <w:szCs w:val="28"/>
        </w:rPr>
        <w:t xml:space="preserve">Le caoutchouc mousse est obtenu directement à partir du latex en y ajoutant les ingrédients en émulsion. Le mélange est agité mécaniquement dans un appareil spécifique jusqu'à l'obtention de millions de bulles d'air. Cette mousse est versée dans des moules où elle est vulcanisée par chauffage pour donner des articles, tels que matelas ou coussins pour sièges. </w:t>
      </w:r>
    </w:p>
    <w:p w:rsidR="00CB10BC" w:rsidRPr="00DA2C02" w:rsidRDefault="00CB10BC" w:rsidP="00CB10BC">
      <w:pPr>
        <w:pStyle w:val="NormalWeb"/>
        <w:spacing w:before="240" w:beforeAutospacing="0" w:after="0" w:afterAutospacing="0" w:line="360" w:lineRule="auto"/>
        <w:ind w:firstLine="567"/>
        <w:jc w:val="both"/>
        <w:rPr>
          <w:sz w:val="28"/>
          <w:szCs w:val="28"/>
        </w:rPr>
      </w:pPr>
      <w:bookmarkStart w:id="20" w:name="p30"/>
      <w:bookmarkEnd w:id="20"/>
      <w:r w:rsidRPr="00DA2C02">
        <w:rPr>
          <w:sz w:val="28"/>
          <w:szCs w:val="28"/>
        </w:rPr>
        <w:t xml:space="preserve">Le latex peut être transformé en articles tels que des jouets ou des gants par trempage des moules correspondants, en porcelaine ou en plâtre de moulage, dans du latex liquide concentré. Le revêtement de latex recouvre le moule dont il est ensuite séparé après vulcanisation. Les articles obtenus directement à partir du latex représentent 8 % des applications du caoutchouc naturel </w:t>
      </w:r>
      <w:r w:rsidR="00584FF1">
        <w:rPr>
          <w:sz w:val="28"/>
          <w:szCs w:val="28"/>
        </w:rPr>
        <w:t>[47]</w:t>
      </w:r>
      <w:r w:rsidRPr="00DA2C02">
        <w:rPr>
          <w:sz w:val="28"/>
          <w:szCs w:val="28"/>
        </w:rPr>
        <w:t xml:space="preserve">. </w:t>
      </w:r>
    </w:p>
    <w:p w:rsidR="00CB10BC" w:rsidRPr="00DA2C02" w:rsidRDefault="00CB10BC" w:rsidP="00CB10BC">
      <w:pPr>
        <w:pStyle w:val="NormalWeb"/>
        <w:spacing w:before="240" w:beforeAutospacing="0" w:after="0" w:afterAutospacing="0" w:line="360" w:lineRule="auto"/>
        <w:jc w:val="both"/>
        <w:rPr>
          <w:rStyle w:val="Accentuation"/>
          <w:sz w:val="28"/>
          <w:szCs w:val="28"/>
        </w:rPr>
      </w:pPr>
      <w:r w:rsidRPr="00DA2C02">
        <w:rPr>
          <w:rFonts w:ascii="Matura MT Script Capitals" w:hAnsi="Matura MT Script Capitals"/>
          <w:sz w:val="28"/>
          <w:szCs w:val="28"/>
        </w:rPr>
        <w:t>B. Les plastomères :</w:t>
      </w:r>
    </w:p>
    <w:p w:rsidR="00CB10BC" w:rsidRPr="00DA2C02" w:rsidRDefault="00CB10BC" w:rsidP="00CB10BC">
      <w:pPr>
        <w:numPr>
          <w:ilvl w:val="0"/>
          <w:numId w:val="4"/>
        </w:numPr>
        <w:tabs>
          <w:tab w:val="left" w:pos="993"/>
        </w:tabs>
        <w:spacing w:before="240" w:line="360" w:lineRule="auto"/>
        <w:ind w:left="0" w:firstLine="426"/>
        <w:jc w:val="both"/>
        <w:rPr>
          <w:sz w:val="28"/>
          <w:szCs w:val="28"/>
        </w:rPr>
      </w:pPr>
      <w:r w:rsidRPr="00DA2C02">
        <w:rPr>
          <w:sz w:val="28"/>
          <w:szCs w:val="28"/>
        </w:rPr>
        <w:t xml:space="preserve">Les matières plastiques sont des matériaux organiques de synthèse fondés sur l'emploi des macromolécules </w:t>
      </w:r>
      <w:r w:rsidR="00584FF1">
        <w:rPr>
          <w:sz w:val="28"/>
          <w:szCs w:val="28"/>
        </w:rPr>
        <w:t>[39]</w:t>
      </w:r>
      <w:r w:rsidRPr="00DA2C02">
        <w:rPr>
          <w:sz w:val="28"/>
          <w:szCs w:val="28"/>
        </w:rPr>
        <w:t xml:space="preserve">, Qui sont propre à recevoir une forme </w:t>
      </w:r>
      <w:r w:rsidR="00584FF1">
        <w:rPr>
          <w:sz w:val="28"/>
          <w:szCs w:val="28"/>
        </w:rPr>
        <w:t>[40]</w:t>
      </w:r>
      <w:r w:rsidRPr="00DA2C02">
        <w:rPr>
          <w:sz w:val="28"/>
          <w:szCs w:val="28"/>
        </w:rPr>
        <w:t xml:space="preserve"> après un chauffage modéré (100-200 °C). </w:t>
      </w:r>
    </w:p>
    <w:p w:rsidR="00CB10BC" w:rsidRPr="00DA2C02" w:rsidRDefault="00CB10BC" w:rsidP="00CB10BC">
      <w:pPr>
        <w:numPr>
          <w:ilvl w:val="0"/>
          <w:numId w:val="4"/>
        </w:numPr>
        <w:tabs>
          <w:tab w:val="left" w:pos="993"/>
        </w:tabs>
        <w:spacing w:before="240" w:line="360" w:lineRule="auto"/>
        <w:ind w:left="0" w:firstLine="426"/>
        <w:jc w:val="both"/>
        <w:rPr>
          <w:sz w:val="28"/>
          <w:szCs w:val="28"/>
        </w:rPr>
      </w:pPr>
      <w:r w:rsidRPr="00DA2C02">
        <w:rPr>
          <w:sz w:val="28"/>
          <w:szCs w:val="28"/>
        </w:rPr>
        <w:t xml:space="preserve">Les matières plastiques sont intéressantes à plusieurs points de vue : leur rapport résistance à la rupture / masse volumique est très élevé ; elles possèdent d'excellentes propriétés d'isolation thermique et électrique ; elles offrent une bonne résistance aux acides, aux bases et aux solvants. </w:t>
      </w:r>
    </w:p>
    <w:p w:rsidR="00CB10BC" w:rsidRPr="00DA2C02" w:rsidRDefault="00CB10BC" w:rsidP="00CB10BC">
      <w:pPr>
        <w:numPr>
          <w:ilvl w:val="0"/>
          <w:numId w:val="4"/>
        </w:numPr>
        <w:tabs>
          <w:tab w:val="left" w:pos="993"/>
        </w:tabs>
        <w:spacing w:before="240" w:line="360" w:lineRule="auto"/>
        <w:ind w:left="0" w:firstLine="426"/>
        <w:jc w:val="both"/>
        <w:rPr>
          <w:b/>
          <w:bCs/>
          <w:i/>
          <w:iCs/>
          <w:sz w:val="28"/>
          <w:szCs w:val="28"/>
          <w:u w:val="single"/>
        </w:rPr>
      </w:pPr>
      <w:bookmarkStart w:id="21" w:name="s30"/>
      <w:bookmarkStart w:id="22" w:name="p13"/>
      <w:bookmarkEnd w:id="21"/>
      <w:bookmarkEnd w:id="22"/>
      <w:r w:rsidRPr="00DA2C02">
        <w:rPr>
          <w:sz w:val="28"/>
          <w:szCs w:val="28"/>
        </w:rPr>
        <w:t xml:space="preserve">La nature chimique d'un plastique est définie par le ou les monomères formant le motif de base de la chaîne du polymère </w:t>
      </w:r>
      <w:r w:rsidR="00584FF1">
        <w:rPr>
          <w:sz w:val="28"/>
          <w:szCs w:val="28"/>
        </w:rPr>
        <w:t>[42]</w:t>
      </w:r>
      <w:r w:rsidRPr="00DA2C02">
        <w:rPr>
          <w:sz w:val="28"/>
          <w:szCs w:val="28"/>
        </w:rPr>
        <w:t xml:space="preserve">. </w:t>
      </w:r>
    </w:p>
    <w:p w:rsidR="00CB10BC" w:rsidRPr="00DA2C02" w:rsidRDefault="00CB10BC" w:rsidP="00CB10BC">
      <w:pPr>
        <w:pStyle w:val="Paragraphedeliste"/>
        <w:numPr>
          <w:ilvl w:val="0"/>
          <w:numId w:val="10"/>
        </w:numPr>
        <w:spacing w:before="240" w:line="360" w:lineRule="auto"/>
        <w:jc w:val="both"/>
        <w:rPr>
          <w:rFonts w:ascii="Matura MT Script Capitals" w:hAnsi="Matura MT Script Capitals"/>
          <w:sz w:val="28"/>
          <w:szCs w:val="28"/>
        </w:rPr>
      </w:pPr>
      <w:bookmarkStart w:id="23" w:name="Voir_aussi"/>
      <w:bookmarkStart w:id="24" w:name="Bibliographie"/>
      <w:bookmarkEnd w:id="23"/>
      <w:bookmarkEnd w:id="24"/>
      <w:r w:rsidRPr="00DA2C02">
        <w:rPr>
          <w:rFonts w:ascii="Matura MT Script Capitals" w:hAnsi="Matura MT Script Capitals"/>
          <w:sz w:val="28"/>
          <w:szCs w:val="28"/>
        </w:rPr>
        <w:lastRenderedPageBreak/>
        <w:t>Polyéthylène</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Le polyéthylène est probablement le polymère que vous voyez le plus souvent dans la vie de tous les jours. Le polyéthylène est le  </w:t>
      </w:r>
      <w:hyperlink r:id="rId42" w:history="1">
        <w:r w:rsidRPr="00DA2C02">
          <w:rPr>
            <w:rStyle w:val="Lienhypertexte"/>
            <w:rFonts w:asciiTheme="majorBidi" w:hAnsiTheme="majorBidi" w:cstheme="majorBidi"/>
            <w:sz w:val="28"/>
            <w:szCs w:val="28"/>
          </w:rPr>
          <w:t>plastique</w:t>
        </w:r>
      </w:hyperlink>
      <w:r w:rsidRPr="00DA2C02">
        <w:rPr>
          <w:rFonts w:asciiTheme="majorBidi" w:hAnsiTheme="majorBidi" w:cstheme="majorBidi"/>
          <w:sz w:val="28"/>
          <w:szCs w:val="28"/>
        </w:rPr>
        <w:t xml:space="preserve"> le plus populaire du monde. C'est le polymère dont sont faits les sacs des supermarchés, les bouteilles de shampoing, les jouets des enfants, et même les gilets pare-balle. Et ce matériau qui a des usages aussi variés a une structure très simple, la plus simple de tous les polymères du commerce.</w:t>
      </w:r>
    </w:p>
    <w:p w:rsidR="00CB10BC" w:rsidRPr="00DA2C02" w:rsidRDefault="00CB10BC" w:rsidP="00CB10BC">
      <w:pPr>
        <w:spacing w:before="240" w:line="360" w:lineRule="auto"/>
        <w:jc w:val="center"/>
        <w:rPr>
          <w:rFonts w:asciiTheme="majorBidi" w:hAnsiTheme="majorBidi" w:cstheme="majorBidi"/>
          <w:sz w:val="28"/>
          <w:szCs w:val="28"/>
        </w:rPr>
      </w:pPr>
      <w:r w:rsidRPr="00DA2C02">
        <w:rPr>
          <w:noProof/>
          <w:sz w:val="28"/>
          <w:szCs w:val="28"/>
        </w:rPr>
        <w:drawing>
          <wp:inline distT="0" distB="0" distL="0" distR="0">
            <wp:extent cx="2109359" cy="1852654"/>
            <wp:effectExtent l="19050" t="0" r="5191" b="0"/>
            <wp:docPr id="6" name="Image 21" descr="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descr="Image 2"/>
                    <pic:cNvPicPr>
                      <a:picLocks noChangeAspect="1" noChangeArrowheads="1"/>
                    </pic:cNvPicPr>
                  </pic:nvPicPr>
                  <pic:blipFill>
                    <a:blip r:embed="rId43"/>
                    <a:srcRect/>
                    <a:stretch>
                      <a:fillRect/>
                    </a:stretch>
                  </pic:blipFill>
                  <pic:spPr bwMode="auto">
                    <a:xfrm>
                      <a:off x="0" y="0"/>
                      <a:ext cx="2110537" cy="1853689"/>
                    </a:xfrm>
                    <a:prstGeom prst="rect">
                      <a:avLst/>
                    </a:prstGeom>
                    <a:noFill/>
                    <a:ln w="9525">
                      <a:noFill/>
                      <a:miter lim="800000"/>
                      <a:headEnd/>
                      <a:tailEnd/>
                    </a:ln>
                  </pic:spPr>
                </pic:pic>
              </a:graphicData>
            </a:graphic>
          </wp:inline>
        </w:drawing>
      </w:r>
    </w:p>
    <w:p w:rsidR="00CB10BC" w:rsidRPr="00DA2C02" w:rsidRDefault="00CB10BC" w:rsidP="00CB10BC">
      <w:pPr>
        <w:spacing w:before="240" w:line="360" w:lineRule="auto"/>
        <w:jc w:val="center"/>
        <w:rPr>
          <w:rFonts w:asciiTheme="majorBidi" w:hAnsiTheme="majorBidi" w:cstheme="majorBidi"/>
          <w:sz w:val="26"/>
          <w:szCs w:val="26"/>
        </w:rPr>
      </w:pPr>
      <w:r w:rsidRPr="00DA2C02">
        <w:rPr>
          <w:rFonts w:asciiTheme="majorBidi" w:hAnsiTheme="majorBidi" w:cstheme="majorBidi"/>
          <w:sz w:val="26"/>
          <w:szCs w:val="26"/>
        </w:rPr>
        <w:t xml:space="preserve">Figure </w:t>
      </w:r>
      <w:r>
        <w:rPr>
          <w:rFonts w:asciiTheme="majorBidi" w:hAnsiTheme="majorBidi" w:cstheme="majorBidi"/>
          <w:sz w:val="26"/>
          <w:szCs w:val="26"/>
        </w:rPr>
        <w:t xml:space="preserve">IV.2 </w:t>
      </w:r>
      <w:r w:rsidRPr="00DA2C02">
        <w:rPr>
          <w:rFonts w:asciiTheme="majorBidi" w:hAnsiTheme="majorBidi" w:cstheme="majorBidi"/>
          <w:sz w:val="26"/>
          <w:szCs w:val="26"/>
        </w:rPr>
        <w:t xml:space="preserve">: </w:t>
      </w:r>
      <w:r>
        <w:rPr>
          <w:rFonts w:asciiTheme="majorBidi" w:hAnsiTheme="majorBidi" w:cstheme="majorBidi"/>
          <w:sz w:val="26"/>
          <w:szCs w:val="26"/>
        </w:rPr>
        <w:t>L</w:t>
      </w:r>
      <w:r w:rsidRPr="00DA2C02">
        <w:rPr>
          <w:rFonts w:asciiTheme="majorBidi" w:hAnsiTheme="majorBidi" w:cstheme="majorBidi"/>
          <w:sz w:val="26"/>
          <w:szCs w:val="26"/>
        </w:rPr>
        <w:t>a polymérisation de l’éthylène</w:t>
      </w:r>
      <w:r w:rsidR="005048C8">
        <w:rPr>
          <w:rFonts w:asciiTheme="majorBidi" w:hAnsiTheme="majorBidi" w:cstheme="majorBidi"/>
          <w:sz w:val="26"/>
          <w:szCs w:val="26"/>
        </w:rPr>
        <w:t xml:space="preserve"> [50]</w:t>
      </w:r>
      <w:r w:rsidRPr="00DA2C02">
        <w:rPr>
          <w:rFonts w:asciiTheme="majorBidi" w:hAnsiTheme="majorBidi" w:cstheme="majorBidi"/>
          <w:sz w:val="26"/>
          <w:szCs w:val="26"/>
        </w:rPr>
        <w:t>.</w:t>
      </w:r>
    </w:p>
    <w:p w:rsidR="00CB10BC" w:rsidRPr="00DA2C02" w:rsidRDefault="00CB10BC" w:rsidP="00CB10BC">
      <w:pPr>
        <w:spacing w:before="240" w:line="360" w:lineRule="auto"/>
        <w:jc w:val="both"/>
        <w:rPr>
          <w:rFonts w:ascii="Rockwell Condensed" w:hAnsi="Rockwell Condensed" w:cstheme="majorBidi"/>
          <w:b/>
          <w:bCs/>
          <w:sz w:val="28"/>
          <w:szCs w:val="28"/>
        </w:rPr>
      </w:pPr>
      <w:r w:rsidRPr="00DA2C02">
        <w:rPr>
          <w:rFonts w:ascii="Rockwell Condensed" w:hAnsi="Rockwell Condensed" w:cstheme="majorBidi"/>
          <w:b/>
          <w:bCs/>
          <w:sz w:val="28"/>
          <w:szCs w:val="28"/>
        </w:rPr>
        <w:t>1. Définition :</w:t>
      </w:r>
    </w:p>
    <w:p w:rsidR="00CB10BC" w:rsidRPr="00DA2C02" w:rsidRDefault="00CB10BC" w:rsidP="00CB10BC">
      <w:pPr>
        <w:pStyle w:val="Paragraphedeliste"/>
        <w:numPr>
          <w:ilvl w:val="0"/>
          <w:numId w:val="6"/>
        </w:numPr>
        <w:spacing w:before="240" w:after="0" w:line="360" w:lineRule="auto"/>
        <w:ind w:left="0" w:firstLine="360"/>
        <w:jc w:val="both"/>
        <w:rPr>
          <w:rFonts w:asciiTheme="majorBidi" w:hAnsiTheme="majorBidi" w:cstheme="majorBidi"/>
          <w:sz w:val="28"/>
          <w:szCs w:val="28"/>
        </w:rPr>
      </w:pPr>
      <w:r w:rsidRPr="00DA2C02">
        <w:rPr>
          <w:rFonts w:asciiTheme="majorBidi" w:hAnsiTheme="majorBidi" w:cstheme="majorBidi"/>
          <w:sz w:val="28"/>
          <w:szCs w:val="28"/>
        </w:rPr>
        <w:t xml:space="preserve">Le polyéthylène ou polythène est un des </w:t>
      </w:r>
      <w:hyperlink r:id="rId44" w:tooltip="Polymère" w:history="1">
        <w:r w:rsidRPr="00DA2C02">
          <w:rPr>
            <w:rStyle w:val="Lienhypertexte"/>
            <w:rFonts w:asciiTheme="majorBidi" w:hAnsiTheme="majorBidi" w:cstheme="majorBidi"/>
            <w:sz w:val="28"/>
            <w:szCs w:val="28"/>
          </w:rPr>
          <w:t>polymères</w:t>
        </w:r>
      </w:hyperlink>
      <w:r w:rsidRPr="00DA2C02">
        <w:rPr>
          <w:rFonts w:asciiTheme="majorBidi" w:hAnsiTheme="majorBidi" w:cstheme="majorBidi"/>
          <w:sz w:val="28"/>
          <w:szCs w:val="28"/>
        </w:rPr>
        <w:t xml:space="preserve"> les plus simples et les moins chers. C'est un </w:t>
      </w:r>
      <w:hyperlink r:id="rId45" w:tooltip="Matière plastique" w:history="1">
        <w:r w:rsidRPr="00DA2C02">
          <w:rPr>
            <w:rStyle w:val="Lienhypertexte"/>
            <w:rFonts w:asciiTheme="majorBidi" w:hAnsiTheme="majorBidi" w:cstheme="majorBidi"/>
            <w:sz w:val="28"/>
            <w:szCs w:val="28"/>
          </w:rPr>
          <w:t>plastique</w:t>
        </w:r>
      </w:hyperlink>
      <w:r w:rsidRPr="00DA2C02">
        <w:rPr>
          <w:rFonts w:asciiTheme="majorBidi" w:hAnsiTheme="majorBidi" w:cstheme="majorBidi"/>
          <w:sz w:val="28"/>
          <w:szCs w:val="28"/>
        </w:rPr>
        <w:t xml:space="preserve"> inerte.</w:t>
      </w:r>
    </w:p>
    <w:p w:rsidR="00CB10BC" w:rsidRPr="00DA2C02" w:rsidRDefault="00CB10BC" w:rsidP="00CB10BC">
      <w:pPr>
        <w:spacing w:before="240" w:line="360" w:lineRule="auto"/>
        <w:jc w:val="both"/>
        <w:rPr>
          <w:rFonts w:asciiTheme="majorBidi" w:hAnsiTheme="majorBidi" w:cstheme="majorBidi"/>
          <w:i/>
          <w:iCs/>
          <w:sz w:val="28"/>
          <w:szCs w:val="28"/>
          <w:u w:val="single"/>
        </w:rPr>
      </w:pPr>
      <w:r w:rsidRPr="00DA2C02">
        <w:rPr>
          <w:rFonts w:asciiTheme="majorBidi" w:hAnsiTheme="majorBidi" w:cstheme="majorBidi"/>
          <w:sz w:val="28"/>
          <w:szCs w:val="28"/>
        </w:rPr>
        <w:t xml:space="preserve">Son nom vient du fait qu'il est le polymère obtenu par la polymérisation des </w:t>
      </w:r>
      <w:hyperlink r:id="rId46" w:tooltip="Monomère" w:history="1">
        <w:r w:rsidRPr="00DA2C02">
          <w:rPr>
            <w:rStyle w:val="Lienhypertexte"/>
            <w:rFonts w:asciiTheme="majorBidi" w:hAnsiTheme="majorBidi" w:cstheme="majorBidi"/>
            <w:sz w:val="28"/>
            <w:szCs w:val="28"/>
          </w:rPr>
          <w:t>monomères</w:t>
        </w:r>
      </w:hyperlink>
      <w:r w:rsidRPr="00DA2C02">
        <w:rPr>
          <w:rFonts w:asciiTheme="majorBidi" w:hAnsiTheme="majorBidi" w:cstheme="majorBidi"/>
          <w:sz w:val="28"/>
          <w:szCs w:val="28"/>
        </w:rPr>
        <w:t xml:space="preserve"> d'</w:t>
      </w:r>
      <w:hyperlink r:id="rId47" w:tooltip="Éthylène" w:history="1">
        <w:r w:rsidRPr="00DA2C02">
          <w:rPr>
            <w:rStyle w:val="Lienhypertexte"/>
            <w:rFonts w:asciiTheme="majorBidi" w:hAnsiTheme="majorBidi" w:cstheme="majorBidi"/>
            <w:sz w:val="28"/>
            <w:szCs w:val="28"/>
          </w:rPr>
          <w:t>éthylène</w:t>
        </w:r>
      </w:hyperlink>
      <w:r w:rsidRPr="00DA2C02">
        <w:rPr>
          <w:rFonts w:asciiTheme="majorBidi" w:hAnsiTheme="majorBidi" w:cstheme="majorBidi"/>
          <w:sz w:val="28"/>
          <w:szCs w:val="28"/>
        </w:rPr>
        <w:t xml:space="preserve"> (</w:t>
      </w:r>
      <w:r w:rsidRPr="00DA2C02">
        <w:rPr>
          <w:rStyle w:val="texhtml1"/>
          <w:rFonts w:asciiTheme="majorBidi" w:hAnsiTheme="majorBidi" w:cstheme="majorBidi"/>
          <w:i/>
          <w:iCs/>
          <w:sz w:val="28"/>
          <w:szCs w:val="28"/>
        </w:rPr>
        <w:t>CH</w:t>
      </w:r>
      <w:r w:rsidRPr="00DA2C02">
        <w:rPr>
          <w:rStyle w:val="texhtml1"/>
          <w:rFonts w:asciiTheme="majorBidi" w:hAnsiTheme="majorBidi" w:cstheme="majorBidi"/>
          <w:sz w:val="28"/>
          <w:szCs w:val="28"/>
          <w:vertAlign w:val="subscript"/>
        </w:rPr>
        <w:t>2</w:t>
      </w:r>
      <w:r w:rsidRPr="00DA2C02">
        <w:rPr>
          <w:rStyle w:val="texhtml1"/>
          <w:rFonts w:asciiTheme="majorBidi" w:hAnsiTheme="majorBidi" w:cstheme="majorBidi"/>
          <w:sz w:val="28"/>
          <w:szCs w:val="28"/>
        </w:rPr>
        <w:t xml:space="preserve"> = </w:t>
      </w:r>
      <w:r w:rsidRPr="00DA2C02">
        <w:rPr>
          <w:rStyle w:val="texhtml1"/>
          <w:rFonts w:asciiTheme="majorBidi" w:hAnsiTheme="majorBidi" w:cstheme="majorBidi"/>
          <w:i/>
          <w:iCs/>
          <w:sz w:val="28"/>
          <w:szCs w:val="28"/>
        </w:rPr>
        <w:t>CH</w:t>
      </w:r>
      <w:r w:rsidRPr="00DA2C02">
        <w:rPr>
          <w:rStyle w:val="texhtml1"/>
          <w:rFonts w:asciiTheme="majorBidi" w:hAnsiTheme="majorBidi" w:cstheme="majorBidi"/>
          <w:sz w:val="28"/>
          <w:szCs w:val="28"/>
          <w:vertAlign w:val="subscript"/>
        </w:rPr>
        <w:t>2</w:t>
      </w:r>
      <w:r w:rsidRPr="00DA2C02">
        <w:rPr>
          <w:rFonts w:asciiTheme="majorBidi" w:hAnsiTheme="majorBidi" w:cstheme="majorBidi"/>
          <w:sz w:val="28"/>
          <w:szCs w:val="28"/>
        </w:rPr>
        <w:t xml:space="preserve">) </w:t>
      </w:r>
      <w:r w:rsidR="00584FF1">
        <w:rPr>
          <w:rFonts w:asciiTheme="majorBidi" w:hAnsiTheme="majorBidi" w:cstheme="majorBidi"/>
          <w:sz w:val="28"/>
          <w:szCs w:val="28"/>
        </w:rPr>
        <w:t>[45]</w:t>
      </w:r>
    </w:p>
    <w:p w:rsidR="00CB10BC" w:rsidRPr="00DA2C02" w:rsidRDefault="00CB10BC" w:rsidP="00CB10BC">
      <w:pPr>
        <w:pStyle w:val="NormalWeb"/>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Une molécule de polyéthylène n'est rien de plus qu'une longue chaîne de plusieurs milliers d'atomes de carbone contenant uniquement des liaisons simples entre les atomes de carbone, avec deux atomes d'hydrogène attachés à chaque atome de carbone selon l'axe de leur double liaison, comme le montre la figure suivante </w:t>
      </w:r>
      <w:r w:rsidR="00584FF1">
        <w:rPr>
          <w:rFonts w:asciiTheme="majorBidi" w:hAnsiTheme="majorBidi" w:cstheme="majorBidi"/>
          <w:sz w:val="28"/>
          <w:szCs w:val="28"/>
        </w:rPr>
        <w:t>[41]</w:t>
      </w:r>
      <w:r w:rsidRPr="00DA2C02">
        <w:rPr>
          <w:rFonts w:asciiTheme="majorBidi" w:hAnsiTheme="majorBidi" w:cstheme="majorBidi"/>
          <w:sz w:val="28"/>
          <w:szCs w:val="28"/>
        </w:rPr>
        <w:t xml:space="preserve">: </w:t>
      </w:r>
    </w:p>
    <w:p w:rsidR="00CB10BC" w:rsidRPr="00DA2C02" w:rsidRDefault="000F66EB" w:rsidP="00CB10BC">
      <w:pPr>
        <w:pStyle w:val="NormalWeb"/>
        <w:spacing w:before="240" w:beforeAutospacing="0" w:after="0" w:afterAutospacing="0" w:line="360" w:lineRule="auto"/>
        <w:jc w:val="center"/>
        <w:rPr>
          <w:rFonts w:asciiTheme="majorBidi" w:hAnsiTheme="majorBidi" w:cstheme="majorBidi"/>
          <w:sz w:val="28"/>
          <w:szCs w:val="28"/>
        </w:rPr>
      </w:pPr>
      <w:r>
        <w:rPr>
          <w:rFonts w:asciiTheme="majorBidi" w:hAnsiTheme="majorBidi" w:cstheme="majorBidi"/>
          <w:noProof/>
          <w:sz w:val="28"/>
          <w:szCs w:val="28"/>
        </w:rPr>
        <w:lastRenderedPageBrea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28" type="#_x0000_t86" style="position:absolute;left:0;text-align:left;margin-left:142.6pt;margin-top:45.15pt;width:7.15pt;height:20.5pt;z-index:251659776"/>
        </w:pict>
      </w:r>
      <w:r>
        <w:rPr>
          <w:rFonts w:asciiTheme="majorBidi" w:hAnsiTheme="majorBidi" w:cstheme="majorBidi"/>
          <w:noProof/>
          <w:sz w:val="28"/>
          <w:szCs w:val="28"/>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29" type="#_x0000_t85" style="position:absolute;left:0;text-align:left;margin-left:93.35pt;margin-top:45.15pt;width:7.15pt;height:20.5pt;z-index:251658752"/>
        </w:pict>
      </w:r>
      <w:r>
        <w:rPr>
          <w:rFonts w:asciiTheme="majorBidi" w:hAnsiTheme="majorBidi" w:cstheme="majorBidi"/>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0" type="#_x0000_t19" style="position:absolute;left:0;text-align:left;margin-left:86.5pt;margin-top:82.6pt;width:63.25pt;height:17.5pt;flip:y;z-index:251657728" coordsize="43196,21600" adj="-11725935,-166,21596" path="wr-4,,43196,43200,,21194,43196,21599nfewr-4,,43196,43200,,21194,43196,21599l21596,21600nsxe">
            <v:path o:connectlocs="0,21194;43196,21599;21596,21600"/>
          </v:shape>
        </w:pict>
      </w:r>
      <w:r w:rsidR="00CB10BC" w:rsidRPr="00DA2C02">
        <w:rPr>
          <w:rFonts w:asciiTheme="majorBidi" w:hAnsiTheme="majorBidi" w:cstheme="majorBidi"/>
          <w:noProof/>
          <w:sz w:val="28"/>
          <w:szCs w:val="28"/>
        </w:rPr>
        <w:drawing>
          <wp:inline distT="0" distB="0" distL="0" distR="0">
            <wp:extent cx="4660900" cy="1117600"/>
            <wp:effectExtent l="0" t="0" r="0" b="0"/>
            <wp:docPr id="10" name="Image 12" descr="http://www.pslc.ws/french/images/pe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slc.ws/french/images/pe02.gif"/>
                    <pic:cNvPicPr>
                      <a:picLocks noChangeAspect="1" noChangeArrowheads="1"/>
                    </pic:cNvPicPr>
                  </pic:nvPicPr>
                  <pic:blipFill>
                    <a:blip r:embed="rId48"/>
                    <a:srcRect/>
                    <a:stretch>
                      <a:fillRect/>
                    </a:stretch>
                  </pic:blipFill>
                  <pic:spPr bwMode="auto">
                    <a:xfrm>
                      <a:off x="0" y="0"/>
                      <a:ext cx="4657725" cy="1116839"/>
                    </a:xfrm>
                    <a:prstGeom prst="rect">
                      <a:avLst/>
                    </a:prstGeom>
                    <a:noFill/>
                    <a:ln w="9525">
                      <a:noFill/>
                      <a:miter lim="800000"/>
                      <a:headEnd/>
                      <a:tailEnd/>
                    </a:ln>
                  </pic:spPr>
                </pic:pic>
              </a:graphicData>
            </a:graphic>
          </wp:inline>
        </w:drawing>
      </w:r>
    </w:p>
    <w:p w:rsidR="00CB10BC" w:rsidRPr="00DA2C02" w:rsidRDefault="00CB10BC" w:rsidP="00CB10BC">
      <w:pPr>
        <w:pStyle w:val="NormalWeb"/>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                </w:t>
      </w:r>
      <w:r w:rsidR="005709C5">
        <w:rPr>
          <w:rFonts w:asciiTheme="majorBidi" w:hAnsiTheme="majorBidi" w:cstheme="majorBidi"/>
          <w:sz w:val="28"/>
          <w:szCs w:val="28"/>
        </w:rPr>
        <w:t xml:space="preserve">     </w:t>
      </w:r>
      <w:r w:rsidRPr="00DA2C02">
        <w:rPr>
          <w:rFonts w:asciiTheme="majorBidi" w:hAnsiTheme="majorBidi" w:cstheme="majorBidi"/>
          <w:sz w:val="28"/>
          <w:szCs w:val="28"/>
        </w:rPr>
        <w:t xml:space="preserve"> Molécule PE </w:t>
      </w:r>
    </w:p>
    <w:p w:rsidR="00CB10BC" w:rsidRPr="00DA2C02" w:rsidRDefault="00CB10BC" w:rsidP="00CB10BC">
      <w:pPr>
        <w:pStyle w:val="NormalWeb"/>
        <w:spacing w:before="240" w:beforeAutospacing="0" w:after="0" w:afterAutospacing="0" w:line="360" w:lineRule="auto"/>
        <w:jc w:val="center"/>
        <w:rPr>
          <w:rFonts w:asciiTheme="majorBidi" w:hAnsiTheme="majorBidi" w:cstheme="majorBidi"/>
          <w:sz w:val="26"/>
          <w:szCs w:val="26"/>
        </w:rPr>
      </w:pPr>
      <w:r w:rsidRPr="00DA2C02">
        <w:rPr>
          <w:rFonts w:asciiTheme="majorBidi" w:hAnsiTheme="majorBidi" w:cstheme="majorBidi"/>
          <w:sz w:val="26"/>
          <w:szCs w:val="26"/>
        </w:rPr>
        <w:t xml:space="preserve">Fig </w:t>
      </w:r>
      <w:r>
        <w:rPr>
          <w:rFonts w:asciiTheme="majorBidi" w:hAnsiTheme="majorBidi" w:cstheme="majorBidi"/>
          <w:sz w:val="26"/>
          <w:szCs w:val="26"/>
        </w:rPr>
        <w:t>IV.3</w:t>
      </w:r>
      <w:r w:rsidRPr="00DA2C02">
        <w:rPr>
          <w:rFonts w:asciiTheme="majorBidi" w:hAnsiTheme="majorBidi" w:cstheme="majorBidi"/>
          <w:sz w:val="26"/>
          <w:szCs w:val="26"/>
        </w:rPr>
        <w:t> : Simple représentation d’une chaine de polyéthylène</w:t>
      </w:r>
    </w:p>
    <w:p w:rsidR="00CB10BC" w:rsidRPr="00DA2C02" w:rsidRDefault="00CB10BC" w:rsidP="00CB10BC">
      <w:pPr>
        <w:spacing w:before="240" w:line="360" w:lineRule="auto"/>
        <w:jc w:val="both"/>
        <w:rPr>
          <w:rFonts w:ascii="Rockwell Condensed" w:hAnsi="Rockwell Condensed" w:cstheme="majorBidi"/>
          <w:b/>
          <w:bCs/>
          <w:sz w:val="28"/>
          <w:szCs w:val="28"/>
        </w:rPr>
      </w:pPr>
      <w:r w:rsidRPr="00DA2C02">
        <w:rPr>
          <w:rFonts w:ascii="Rockwell Condensed" w:hAnsi="Rockwell Condensed" w:cstheme="majorBidi"/>
          <w:b/>
          <w:bCs/>
          <w:sz w:val="28"/>
          <w:szCs w:val="28"/>
        </w:rPr>
        <w:t>2. Les classifications </w:t>
      </w:r>
    </w:p>
    <w:p w:rsidR="00CB10BC" w:rsidRPr="00DA2C02" w:rsidRDefault="00CB10BC" w:rsidP="00CB10BC">
      <w:pPr>
        <w:pStyle w:val="NormalWeb"/>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Les polyéthylènes sont classés en fonction de leur </w:t>
      </w:r>
      <w:hyperlink r:id="rId49" w:tooltip="Densité" w:history="1">
        <w:r w:rsidRPr="00DA2C02">
          <w:rPr>
            <w:rStyle w:val="Lienhypertexte"/>
            <w:rFonts w:asciiTheme="majorBidi" w:hAnsiTheme="majorBidi" w:cstheme="majorBidi"/>
            <w:sz w:val="28"/>
            <w:szCs w:val="28"/>
          </w:rPr>
          <w:t>densité</w:t>
        </w:r>
      </w:hyperlink>
      <w:r w:rsidRPr="00DA2C02">
        <w:rPr>
          <w:rFonts w:asciiTheme="majorBidi" w:hAnsiTheme="majorBidi" w:cstheme="majorBidi"/>
          <w:sz w:val="28"/>
          <w:szCs w:val="28"/>
        </w:rPr>
        <w:t xml:space="preserve"> qui dépend du nombre et de la longueur des ramifications présentes dans le matériau </w:t>
      </w:r>
      <w:r w:rsidR="00584FF1">
        <w:rPr>
          <w:rFonts w:asciiTheme="majorBidi" w:hAnsiTheme="majorBidi" w:cstheme="majorBidi"/>
          <w:sz w:val="28"/>
          <w:szCs w:val="28"/>
        </w:rPr>
        <w:t>[45]</w:t>
      </w:r>
      <w:r w:rsidRPr="00DA2C02">
        <w:rPr>
          <w:rFonts w:asciiTheme="majorBidi" w:hAnsiTheme="majorBidi" w:cstheme="majorBidi"/>
          <w:sz w:val="28"/>
          <w:szCs w:val="28"/>
        </w:rPr>
        <w:t>.</w:t>
      </w:r>
    </w:p>
    <w:p w:rsidR="00CB10BC" w:rsidRPr="00DA2C02" w:rsidRDefault="00CB10BC" w:rsidP="005600A3">
      <w:pPr>
        <w:pStyle w:val="NormalWeb"/>
        <w:spacing w:before="240" w:beforeAutospacing="0" w:after="0" w:afterAutospacing="0" w:line="360" w:lineRule="auto"/>
        <w:rPr>
          <w:rFonts w:asciiTheme="majorBidi" w:hAnsiTheme="majorBidi" w:cstheme="majorBidi"/>
          <w:sz w:val="28"/>
          <w:szCs w:val="28"/>
        </w:rPr>
      </w:pPr>
      <w:r w:rsidRPr="00DA2C02">
        <w:rPr>
          <w:rFonts w:asciiTheme="majorBidi" w:hAnsiTheme="majorBidi" w:cstheme="majorBidi"/>
          <w:sz w:val="28"/>
          <w:szCs w:val="28"/>
        </w:rPr>
        <w:t xml:space="preserve">Parfois les atomes de carbone au lieu d'être liés à des atomes d'hydrogène, sont liés à de longues chaînes de polyéthylène. On appelle cela  polyéthylène ramifié, ou PEBD. Quand il n'y a pas de ramifications, on appelle cela du polyéthylène linéaire, ou PEHD. Le polyéthylène linéaire est beaucoup plus résistant que le polyéthylène ramifié, mais le PEBD est moins cher et plus facile à fabriquer </w:t>
      </w:r>
      <w:r w:rsidR="00584FF1">
        <w:rPr>
          <w:rFonts w:asciiTheme="majorBidi" w:hAnsiTheme="majorBidi" w:cstheme="majorBidi"/>
          <w:sz w:val="28"/>
          <w:szCs w:val="28"/>
        </w:rPr>
        <w:t>[40]</w:t>
      </w:r>
      <w:r w:rsidRPr="00DA2C02">
        <w:rPr>
          <w:rFonts w:asciiTheme="majorBidi" w:hAnsiTheme="majorBidi" w:cstheme="majorBidi"/>
          <w:sz w:val="28"/>
          <w:szCs w:val="28"/>
        </w:rPr>
        <w:t xml:space="preserve">. </w:t>
      </w:r>
      <w:r w:rsidRPr="00DA2C02">
        <w:rPr>
          <w:rFonts w:asciiTheme="majorBidi" w:hAnsiTheme="majorBidi" w:cstheme="majorBidi"/>
          <w:sz w:val="28"/>
          <w:szCs w:val="28"/>
        </w:rPr>
        <w:br/>
      </w:r>
      <w:r w:rsidRPr="00DA2C02">
        <w:rPr>
          <w:rFonts w:asciiTheme="majorBidi" w:hAnsiTheme="majorBidi" w:cstheme="majorBidi"/>
          <w:noProof/>
          <w:sz w:val="28"/>
          <w:szCs w:val="28"/>
        </w:rPr>
        <w:drawing>
          <wp:inline distT="0" distB="0" distL="0" distR="0">
            <wp:extent cx="4806950" cy="3162300"/>
            <wp:effectExtent l="0" t="0" r="0" b="0"/>
            <wp:docPr id="5" name="Image 13" descr="pe03f.gif (5172 oct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03f.gif (5172 octets)"/>
                    <pic:cNvPicPr>
                      <a:picLocks noChangeAspect="1" noChangeArrowheads="1"/>
                    </pic:cNvPicPr>
                  </pic:nvPicPr>
                  <pic:blipFill>
                    <a:blip r:embed="rId50"/>
                    <a:srcRect/>
                    <a:stretch>
                      <a:fillRect/>
                    </a:stretch>
                  </pic:blipFill>
                  <pic:spPr bwMode="auto">
                    <a:xfrm>
                      <a:off x="0" y="0"/>
                      <a:ext cx="4806950" cy="3162300"/>
                    </a:xfrm>
                    <a:prstGeom prst="rect">
                      <a:avLst/>
                    </a:prstGeom>
                    <a:noFill/>
                    <a:ln w="9525">
                      <a:noFill/>
                      <a:miter lim="800000"/>
                      <a:headEnd/>
                      <a:tailEnd/>
                    </a:ln>
                  </pic:spPr>
                </pic:pic>
              </a:graphicData>
            </a:graphic>
          </wp:inline>
        </w:drawing>
      </w:r>
    </w:p>
    <w:p w:rsidR="00CB10BC" w:rsidRPr="00DA2C02" w:rsidRDefault="00CB10BC" w:rsidP="00CB10BC">
      <w:pPr>
        <w:pStyle w:val="NormalWeb"/>
        <w:spacing w:before="240" w:beforeAutospacing="0" w:after="0" w:afterAutospacing="0" w:line="360" w:lineRule="auto"/>
        <w:jc w:val="center"/>
        <w:rPr>
          <w:rFonts w:asciiTheme="majorBidi" w:hAnsiTheme="majorBidi" w:cstheme="majorBidi"/>
          <w:sz w:val="26"/>
          <w:szCs w:val="26"/>
        </w:rPr>
      </w:pPr>
      <w:r w:rsidRPr="00DA2C02">
        <w:rPr>
          <w:rFonts w:asciiTheme="majorBidi" w:hAnsiTheme="majorBidi" w:cstheme="majorBidi"/>
          <w:sz w:val="26"/>
          <w:szCs w:val="26"/>
        </w:rPr>
        <w:t xml:space="preserve">Fig </w:t>
      </w:r>
      <w:r>
        <w:rPr>
          <w:rFonts w:asciiTheme="majorBidi" w:hAnsiTheme="majorBidi" w:cstheme="majorBidi"/>
          <w:sz w:val="26"/>
          <w:szCs w:val="26"/>
        </w:rPr>
        <w:t xml:space="preserve">IV.4 </w:t>
      </w:r>
      <w:r w:rsidRPr="00DA2C02">
        <w:rPr>
          <w:rFonts w:asciiTheme="majorBidi" w:hAnsiTheme="majorBidi" w:cstheme="majorBidi"/>
          <w:sz w:val="26"/>
          <w:szCs w:val="26"/>
        </w:rPr>
        <w:t>: Représentation d’une molécule de polyéthylène dans les deux types</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lastRenderedPageBreak/>
        <w:t>- la densité de PEBD est entre : 0,92 g/cm</w:t>
      </w:r>
      <w:r w:rsidRPr="00DA2C02">
        <w:rPr>
          <w:rFonts w:asciiTheme="majorBidi" w:hAnsiTheme="majorBidi" w:cstheme="majorBidi"/>
          <w:sz w:val="28"/>
          <w:szCs w:val="28"/>
          <w:vertAlign w:val="superscript"/>
        </w:rPr>
        <w:t>3</w:t>
      </w:r>
      <w:r w:rsidRPr="00DA2C02">
        <w:rPr>
          <w:rFonts w:asciiTheme="majorBidi" w:hAnsiTheme="majorBidi" w:cstheme="majorBidi"/>
          <w:sz w:val="28"/>
          <w:szCs w:val="28"/>
        </w:rPr>
        <w:t xml:space="preserve"> et  0,94 g/cm</w:t>
      </w:r>
      <w:r w:rsidRPr="00DA2C02">
        <w:rPr>
          <w:rFonts w:asciiTheme="majorBidi" w:hAnsiTheme="majorBidi" w:cstheme="majorBidi"/>
          <w:sz w:val="28"/>
          <w:szCs w:val="28"/>
          <w:vertAlign w:val="superscript"/>
        </w:rPr>
        <w:t>3</w:t>
      </w:r>
      <w:r w:rsidRPr="00DA2C02">
        <w:rPr>
          <w:rFonts w:asciiTheme="majorBidi" w:hAnsiTheme="majorBidi" w:cstheme="majorBidi"/>
          <w:sz w:val="28"/>
          <w:szCs w:val="28"/>
        </w:rPr>
        <w:t>.</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t>- la densité de PEHD est de: 0,95 g/cm</w:t>
      </w:r>
      <w:r w:rsidRPr="00DA2C02">
        <w:rPr>
          <w:rFonts w:asciiTheme="majorBidi" w:hAnsiTheme="majorBidi" w:cstheme="majorBidi"/>
          <w:sz w:val="28"/>
          <w:szCs w:val="28"/>
          <w:vertAlign w:val="superscript"/>
        </w:rPr>
        <w:t>3</w:t>
      </w:r>
      <w:r w:rsidRPr="00DA2C02">
        <w:rPr>
          <w:rFonts w:asciiTheme="majorBidi" w:hAnsiTheme="majorBidi" w:cstheme="majorBidi"/>
          <w:sz w:val="28"/>
          <w:szCs w:val="28"/>
        </w:rPr>
        <w:t xml:space="preserve"> ~ 0,97 g/cm</w:t>
      </w:r>
      <w:r w:rsidRPr="00DA2C02">
        <w:rPr>
          <w:rFonts w:asciiTheme="majorBidi" w:hAnsiTheme="majorBidi" w:cstheme="majorBidi"/>
          <w:sz w:val="28"/>
          <w:szCs w:val="28"/>
          <w:vertAlign w:val="superscript"/>
        </w:rPr>
        <w:t>3</w:t>
      </w:r>
      <w:r w:rsidRPr="00DA2C02">
        <w:rPr>
          <w:rFonts w:asciiTheme="majorBidi" w:hAnsiTheme="majorBidi" w:cstheme="majorBidi"/>
          <w:sz w:val="28"/>
          <w:szCs w:val="28"/>
        </w:rPr>
        <w:t>.2</w:t>
      </w:r>
    </w:p>
    <w:p w:rsidR="00CB10BC" w:rsidRPr="00DA2C02" w:rsidRDefault="00CB10BC" w:rsidP="00CB10BC">
      <w:pPr>
        <w:pStyle w:val="NormalWeb"/>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Il existe autres types des polyéthylènes qui sont les suivants :</w:t>
      </w:r>
    </w:p>
    <w:p w:rsidR="00CB10BC" w:rsidRPr="00DA2C02" w:rsidRDefault="00CB10BC" w:rsidP="00CB10BC">
      <w:pPr>
        <w:pStyle w:val="NormalWeb"/>
        <w:numPr>
          <w:ilvl w:val="0"/>
          <w:numId w:val="7"/>
        </w:numPr>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PE-UHPM, polyéthylènes à poids moléculaire élevé</w:t>
      </w:r>
    </w:p>
    <w:p w:rsidR="00CB10BC" w:rsidRPr="00DA2C02" w:rsidRDefault="00CB10BC" w:rsidP="00CB10BC">
      <w:pPr>
        <w:pStyle w:val="NormalWeb"/>
        <w:numPr>
          <w:ilvl w:val="0"/>
          <w:numId w:val="7"/>
        </w:numPr>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PE-RHD, polyéthylène réticulé à haute densité</w:t>
      </w:r>
    </w:p>
    <w:p w:rsidR="00CB10BC" w:rsidRPr="00DA2C02" w:rsidRDefault="00CB10BC" w:rsidP="00CB10BC">
      <w:pPr>
        <w:pStyle w:val="NormalWeb"/>
        <w:numPr>
          <w:ilvl w:val="0"/>
          <w:numId w:val="7"/>
        </w:numPr>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PE-R, polyéthylène réticulé</w:t>
      </w:r>
    </w:p>
    <w:p w:rsidR="00CB10BC" w:rsidRPr="00DA2C02" w:rsidRDefault="00CB10BC" w:rsidP="00CB10BC">
      <w:pPr>
        <w:pStyle w:val="NormalWeb"/>
        <w:numPr>
          <w:ilvl w:val="0"/>
          <w:numId w:val="7"/>
        </w:numPr>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PE-MD, polyéthylène à moyenne densité</w:t>
      </w:r>
    </w:p>
    <w:p w:rsidR="00CB10BC" w:rsidRPr="00DA2C02" w:rsidRDefault="00CB10BC" w:rsidP="00CB10BC">
      <w:pPr>
        <w:pStyle w:val="NormalWeb"/>
        <w:numPr>
          <w:ilvl w:val="0"/>
          <w:numId w:val="7"/>
        </w:numPr>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PE-TBD, polyéthylène à très basse densité.</w:t>
      </w:r>
    </w:p>
    <w:p w:rsidR="00CB10BC" w:rsidRPr="00DA2C02" w:rsidRDefault="00CB10BC" w:rsidP="00CB10BC">
      <w:pPr>
        <w:spacing w:before="240" w:line="360" w:lineRule="auto"/>
        <w:jc w:val="both"/>
        <w:rPr>
          <w:rFonts w:ascii="Rockwell Condensed" w:hAnsi="Rockwell Condensed" w:cstheme="majorBidi"/>
          <w:b/>
          <w:bCs/>
          <w:sz w:val="28"/>
          <w:szCs w:val="28"/>
        </w:rPr>
      </w:pPr>
      <w:r w:rsidRPr="00DA2C02">
        <w:rPr>
          <w:rFonts w:ascii="Rockwell Condensed" w:hAnsi="Rockwell Condensed" w:cstheme="majorBidi"/>
          <w:b/>
          <w:bCs/>
          <w:sz w:val="28"/>
          <w:szCs w:val="28"/>
        </w:rPr>
        <w:t>3. Les procédés de fabrication</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t> Le PE-BD (ou PE-BDR pour polyéthylène à basse densité radicalaire) est obtenu par polymérisation radicalaire, à haute pression, de l'</w:t>
      </w:r>
      <w:hyperlink r:id="rId51" w:history="1">
        <w:r w:rsidRPr="00DA2C02">
          <w:rPr>
            <w:rStyle w:val="Lienhypertexte"/>
            <w:rFonts w:asciiTheme="majorBidi" w:hAnsiTheme="majorBidi" w:cstheme="majorBidi"/>
            <w:sz w:val="28"/>
            <w:szCs w:val="28"/>
          </w:rPr>
          <w:t>éthylène</w:t>
        </w:r>
      </w:hyperlink>
      <w:r w:rsidRPr="00DA2C02">
        <w:rPr>
          <w:rFonts w:asciiTheme="majorBidi" w:hAnsiTheme="majorBidi" w:cstheme="majorBidi"/>
          <w:sz w:val="28"/>
          <w:szCs w:val="28"/>
        </w:rPr>
        <w:t xml:space="preserve">. </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Le </w:t>
      </w:r>
      <w:r w:rsidRPr="00DA2C02">
        <w:rPr>
          <w:rStyle w:val="spelle"/>
          <w:rFonts w:asciiTheme="majorBidi" w:hAnsiTheme="majorBidi" w:cstheme="majorBidi"/>
          <w:sz w:val="28"/>
          <w:szCs w:val="28"/>
        </w:rPr>
        <w:t>PE-HD</w:t>
      </w:r>
      <w:r w:rsidRPr="00DA2C02">
        <w:rPr>
          <w:rFonts w:asciiTheme="majorBidi" w:hAnsiTheme="majorBidi" w:cstheme="majorBidi"/>
          <w:sz w:val="28"/>
          <w:szCs w:val="28"/>
        </w:rPr>
        <w:t xml:space="preserve"> (ou PE-L) est obtenu par polymérisation cationique catalysée de l'éthylène. </w:t>
      </w:r>
    </w:p>
    <w:p w:rsidR="00CB10BC" w:rsidRPr="00DA2C02" w:rsidRDefault="00CB10BC" w:rsidP="00CB10BC">
      <w:pPr>
        <w:spacing w:before="240" w:line="360" w:lineRule="auto"/>
        <w:jc w:val="both"/>
        <w:rPr>
          <w:rFonts w:ascii="Rockwell Condensed" w:hAnsi="Rockwell Condensed" w:cstheme="majorBidi"/>
          <w:b/>
          <w:bCs/>
          <w:sz w:val="28"/>
          <w:szCs w:val="28"/>
        </w:rPr>
      </w:pPr>
      <w:r w:rsidRPr="00DA2C02">
        <w:rPr>
          <w:rFonts w:ascii="Rockwell Condensed" w:hAnsi="Rockwell Condensed" w:cstheme="majorBidi"/>
          <w:b/>
          <w:bCs/>
          <w:sz w:val="28"/>
          <w:szCs w:val="28"/>
        </w:rPr>
        <w:t>4. Les propriétés</w:t>
      </w:r>
    </w:p>
    <w:p w:rsidR="00CB10BC" w:rsidRPr="00DA2C02" w:rsidRDefault="00CB10BC" w:rsidP="00584FF1">
      <w:pPr>
        <w:spacing w:before="240" w:line="360" w:lineRule="auto"/>
        <w:outlineLvl w:val="0"/>
        <w:rPr>
          <w:rFonts w:asciiTheme="majorBidi" w:hAnsiTheme="majorBidi" w:cstheme="majorBidi"/>
          <w:i/>
          <w:iCs/>
          <w:kern w:val="36"/>
          <w:sz w:val="28"/>
          <w:szCs w:val="28"/>
          <w:u w:val="single"/>
        </w:rPr>
      </w:pPr>
      <w:r w:rsidRPr="00DA2C02">
        <w:rPr>
          <w:rFonts w:asciiTheme="majorBidi" w:hAnsiTheme="majorBidi" w:cstheme="majorBidi"/>
          <w:sz w:val="28"/>
          <w:szCs w:val="28"/>
        </w:rPr>
        <w:t xml:space="preserve">   Le polyéthylène est d’une </w:t>
      </w:r>
      <w:hyperlink r:id="rId52" w:tooltip="Masse moléculaire" w:history="1">
        <w:r w:rsidRPr="00DA2C02">
          <w:rPr>
            <w:rStyle w:val="Lienhypertexte"/>
            <w:rFonts w:asciiTheme="majorBidi" w:hAnsiTheme="majorBidi" w:cstheme="majorBidi"/>
            <w:sz w:val="28"/>
            <w:szCs w:val="28"/>
          </w:rPr>
          <w:t>masse moléculaire</w:t>
        </w:r>
      </w:hyperlink>
      <w:r w:rsidRPr="00DA2C02">
        <w:rPr>
          <w:rFonts w:asciiTheme="majorBidi" w:hAnsiTheme="majorBidi" w:cstheme="majorBidi"/>
          <w:sz w:val="28"/>
          <w:szCs w:val="28"/>
        </w:rPr>
        <w:t xml:space="preserve"> de l'ordre de 200 000 à 500000 (mais elle peut être beaucoup plus grande),  transparent, inerte, facile à manier et résistant au froid </w:t>
      </w:r>
      <w:r w:rsidR="00584FF1">
        <w:rPr>
          <w:rFonts w:asciiTheme="majorBidi" w:hAnsiTheme="majorBidi" w:cstheme="majorBidi"/>
          <w:sz w:val="28"/>
          <w:szCs w:val="28"/>
        </w:rPr>
        <w:t>[45]</w:t>
      </w:r>
      <w:r w:rsidRPr="00DA2C02">
        <w:rPr>
          <w:rFonts w:asciiTheme="majorBidi" w:hAnsiTheme="majorBidi" w:cstheme="majorBidi"/>
          <w:sz w:val="28"/>
          <w:szCs w:val="28"/>
        </w:rPr>
        <w:t>.</w:t>
      </w:r>
    </w:p>
    <w:p w:rsidR="00CB10BC" w:rsidRPr="00DA2C02" w:rsidRDefault="00CB10BC" w:rsidP="00584FF1">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   Le polyéthylène est une des résines </w:t>
      </w:r>
      <w:hyperlink r:id="rId53" w:history="1">
        <w:r w:rsidRPr="00DA2C02">
          <w:rPr>
            <w:rFonts w:asciiTheme="majorBidi" w:hAnsiTheme="majorBidi" w:cstheme="majorBidi"/>
            <w:sz w:val="28"/>
            <w:szCs w:val="28"/>
          </w:rPr>
          <w:t>thermoplastiques</w:t>
        </w:r>
      </w:hyperlink>
      <w:r w:rsidRPr="00DA2C02">
        <w:rPr>
          <w:rFonts w:asciiTheme="majorBidi" w:hAnsiTheme="majorBidi" w:cstheme="majorBidi"/>
          <w:sz w:val="28"/>
          <w:szCs w:val="28"/>
        </w:rPr>
        <w:t xml:space="preserve"> les plus répandues dans le monde. Il possède une excellente résistance aux agents chimiques et aux chocs </w:t>
      </w:r>
      <w:r w:rsidR="00584FF1">
        <w:rPr>
          <w:rFonts w:asciiTheme="majorBidi" w:hAnsiTheme="majorBidi" w:cstheme="majorBidi"/>
          <w:sz w:val="28"/>
          <w:szCs w:val="28"/>
        </w:rPr>
        <w:t>[39].</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lastRenderedPageBreak/>
        <w:t xml:space="preserve">Suivant le procédé de </w:t>
      </w:r>
      <w:hyperlink r:id="rId54" w:history="1">
        <w:r w:rsidRPr="00DA2C02">
          <w:rPr>
            <w:rFonts w:asciiTheme="majorBidi" w:hAnsiTheme="majorBidi" w:cstheme="majorBidi"/>
            <w:sz w:val="28"/>
            <w:szCs w:val="28"/>
          </w:rPr>
          <w:t>polymérisation</w:t>
        </w:r>
      </w:hyperlink>
      <w:r w:rsidRPr="00DA2C02">
        <w:rPr>
          <w:rFonts w:asciiTheme="majorBidi" w:hAnsiTheme="majorBidi" w:cstheme="majorBidi"/>
          <w:sz w:val="28"/>
          <w:szCs w:val="28"/>
        </w:rPr>
        <w:t xml:space="preserve">, les polyéthylènes peuvent être dits de "basse densité" (PEbd), ou "haute densité" (PEhd) </w:t>
      </w:r>
      <w:r w:rsidR="00584FF1">
        <w:rPr>
          <w:rFonts w:asciiTheme="majorBidi" w:hAnsiTheme="majorBidi" w:cstheme="majorBidi"/>
          <w:sz w:val="28"/>
          <w:szCs w:val="28"/>
        </w:rPr>
        <w:t>[39]</w:t>
      </w:r>
      <w:r w:rsidRPr="00DA2C02">
        <w:rPr>
          <w:rFonts w:asciiTheme="majorBidi" w:hAnsiTheme="majorBidi" w:cstheme="majorBidi"/>
          <w:sz w:val="28"/>
          <w:szCs w:val="28"/>
        </w:rPr>
        <w:t>.ces deux types sont les principales familles de polyéthylènes</w:t>
      </w:r>
    </w:p>
    <w:p w:rsidR="00CB10BC" w:rsidRPr="00DA2C02" w:rsidRDefault="00CB10BC" w:rsidP="00CB10BC">
      <w:pPr>
        <w:spacing w:before="240" w:line="360" w:lineRule="auto"/>
        <w:jc w:val="both"/>
        <w:outlineLvl w:val="0"/>
        <w:rPr>
          <w:rFonts w:asciiTheme="majorBidi" w:hAnsiTheme="majorBidi" w:cstheme="majorBidi"/>
          <w:sz w:val="28"/>
          <w:szCs w:val="28"/>
        </w:rPr>
      </w:pPr>
      <w:r w:rsidRPr="00DA2C02">
        <w:rPr>
          <w:rFonts w:asciiTheme="majorBidi" w:hAnsiTheme="majorBidi" w:cstheme="majorBidi"/>
          <w:sz w:val="28"/>
          <w:szCs w:val="28"/>
        </w:rPr>
        <w:t xml:space="preserve">Le PEBD est plus ramifié que le PEHD, ce qui signifie que les chaînes ne s'assemblent pas bien entre elles. Les forces intermoléculaires de type </w:t>
      </w:r>
      <w:hyperlink r:id="rId55" w:tooltip="Force de Van der Waals" w:history="1">
        <w:r w:rsidRPr="00DA2C02">
          <w:rPr>
            <w:rStyle w:val="Lienhypertexte"/>
            <w:rFonts w:asciiTheme="majorBidi" w:hAnsiTheme="majorBidi" w:cstheme="majorBidi"/>
            <w:sz w:val="28"/>
            <w:szCs w:val="28"/>
          </w:rPr>
          <w:t>force de Van der Waals</w:t>
        </w:r>
      </w:hyperlink>
      <w:r w:rsidRPr="00DA2C02">
        <w:rPr>
          <w:rFonts w:asciiTheme="majorBidi" w:hAnsiTheme="majorBidi" w:cstheme="majorBidi"/>
          <w:sz w:val="28"/>
          <w:szCs w:val="28"/>
        </w:rPr>
        <w:t xml:space="preserve"> sont donc plus faibles. Il en résulte une plus faible densité et une plus grande malléabilité. En revanche, le PEHD est plus résistant.</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Les PEbd ont de bonnes propriétés mécaniques à l'ambiante, une bonne résistance aux chocs et sont de bons </w:t>
      </w:r>
      <w:hyperlink r:id="rId56" w:history="1">
        <w:r w:rsidRPr="00DA2C02">
          <w:rPr>
            <w:rFonts w:asciiTheme="majorBidi" w:hAnsiTheme="majorBidi" w:cstheme="majorBidi"/>
            <w:sz w:val="28"/>
            <w:szCs w:val="28"/>
          </w:rPr>
          <w:t>isolants</w:t>
        </w:r>
      </w:hyperlink>
      <w:r w:rsidRPr="00DA2C02">
        <w:rPr>
          <w:rFonts w:asciiTheme="majorBidi" w:hAnsiTheme="majorBidi" w:cstheme="majorBidi"/>
          <w:sz w:val="28"/>
          <w:szCs w:val="28"/>
        </w:rPr>
        <w:t xml:space="preserve"> même en milieu humide. Ils ont enfin une bonne </w:t>
      </w:r>
      <w:hyperlink r:id="rId57" w:history="1">
        <w:r w:rsidRPr="00DA2C02">
          <w:rPr>
            <w:rFonts w:asciiTheme="majorBidi" w:hAnsiTheme="majorBidi" w:cstheme="majorBidi"/>
            <w:sz w:val="28"/>
            <w:szCs w:val="28"/>
          </w:rPr>
          <w:t>inertie</w:t>
        </w:r>
      </w:hyperlink>
      <w:r w:rsidRPr="00DA2C02">
        <w:rPr>
          <w:rFonts w:asciiTheme="majorBidi" w:hAnsiTheme="majorBidi" w:cstheme="majorBidi"/>
          <w:sz w:val="28"/>
          <w:szCs w:val="28"/>
        </w:rPr>
        <w:t xml:space="preserve"> chimique et peuvent être utilisés dans l'alimentaire (bouteilles d'eau par exemple). </w:t>
      </w:r>
    </w:p>
    <w:p w:rsidR="00CB10BC" w:rsidRPr="00DA2C02" w:rsidRDefault="00CB10BC" w:rsidP="00CB10BC">
      <w:pPr>
        <w:spacing w:before="24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Les PEhd ont les mêmes propriétés que le PEhd mais sont plus rigides, ils tiennent mieux en </w:t>
      </w:r>
      <w:hyperlink r:id="rId58" w:history="1">
        <w:r w:rsidRPr="00DA2C02">
          <w:rPr>
            <w:rFonts w:asciiTheme="majorBidi" w:hAnsiTheme="majorBidi" w:cstheme="majorBidi"/>
            <w:sz w:val="28"/>
            <w:szCs w:val="28"/>
          </w:rPr>
          <w:t>température</w:t>
        </w:r>
      </w:hyperlink>
      <w:r w:rsidRPr="00DA2C02">
        <w:rPr>
          <w:rFonts w:asciiTheme="majorBidi" w:hAnsiTheme="majorBidi" w:cstheme="majorBidi"/>
          <w:sz w:val="28"/>
          <w:szCs w:val="28"/>
        </w:rPr>
        <w:t xml:space="preserve"> et au </w:t>
      </w:r>
      <w:hyperlink r:id="rId59" w:history="1">
        <w:r w:rsidRPr="00DA2C02">
          <w:rPr>
            <w:rFonts w:asciiTheme="majorBidi" w:hAnsiTheme="majorBidi" w:cstheme="majorBidi"/>
            <w:sz w:val="28"/>
            <w:szCs w:val="28"/>
          </w:rPr>
          <w:t>fluage</w:t>
        </w:r>
      </w:hyperlink>
      <w:r w:rsidRPr="00DA2C02">
        <w:rPr>
          <w:rFonts w:asciiTheme="majorBidi" w:hAnsiTheme="majorBidi" w:cstheme="majorBidi"/>
          <w:sz w:val="28"/>
          <w:szCs w:val="28"/>
        </w:rPr>
        <w:t xml:space="preserve">, ont un coefficient de frottement plus faible et sont plus </w:t>
      </w:r>
      <w:hyperlink r:id="rId60" w:history="1">
        <w:r w:rsidRPr="00DA2C02">
          <w:rPr>
            <w:rFonts w:asciiTheme="majorBidi" w:hAnsiTheme="majorBidi" w:cstheme="majorBidi"/>
            <w:sz w:val="28"/>
            <w:szCs w:val="28"/>
          </w:rPr>
          <w:t>transparents</w:t>
        </w:r>
      </w:hyperlink>
      <w:r w:rsidRPr="00DA2C02">
        <w:rPr>
          <w:rFonts w:asciiTheme="majorBidi" w:hAnsiTheme="majorBidi" w:cstheme="majorBidi"/>
          <w:sz w:val="28"/>
          <w:szCs w:val="28"/>
        </w:rPr>
        <w:t xml:space="preserve">. </w:t>
      </w:r>
    </w:p>
    <w:p w:rsidR="00CB10BC" w:rsidRPr="00DA2C02" w:rsidRDefault="00CB10BC" w:rsidP="00CB10BC">
      <w:pPr>
        <w:spacing w:before="240" w:line="360" w:lineRule="auto"/>
        <w:jc w:val="both"/>
        <w:outlineLvl w:val="0"/>
        <w:rPr>
          <w:rFonts w:asciiTheme="majorBidi" w:hAnsiTheme="majorBidi" w:cstheme="majorBidi"/>
          <w:sz w:val="28"/>
          <w:szCs w:val="28"/>
        </w:rPr>
      </w:pPr>
      <w:r w:rsidRPr="00DA2C02">
        <w:rPr>
          <w:rFonts w:asciiTheme="majorBidi" w:hAnsiTheme="majorBidi" w:cstheme="majorBidi"/>
          <w:sz w:val="28"/>
          <w:szCs w:val="28"/>
        </w:rPr>
        <w:t>Le polyéthylène linéaire ou PEhd est obtenu par une méthode de synthèse très compliquée et donc plus chère que le polyéthylène ramifie PEbd.</w:t>
      </w:r>
    </w:p>
    <w:p w:rsidR="00CB10BC" w:rsidRPr="00DA2C02" w:rsidRDefault="00CB10BC" w:rsidP="00CB10BC">
      <w:pPr>
        <w:spacing w:before="240" w:line="360" w:lineRule="auto"/>
        <w:jc w:val="both"/>
        <w:outlineLvl w:val="0"/>
        <w:rPr>
          <w:rFonts w:asciiTheme="majorBidi" w:hAnsiTheme="majorBidi" w:cstheme="majorBidi"/>
          <w:sz w:val="28"/>
          <w:szCs w:val="28"/>
        </w:rPr>
      </w:pPr>
      <w:r w:rsidRPr="00DA2C02">
        <w:rPr>
          <w:rFonts w:asciiTheme="majorBidi" w:hAnsiTheme="majorBidi" w:cstheme="majorBidi"/>
          <w:sz w:val="28"/>
          <w:szCs w:val="28"/>
        </w:rPr>
        <w:t>Toutes les propriétés de ces deux types de polyéthylènes sont regroupées dans le tableau ci-après :</w:t>
      </w:r>
    </w:p>
    <w:p w:rsidR="00CB10BC" w:rsidRPr="00DA2C02" w:rsidRDefault="00CB10BC" w:rsidP="00CB10BC">
      <w:pPr>
        <w:spacing w:before="240" w:line="360" w:lineRule="auto"/>
        <w:jc w:val="both"/>
        <w:outlineLvl w:val="0"/>
        <w:rPr>
          <w:rFonts w:asciiTheme="majorBidi" w:hAnsiTheme="majorBidi" w:cstheme="majorBidi"/>
          <w:sz w:val="28"/>
          <w:szCs w:val="28"/>
        </w:rPr>
      </w:pPr>
    </w:p>
    <w:p w:rsidR="00CB10BC" w:rsidRPr="00DA2C02" w:rsidRDefault="00CB10BC" w:rsidP="00CB10BC">
      <w:pPr>
        <w:spacing w:before="240" w:line="360" w:lineRule="auto"/>
        <w:jc w:val="both"/>
        <w:outlineLvl w:val="0"/>
        <w:rPr>
          <w:rFonts w:asciiTheme="majorBidi" w:hAnsiTheme="majorBidi" w:cstheme="majorBidi"/>
          <w:sz w:val="28"/>
          <w:szCs w:val="28"/>
        </w:rPr>
      </w:pPr>
    </w:p>
    <w:p w:rsidR="00CB10BC" w:rsidRDefault="00CB10BC" w:rsidP="00CB10BC">
      <w:pPr>
        <w:spacing w:before="240" w:line="360" w:lineRule="auto"/>
        <w:jc w:val="both"/>
        <w:outlineLvl w:val="0"/>
        <w:rPr>
          <w:rFonts w:asciiTheme="majorBidi" w:hAnsiTheme="majorBidi" w:cstheme="majorBidi"/>
          <w:sz w:val="28"/>
          <w:szCs w:val="28"/>
        </w:rPr>
      </w:pPr>
    </w:p>
    <w:p w:rsidR="00584FF1" w:rsidRPr="00DA2C02" w:rsidRDefault="00584FF1" w:rsidP="00CB10BC">
      <w:pPr>
        <w:spacing w:before="240" w:line="360" w:lineRule="auto"/>
        <w:jc w:val="both"/>
        <w:outlineLvl w:val="0"/>
        <w:rPr>
          <w:rFonts w:asciiTheme="majorBidi" w:hAnsiTheme="majorBidi" w:cstheme="majorBidi"/>
          <w:sz w:val="28"/>
          <w:szCs w:val="28"/>
        </w:rPr>
      </w:pPr>
    </w:p>
    <w:p w:rsidR="00CB10BC" w:rsidRPr="00DA2C02" w:rsidRDefault="00CB10BC" w:rsidP="00CB10BC">
      <w:pPr>
        <w:spacing w:before="240" w:line="360" w:lineRule="auto"/>
        <w:jc w:val="both"/>
        <w:outlineLvl w:val="0"/>
        <w:rPr>
          <w:rFonts w:asciiTheme="majorBidi" w:hAnsiTheme="majorBidi" w:cstheme="majorBidi"/>
          <w:sz w:val="28"/>
          <w:szCs w:val="28"/>
        </w:rPr>
      </w:pPr>
    </w:p>
    <w:p w:rsidR="00CB10BC" w:rsidRPr="00DA2C02" w:rsidRDefault="00CB10BC" w:rsidP="00CB10BC">
      <w:pPr>
        <w:spacing w:before="240" w:line="360" w:lineRule="auto"/>
        <w:jc w:val="both"/>
        <w:outlineLvl w:val="0"/>
        <w:rPr>
          <w:rFonts w:asciiTheme="majorBidi" w:hAnsiTheme="majorBidi" w:cstheme="majorBidi"/>
          <w:sz w:val="28"/>
          <w:szCs w:val="28"/>
        </w:rPr>
      </w:pPr>
    </w:p>
    <w:p w:rsidR="00CB10BC" w:rsidRPr="00DA2C02" w:rsidRDefault="00CB10BC" w:rsidP="00CB10BC">
      <w:pPr>
        <w:spacing w:line="360" w:lineRule="auto"/>
        <w:jc w:val="both"/>
        <w:outlineLvl w:val="0"/>
        <w:rPr>
          <w:rFonts w:asciiTheme="majorBidi" w:hAnsiTheme="majorBidi" w:cstheme="majorBidi"/>
          <w:sz w:val="26"/>
          <w:szCs w:val="26"/>
        </w:rPr>
      </w:pPr>
      <w:r w:rsidRPr="00DA2C02">
        <w:rPr>
          <w:rFonts w:asciiTheme="majorBidi" w:hAnsiTheme="majorBidi" w:cstheme="majorBidi"/>
          <w:sz w:val="26"/>
          <w:szCs w:val="26"/>
        </w:rPr>
        <w:lastRenderedPageBreak/>
        <w:t>Tableau </w:t>
      </w:r>
      <w:r>
        <w:rPr>
          <w:rFonts w:asciiTheme="majorBidi" w:hAnsiTheme="majorBidi" w:cstheme="majorBidi"/>
          <w:sz w:val="26"/>
          <w:szCs w:val="26"/>
        </w:rPr>
        <w:t>IV.1</w:t>
      </w:r>
      <w:r w:rsidRPr="00DA2C02">
        <w:rPr>
          <w:rFonts w:asciiTheme="majorBidi" w:hAnsiTheme="majorBidi" w:cstheme="majorBidi"/>
          <w:sz w:val="26"/>
          <w:szCs w:val="26"/>
        </w:rPr>
        <w:t xml:space="preserve"> : </w:t>
      </w:r>
      <w:r w:rsidR="00A066D1" w:rsidRPr="00DA2C02">
        <w:rPr>
          <w:rFonts w:asciiTheme="majorBidi" w:hAnsiTheme="majorBidi" w:cstheme="majorBidi"/>
          <w:sz w:val="26"/>
          <w:szCs w:val="26"/>
        </w:rPr>
        <w:t>L</w:t>
      </w:r>
      <w:r w:rsidRPr="00DA2C02">
        <w:rPr>
          <w:rFonts w:asciiTheme="majorBidi" w:hAnsiTheme="majorBidi" w:cstheme="majorBidi"/>
          <w:sz w:val="26"/>
          <w:szCs w:val="26"/>
        </w:rPr>
        <w:t xml:space="preserve">es différances entre les propriétés des deux types de polyéthylène. </w:t>
      </w:r>
      <w:r w:rsidR="00584FF1">
        <w:rPr>
          <w:rFonts w:asciiTheme="majorBidi" w:hAnsiTheme="majorBidi" w:cstheme="majorBidi"/>
          <w:sz w:val="26"/>
          <w:szCs w:val="26"/>
        </w:rPr>
        <w:t>[43]</w:t>
      </w:r>
    </w:p>
    <w:tbl>
      <w:tblPr>
        <w:tblStyle w:val="Grilledutableau"/>
        <w:tblW w:w="5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4159"/>
        <w:gridCol w:w="3888"/>
      </w:tblGrid>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sz w:val="26"/>
                <w:szCs w:val="26"/>
              </w:rPr>
            </w:pPr>
            <w:r w:rsidRPr="00DA2C02">
              <w:rPr>
                <w:rFonts w:asciiTheme="majorBidi" w:hAnsiTheme="majorBidi" w:cstheme="majorBidi"/>
                <w:b/>
                <w:bCs/>
                <w:sz w:val="26"/>
                <w:szCs w:val="26"/>
              </w:rPr>
              <w:t>Propriété</w:t>
            </w:r>
          </w:p>
        </w:tc>
        <w:tc>
          <w:tcPr>
            <w:tcW w:w="2044" w:type="pct"/>
            <w:hideMark/>
          </w:tcPr>
          <w:p w:rsidR="00CB10BC" w:rsidRPr="00DA2C02" w:rsidRDefault="00CB10BC" w:rsidP="008A4A29">
            <w:pPr>
              <w:spacing w:line="276" w:lineRule="auto"/>
              <w:jc w:val="both"/>
              <w:rPr>
                <w:rFonts w:asciiTheme="majorBidi" w:hAnsiTheme="majorBidi" w:cstheme="majorBidi"/>
                <w:b/>
                <w:bCs/>
                <w:sz w:val="26"/>
                <w:szCs w:val="26"/>
              </w:rPr>
            </w:pPr>
            <w:r w:rsidRPr="00DA2C02">
              <w:rPr>
                <w:rFonts w:asciiTheme="majorBidi" w:hAnsiTheme="majorBidi" w:cstheme="majorBidi"/>
                <w:b/>
                <w:bCs/>
                <w:sz w:val="26"/>
                <w:szCs w:val="26"/>
              </w:rPr>
              <w:t xml:space="preserve">Polyéthylène de faible densité </w:t>
            </w:r>
          </w:p>
        </w:tc>
        <w:tc>
          <w:tcPr>
            <w:tcW w:w="1911" w:type="pct"/>
            <w:hideMark/>
          </w:tcPr>
          <w:p w:rsidR="00CB10BC" w:rsidRPr="00DA2C02" w:rsidRDefault="00CB10BC" w:rsidP="008A4A29">
            <w:pPr>
              <w:spacing w:line="276" w:lineRule="auto"/>
              <w:rPr>
                <w:rFonts w:asciiTheme="majorBidi" w:hAnsiTheme="majorBidi" w:cstheme="majorBidi"/>
                <w:b/>
                <w:bCs/>
                <w:sz w:val="26"/>
                <w:szCs w:val="26"/>
              </w:rPr>
            </w:pPr>
            <w:r w:rsidRPr="00DA2C02">
              <w:rPr>
                <w:rFonts w:asciiTheme="majorBidi" w:hAnsiTheme="majorBidi" w:cstheme="majorBidi"/>
                <w:b/>
                <w:bCs/>
                <w:sz w:val="26"/>
                <w:szCs w:val="26"/>
              </w:rPr>
              <w:t xml:space="preserve">Polyéthylène haute densité </w:t>
            </w:r>
          </w:p>
        </w:tc>
      </w:tr>
      <w:tr w:rsidR="00CB10BC" w:rsidRPr="00DA2C02" w:rsidTr="008A4A29">
        <w:tc>
          <w:tcPr>
            <w:tcW w:w="1045" w:type="pct"/>
            <w:hideMark/>
          </w:tcPr>
          <w:p w:rsidR="00CB10BC" w:rsidRPr="00DA2C02" w:rsidRDefault="00CB10BC" w:rsidP="008A4A29">
            <w:pPr>
              <w:spacing w:line="276" w:lineRule="auto"/>
              <w:rPr>
                <w:rFonts w:asciiTheme="majorBidi" w:hAnsiTheme="majorBidi" w:cstheme="majorBidi"/>
                <w:b/>
                <w:bCs/>
                <w:i/>
                <w:iCs/>
                <w:sz w:val="26"/>
                <w:szCs w:val="26"/>
              </w:rPr>
            </w:pPr>
            <w:r w:rsidRPr="00DA2C02">
              <w:rPr>
                <w:rFonts w:asciiTheme="majorBidi" w:hAnsiTheme="majorBidi" w:cstheme="majorBidi"/>
                <w:b/>
                <w:bCs/>
                <w:i/>
                <w:iCs/>
                <w:sz w:val="26"/>
                <w:szCs w:val="26"/>
              </w:rPr>
              <w:t>Point de fusion</w:t>
            </w:r>
          </w:p>
        </w:tc>
        <w:tc>
          <w:tcPr>
            <w:tcW w:w="2044" w:type="pct"/>
            <w:hideMark/>
          </w:tcPr>
          <w:p w:rsidR="00CB10BC" w:rsidRPr="00DA2C02" w:rsidRDefault="00CB10BC" w:rsidP="008A4A29">
            <w:pPr>
              <w:spacing w:line="276" w:lineRule="auto"/>
              <w:jc w:val="both"/>
              <w:rPr>
                <w:rFonts w:asciiTheme="majorBidi" w:hAnsiTheme="majorBidi" w:cstheme="majorBidi"/>
                <w:sz w:val="26"/>
                <w:szCs w:val="26"/>
              </w:rPr>
            </w:pPr>
            <w:r w:rsidRPr="00DA2C02">
              <w:rPr>
                <w:rFonts w:asciiTheme="majorBidi" w:hAnsiTheme="majorBidi" w:cstheme="majorBidi"/>
                <w:sz w:val="26"/>
                <w:szCs w:val="26"/>
              </w:rPr>
              <w:t>~115°C</w:t>
            </w:r>
          </w:p>
        </w:tc>
        <w:tc>
          <w:tcPr>
            <w:tcW w:w="1911" w:type="pct"/>
            <w:hideMark/>
          </w:tcPr>
          <w:p w:rsidR="00CB10BC" w:rsidRPr="00DA2C02" w:rsidRDefault="00CB10BC" w:rsidP="008A4A29">
            <w:pPr>
              <w:spacing w:line="276" w:lineRule="auto"/>
              <w:jc w:val="both"/>
              <w:rPr>
                <w:rFonts w:asciiTheme="majorBidi" w:hAnsiTheme="majorBidi" w:cstheme="majorBidi"/>
                <w:sz w:val="26"/>
                <w:szCs w:val="26"/>
              </w:rPr>
            </w:pPr>
            <w:r w:rsidRPr="00DA2C02">
              <w:rPr>
                <w:rFonts w:asciiTheme="majorBidi" w:hAnsiTheme="majorBidi" w:cstheme="majorBidi"/>
                <w:sz w:val="26"/>
                <w:szCs w:val="26"/>
              </w:rPr>
              <w:t>~135°C</w:t>
            </w:r>
          </w:p>
        </w:tc>
      </w:tr>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i/>
                <w:iCs/>
                <w:sz w:val="26"/>
                <w:szCs w:val="26"/>
              </w:rPr>
            </w:pPr>
            <w:r w:rsidRPr="00DA2C02">
              <w:rPr>
                <w:rFonts w:asciiTheme="majorBidi" w:hAnsiTheme="majorBidi" w:cstheme="majorBidi"/>
                <w:b/>
                <w:bCs/>
                <w:i/>
                <w:iCs/>
                <w:sz w:val="26"/>
                <w:szCs w:val="26"/>
              </w:rPr>
              <w:t>Cristallinité</w:t>
            </w:r>
          </w:p>
        </w:tc>
        <w:tc>
          <w:tcPr>
            <w:tcW w:w="2044"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basse cristallinité (50-60% cristallin).</w:t>
            </w:r>
            <w:r w:rsidRPr="00DA2C02">
              <w:rPr>
                <w:rFonts w:asciiTheme="majorBidi" w:hAnsiTheme="majorBidi" w:cstheme="majorBidi"/>
                <w:sz w:val="26"/>
                <w:szCs w:val="26"/>
              </w:rPr>
              <w:br/>
              <w:t>La chaîne principale contient beaucoup de chaînes latérales de 2-4 atomes de carbone menant à l'emballage irrégulier et la cristallinité basse (amorphes)</w:t>
            </w:r>
          </w:p>
        </w:tc>
        <w:tc>
          <w:tcPr>
            <w:tcW w:w="1911"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fortement cristallin (&gt;90% cristallin)</w:t>
            </w:r>
            <w:r w:rsidRPr="00DA2C02">
              <w:rPr>
                <w:rFonts w:asciiTheme="majorBidi" w:hAnsiTheme="majorBidi" w:cstheme="majorBidi"/>
                <w:sz w:val="26"/>
                <w:szCs w:val="26"/>
              </w:rPr>
              <w:br/>
              <w:t>contient moins de 1 chaîne latérale par 200 atomes de carbone dans la chaîne principale menant aux longues chaînes linéaires qui ont comme conséquence l'emballage régulier et la cristallinité élevée</w:t>
            </w:r>
          </w:p>
        </w:tc>
      </w:tr>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i/>
                <w:iCs/>
                <w:sz w:val="26"/>
                <w:szCs w:val="26"/>
              </w:rPr>
            </w:pPr>
            <w:r w:rsidRPr="00DA2C02">
              <w:rPr>
                <w:rFonts w:asciiTheme="majorBidi" w:hAnsiTheme="majorBidi" w:cstheme="majorBidi"/>
                <w:b/>
                <w:bCs/>
                <w:i/>
                <w:iCs/>
                <w:sz w:val="26"/>
                <w:szCs w:val="26"/>
              </w:rPr>
              <w:t>Flexibilité</w:t>
            </w:r>
          </w:p>
        </w:tc>
        <w:tc>
          <w:tcPr>
            <w:tcW w:w="2044"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plus flexible que le HDPE dû à la cristallinité inférieure</w:t>
            </w:r>
          </w:p>
        </w:tc>
        <w:tc>
          <w:tcPr>
            <w:tcW w:w="1911"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plus rigide que le LDPE dû à une cristallinité plus élevée</w:t>
            </w:r>
          </w:p>
        </w:tc>
      </w:tr>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i/>
                <w:iCs/>
                <w:sz w:val="26"/>
                <w:szCs w:val="26"/>
              </w:rPr>
            </w:pPr>
            <w:r w:rsidRPr="00DA2C02">
              <w:rPr>
                <w:rFonts w:asciiTheme="majorBidi" w:hAnsiTheme="majorBidi" w:cstheme="majorBidi"/>
                <w:b/>
                <w:bCs/>
                <w:i/>
                <w:iCs/>
                <w:sz w:val="26"/>
                <w:szCs w:val="26"/>
              </w:rPr>
              <w:t>Force</w:t>
            </w:r>
          </w:p>
        </w:tc>
        <w:tc>
          <w:tcPr>
            <w:tcW w:w="2044"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pas aussi fort que le HDPE dû à l'emballage irrégulier des chaînes de polymère</w:t>
            </w:r>
          </w:p>
        </w:tc>
        <w:tc>
          <w:tcPr>
            <w:tcW w:w="1911"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fort en raison de l'emballage régulier des chaînes de polymère</w:t>
            </w:r>
          </w:p>
        </w:tc>
      </w:tr>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i/>
                <w:iCs/>
                <w:sz w:val="26"/>
                <w:szCs w:val="26"/>
              </w:rPr>
            </w:pPr>
            <w:r w:rsidRPr="00DA2C02">
              <w:rPr>
                <w:rFonts w:asciiTheme="majorBidi" w:hAnsiTheme="majorBidi" w:cstheme="majorBidi"/>
                <w:b/>
                <w:bCs/>
                <w:i/>
                <w:iCs/>
                <w:sz w:val="26"/>
                <w:szCs w:val="26"/>
              </w:rPr>
              <w:t>Résistance thermique</w:t>
            </w:r>
          </w:p>
        </w:tc>
        <w:tc>
          <w:tcPr>
            <w:tcW w:w="2044"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maintient la dureté et pliabilté sur une température ambiante large, mais la densité chute au loin nettement au-dessus de la température ambiante.</w:t>
            </w:r>
          </w:p>
        </w:tc>
        <w:tc>
          <w:tcPr>
            <w:tcW w:w="1911"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utile au-dessus de 100°C</w:t>
            </w:r>
          </w:p>
        </w:tc>
      </w:tr>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i/>
                <w:iCs/>
                <w:sz w:val="26"/>
                <w:szCs w:val="26"/>
              </w:rPr>
            </w:pPr>
            <w:r w:rsidRPr="00DA2C02">
              <w:rPr>
                <w:rFonts w:asciiTheme="majorBidi" w:hAnsiTheme="majorBidi" w:cstheme="majorBidi"/>
                <w:b/>
                <w:bCs/>
                <w:i/>
                <w:iCs/>
                <w:sz w:val="26"/>
                <w:szCs w:val="26"/>
              </w:rPr>
              <w:t>Transparent</w:t>
            </w:r>
          </w:p>
        </w:tc>
        <w:tc>
          <w:tcPr>
            <w:tcW w:w="2044"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le bon transparent puisqu'il est plus amorphe (a des régions non cristallines) que le HDPE</w:t>
            </w:r>
          </w:p>
        </w:tc>
        <w:tc>
          <w:tcPr>
            <w:tcW w:w="1911"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moins transparent que le LDPE parce qu'il est plus cristallin</w:t>
            </w:r>
          </w:p>
        </w:tc>
      </w:tr>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i/>
                <w:iCs/>
                <w:sz w:val="26"/>
                <w:szCs w:val="26"/>
              </w:rPr>
            </w:pPr>
            <w:r w:rsidRPr="00DA2C02">
              <w:rPr>
                <w:rFonts w:asciiTheme="majorBidi" w:hAnsiTheme="majorBidi" w:cstheme="majorBidi"/>
                <w:b/>
                <w:bCs/>
                <w:i/>
                <w:iCs/>
                <w:sz w:val="26"/>
                <w:szCs w:val="26"/>
              </w:rPr>
              <w:t>Densité</w:t>
            </w:r>
          </w:p>
        </w:tc>
        <w:tc>
          <w:tcPr>
            <w:tcW w:w="2044" w:type="pct"/>
            <w:hideMark/>
          </w:tcPr>
          <w:p w:rsidR="00CB10BC" w:rsidRPr="00DA2C02" w:rsidRDefault="00CB10BC" w:rsidP="008A4A29">
            <w:pPr>
              <w:spacing w:line="276" w:lineRule="auto"/>
              <w:jc w:val="both"/>
              <w:rPr>
                <w:rFonts w:asciiTheme="majorBidi" w:hAnsiTheme="majorBidi" w:cstheme="majorBidi"/>
                <w:sz w:val="26"/>
                <w:szCs w:val="26"/>
              </w:rPr>
            </w:pPr>
            <w:r w:rsidRPr="00DA2C02">
              <w:rPr>
                <w:rFonts w:asciiTheme="majorBidi" w:hAnsiTheme="majorBidi" w:cstheme="majorBidi"/>
                <w:sz w:val="26"/>
                <w:szCs w:val="26"/>
              </w:rPr>
              <w:t xml:space="preserve">0.91-0.94 g/cm3 une faible densité </w:t>
            </w:r>
          </w:p>
        </w:tc>
        <w:tc>
          <w:tcPr>
            <w:tcW w:w="1911" w:type="pct"/>
            <w:hideMark/>
          </w:tcPr>
          <w:p w:rsidR="00CB10BC" w:rsidRPr="00DA2C02" w:rsidRDefault="00CB10BC" w:rsidP="008A4A29">
            <w:pPr>
              <w:spacing w:line="276" w:lineRule="auto"/>
              <w:jc w:val="both"/>
              <w:rPr>
                <w:rFonts w:asciiTheme="majorBidi" w:hAnsiTheme="majorBidi" w:cstheme="majorBidi"/>
                <w:sz w:val="26"/>
                <w:szCs w:val="26"/>
              </w:rPr>
            </w:pPr>
            <w:r w:rsidRPr="00DA2C02">
              <w:rPr>
                <w:rFonts w:asciiTheme="majorBidi" w:hAnsiTheme="majorBidi" w:cstheme="majorBidi"/>
                <w:sz w:val="26"/>
                <w:szCs w:val="26"/>
              </w:rPr>
              <w:t xml:space="preserve">0.95-0.97 g/cm3 une densité élevée </w:t>
            </w:r>
          </w:p>
        </w:tc>
      </w:tr>
      <w:tr w:rsidR="00CB10BC" w:rsidRPr="00DA2C02" w:rsidTr="008A4A29">
        <w:tc>
          <w:tcPr>
            <w:tcW w:w="1045" w:type="pct"/>
            <w:hideMark/>
          </w:tcPr>
          <w:p w:rsidR="00CB10BC" w:rsidRPr="00DA2C02" w:rsidRDefault="00CB10BC" w:rsidP="008A4A29">
            <w:pPr>
              <w:spacing w:line="276" w:lineRule="auto"/>
              <w:jc w:val="both"/>
              <w:rPr>
                <w:rFonts w:asciiTheme="majorBidi" w:hAnsiTheme="majorBidi" w:cstheme="majorBidi"/>
                <w:b/>
                <w:bCs/>
                <w:i/>
                <w:iCs/>
                <w:sz w:val="26"/>
                <w:szCs w:val="26"/>
              </w:rPr>
            </w:pPr>
            <w:r w:rsidRPr="00DA2C02">
              <w:rPr>
                <w:rFonts w:asciiTheme="majorBidi" w:hAnsiTheme="majorBidi" w:cstheme="majorBidi"/>
                <w:b/>
                <w:bCs/>
                <w:i/>
                <w:iCs/>
                <w:sz w:val="26"/>
                <w:szCs w:val="26"/>
              </w:rPr>
              <w:t>Propriétés chimiques</w:t>
            </w:r>
          </w:p>
        </w:tc>
        <w:tc>
          <w:tcPr>
            <w:tcW w:w="2044" w:type="pct"/>
            <w:hideMark/>
          </w:tcPr>
          <w:p w:rsidR="00CB10BC" w:rsidRPr="00DA2C02" w:rsidRDefault="00CB10BC" w:rsidP="008A4A29">
            <w:pPr>
              <w:spacing w:line="276" w:lineRule="auto"/>
              <w:rPr>
                <w:rFonts w:asciiTheme="majorBidi" w:hAnsiTheme="majorBidi" w:cstheme="majorBidi"/>
                <w:sz w:val="26"/>
                <w:szCs w:val="26"/>
              </w:rPr>
            </w:pPr>
            <w:r w:rsidRPr="00DA2C02">
              <w:rPr>
                <w:rFonts w:asciiTheme="majorBidi" w:hAnsiTheme="majorBidi" w:cstheme="majorBidi"/>
                <w:sz w:val="26"/>
                <w:szCs w:val="26"/>
              </w:rPr>
              <w:t>chimiquement inerte</w:t>
            </w:r>
            <w:r w:rsidRPr="00DA2C02">
              <w:rPr>
                <w:rFonts w:asciiTheme="majorBidi" w:hAnsiTheme="majorBidi" w:cstheme="majorBidi"/>
                <w:sz w:val="26"/>
                <w:szCs w:val="26"/>
              </w:rPr>
              <w:br/>
              <w:t>Insolvable à la température ambiante dans la plupart des dissolvants.</w:t>
            </w:r>
            <w:r w:rsidRPr="00DA2C02">
              <w:rPr>
                <w:rFonts w:asciiTheme="majorBidi" w:hAnsiTheme="majorBidi" w:cstheme="majorBidi"/>
                <w:sz w:val="26"/>
                <w:szCs w:val="26"/>
              </w:rPr>
              <w:br/>
              <w:t>Bonne résistance aux acides et aux alcalis.</w:t>
            </w:r>
            <w:r w:rsidRPr="00DA2C02">
              <w:rPr>
                <w:rFonts w:asciiTheme="majorBidi" w:hAnsiTheme="majorBidi" w:cstheme="majorBidi"/>
                <w:sz w:val="26"/>
                <w:szCs w:val="26"/>
              </w:rPr>
              <w:br/>
              <w:t>L'exposition à la lumière et à l'oxygène a comme conséquence la perte de force et la perte de résistance de larme.</w:t>
            </w:r>
          </w:p>
        </w:tc>
        <w:tc>
          <w:tcPr>
            <w:tcW w:w="1911" w:type="pct"/>
            <w:hideMark/>
          </w:tcPr>
          <w:p w:rsidR="00CB10BC" w:rsidRPr="00DA2C02" w:rsidRDefault="00CB10BC" w:rsidP="008A4A29">
            <w:pPr>
              <w:spacing w:line="276" w:lineRule="auto"/>
              <w:jc w:val="both"/>
              <w:rPr>
                <w:rFonts w:asciiTheme="majorBidi" w:hAnsiTheme="majorBidi" w:cstheme="majorBidi"/>
                <w:sz w:val="26"/>
                <w:szCs w:val="26"/>
              </w:rPr>
            </w:pPr>
            <w:r w:rsidRPr="00DA2C02">
              <w:rPr>
                <w:rFonts w:asciiTheme="majorBidi" w:hAnsiTheme="majorBidi" w:cstheme="majorBidi"/>
                <w:sz w:val="26"/>
                <w:szCs w:val="26"/>
              </w:rPr>
              <w:t>chimiquement inerte</w:t>
            </w:r>
          </w:p>
        </w:tc>
      </w:tr>
      <w:tr w:rsidR="00CB10BC" w:rsidRPr="00DA2C02" w:rsidTr="008A4A29">
        <w:trPr>
          <w:trHeight w:val="2067"/>
        </w:trPr>
        <w:tc>
          <w:tcPr>
            <w:tcW w:w="1045" w:type="pct"/>
            <w:hideMark/>
          </w:tcPr>
          <w:p w:rsidR="00CB10BC" w:rsidRPr="00DA2C02" w:rsidRDefault="00CB10BC" w:rsidP="008A4A29">
            <w:pPr>
              <w:spacing w:line="276" w:lineRule="auto"/>
              <w:rPr>
                <w:rFonts w:asciiTheme="majorBidi" w:hAnsiTheme="majorBidi" w:cstheme="majorBidi"/>
                <w:b/>
                <w:bCs/>
                <w:i/>
                <w:iCs/>
                <w:sz w:val="26"/>
                <w:szCs w:val="26"/>
              </w:rPr>
            </w:pPr>
            <w:r w:rsidRPr="00DA2C02">
              <w:rPr>
                <w:rFonts w:asciiTheme="majorBidi" w:hAnsiTheme="majorBidi" w:cstheme="majorBidi"/>
                <w:b/>
                <w:bCs/>
                <w:i/>
                <w:iCs/>
                <w:sz w:val="26"/>
                <w:szCs w:val="26"/>
              </w:rPr>
              <w:t>Schéma de principe</w:t>
            </w:r>
          </w:p>
        </w:tc>
        <w:tc>
          <w:tcPr>
            <w:tcW w:w="2044" w:type="pct"/>
            <w:hideMark/>
          </w:tcPr>
          <w:p w:rsidR="00CB10BC" w:rsidRPr="00DA2C02" w:rsidRDefault="00CB10BC" w:rsidP="008A4A29">
            <w:pPr>
              <w:spacing w:line="276" w:lineRule="auto"/>
              <w:jc w:val="both"/>
              <w:rPr>
                <w:rFonts w:asciiTheme="majorBidi" w:hAnsiTheme="majorBidi" w:cstheme="majorBidi"/>
                <w:sz w:val="26"/>
                <w:szCs w:val="26"/>
              </w:rPr>
            </w:pPr>
            <w:r w:rsidRPr="00DA2C02">
              <w:rPr>
                <w:rFonts w:asciiTheme="majorBidi" w:hAnsiTheme="majorBidi" w:cstheme="majorBidi"/>
                <w:noProof/>
                <w:sz w:val="26"/>
                <w:szCs w:val="26"/>
              </w:rPr>
              <w:drawing>
                <wp:inline distT="0" distB="0" distL="0" distR="0">
                  <wp:extent cx="2149433" cy="1134679"/>
                  <wp:effectExtent l="0" t="0" r="0" b="0"/>
                  <wp:docPr id="1" name="Image 56" descr="http://www.ausetute.com.au/../images/ldp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ausetute.com.au/../images/ldpe.gif"/>
                          <pic:cNvPicPr>
                            <a:picLocks noChangeAspect="1" noChangeArrowheads="1"/>
                          </pic:cNvPicPr>
                        </pic:nvPicPr>
                        <pic:blipFill>
                          <a:blip r:embed="rId61"/>
                          <a:srcRect/>
                          <a:stretch>
                            <a:fillRect/>
                          </a:stretch>
                        </pic:blipFill>
                        <pic:spPr bwMode="auto">
                          <a:xfrm>
                            <a:off x="0" y="0"/>
                            <a:ext cx="2156479" cy="1138399"/>
                          </a:xfrm>
                          <a:prstGeom prst="rect">
                            <a:avLst/>
                          </a:prstGeom>
                          <a:noFill/>
                          <a:ln w="9525">
                            <a:noFill/>
                            <a:miter lim="800000"/>
                            <a:headEnd/>
                            <a:tailEnd/>
                          </a:ln>
                        </pic:spPr>
                      </pic:pic>
                    </a:graphicData>
                  </a:graphic>
                </wp:inline>
              </w:drawing>
            </w:r>
          </w:p>
        </w:tc>
        <w:tc>
          <w:tcPr>
            <w:tcW w:w="1911" w:type="pct"/>
            <w:hideMark/>
          </w:tcPr>
          <w:p w:rsidR="00CB10BC" w:rsidRPr="00DA2C02" w:rsidRDefault="00CB10BC" w:rsidP="008A4A29">
            <w:pPr>
              <w:spacing w:line="276" w:lineRule="auto"/>
              <w:jc w:val="both"/>
              <w:rPr>
                <w:rFonts w:asciiTheme="majorBidi" w:hAnsiTheme="majorBidi" w:cstheme="majorBidi"/>
                <w:sz w:val="26"/>
                <w:szCs w:val="26"/>
              </w:rPr>
            </w:pPr>
            <w:r w:rsidRPr="00DA2C02">
              <w:rPr>
                <w:rFonts w:asciiTheme="majorBidi" w:hAnsiTheme="majorBidi" w:cstheme="majorBidi"/>
                <w:noProof/>
                <w:sz w:val="26"/>
                <w:szCs w:val="26"/>
              </w:rPr>
              <w:drawing>
                <wp:inline distT="0" distB="0" distL="0" distR="0">
                  <wp:extent cx="2214756" cy="990600"/>
                  <wp:effectExtent l="0" t="0" r="0" b="0"/>
                  <wp:docPr id="18" name="Image 57" descr="http://www.ausetute.com.au/../images/hdp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ausetute.com.au/../images/hdpe.gif"/>
                          <pic:cNvPicPr>
                            <a:picLocks noChangeAspect="1" noChangeArrowheads="1"/>
                          </pic:cNvPicPr>
                        </pic:nvPicPr>
                        <pic:blipFill>
                          <a:blip r:embed="rId62"/>
                          <a:srcRect/>
                          <a:stretch>
                            <a:fillRect/>
                          </a:stretch>
                        </pic:blipFill>
                        <pic:spPr bwMode="auto">
                          <a:xfrm>
                            <a:off x="0" y="0"/>
                            <a:ext cx="2214756" cy="990600"/>
                          </a:xfrm>
                          <a:prstGeom prst="rect">
                            <a:avLst/>
                          </a:prstGeom>
                          <a:noFill/>
                          <a:ln w="9525">
                            <a:noFill/>
                            <a:miter lim="800000"/>
                            <a:headEnd/>
                            <a:tailEnd/>
                          </a:ln>
                        </pic:spPr>
                      </pic:pic>
                    </a:graphicData>
                  </a:graphic>
                </wp:inline>
              </w:drawing>
            </w:r>
          </w:p>
        </w:tc>
      </w:tr>
    </w:tbl>
    <w:p w:rsidR="00CB10BC" w:rsidRPr="00DA2C02" w:rsidRDefault="00CB10BC" w:rsidP="00CB10BC">
      <w:pPr>
        <w:spacing w:before="240" w:line="360" w:lineRule="auto"/>
        <w:jc w:val="both"/>
        <w:rPr>
          <w:rFonts w:ascii="Rockwell Condensed" w:hAnsi="Rockwell Condensed" w:cstheme="majorBidi"/>
          <w:b/>
          <w:bCs/>
          <w:sz w:val="28"/>
          <w:szCs w:val="28"/>
        </w:rPr>
      </w:pPr>
      <w:r w:rsidRPr="00DA2C02">
        <w:rPr>
          <w:rFonts w:ascii="Rockwell Condensed" w:hAnsi="Rockwell Condensed" w:cstheme="majorBidi"/>
          <w:b/>
          <w:bCs/>
          <w:sz w:val="28"/>
          <w:szCs w:val="28"/>
        </w:rPr>
        <w:lastRenderedPageBreak/>
        <w:t>5. Utilisation</w:t>
      </w:r>
    </w:p>
    <w:p w:rsidR="00CB10BC" w:rsidRPr="00DA2C02" w:rsidRDefault="00CB10BC" w:rsidP="00CB10BC">
      <w:pPr>
        <w:pStyle w:val="NormalWeb"/>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 xml:space="preserve">Le polyéthylène est le plastique le plus employé. Il compose notamment la moitié des </w:t>
      </w:r>
      <w:hyperlink r:id="rId63" w:tooltip="Emballage" w:history="1">
        <w:r w:rsidRPr="00DA2C02">
          <w:rPr>
            <w:rStyle w:val="Lienhypertexte"/>
            <w:rFonts w:asciiTheme="majorBidi" w:hAnsiTheme="majorBidi" w:cstheme="majorBidi"/>
            <w:sz w:val="28"/>
            <w:szCs w:val="28"/>
          </w:rPr>
          <w:t>emballages</w:t>
        </w:r>
      </w:hyperlink>
      <w:r w:rsidRPr="00DA2C02">
        <w:rPr>
          <w:rFonts w:asciiTheme="majorBidi" w:hAnsiTheme="majorBidi" w:cstheme="majorBidi"/>
          <w:sz w:val="28"/>
          <w:szCs w:val="28"/>
        </w:rPr>
        <w:t xml:space="preserve"> plastiques.</w:t>
      </w:r>
    </w:p>
    <w:p w:rsidR="00CB10BC" w:rsidRPr="00DA2C02" w:rsidRDefault="00CB10BC" w:rsidP="00CB10BC">
      <w:pPr>
        <w:pStyle w:val="NormalWeb"/>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Les principales applications du PEHD sont des produits rigides : flacons (</w:t>
      </w:r>
      <w:hyperlink r:id="rId64" w:tooltip="Détergent" w:history="1">
        <w:r w:rsidRPr="00DA2C02">
          <w:rPr>
            <w:sz w:val="28"/>
            <w:szCs w:val="28"/>
          </w:rPr>
          <w:t>détergents</w:t>
        </w:r>
      </w:hyperlink>
      <w:r w:rsidRPr="00DA2C02">
        <w:rPr>
          <w:rFonts w:asciiTheme="majorBidi" w:hAnsiTheme="majorBidi" w:cstheme="majorBidi"/>
          <w:sz w:val="28"/>
          <w:szCs w:val="28"/>
        </w:rPr>
        <w:t xml:space="preserve">, </w:t>
      </w:r>
      <w:hyperlink r:id="rId65" w:tooltip="Cosmétique" w:history="1">
        <w:r w:rsidRPr="00DA2C02">
          <w:rPr>
            <w:sz w:val="28"/>
            <w:szCs w:val="28"/>
          </w:rPr>
          <w:t>cosmétiques</w:t>
        </w:r>
      </w:hyperlink>
      <w:r w:rsidRPr="00DA2C02">
        <w:rPr>
          <w:rFonts w:asciiTheme="majorBidi" w:hAnsiTheme="majorBidi" w:cstheme="majorBidi"/>
          <w:sz w:val="28"/>
          <w:szCs w:val="28"/>
        </w:rPr>
        <w:t xml:space="preserve">...), </w:t>
      </w:r>
      <w:hyperlink r:id="rId66" w:tooltip="Bouteille" w:history="1">
        <w:r w:rsidRPr="00DA2C02">
          <w:rPr>
            <w:rFonts w:asciiTheme="majorBidi" w:hAnsiTheme="majorBidi" w:cstheme="majorBidi"/>
            <w:sz w:val="28"/>
            <w:szCs w:val="28"/>
          </w:rPr>
          <w:t>bouteilles</w:t>
        </w:r>
      </w:hyperlink>
      <w:r w:rsidRPr="00DA2C02">
        <w:rPr>
          <w:rFonts w:asciiTheme="majorBidi" w:hAnsiTheme="majorBidi" w:cstheme="majorBidi"/>
          <w:sz w:val="28"/>
          <w:szCs w:val="28"/>
        </w:rPr>
        <w:t>,  jerricans...</w:t>
      </w:r>
    </w:p>
    <w:p w:rsidR="00CB10BC" w:rsidRPr="00DA2C02" w:rsidRDefault="00CB10BC" w:rsidP="00CB10BC">
      <w:pPr>
        <w:pStyle w:val="NormalWeb"/>
        <w:spacing w:before="240" w:beforeAutospacing="0" w:after="0" w:afterAutospacing="0" w:line="360" w:lineRule="auto"/>
        <w:jc w:val="both"/>
        <w:rPr>
          <w:rFonts w:asciiTheme="majorBidi" w:hAnsiTheme="majorBidi" w:cstheme="majorBidi"/>
          <w:sz w:val="28"/>
          <w:szCs w:val="28"/>
        </w:rPr>
      </w:pPr>
      <w:r w:rsidRPr="00DA2C02">
        <w:rPr>
          <w:rFonts w:asciiTheme="majorBidi" w:hAnsiTheme="majorBidi" w:cstheme="majorBidi"/>
          <w:sz w:val="28"/>
          <w:szCs w:val="28"/>
        </w:rPr>
        <w:t>Les principales applications du PEBD sont des produits souples : sacs, films, sachets, sacs poubelle, récipients souples (</w:t>
      </w:r>
      <w:hyperlink r:id="rId67" w:tooltip="Ketchup" w:history="1">
        <w:r w:rsidRPr="00DA2C02">
          <w:rPr>
            <w:sz w:val="28"/>
            <w:szCs w:val="28"/>
          </w:rPr>
          <w:t>ketchup</w:t>
        </w:r>
      </w:hyperlink>
      <w:r w:rsidRPr="00DA2C02">
        <w:rPr>
          <w:rFonts w:asciiTheme="majorBidi" w:hAnsiTheme="majorBidi" w:cstheme="majorBidi"/>
          <w:sz w:val="28"/>
          <w:szCs w:val="28"/>
        </w:rPr>
        <w:t xml:space="preserve">, </w:t>
      </w:r>
      <w:hyperlink r:id="rId68" w:tooltip="Crème hydratante" w:history="1">
        <w:r w:rsidRPr="00DA2C02">
          <w:rPr>
            <w:sz w:val="28"/>
            <w:szCs w:val="28"/>
          </w:rPr>
          <w:t>crèmes hydratantes</w:t>
        </w:r>
      </w:hyperlink>
      <w:r w:rsidRPr="00DA2C02">
        <w:rPr>
          <w:rFonts w:asciiTheme="majorBidi" w:hAnsiTheme="majorBidi" w:cstheme="majorBidi"/>
          <w:sz w:val="28"/>
          <w:szCs w:val="28"/>
        </w:rPr>
        <w:t xml:space="preserve">...) </w:t>
      </w:r>
      <w:r w:rsidR="00584FF1">
        <w:rPr>
          <w:rFonts w:asciiTheme="majorBidi" w:hAnsiTheme="majorBidi" w:cstheme="majorBidi"/>
          <w:sz w:val="28"/>
          <w:szCs w:val="28"/>
        </w:rPr>
        <w:t>[45]</w:t>
      </w:r>
      <w:r w:rsidRPr="00DA2C02">
        <w:rPr>
          <w:rFonts w:asciiTheme="majorBidi" w:hAnsiTheme="majorBidi" w:cstheme="majorBidi"/>
          <w:sz w:val="28"/>
          <w:szCs w:val="28"/>
        </w:rPr>
        <w:t>.</w:t>
      </w:r>
    </w:p>
    <w:p w:rsidR="00CB10BC" w:rsidRPr="00DA2C02" w:rsidRDefault="00CB10BC" w:rsidP="00CB10BC">
      <w:pPr>
        <w:spacing w:before="240" w:line="360" w:lineRule="auto"/>
        <w:jc w:val="both"/>
        <w:rPr>
          <w:rFonts w:ascii="Rockwell Condensed" w:hAnsi="Rockwell Condensed" w:cstheme="majorBidi"/>
          <w:b/>
          <w:bCs/>
          <w:sz w:val="28"/>
          <w:szCs w:val="28"/>
        </w:rPr>
      </w:pPr>
      <w:r w:rsidRPr="00DA2C02">
        <w:rPr>
          <w:rFonts w:ascii="Rockwell Condensed" w:hAnsi="Rockwell Condensed" w:cstheme="majorBidi"/>
          <w:b/>
          <w:bCs/>
          <w:sz w:val="28"/>
          <w:szCs w:val="28"/>
        </w:rPr>
        <w:t>6. Recyclage</w:t>
      </w:r>
    </w:p>
    <w:p w:rsidR="00CB10BC" w:rsidRPr="00DA2C02" w:rsidRDefault="00CB10BC" w:rsidP="00CB10BC">
      <w:pPr>
        <w:spacing w:before="240" w:line="360" w:lineRule="auto"/>
        <w:jc w:val="both"/>
        <w:outlineLvl w:val="0"/>
        <w:rPr>
          <w:rFonts w:asciiTheme="majorBidi" w:hAnsiTheme="majorBidi" w:cstheme="majorBidi"/>
          <w:b/>
          <w:bCs/>
          <w:kern w:val="36"/>
          <w:sz w:val="28"/>
          <w:szCs w:val="28"/>
        </w:rPr>
      </w:pPr>
      <w:r w:rsidRPr="00DA2C02">
        <w:rPr>
          <w:rFonts w:asciiTheme="majorBidi" w:hAnsiTheme="majorBidi" w:cstheme="majorBidi"/>
          <w:sz w:val="28"/>
          <w:szCs w:val="28"/>
        </w:rPr>
        <w:t> Le polyéthylène est le polymère le plus consommé dans le marché de l’emballage plastique. Vu l'ampleur de sa diffusion, le polyéthylène pose de sérieux problèmes d'environnement et le problème de sa dégradation ou de son recyclage est posé. Il existe dans la nature des bactéries qui sont capables de dégrader les macromolécules de PE mais elles ne peuvent le faire qu'en s'y prenant par une extrémité de la macromolécule et l'on comprend alors que cela prenne du temps de dégrader. Pour les sacs plastiques une des solutions possibles est d'inclure, par copolymérisation dans les chaînes de polymères, des motifs facilement attaquables par les bactéries. Ceci leur permet de tronçonner le polymère en de plus petites sous-unités qui sont plus rapidement éliminées.</w:t>
      </w:r>
    </w:p>
    <w:p w:rsidR="00CB10BC" w:rsidRPr="00DA2C02" w:rsidRDefault="00CB10BC" w:rsidP="00CB10BC">
      <w:pPr>
        <w:spacing w:line="360" w:lineRule="auto"/>
      </w:pPr>
    </w:p>
    <w:p w:rsidR="00740D0F" w:rsidRDefault="00740D0F"/>
    <w:sectPr w:rsidR="00740D0F" w:rsidSect="00A1004C">
      <w:headerReference w:type="default" r:id="rId69"/>
      <w:footerReference w:type="default" r:id="rId70"/>
      <w:pgSz w:w="11906" w:h="16838"/>
      <w:pgMar w:top="1418" w:right="1134" w:bottom="1134" w:left="1134" w:header="709" w:footer="709" w:gutter="284"/>
      <w:pgNumType w:start="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703" w:rsidRDefault="002A3703" w:rsidP="00744E38">
      <w:r>
        <w:separator/>
      </w:r>
    </w:p>
  </w:endnote>
  <w:endnote w:type="continuationSeparator" w:id="1">
    <w:p w:rsidR="002A3703" w:rsidRDefault="002A3703" w:rsidP="00744E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Rockwell Condensed">
    <w:panose1 w:val="02060603050405020104"/>
    <w:charset w:val="00"/>
    <w:family w:val="roman"/>
    <w:pitch w:val="variable"/>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8306"/>
      <w:docPartObj>
        <w:docPartGallery w:val="Page Numbers (Bottom of Page)"/>
        <w:docPartUnique/>
      </w:docPartObj>
    </w:sdtPr>
    <w:sdtContent>
      <w:p w:rsidR="0014393A" w:rsidRDefault="000F66EB">
        <w:pPr>
          <w:pStyle w:val="Pieddepage"/>
          <w:jc w:val="right"/>
        </w:pPr>
        <w:r>
          <w:fldChar w:fldCharType="begin"/>
        </w:r>
        <w:r w:rsidR="00A5318A">
          <w:instrText xml:space="preserve"> PAGE   \* MERGEFORMAT </w:instrText>
        </w:r>
        <w:r>
          <w:fldChar w:fldCharType="separate"/>
        </w:r>
        <w:r w:rsidR="00881886">
          <w:rPr>
            <w:noProof/>
          </w:rPr>
          <w:t>50</w:t>
        </w:r>
        <w:r>
          <w:fldChar w:fldCharType="end"/>
        </w:r>
      </w:p>
    </w:sdtContent>
  </w:sdt>
  <w:p w:rsidR="00642176" w:rsidRDefault="002A370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703" w:rsidRDefault="002A3703" w:rsidP="00744E38">
      <w:r>
        <w:separator/>
      </w:r>
    </w:p>
  </w:footnote>
  <w:footnote w:type="continuationSeparator" w:id="1">
    <w:p w:rsidR="002A3703" w:rsidRDefault="002A3703" w:rsidP="00744E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702" w:rsidRPr="00DD447D" w:rsidRDefault="000F66EB" w:rsidP="00784AA6">
    <w:pPr>
      <w:pStyle w:val="En-tte"/>
      <w:rPr>
        <w:rFonts w:asciiTheme="minorHAnsi" w:hAnsiTheme="minorHAnsi"/>
        <w:sz w:val="22"/>
        <w:szCs w:val="22"/>
      </w:rPr>
    </w:pPr>
    <w:r>
      <w:rPr>
        <w:rFonts w:asciiTheme="minorHAnsi" w:hAnsiTheme="minorHAnsi"/>
        <w:noProof/>
        <w:sz w:val="22"/>
        <w:szCs w:val="22"/>
      </w:rPr>
      <w:pict>
        <v:shapetype id="_x0000_t32" coordsize="21600,21600" o:spt="32" o:oned="t" path="m,l21600,21600e" filled="f">
          <v:path arrowok="t" fillok="f" o:connecttype="none"/>
          <o:lock v:ext="edit" shapetype="t"/>
        </v:shapetype>
        <v:shape id="_x0000_s2049" type="#_x0000_t32" style="position:absolute;margin-left:52.8pt;margin-top:8.65pt;width:56.75pt;height:0;z-index:251658240" o:connectortype="straight" strokeweight="3pt">
          <v:shadow on="t" opacity=".5" offset="6pt,6pt"/>
        </v:shape>
      </w:pict>
    </w:r>
    <w:r w:rsidR="00A5318A" w:rsidRPr="00DD447D">
      <w:rPr>
        <w:rFonts w:asciiTheme="minorHAnsi" w:hAnsiTheme="minorHAnsi"/>
        <w:sz w:val="22"/>
        <w:szCs w:val="22"/>
      </w:rPr>
      <w:t xml:space="preserve">Chapitre </w:t>
    </w:r>
    <w:r w:rsidR="00A5318A">
      <w:rPr>
        <w:rFonts w:asciiTheme="minorHAnsi" w:hAnsiTheme="minorHAnsi"/>
        <w:sz w:val="22"/>
        <w:szCs w:val="22"/>
      </w:rPr>
      <w:t>4</w:t>
    </w:r>
    <w:r w:rsidR="00A5318A" w:rsidRPr="00DD447D">
      <w:rPr>
        <w:rFonts w:asciiTheme="minorHAnsi" w:hAnsiTheme="minorHAnsi"/>
        <w:sz w:val="22"/>
        <w:szCs w:val="22"/>
      </w:rPr>
      <w:t xml:space="preserve">                             </w:t>
    </w:r>
    <w:r w:rsidR="00881886">
      <w:rPr>
        <w:rFonts w:asciiTheme="minorHAnsi" w:hAnsiTheme="minorHAnsi"/>
        <w:sz w:val="22"/>
        <w:szCs w:val="22"/>
      </w:rPr>
      <w:t>L</w:t>
    </w:r>
    <w:r w:rsidR="00A5318A">
      <w:rPr>
        <w:rFonts w:asciiTheme="minorHAnsi" w:hAnsiTheme="minorHAnsi"/>
        <w:sz w:val="22"/>
        <w:szCs w:val="22"/>
      </w:rPr>
      <w:t>es polymères, plastomère et élastomère</w:t>
    </w:r>
    <w:r w:rsidR="00881886">
      <w:rPr>
        <w:rFonts w:asciiTheme="minorHAnsi" w:hAnsiTheme="minorHAnsi"/>
        <w:sz w:val="22"/>
        <w:szCs w:val="22"/>
      </w:rPr>
      <w:t>.</w:t>
    </w:r>
  </w:p>
  <w:p w:rsidR="008329FA" w:rsidRPr="00023702" w:rsidRDefault="002A3703" w:rsidP="00023702">
    <w:pPr>
      <w:pStyle w:val="En-tte"/>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576D7"/>
    <w:multiLevelType w:val="hybridMultilevel"/>
    <w:tmpl w:val="1EB46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88320B1"/>
    <w:multiLevelType w:val="hybridMultilevel"/>
    <w:tmpl w:val="DE8643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C2743DF"/>
    <w:multiLevelType w:val="hybridMultilevel"/>
    <w:tmpl w:val="72688F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F44D72"/>
    <w:multiLevelType w:val="hybridMultilevel"/>
    <w:tmpl w:val="0D467A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D523353"/>
    <w:multiLevelType w:val="hybridMultilevel"/>
    <w:tmpl w:val="6CF2F1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77938F2"/>
    <w:multiLevelType w:val="hybridMultilevel"/>
    <w:tmpl w:val="C0BC8AFC"/>
    <w:lvl w:ilvl="0" w:tplc="4646518C">
      <w:start w:val="1"/>
      <w:numFmt w:val="upperLetter"/>
      <w:lvlText w:val="%1."/>
      <w:lvlJc w:val="left"/>
      <w:pPr>
        <w:ind w:left="810" w:hanging="45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5E28789A"/>
    <w:multiLevelType w:val="multilevel"/>
    <w:tmpl w:val="8D04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BD5032"/>
    <w:multiLevelType w:val="hybridMultilevel"/>
    <w:tmpl w:val="6DBE7FE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nsid w:val="719B18EF"/>
    <w:multiLevelType w:val="hybridMultilevel"/>
    <w:tmpl w:val="A02EA3C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nsid w:val="7E042E14"/>
    <w:multiLevelType w:val="hybridMultilevel"/>
    <w:tmpl w:val="3C9ECBA2"/>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7"/>
  </w:num>
  <w:num w:numId="4">
    <w:abstractNumId w:val="9"/>
  </w:num>
  <w:num w:numId="5">
    <w:abstractNumId w:val="6"/>
  </w:num>
  <w:num w:numId="6">
    <w:abstractNumId w:val="4"/>
  </w:num>
  <w:num w:numId="7">
    <w:abstractNumId w:val="1"/>
  </w:num>
  <w:num w:numId="8">
    <w:abstractNumId w:val="5"/>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o:shapelayout v:ext="edit">
      <o:idmap v:ext="edit" data="2"/>
      <o:rules v:ext="edit">
        <o:r id="V:Rule2" type="connector" idref="#_x0000_s2049"/>
      </o:rules>
    </o:shapelayout>
  </w:hdrShapeDefaults>
  <w:footnotePr>
    <w:footnote w:id="0"/>
    <w:footnote w:id="1"/>
  </w:footnotePr>
  <w:endnotePr>
    <w:endnote w:id="0"/>
    <w:endnote w:id="1"/>
  </w:endnotePr>
  <w:compat/>
  <w:rsids>
    <w:rsidRoot w:val="00CB10BC"/>
    <w:rsid w:val="000029FB"/>
    <w:rsid w:val="000A6818"/>
    <w:rsid w:val="000F66EB"/>
    <w:rsid w:val="00136BE6"/>
    <w:rsid w:val="001B23EA"/>
    <w:rsid w:val="001D2799"/>
    <w:rsid w:val="001E4917"/>
    <w:rsid w:val="00252309"/>
    <w:rsid w:val="00254D20"/>
    <w:rsid w:val="0026379F"/>
    <w:rsid w:val="00275612"/>
    <w:rsid w:val="002A3703"/>
    <w:rsid w:val="002E596A"/>
    <w:rsid w:val="005048C8"/>
    <w:rsid w:val="00554ED7"/>
    <w:rsid w:val="005600A3"/>
    <w:rsid w:val="005709C5"/>
    <w:rsid w:val="00584F18"/>
    <w:rsid w:val="00584FF1"/>
    <w:rsid w:val="007152B1"/>
    <w:rsid w:val="00740D0F"/>
    <w:rsid w:val="00744E38"/>
    <w:rsid w:val="00881886"/>
    <w:rsid w:val="00893D77"/>
    <w:rsid w:val="00895CFA"/>
    <w:rsid w:val="008B7BF2"/>
    <w:rsid w:val="008C16EB"/>
    <w:rsid w:val="00A066D1"/>
    <w:rsid w:val="00A1004C"/>
    <w:rsid w:val="00A41BBA"/>
    <w:rsid w:val="00A5318A"/>
    <w:rsid w:val="00B62567"/>
    <w:rsid w:val="00BD1388"/>
    <w:rsid w:val="00CB10BC"/>
    <w:rsid w:val="00CE3CF2"/>
    <w:rsid w:val="00CE4C6D"/>
    <w:rsid w:val="00CF29EC"/>
    <w:rsid w:val="00D33911"/>
    <w:rsid w:val="00D956EA"/>
    <w:rsid w:val="00DC03CD"/>
    <w:rsid w:val="00F911AC"/>
    <w:rsid w:val="00FD103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3" type="arc" idref="#_x0000_s1030"/>
        <o:r id="V:Rule4" type="connector" idref="#_x0000_s1026"/>
        <o:r id="V:Rule5"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BC"/>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B10BC"/>
    <w:pPr>
      <w:spacing w:after="200" w:line="276" w:lineRule="auto"/>
      <w:ind w:left="720"/>
      <w:contextualSpacing/>
    </w:pPr>
    <w:rPr>
      <w:rFonts w:ascii="Calibri" w:eastAsia="Calibri" w:hAnsi="Calibri" w:cs="Arial"/>
      <w:sz w:val="22"/>
      <w:szCs w:val="22"/>
      <w:lang w:eastAsia="en-US"/>
    </w:rPr>
  </w:style>
  <w:style w:type="paragraph" w:styleId="NormalWeb">
    <w:name w:val="Normal (Web)"/>
    <w:basedOn w:val="Normal"/>
    <w:uiPriority w:val="99"/>
    <w:unhideWhenUsed/>
    <w:rsid w:val="00CB10BC"/>
    <w:pPr>
      <w:spacing w:before="100" w:beforeAutospacing="1" w:after="100" w:afterAutospacing="1"/>
    </w:pPr>
  </w:style>
  <w:style w:type="character" w:styleId="Lienhypertexte">
    <w:name w:val="Hyperlink"/>
    <w:basedOn w:val="Policepardfaut"/>
    <w:uiPriority w:val="99"/>
    <w:rsid w:val="00CB10BC"/>
  </w:style>
  <w:style w:type="paragraph" w:customStyle="1" w:styleId="Default">
    <w:name w:val="Default"/>
    <w:rsid w:val="00CB10BC"/>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character" w:styleId="Accentuation">
    <w:name w:val="Emphasis"/>
    <w:basedOn w:val="Policepardfaut"/>
    <w:qFormat/>
    <w:rsid w:val="00CB10BC"/>
    <w:rPr>
      <w:i/>
      <w:iCs/>
    </w:rPr>
  </w:style>
  <w:style w:type="character" w:customStyle="1" w:styleId="spelle">
    <w:name w:val="spelle"/>
    <w:basedOn w:val="Policepardfaut"/>
    <w:rsid w:val="00CB10BC"/>
  </w:style>
  <w:style w:type="character" w:customStyle="1" w:styleId="texhtml1">
    <w:name w:val="texhtml1"/>
    <w:basedOn w:val="Policepardfaut"/>
    <w:rsid w:val="00CB10BC"/>
    <w:rPr>
      <w:sz w:val="29"/>
      <w:szCs w:val="29"/>
    </w:rPr>
  </w:style>
  <w:style w:type="table" w:styleId="Grilledutableau">
    <w:name w:val="Table Grid"/>
    <w:basedOn w:val="TableauNormal"/>
    <w:uiPriority w:val="59"/>
    <w:rsid w:val="00CB10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CB10BC"/>
    <w:pPr>
      <w:tabs>
        <w:tab w:val="center" w:pos="4536"/>
        <w:tab w:val="right" w:pos="9072"/>
      </w:tabs>
    </w:pPr>
  </w:style>
  <w:style w:type="character" w:customStyle="1" w:styleId="En-tteCar">
    <w:name w:val="En-tête Car"/>
    <w:basedOn w:val="Policepardfaut"/>
    <w:link w:val="En-tte"/>
    <w:uiPriority w:val="99"/>
    <w:semiHidden/>
    <w:rsid w:val="00CB10BC"/>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CB10BC"/>
    <w:pPr>
      <w:tabs>
        <w:tab w:val="center" w:pos="4536"/>
        <w:tab w:val="right" w:pos="9072"/>
      </w:tabs>
    </w:pPr>
  </w:style>
  <w:style w:type="character" w:customStyle="1" w:styleId="PieddepageCar">
    <w:name w:val="Pied de page Car"/>
    <w:basedOn w:val="Policepardfaut"/>
    <w:link w:val="Pieddepage"/>
    <w:uiPriority w:val="99"/>
    <w:rsid w:val="00CB10BC"/>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CB10BC"/>
    <w:rPr>
      <w:rFonts w:ascii="Tahoma" w:hAnsi="Tahoma" w:cs="Tahoma"/>
      <w:sz w:val="16"/>
      <w:szCs w:val="16"/>
    </w:rPr>
  </w:style>
  <w:style w:type="character" w:customStyle="1" w:styleId="TextedebullesCar">
    <w:name w:val="Texte de bulles Car"/>
    <w:basedOn w:val="Policepardfaut"/>
    <w:link w:val="Textedebulles"/>
    <w:uiPriority w:val="99"/>
    <w:semiHidden/>
    <w:rsid w:val="00CB10BC"/>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ki/Mise_en_%C5%93uvre" TargetMode="External"/><Relationship Id="rId18" Type="http://schemas.openxmlformats.org/officeDocument/2006/relationships/image" Target="media/image2.wmf"/><Relationship Id="rId26" Type="http://schemas.openxmlformats.org/officeDocument/2006/relationships/image" Target="media/image10.png"/><Relationship Id="rId39" Type="http://schemas.openxmlformats.org/officeDocument/2006/relationships/hyperlink" Target="http://www.lecaoutchouc.com/fr/mon/mon033.asp" TargetMode="External"/><Relationship Id="rId21" Type="http://schemas.openxmlformats.org/officeDocument/2006/relationships/image" Target="media/image5.wmf"/><Relationship Id="rId34" Type="http://schemas.openxmlformats.org/officeDocument/2006/relationships/hyperlink" Target="http://fr.wikipedia.org/wiki/Latex_(mat%C3%A9riau)" TargetMode="External"/><Relationship Id="rId42" Type="http://schemas.openxmlformats.org/officeDocument/2006/relationships/hyperlink" Target="http://www.pslc.ws/french/plastic.htm" TargetMode="External"/><Relationship Id="rId47" Type="http://schemas.openxmlformats.org/officeDocument/2006/relationships/hyperlink" Target="http://fr.wikipedia.org/wiki/%C3%89thyl%C3%A8ne" TargetMode="External"/><Relationship Id="rId50" Type="http://schemas.openxmlformats.org/officeDocument/2006/relationships/image" Target="media/image15.gif"/><Relationship Id="rId55" Type="http://schemas.openxmlformats.org/officeDocument/2006/relationships/hyperlink" Target="http://fr.wikipedia.org/wiki/Force_de_Van_der_Waals" TargetMode="External"/><Relationship Id="rId63" Type="http://schemas.openxmlformats.org/officeDocument/2006/relationships/hyperlink" Target="http://fr.wikipedia.org/wiki/Emballage" TargetMode="External"/><Relationship Id="rId68" Type="http://schemas.openxmlformats.org/officeDocument/2006/relationships/hyperlink" Target="http://fr.wikipedia.org/wiki/Cr%C3%A8me_hydratante" TargetMode="External"/><Relationship Id="rId7" Type="http://schemas.openxmlformats.org/officeDocument/2006/relationships/hyperlink" Target="http://fr.wikipedia.org/wiki/Solution_%28chimie%29"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wmf"/><Relationship Id="rId29" Type="http://schemas.openxmlformats.org/officeDocument/2006/relationships/hyperlink" Target="http://fr.encarta.msn.com/encyclopedia_761564496/%C3%A9lastom%C3%A8re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r.wikipedia.org/wiki/Antioxydant" TargetMode="External"/><Relationship Id="rId24" Type="http://schemas.openxmlformats.org/officeDocument/2006/relationships/image" Target="media/image8.wmf"/><Relationship Id="rId32" Type="http://schemas.openxmlformats.org/officeDocument/2006/relationships/hyperlink" Target="http://fr.encarta.msn.com/encyclopedia_761564484/polym%C3%A8res.html" TargetMode="External"/><Relationship Id="rId37" Type="http://schemas.openxmlformats.org/officeDocument/2006/relationships/hyperlink" Target="http://www.lecaoutchouc.com/fr/mon/mon031.asp" TargetMode="External"/><Relationship Id="rId40" Type="http://schemas.openxmlformats.org/officeDocument/2006/relationships/hyperlink" Target="http://www.lecaoutchouc.com/fr/mon/mon034.asp" TargetMode="External"/><Relationship Id="rId45" Type="http://schemas.openxmlformats.org/officeDocument/2006/relationships/hyperlink" Target="http://fr.wikipedia.org/wiki/Mati%C3%A8re_plastique" TargetMode="External"/><Relationship Id="rId53" Type="http://schemas.openxmlformats.org/officeDocument/2006/relationships/hyperlink" Target="http://www.futura-sciences.com/fr/comprendre/glossaire/definition/t/matiere-1/d/thermoplastique_2016/" TargetMode="External"/><Relationship Id="rId58" Type="http://schemas.openxmlformats.org/officeDocument/2006/relationships/hyperlink" Target="http://www.futura-sciences.com/fr/comprendre/glossaire/definition/t/matiere-1/d/temperature_303/" TargetMode="External"/><Relationship Id="rId66" Type="http://schemas.openxmlformats.org/officeDocument/2006/relationships/hyperlink" Target="http://fr.wikipedia.org/wiki/Bouteille" TargetMode="External"/><Relationship Id="rId5" Type="http://schemas.openxmlformats.org/officeDocument/2006/relationships/footnotes" Target="footnotes.xml"/><Relationship Id="rId15" Type="http://schemas.openxmlformats.org/officeDocument/2006/relationships/hyperlink" Target="http://fr.wikipedia.org/wiki/Plasturgie" TargetMode="External"/><Relationship Id="rId23" Type="http://schemas.openxmlformats.org/officeDocument/2006/relationships/image" Target="media/image7.wmf"/><Relationship Id="rId28" Type="http://schemas.openxmlformats.org/officeDocument/2006/relationships/hyperlink" Target="http://fr.encarta.msn.com/encyclopedia_761552671/latex.html" TargetMode="External"/><Relationship Id="rId36" Type="http://schemas.openxmlformats.org/officeDocument/2006/relationships/hyperlink" Target="http://fr.wikipedia.org/wiki/Ammoniaque" TargetMode="External"/><Relationship Id="rId49" Type="http://schemas.openxmlformats.org/officeDocument/2006/relationships/hyperlink" Target="http://fr.wikipedia.org/wiki/Densit%C3%A9" TargetMode="External"/><Relationship Id="rId57" Type="http://schemas.openxmlformats.org/officeDocument/2006/relationships/hyperlink" Target="http://www.futura-sciences.com/fr/comprendre/glossaire/definition/t/matiere-1/d/inertie_1013/" TargetMode="External"/><Relationship Id="rId61" Type="http://schemas.openxmlformats.org/officeDocument/2006/relationships/image" Target="media/image16.gif"/><Relationship Id="rId10" Type="http://schemas.openxmlformats.org/officeDocument/2006/relationships/hyperlink" Target="http://fr.wikipedia.org/wiki/Silice" TargetMode="External"/><Relationship Id="rId19" Type="http://schemas.openxmlformats.org/officeDocument/2006/relationships/image" Target="media/image3.wmf"/><Relationship Id="rId31" Type="http://schemas.openxmlformats.org/officeDocument/2006/relationships/hyperlink" Target="http://fr.encarta.msn.com/encyclopedia_761564496/%C3%A9lastom%C3%A8res.html" TargetMode="External"/><Relationship Id="rId44" Type="http://schemas.openxmlformats.org/officeDocument/2006/relationships/hyperlink" Target="http://fr.wikipedia.org/wiki/Polym%C3%A8re" TargetMode="External"/><Relationship Id="rId52" Type="http://schemas.openxmlformats.org/officeDocument/2006/relationships/hyperlink" Target="http://fr.wikipedia.org/wiki/Masse_mol%C3%A9culaire" TargetMode="External"/><Relationship Id="rId60" Type="http://schemas.openxmlformats.org/officeDocument/2006/relationships/hyperlink" Target="http://www.futura-sciences.com/fr/definition/t/matiere-1/d/transparent_1646/" TargetMode="External"/><Relationship Id="rId65" Type="http://schemas.openxmlformats.org/officeDocument/2006/relationships/hyperlink" Target="http://fr.wikipedia.org/wiki/Cosm%C3%A9tique" TargetMode="External"/><Relationship Id="rId4" Type="http://schemas.openxmlformats.org/officeDocument/2006/relationships/webSettings" Target="webSettings.xml"/><Relationship Id="rId9" Type="http://schemas.openxmlformats.org/officeDocument/2006/relationships/hyperlink" Target="http://fr.wikipedia.org/wiki/Mat%C3%A9riau" TargetMode="External"/><Relationship Id="rId14" Type="http://schemas.openxmlformats.org/officeDocument/2006/relationships/hyperlink" Target="http://fr.wikipedia.org/wiki/G%C3%A9nie_des_proc%C3%A9d%C3%A9s" TargetMode="External"/><Relationship Id="rId22" Type="http://schemas.openxmlformats.org/officeDocument/2006/relationships/image" Target="media/image6.wmf"/><Relationship Id="rId27" Type="http://schemas.openxmlformats.org/officeDocument/2006/relationships/hyperlink" Target="http://fr.wikipedia.org/wiki/Polym%C3%A8re" TargetMode="External"/><Relationship Id="rId30" Type="http://schemas.openxmlformats.org/officeDocument/2006/relationships/image" Target="media/image11.jpeg"/><Relationship Id="rId35" Type="http://schemas.openxmlformats.org/officeDocument/2006/relationships/hyperlink" Target="http://fr.wikipedia.org/wiki/H%C3%A9v%C3%A9a" TargetMode="External"/><Relationship Id="rId43" Type="http://schemas.openxmlformats.org/officeDocument/2006/relationships/image" Target="media/image13.jpeg"/><Relationship Id="rId48" Type="http://schemas.openxmlformats.org/officeDocument/2006/relationships/image" Target="media/image14.gif"/><Relationship Id="rId56" Type="http://schemas.openxmlformats.org/officeDocument/2006/relationships/hyperlink" Target="http://www.futura-sciences.com/fr/comprendre/glossaire/definition/t/matiere-1/d/isolant_3876/" TargetMode="External"/><Relationship Id="rId64" Type="http://schemas.openxmlformats.org/officeDocument/2006/relationships/hyperlink" Target="http://fr.wikipedia.org/wiki/D%C3%A9tergent" TargetMode="External"/><Relationship Id="rId69" Type="http://schemas.openxmlformats.org/officeDocument/2006/relationships/header" Target="header1.xml"/><Relationship Id="rId8" Type="http://schemas.openxmlformats.org/officeDocument/2006/relationships/hyperlink" Target="http://fr.wikipedia.org/wiki/Shampooing" TargetMode="External"/><Relationship Id="rId51" Type="http://schemas.openxmlformats.org/officeDocument/2006/relationships/hyperlink" Target="http://www.sfc.fr/Donnees/orga/ethylene/cadet.htm"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fr.wikipedia.org/wiki/Formulation" TargetMode="External"/><Relationship Id="rId17" Type="http://schemas.openxmlformats.org/officeDocument/2006/relationships/hyperlink" Target="http://fr.encarta.msn.com/encyclopedia_761564484/polym%C3%A8res.html" TargetMode="External"/><Relationship Id="rId25" Type="http://schemas.openxmlformats.org/officeDocument/2006/relationships/image" Target="media/image9.wmf"/><Relationship Id="rId33" Type="http://schemas.openxmlformats.org/officeDocument/2006/relationships/hyperlink" Target="http://fr.wikipedia.org/wiki/Coagulation" TargetMode="External"/><Relationship Id="rId38" Type="http://schemas.openxmlformats.org/officeDocument/2006/relationships/hyperlink" Target="http://www.lecaoutchouc.com/fr/mon/mon032.asp" TargetMode="External"/><Relationship Id="rId46" Type="http://schemas.openxmlformats.org/officeDocument/2006/relationships/hyperlink" Target="http://fr.wikipedia.org/wiki/Monom%C3%A8re" TargetMode="External"/><Relationship Id="rId59" Type="http://schemas.openxmlformats.org/officeDocument/2006/relationships/hyperlink" Target="http://www.futura-sciences.com/fr/comprendre/glossaire/definition/t/matiere-1/d/fluage_2081/" TargetMode="External"/><Relationship Id="rId67" Type="http://schemas.openxmlformats.org/officeDocument/2006/relationships/hyperlink" Target="http://fr.wikipedia.org/wiki/Ketchup" TargetMode="External"/><Relationship Id="rId20" Type="http://schemas.openxmlformats.org/officeDocument/2006/relationships/image" Target="media/image4.wmf"/><Relationship Id="rId41" Type="http://schemas.openxmlformats.org/officeDocument/2006/relationships/image" Target="media/image12.png"/><Relationship Id="rId54" Type="http://schemas.openxmlformats.org/officeDocument/2006/relationships/hyperlink" Target="http://www.futura-sciences.com/fr/comprendre/glossaire/definition/t/matiere-1/d/polymerisation_2890/" TargetMode="External"/><Relationship Id="rId62" Type="http://schemas.openxmlformats.org/officeDocument/2006/relationships/image" Target="media/image17.gif"/><Relationship Id="rId70"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20</Pages>
  <Words>4366</Words>
  <Characters>24016</Characters>
  <Application>Microsoft Office Word</Application>
  <DocSecurity>0</DocSecurity>
  <Lines>200</Lines>
  <Paragraphs>56</Paragraphs>
  <ScaleCrop>false</ScaleCrop>
  <Company>AEK+KHADIDJA</Company>
  <LinksUpToDate>false</LinksUpToDate>
  <CharactersWithSpaces>28326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14</cp:revision>
  <cp:lastPrinted>2009-01-04T11:19:00Z</cp:lastPrinted>
  <dcterms:created xsi:type="dcterms:W3CDTF">2008-12-28T15:05:00Z</dcterms:created>
  <dcterms:modified xsi:type="dcterms:W3CDTF">2009-01-04T12:34:00Z</dcterms:modified>
</cp:coreProperties>
</file>