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CD" w:rsidRDefault="00B65ACD">
      <w:pPr>
        <w:rPr>
          <w:rFonts w:ascii="Bernard MT Condensed" w:hAnsi="Bernard MT Condensed" w:cstheme="majorBidi"/>
          <w:sz w:val="27"/>
          <w:szCs w:val="27"/>
        </w:rPr>
      </w:pPr>
    </w:p>
    <w:p w:rsidR="00740D0F" w:rsidRDefault="00BC5BAB">
      <w:pPr>
        <w:rPr>
          <w:rFonts w:ascii="Bernard MT Condensed" w:hAnsi="Bernard MT Condensed" w:cstheme="majorBidi"/>
          <w:sz w:val="27"/>
          <w:szCs w:val="27"/>
        </w:rPr>
      </w:pPr>
      <w:r w:rsidRPr="00D71F56">
        <w:rPr>
          <w:rFonts w:ascii="Bernard MT Condensed" w:hAnsi="Bernard MT Condensed" w:cstheme="majorBidi"/>
          <w:sz w:val="27"/>
          <w:szCs w:val="27"/>
        </w:rPr>
        <w:t>Introduction :</w:t>
      </w:r>
    </w:p>
    <w:p w:rsidR="00AE215C" w:rsidRPr="00BB30EA" w:rsidRDefault="00AE215C" w:rsidP="003B5174">
      <w:pPr>
        <w:autoSpaceDE w:val="0"/>
        <w:autoSpaceDN w:val="0"/>
        <w:adjustRightInd w:val="0"/>
        <w:spacing w:before="240" w:after="0"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</w:t>
      </w:r>
      <w:r w:rsidRPr="00BB30EA">
        <w:rPr>
          <w:rFonts w:asciiTheme="majorBidi" w:hAnsiTheme="majorBidi" w:cstheme="majorBidi"/>
          <w:sz w:val="28"/>
          <w:szCs w:val="28"/>
        </w:rPr>
        <w:t xml:space="preserve"> déformation permanente est considérée comme étant la première cause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 xml:space="preserve">générant des dégâts aux enrobés bitumineux à chaud </w:t>
      </w:r>
      <w:r w:rsidR="001D629F">
        <w:rPr>
          <w:rFonts w:asciiTheme="majorBidi" w:hAnsiTheme="majorBidi" w:cstheme="majorBidi"/>
          <w:sz w:val="28"/>
          <w:szCs w:val="28"/>
        </w:rPr>
        <w:t>[5</w:t>
      </w:r>
      <w:r w:rsidR="003B5174">
        <w:rPr>
          <w:rFonts w:asciiTheme="majorBidi" w:hAnsiTheme="majorBidi" w:cstheme="majorBidi"/>
          <w:sz w:val="28"/>
          <w:szCs w:val="28"/>
        </w:rPr>
        <w:t>3</w:t>
      </w:r>
      <w:r w:rsidR="001D629F">
        <w:rPr>
          <w:rFonts w:asciiTheme="majorBidi" w:hAnsiTheme="majorBidi" w:cstheme="majorBidi"/>
          <w:sz w:val="28"/>
          <w:szCs w:val="28"/>
        </w:rPr>
        <w:t>]</w:t>
      </w:r>
      <w:r w:rsidRPr="00BB30EA">
        <w:rPr>
          <w:rFonts w:asciiTheme="majorBidi" w:hAnsiTheme="majorBidi" w:cstheme="majorBidi"/>
          <w:sz w:val="28"/>
          <w:szCs w:val="28"/>
        </w:rPr>
        <w:t>.</w:t>
      </w:r>
    </w:p>
    <w:p w:rsidR="00AE215C" w:rsidRPr="00BB30EA" w:rsidRDefault="00AE215C" w:rsidP="003B5174">
      <w:pPr>
        <w:autoSpaceDE w:val="0"/>
        <w:autoSpaceDN w:val="0"/>
        <w:adjustRightInd w:val="0"/>
        <w:spacing w:before="240" w:after="0"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BB30EA">
        <w:rPr>
          <w:rFonts w:asciiTheme="majorBidi" w:hAnsiTheme="majorBidi" w:cstheme="majorBidi"/>
          <w:sz w:val="28"/>
          <w:szCs w:val="28"/>
        </w:rPr>
        <w:t>Compte tenu de leurs caractéristiques dues à la nature thermoplastique du liant, le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>comportement des mélanges hydrocarbonés est influencé par les conditions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>d'environnement : régime de pluies, température. Notons que les mélanges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 xml:space="preserve">bitumineux sont des corps noirs qui absorbent de la chaleur </w:t>
      </w:r>
      <w:r w:rsidR="001D629F">
        <w:rPr>
          <w:rFonts w:asciiTheme="majorBidi" w:hAnsiTheme="majorBidi" w:cstheme="majorBidi"/>
          <w:sz w:val="28"/>
          <w:szCs w:val="28"/>
        </w:rPr>
        <w:t>[5</w:t>
      </w:r>
      <w:r w:rsidR="003B5174">
        <w:rPr>
          <w:rFonts w:asciiTheme="majorBidi" w:hAnsiTheme="majorBidi" w:cstheme="majorBidi"/>
          <w:sz w:val="28"/>
          <w:szCs w:val="28"/>
        </w:rPr>
        <w:t>4</w:t>
      </w:r>
      <w:r w:rsidR="001D629F">
        <w:rPr>
          <w:rFonts w:asciiTheme="majorBidi" w:hAnsiTheme="majorBidi" w:cstheme="majorBidi"/>
          <w:sz w:val="28"/>
          <w:szCs w:val="28"/>
        </w:rPr>
        <w:t>]</w:t>
      </w:r>
      <w:r w:rsidR="00971E52">
        <w:rPr>
          <w:rFonts w:asciiTheme="majorBidi" w:hAnsiTheme="majorBidi" w:cstheme="majorBidi"/>
          <w:sz w:val="28"/>
          <w:szCs w:val="28"/>
        </w:rPr>
        <w:t>.</w:t>
      </w:r>
    </w:p>
    <w:p w:rsidR="00D71F56" w:rsidRPr="00AE215C" w:rsidRDefault="00AE215C" w:rsidP="003B5174">
      <w:pPr>
        <w:autoSpaceDE w:val="0"/>
        <w:autoSpaceDN w:val="0"/>
        <w:adjustRightInd w:val="0"/>
        <w:spacing w:before="240" w:after="0"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BB30EA">
        <w:rPr>
          <w:rFonts w:asciiTheme="majorBidi" w:hAnsiTheme="majorBidi" w:cstheme="majorBidi"/>
          <w:sz w:val="28"/>
          <w:szCs w:val="28"/>
        </w:rPr>
        <w:t>Devant l’augmentation du trafic routier et l’accroissement des surcharges, les enrobés traditionnels ne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>répondent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>plus aux sollicitations générées, leur amélioration devient nécessaire. Cette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30EA">
        <w:rPr>
          <w:rFonts w:asciiTheme="majorBidi" w:hAnsiTheme="majorBidi" w:cstheme="majorBidi"/>
          <w:sz w:val="28"/>
          <w:szCs w:val="28"/>
        </w:rPr>
        <w:t>amélioration pourrait s’obtenir en modifiant le bitume par ajout de polymère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D629F">
        <w:rPr>
          <w:rFonts w:asciiTheme="majorBidi" w:hAnsiTheme="majorBidi" w:cstheme="majorBidi"/>
          <w:sz w:val="28"/>
          <w:szCs w:val="28"/>
        </w:rPr>
        <w:t>[5</w:t>
      </w:r>
      <w:r w:rsidR="003B5174">
        <w:rPr>
          <w:rFonts w:asciiTheme="majorBidi" w:hAnsiTheme="majorBidi" w:cstheme="majorBidi"/>
          <w:sz w:val="28"/>
          <w:szCs w:val="28"/>
        </w:rPr>
        <w:t>5</w:t>
      </w:r>
      <w:r w:rsidR="001D629F">
        <w:rPr>
          <w:rFonts w:asciiTheme="majorBidi" w:hAnsiTheme="majorBidi" w:cstheme="majorBidi"/>
          <w:sz w:val="28"/>
          <w:szCs w:val="28"/>
        </w:rPr>
        <w:t>]</w:t>
      </w:r>
      <w:r w:rsidR="00971E52">
        <w:rPr>
          <w:rFonts w:asciiTheme="majorBidi" w:hAnsiTheme="majorBidi" w:cstheme="majorBidi"/>
          <w:sz w:val="28"/>
          <w:szCs w:val="28"/>
        </w:rPr>
        <w:t>.</w:t>
      </w:r>
    </w:p>
    <w:p w:rsidR="00C5793F" w:rsidRPr="00C5793F" w:rsidRDefault="00BC5BAB" w:rsidP="00B638C3">
      <w:pPr>
        <w:autoSpaceDE w:val="0"/>
        <w:autoSpaceDN w:val="0"/>
        <w:adjustRightInd w:val="0"/>
        <w:spacing w:before="240" w:after="0"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C5793F">
        <w:rPr>
          <w:rFonts w:asciiTheme="majorBidi" w:hAnsiTheme="majorBidi" w:cstheme="majorBidi"/>
          <w:sz w:val="28"/>
          <w:szCs w:val="28"/>
        </w:rPr>
        <w:t xml:space="preserve">Le présent chapitre expose la </w:t>
      </w:r>
      <w:r w:rsidR="00137EC7" w:rsidRPr="00C5793F">
        <w:rPr>
          <w:rFonts w:asciiTheme="majorBidi" w:hAnsiTheme="majorBidi" w:cstheme="majorBidi"/>
          <w:sz w:val="28"/>
          <w:szCs w:val="28"/>
        </w:rPr>
        <w:t>deuxième partie de ce travail où</w:t>
      </w:r>
      <w:r w:rsidR="00AE573F" w:rsidRPr="00C5793F">
        <w:rPr>
          <w:rFonts w:asciiTheme="majorBidi" w:hAnsiTheme="majorBidi" w:cstheme="majorBidi"/>
          <w:sz w:val="28"/>
          <w:szCs w:val="28"/>
        </w:rPr>
        <w:t xml:space="preserve"> </w:t>
      </w:r>
      <w:r w:rsidR="00137EC7" w:rsidRPr="00C5793F">
        <w:rPr>
          <w:rFonts w:asciiTheme="majorBidi" w:hAnsiTheme="majorBidi" w:cstheme="majorBidi"/>
          <w:sz w:val="28"/>
          <w:szCs w:val="28"/>
        </w:rPr>
        <w:t>le bitume</w:t>
      </w:r>
      <w:r w:rsidR="00B638C3">
        <w:rPr>
          <w:rFonts w:asciiTheme="majorBidi" w:hAnsiTheme="majorBidi" w:cstheme="majorBidi"/>
          <w:sz w:val="28"/>
          <w:szCs w:val="28"/>
        </w:rPr>
        <w:t xml:space="preserve"> </w:t>
      </w:r>
      <w:r w:rsidR="00137EC7" w:rsidRPr="00C5793F">
        <w:rPr>
          <w:rFonts w:asciiTheme="majorBidi" w:hAnsiTheme="majorBidi" w:cstheme="majorBidi"/>
          <w:sz w:val="28"/>
          <w:szCs w:val="28"/>
        </w:rPr>
        <w:t xml:space="preserve">routier de la raffinerie d’Arzew </w:t>
      </w:r>
      <w:r w:rsidR="00C5793F" w:rsidRPr="00C5793F">
        <w:rPr>
          <w:rFonts w:asciiTheme="majorBidi" w:hAnsiTheme="majorBidi" w:cstheme="majorBidi"/>
          <w:sz w:val="28"/>
          <w:szCs w:val="28"/>
        </w:rPr>
        <w:t xml:space="preserve">sera mélangé avec les </w:t>
      </w:r>
      <w:r w:rsidR="00AE215C">
        <w:rPr>
          <w:rFonts w:asciiTheme="majorBidi" w:hAnsiTheme="majorBidi" w:cstheme="majorBidi"/>
          <w:sz w:val="28"/>
          <w:szCs w:val="28"/>
        </w:rPr>
        <w:t>polymères</w:t>
      </w:r>
      <w:r w:rsidR="00C5793F" w:rsidRPr="00C5793F">
        <w:rPr>
          <w:rFonts w:asciiTheme="majorBidi" w:hAnsiTheme="majorBidi" w:cstheme="majorBidi"/>
          <w:sz w:val="28"/>
          <w:szCs w:val="28"/>
        </w:rPr>
        <w:t>.</w:t>
      </w:r>
    </w:p>
    <w:p w:rsidR="00C5793F" w:rsidRPr="00C5793F" w:rsidRDefault="00C5793F" w:rsidP="00AE215C">
      <w:pPr>
        <w:autoSpaceDE w:val="0"/>
        <w:autoSpaceDN w:val="0"/>
        <w:adjustRightInd w:val="0"/>
        <w:spacing w:before="240" w:after="0"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C5793F">
        <w:rPr>
          <w:rFonts w:asciiTheme="majorBidi" w:hAnsiTheme="majorBidi" w:cstheme="majorBidi"/>
          <w:sz w:val="28"/>
          <w:szCs w:val="28"/>
        </w:rPr>
        <w:t xml:space="preserve">Les objectifs visés par l’étude de </w:t>
      </w:r>
      <w:r>
        <w:rPr>
          <w:rFonts w:asciiTheme="majorBidi" w:hAnsiTheme="majorBidi" w:cstheme="majorBidi"/>
          <w:sz w:val="28"/>
          <w:szCs w:val="28"/>
        </w:rPr>
        <w:t xml:space="preserve">comportement des mélanges (bitume/ </w:t>
      </w:r>
      <w:r w:rsidR="00AE215C">
        <w:rPr>
          <w:rFonts w:asciiTheme="majorBidi" w:hAnsiTheme="majorBidi" w:cstheme="majorBidi"/>
          <w:sz w:val="28"/>
          <w:szCs w:val="28"/>
        </w:rPr>
        <w:t>polymère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C5793F">
        <w:rPr>
          <w:rFonts w:asciiTheme="majorBidi" w:hAnsiTheme="majorBidi" w:cstheme="majorBidi"/>
          <w:sz w:val="28"/>
          <w:szCs w:val="28"/>
        </w:rPr>
        <w:t xml:space="preserve"> en laboratoire sont définis ci-après :</w:t>
      </w:r>
    </w:p>
    <w:p w:rsidR="00C5793F" w:rsidRPr="00C5793F" w:rsidRDefault="00C5793F" w:rsidP="00D71F56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8"/>
          <w:szCs w:val="28"/>
        </w:rPr>
      </w:pPr>
      <w:r w:rsidRPr="00C5793F">
        <w:rPr>
          <w:rFonts w:asciiTheme="majorBidi" w:hAnsiTheme="majorBidi" w:cstheme="majorBidi"/>
          <w:sz w:val="28"/>
          <w:szCs w:val="28"/>
        </w:rPr>
        <w:t xml:space="preserve">- Déterminer les caractéristiques </w:t>
      </w:r>
      <w:r w:rsidR="00E857B6">
        <w:rPr>
          <w:rFonts w:asciiTheme="majorBidi" w:hAnsiTheme="majorBidi" w:cstheme="majorBidi"/>
          <w:sz w:val="28"/>
          <w:szCs w:val="28"/>
        </w:rPr>
        <w:t>des mélanges</w:t>
      </w:r>
      <w:r w:rsidRPr="00C5793F">
        <w:rPr>
          <w:rFonts w:asciiTheme="majorBidi" w:hAnsiTheme="majorBidi" w:cstheme="majorBidi"/>
          <w:sz w:val="28"/>
          <w:szCs w:val="28"/>
        </w:rPr>
        <w:t>.</w:t>
      </w:r>
    </w:p>
    <w:p w:rsidR="00BC5BAB" w:rsidRDefault="00C5793F" w:rsidP="00B638C3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8"/>
          <w:szCs w:val="28"/>
        </w:rPr>
      </w:pPr>
      <w:r w:rsidRPr="00C5793F">
        <w:rPr>
          <w:rFonts w:asciiTheme="majorBidi" w:hAnsiTheme="majorBidi" w:cstheme="majorBidi"/>
          <w:sz w:val="28"/>
          <w:szCs w:val="28"/>
        </w:rPr>
        <w:t xml:space="preserve">- Définir les dosages en </w:t>
      </w:r>
      <w:r w:rsidR="00AE215C">
        <w:rPr>
          <w:rFonts w:asciiTheme="majorBidi" w:hAnsiTheme="majorBidi" w:cstheme="majorBidi"/>
          <w:sz w:val="28"/>
          <w:szCs w:val="28"/>
        </w:rPr>
        <w:t xml:space="preserve">polymère </w:t>
      </w:r>
      <w:r w:rsidRPr="00C5793F">
        <w:rPr>
          <w:rFonts w:asciiTheme="majorBidi" w:hAnsiTheme="majorBidi" w:cstheme="majorBidi"/>
          <w:sz w:val="28"/>
          <w:szCs w:val="28"/>
        </w:rPr>
        <w:t>permettant d’obtenir des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5793F">
        <w:rPr>
          <w:rFonts w:asciiTheme="majorBidi" w:hAnsiTheme="majorBidi" w:cstheme="majorBidi"/>
          <w:sz w:val="28"/>
          <w:szCs w:val="28"/>
        </w:rPr>
        <w:t>mél</w:t>
      </w:r>
      <w:r w:rsidR="00563712">
        <w:rPr>
          <w:rFonts w:asciiTheme="majorBidi" w:hAnsiTheme="majorBidi" w:cstheme="majorBidi"/>
          <w:sz w:val="28"/>
          <w:szCs w:val="28"/>
        </w:rPr>
        <w:t xml:space="preserve">anges performants en fonction de la qualité et </w:t>
      </w:r>
      <w:r w:rsidR="00A45DE1">
        <w:rPr>
          <w:rFonts w:asciiTheme="majorBidi" w:hAnsiTheme="majorBidi" w:cstheme="majorBidi"/>
          <w:sz w:val="28"/>
          <w:szCs w:val="28"/>
        </w:rPr>
        <w:t xml:space="preserve"> la </w:t>
      </w:r>
      <w:r w:rsidR="00563712">
        <w:rPr>
          <w:rFonts w:asciiTheme="majorBidi" w:hAnsiTheme="majorBidi" w:cstheme="majorBidi"/>
          <w:sz w:val="28"/>
          <w:szCs w:val="28"/>
        </w:rPr>
        <w:t>quantité de</w:t>
      </w:r>
      <w:r w:rsidR="00B8036C">
        <w:rPr>
          <w:rFonts w:asciiTheme="majorBidi" w:hAnsiTheme="majorBidi" w:cstheme="majorBidi"/>
          <w:sz w:val="28"/>
          <w:szCs w:val="28"/>
        </w:rPr>
        <w:t xml:space="preserve"> se</w:t>
      </w:r>
      <w:r w:rsidR="00563712">
        <w:rPr>
          <w:rFonts w:asciiTheme="majorBidi" w:hAnsiTheme="majorBidi" w:cstheme="majorBidi"/>
          <w:sz w:val="28"/>
          <w:szCs w:val="28"/>
        </w:rPr>
        <w:t xml:space="preserve">s </w:t>
      </w:r>
      <w:r w:rsidR="008812D6">
        <w:rPr>
          <w:rFonts w:asciiTheme="majorBidi" w:hAnsiTheme="majorBidi" w:cstheme="majorBidi"/>
          <w:sz w:val="28"/>
          <w:szCs w:val="28"/>
        </w:rPr>
        <w:t>additifs</w:t>
      </w:r>
      <w:r w:rsidRPr="00C5793F">
        <w:rPr>
          <w:rFonts w:asciiTheme="majorBidi" w:hAnsiTheme="majorBidi" w:cstheme="majorBidi"/>
          <w:sz w:val="28"/>
          <w:szCs w:val="28"/>
        </w:rPr>
        <w:t xml:space="preserve">. </w:t>
      </w:r>
      <w:r w:rsidR="00BC5BAB" w:rsidRPr="00C5793F">
        <w:rPr>
          <w:rFonts w:asciiTheme="majorBidi" w:hAnsiTheme="majorBidi" w:cstheme="majorBidi"/>
          <w:sz w:val="28"/>
          <w:szCs w:val="28"/>
        </w:rPr>
        <w:t xml:space="preserve"> </w:t>
      </w:r>
    </w:p>
    <w:p w:rsidR="00A45DE1" w:rsidRPr="00C5793F" w:rsidRDefault="00A353C4" w:rsidP="00AE215C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Comparer les deux mélanges </w:t>
      </w:r>
      <w:r w:rsidR="00B8036C" w:rsidRPr="00C5793F">
        <w:rPr>
          <w:rFonts w:asciiTheme="majorBidi" w:hAnsiTheme="majorBidi" w:cstheme="majorBidi"/>
          <w:sz w:val="28"/>
          <w:szCs w:val="28"/>
        </w:rPr>
        <w:t>en tenant compte</w:t>
      </w:r>
      <w:r w:rsidR="00B8036C">
        <w:rPr>
          <w:rFonts w:asciiTheme="majorBidi" w:hAnsiTheme="majorBidi" w:cstheme="majorBidi"/>
          <w:sz w:val="28"/>
          <w:szCs w:val="28"/>
        </w:rPr>
        <w:t xml:space="preserve"> a la chaussé de point de vue</w:t>
      </w:r>
      <w:r w:rsidR="00B8036C" w:rsidRPr="00C5793F">
        <w:rPr>
          <w:rFonts w:asciiTheme="majorBidi" w:hAnsiTheme="majorBidi" w:cstheme="majorBidi"/>
          <w:sz w:val="28"/>
          <w:szCs w:val="28"/>
        </w:rPr>
        <w:t xml:space="preserve"> du trafic et du climat</w:t>
      </w:r>
      <w:r w:rsidR="00B8036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selon </w:t>
      </w:r>
      <w:r w:rsidR="008812D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les </w:t>
      </w:r>
      <w:r w:rsidR="008812D6">
        <w:rPr>
          <w:rFonts w:asciiTheme="majorBidi" w:hAnsiTheme="majorBidi" w:cstheme="majorBidi"/>
          <w:sz w:val="28"/>
          <w:szCs w:val="28"/>
        </w:rPr>
        <w:t xml:space="preserve">exigences du marché algérien.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</w:p>
    <w:sectPr w:rsidR="00A45DE1" w:rsidRPr="00C5793F" w:rsidSect="00A24F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23D" w:rsidRDefault="00CC723D" w:rsidP="00D71F56">
      <w:pPr>
        <w:spacing w:after="0" w:line="240" w:lineRule="auto"/>
      </w:pPr>
      <w:r>
        <w:separator/>
      </w:r>
    </w:p>
  </w:endnote>
  <w:endnote w:type="continuationSeparator" w:id="1">
    <w:p w:rsidR="00CC723D" w:rsidRDefault="00CC723D" w:rsidP="00D7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ED" w:rsidRDefault="006005E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1547"/>
      <w:docPartObj>
        <w:docPartGallery w:val="Page Numbers (Bottom of Page)"/>
        <w:docPartUnique/>
      </w:docPartObj>
    </w:sdtPr>
    <w:sdtContent>
      <w:p w:rsidR="004A4824" w:rsidRDefault="00525325" w:rsidP="00971E52">
        <w:pPr>
          <w:pStyle w:val="Pieddepage"/>
          <w:jc w:val="right"/>
        </w:pPr>
        <w:fldSimple w:instr=" PAGE   \* MERGEFORMAT ">
          <w:r w:rsidR="006005ED">
            <w:rPr>
              <w:noProof/>
            </w:rPr>
            <w:t>97</w:t>
          </w:r>
        </w:fldSimple>
      </w:p>
    </w:sdtContent>
  </w:sdt>
  <w:p w:rsidR="004A4824" w:rsidRDefault="004A4824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ED" w:rsidRDefault="006005E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23D" w:rsidRDefault="00CC723D" w:rsidP="00D71F56">
      <w:pPr>
        <w:spacing w:after="0" w:line="240" w:lineRule="auto"/>
      </w:pPr>
      <w:r>
        <w:separator/>
      </w:r>
    </w:p>
  </w:footnote>
  <w:footnote w:type="continuationSeparator" w:id="1">
    <w:p w:rsidR="00CC723D" w:rsidRDefault="00CC723D" w:rsidP="00D7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ED" w:rsidRDefault="006005E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F56" w:rsidRPr="00610970" w:rsidRDefault="00525325" w:rsidP="00D71F56">
    <w:pPr>
      <w:pStyle w:val="En-tte"/>
      <w:tabs>
        <w:tab w:val="clear" w:pos="4536"/>
        <w:tab w:val="clear" w:pos="9072"/>
        <w:tab w:val="left" w:pos="4470"/>
      </w:tabs>
      <w:ind w:right="-851" w:hanging="567"/>
      <w:rPr>
        <w:rFonts w:cstheme="majorBidi"/>
      </w:rPr>
    </w:pPr>
    <w:r>
      <w:rPr>
        <w:rFonts w:cstheme="majorBidi"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margin-left:21.75pt;margin-top:9.65pt;width:24.7pt;height:.05pt;z-index:251660288" o:connectortype="straight" strokecolor="black [3200]" strokeweight="2.5pt">
          <v:shadow on="t" color="#868686" opacity=".5"/>
        </v:shape>
      </w:pict>
    </w:r>
    <w:r w:rsidR="00D71F56">
      <w:rPr>
        <w:rFonts w:cstheme="majorBidi"/>
      </w:rPr>
      <w:t xml:space="preserve">Chapitre6 </w:t>
    </w:r>
    <w:r w:rsidR="00D71F56" w:rsidRPr="00610970">
      <w:rPr>
        <w:rFonts w:cstheme="majorBidi"/>
      </w:rPr>
      <w:t xml:space="preserve">             Etude compar</w:t>
    </w:r>
    <w:r w:rsidR="00D71F56">
      <w:rPr>
        <w:rFonts w:cstheme="majorBidi"/>
      </w:rPr>
      <w:t>ative</w:t>
    </w:r>
    <w:r w:rsidR="00D71F56" w:rsidRPr="00610970">
      <w:rPr>
        <w:rFonts w:cstheme="majorBidi"/>
      </w:rPr>
      <w:t xml:space="preserve"> du comportement </w:t>
    </w:r>
    <w:r w:rsidR="00D71F56">
      <w:rPr>
        <w:rFonts w:cstheme="majorBidi"/>
      </w:rPr>
      <w:t>des</w:t>
    </w:r>
    <w:r w:rsidR="00D71F56" w:rsidRPr="00610970">
      <w:rPr>
        <w:rFonts w:cstheme="majorBidi"/>
      </w:rPr>
      <w:t xml:space="preserve"> mélanges bitumineux afin de performer </w:t>
    </w:r>
    <w:r w:rsidR="006005ED">
      <w:rPr>
        <w:rFonts w:cstheme="majorBidi"/>
      </w:rPr>
      <w:t>se</w:t>
    </w:r>
    <w:r w:rsidR="007826E6">
      <w:rPr>
        <w:rFonts w:cstheme="majorBidi"/>
      </w:rPr>
      <w:t>s</w:t>
    </w:r>
    <w:r w:rsidR="00D71F56" w:rsidRPr="00610970">
      <w:rPr>
        <w:rFonts w:cstheme="majorBidi"/>
      </w:rPr>
      <w:t xml:space="preserve"> qualité</w:t>
    </w:r>
    <w:r w:rsidR="006005ED">
      <w:rPr>
        <w:rFonts w:cstheme="majorBidi"/>
      </w:rPr>
      <w:t>s</w:t>
    </w:r>
    <w:r w:rsidR="00D71F56" w:rsidRPr="00610970">
      <w:rPr>
        <w:rFonts w:cstheme="majorBidi"/>
      </w:rPr>
      <w:t xml:space="preserve">. </w:t>
    </w:r>
  </w:p>
  <w:p w:rsidR="00D71F56" w:rsidRDefault="00D71F5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ED" w:rsidRDefault="006005E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6626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37B05"/>
    <w:rsid w:val="000A6818"/>
    <w:rsid w:val="00137EC7"/>
    <w:rsid w:val="001D629F"/>
    <w:rsid w:val="001E4917"/>
    <w:rsid w:val="00253F7B"/>
    <w:rsid w:val="00254D20"/>
    <w:rsid w:val="0026379F"/>
    <w:rsid w:val="00275612"/>
    <w:rsid w:val="0030571D"/>
    <w:rsid w:val="003B5174"/>
    <w:rsid w:val="003B756E"/>
    <w:rsid w:val="003D30FA"/>
    <w:rsid w:val="0046470D"/>
    <w:rsid w:val="004A4824"/>
    <w:rsid w:val="004E0EF7"/>
    <w:rsid w:val="004E3C4A"/>
    <w:rsid w:val="00520CE6"/>
    <w:rsid w:val="00525325"/>
    <w:rsid w:val="00543ED3"/>
    <w:rsid w:val="00563712"/>
    <w:rsid w:val="006005ED"/>
    <w:rsid w:val="00646246"/>
    <w:rsid w:val="006B5AB0"/>
    <w:rsid w:val="007152B1"/>
    <w:rsid w:val="0071638C"/>
    <w:rsid w:val="007231D6"/>
    <w:rsid w:val="00740D0F"/>
    <w:rsid w:val="007826E6"/>
    <w:rsid w:val="00800332"/>
    <w:rsid w:val="008207FC"/>
    <w:rsid w:val="008812D6"/>
    <w:rsid w:val="008B04F0"/>
    <w:rsid w:val="00937B05"/>
    <w:rsid w:val="009404F0"/>
    <w:rsid w:val="00971E52"/>
    <w:rsid w:val="00A24F6E"/>
    <w:rsid w:val="00A353C4"/>
    <w:rsid w:val="00A41BBA"/>
    <w:rsid w:val="00A45DE1"/>
    <w:rsid w:val="00A640DE"/>
    <w:rsid w:val="00AE215C"/>
    <w:rsid w:val="00AE573F"/>
    <w:rsid w:val="00B638C3"/>
    <w:rsid w:val="00B65ACD"/>
    <w:rsid w:val="00B8036C"/>
    <w:rsid w:val="00BC5BAB"/>
    <w:rsid w:val="00BD416F"/>
    <w:rsid w:val="00C129C5"/>
    <w:rsid w:val="00C5793F"/>
    <w:rsid w:val="00C644F8"/>
    <w:rsid w:val="00CC723D"/>
    <w:rsid w:val="00CF29EC"/>
    <w:rsid w:val="00D33911"/>
    <w:rsid w:val="00D54ACE"/>
    <w:rsid w:val="00D71F56"/>
    <w:rsid w:val="00D8487C"/>
    <w:rsid w:val="00D97463"/>
    <w:rsid w:val="00DE39D5"/>
    <w:rsid w:val="00E56A6B"/>
    <w:rsid w:val="00E857B6"/>
    <w:rsid w:val="00ED3F97"/>
    <w:rsid w:val="00F27861"/>
    <w:rsid w:val="00F348B9"/>
    <w:rsid w:val="00F911AC"/>
    <w:rsid w:val="00F92F0C"/>
    <w:rsid w:val="00FD1037"/>
    <w:rsid w:val="00FD2D1A"/>
    <w:rsid w:val="00FE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71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1F56"/>
  </w:style>
  <w:style w:type="paragraph" w:styleId="Pieddepage">
    <w:name w:val="footer"/>
    <w:basedOn w:val="Normal"/>
    <w:link w:val="PieddepageCar"/>
    <w:uiPriority w:val="99"/>
    <w:unhideWhenUsed/>
    <w:rsid w:val="00D71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1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24</cp:revision>
  <cp:lastPrinted>2008-12-12T14:29:00Z</cp:lastPrinted>
  <dcterms:created xsi:type="dcterms:W3CDTF">2008-12-09T11:51:00Z</dcterms:created>
  <dcterms:modified xsi:type="dcterms:W3CDTF">2009-01-05T17:04:00Z</dcterms:modified>
</cp:coreProperties>
</file>