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1378" w:rsidRPr="009164E8" w:rsidRDefault="00661378" w:rsidP="00900AE5">
      <w:pPr>
        <w:bidi/>
        <w:spacing w:line="276" w:lineRule="auto"/>
        <w:rPr>
          <w:b/>
          <w:bCs/>
        </w:rPr>
      </w:pPr>
      <w:r w:rsidRPr="009164E8">
        <w:rPr>
          <w:rFonts w:hint="cs"/>
          <w:b/>
          <w:bCs/>
          <w:rtl/>
        </w:rPr>
        <w:t>الخاتمة:</w:t>
      </w:r>
    </w:p>
    <w:p w:rsidR="00661378" w:rsidRPr="00A64AA2" w:rsidRDefault="00661378" w:rsidP="007F138E">
      <w:pPr>
        <w:bidi/>
        <w:spacing w:line="276" w:lineRule="auto"/>
        <w:rPr>
          <w:sz w:val="30"/>
          <w:szCs w:val="30"/>
          <w:lang w:bidi="ar-DZ"/>
        </w:rPr>
      </w:pPr>
      <w:r w:rsidRPr="00A64AA2">
        <w:rPr>
          <w:rFonts w:hint="cs"/>
          <w:sz w:val="30"/>
          <w:szCs w:val="30"/>
          <w:rtl/>
          <w:lang w:bidi="ar-DZ"/>
        </w:rPr>
        <w:t xml:space="preserve">      ما يمكن قوله عموما أن القضاء الجنائي الدولي مر في مسيرته الطويلة بمراحل متعددة,كانت كل مرحلة من المراحل انعكاسا لظروف معينة وتأثيرات لقوى معينة,بدا من اتفاقية السلام بفرساي بفرنسا سنة 1919 والمحاكمة السياسية أو الشكلية إن صح التعبير التي تعرض لها ملك ألمانيا " غيليوم الثاني" من طرف الدول المنتصرة في الحرب العالمية الأولى ضد ألمانيا,لعدم وجود نصوص دولية عقابية آنذاك تع</w:t>
      </w:r>
      <w:r w:rsidR="00377D25" w:rsidRPr="00A64AA2">
        <w:rPr>
          <w:rFonts w:hint="cs"/>
          <w:sz w:val="30"/>
          <w:szCs w:val="30"/>
          <w:rtl/>
          <w:lang w:bidi="ar-DZ"/>
        </w:rPr>
        <w:t>ا</w:t>
      </w:r>
      <w:r w:rsidRPr="00A64AA2">
        <w:rPr>
          <w:rFonts w:hint="cs"/>
          <w:sz w:val="30"/>
          <w:szCs w:val="30"/>
          <w:rtl/>
          <w:lang w:bidi="ar-DZ"/>
        </w:rPr>
        <w:t xml:space="preserve">قبه على جرائم الحرب المرتكبة ممن كانوا تحت مسؤوليته,وهو نفس الشيء بالنسبة لمحكمة "ليبزج" الألمانية التي كانت مكلفة بمحاكمة كبار القادة العسكريين الألمان لارتكابهم جرائم حرب,إلا أن الكثير منهم لم تتم محاكمته وبقي دون عقاب,بعدها تم تشكيل المحاكم الدولية العسكرية المؤقتة من طرف الحلفاء المنتصرين على ألمانيا النازية,بعد الحرب العالمية الثانية وهما محكمتي "نورنبورغ" سنة 1945 و "طوكيو" سنة 1946,وهذا قصد محاكمة كبار الضباط الألمان النازيين واليابانيين اللذين تسببوا في جرائم حرب وجرائم </w:t>
      </w:r>
      <w:r w:rsidR="00377D25" w:rsidRPr="00A64AA2">
        <w:rPr>
          <w:rFonts w:hint="cs"/>
          <w:sz w:val="30"/>
          <w:szCs w:val="30"/>
          <w:rtl/>
          <w:lang w:bidi="ar-DZ"/>
        </w:rPr>
        <w:t>إبادة</w:t>
      </w:r>
      <w:r w:rsidRPr="00A64AA2">
        <w:rPr>
          <w:rFonts w:hint="cs"/>
          <w:sz w:val="30"/>
          <w:szCs w:val="30"/>
          <w:rtl/>
          <w:lang w:bidi="ar-DZ"/>
        </w:rPr>
        <w:t xml:space="preserve"> جماعية,وصولا بعد ذلك إلى المحاكم الدولية المؤقتة ليوغسلافيا سابقا ورواندا لمحاكمة الزعماء السياسيين والعسكريين اللذين تسببوا في جرائم إبادة جماعية ضد المدنيين العزل.</w:t>
      </w:r>
    </w:p>
    <w:p w:rsidR="00661378" w:rsidRPr="00A64AA2" w:rsidRDefault="00661378" w:rsidP="007F138E">
      <w:pPr>
        <w:bidi/>
        <w:spacing w:line="276" w:lineRule="auto"/>
        <w:rPr>
          <w:sz w:val="30"/>
          <w:szCs w:val="30"/>
          <w:rtl/>
          <w:lang w:bidi="ar-DZ"/>
        </w:rPr>
      </w:pPr>
      <w:r w:rsidRPr="00A64AA2">
        <w:rPr>
          <w:rFonts w:hint="cs"/>
          <w:sz w:val="30"/>
          <w:szCs w:val="30"/>
          <w:rtl/>
          <w:lang w:bidi="ar-DZ"/>
        </w:rPr>
        <w:t xml:space="preserve">      وأخيرا ونتاجا لكل هذه المحاكم الدولية المؤقتة التي ساهمت بشكل اكبر في تنمية العدالة الدولية, ظهر إلى الوجود كيان قضائي جنائي دولي مستقل ودائم, هو المحكمة الجنائية الدولية سنة 1998 بعد موافقة الدول الأعضاء على نظامها الأساسي</w:t>
      </w:r>
      <w:r w:rsidR="00377D25" w:rsidRPr="00A64AA2">
        <w:rPr>
          <w:rFonts w:hint="cs"/>
          <w:sz w:val="30"/>
          <w:szCs w:val="30"/>
          <w:rtl/>
          <w:lang w:bidi="ar-DZ"/>
        </w:rPr>
        <w:t>,الذي دخل حيز النفاذ</w:t>
      </w:r>
      <w:r w:rsidRPr="00A64AA2">
        <w:rPr>
          <w:rFonts w:hint="cs"/>
          <w:sz w:val="30"/>
          <w:szCs w:val="30"/>
          <w:rtl/>
          <w:lang w:bidi="ar-DZ"/>
        </w:rPr>
        <w:t xml:space="preserve"> سنة 2002.</w:t>
      </w:r>
    </w:p>
    <w:p w:rsidR="00661378" w:rsidRPr="00A64AA2" w:rsidRDefault="00661378" w:rsidP="007F138E">
      <w:pPr>
        <w:bidi/>
        <w:spacing w:line="276" w:lineRule="auto"/>
        <w:rPr>
          <w:sz w:val="30"/>
          <w:szCs w:val="30"/>
          <w:rtl/>
          <w:lang w:bidi="ar-DZ"/>
        </w:rPr>
      </w:pPr>
      <w:r w:rsidRPr="00A64AA2">
        <w:rPr>
          <w:rFonts w:hint="cs"/>
          <w:sz w:val="30"/>
          <w:szCs w:val="30"/>
          <w:rtl/>
          <w:lang w:bidi="ar-DZ"/>
        </w:rPr>
        <w:t xml:space="preserve">      هذا الجهاز القضائي الدولي,لعب منذ نشأته دورا أساسيا ومحوريا في ملاحقة ومتابعة مرتكبي الجرائم الدولية,سواء كانوا رؤساء دول أو حكومات أو قادة عسكريين أو حتى أفراد عاديين,تم تجنيدهم خصيصا لهذا الغرض,وهو ارتكاب جرائم وحشية في حق البشرية </w:t>
      </w:r>
      <w:r w:rsidRPr="00A64AA2">
        <w:rPr>
          <w:rFonts w:hint="cs"/>
          <w:sz w:val="30"/>
          <w:szCs w:val="30"/>
          <w:rtl/>
          <w:lang w:bidi="ar-DZ"/>
        </w:rPr>
        <w:lastRenderedPageBreak/>
        <w:t>جمعاء,باستثناء الأطفال دون 18 سنة من العمر,اللذين استثناهم نظام روما الأساسي من العقاب وترك مسؤولية محاكمتهم لقضائهم الوطني.</w:t>
      </w:r>
    </w:p>
    <w:p w:rsidR="00661378" w:rsidRPr="00A64AA2" w:rsidRDefault="00661378" w:rsidP="00A351C2">
      <w:pPr>
        <w:bidi/>
        <w:spacing w:line="276" w:lineRule="auto"/>
        <w:rPr>
          <w:sz w:val="30"/>
          <w:szCs w:val="30"/>
          <w:rtl/>
          <w:lang w:bidi="ar-DZ"/>
        </w:rPr>
      </w:pPr>
      <w:r w:rsidRPr="00A64AA2">
        <w:rPr>
          <w:rFonts w:hint="cs"/>
          <w:sz w:val="30"/>
          <w:szCs w:val="30"/>
          <w:rtl/>
          <w:lang w:bidi="ar-DZ"/>
        </w:rPr>
        <w:t xml:space="preserve">      إن هذا النظام القضائي الدولي الدائم والفعال,يعد من أقوى الضمانات التي تكفل لحياة الإنسان وبيئته ومجتمعه الحماية والاستقرار,لذلك سعت المحكمة الجنائية الدولية إلى استعمال آليات قانونية وقضائية تساعدها في أداء مهامها على الوجه الأحسن,سواء عن طريق جهاز الادعاء العام,الممثل من طرف المدعي العام,الذي يقوم بفتح التحقيقات ضد المجرمين الدوليين وإحالتهم أمام المحاكمة أو عن طريق الجهاز القضائي المتمثل في الدوائر الثلاث للمحكمة وهما دائرة ما قبل المحاكمة,الدائرة ال</w:t>
      </w:r>
      <w:r w:rsidR="00A351C2">
        <w:rPr>
          <w:rFonts w:hint="cs"/>
          <w:sz w:val="30"/>
          <w:szCs w:val="30"/>
          <w:rtl/>
          <w:lang w:bidi="ar-DZ"/>
        </w:rPr>
        <w:t>ابتدائية</w:t>
      </w:r>
      <w:r w:rsidRPr="00A64AA2">
        <w:rPr>
          <w:rFonts w:hint="cs"/>
          <w:sz w:val="30"/>
          <w:szCs w:val="30"/>
          <w:rtl/>
          <w:lang w:bidi="ar-DZ"/>
        </w:rPr>
        <w:t xml:space="preserve"> والدائرة الاستئنافية,كل ذلك من اجل تحقيق العدالة الدولية وتمكين الضحايا من اقتصاص حقوقهم المدنية. </w:t>
      </w:r>
    </w:p>
    <w:p w:rsidR="00661378" w:rsidRPr="00A64AA2" w:rsidRDefault="00661378" w:rsidP="007F138E">
      <w:pPr>
        <w:bidi/>
        <w:spacing w:line="276" w:lineRule="auto"/>
        <w:rPr>
          <w:sz w:val="30"/>
          <w:szCs w:val="30"/>
          <w:lang w:bidi="ar-DZ"/>
        </w:rPr>
      </w:pPr>
      <w:r w:rsidRPr="00A64AA2">
        <w:rPr>
          <w:rFonts w:hint="cs"/>
          <w:sz w:val="30"/>
          <w:szCs w:val="30"/>
          <w:rtl/>
          <w:lang w:bidi="ar-DZ"/>
        </w:rPr>
        <w:t xml:space="preserve">      لكن ما يمكن</w:t>
      </w:r>
      <w:r w:rsidR="00BD0F29" w:rsidRPr="00A64AA2">
        <w:rPr>
          <w:rFonts w:hint="cs"/>
          <w:sz w:val="30"/>
          <w:szCs w:val="30"/>
          <w:rtl/>
          <w:lang w:bidi="ar-DZ"/>
        </w:rPr>
        <w:t xml:space="preserve"> </w:t>
      </w:r>
      <w:r w:rsidR="00065E75" w:rsidRPr="00A64AA2">
        <w:rPr>
          <w:rFonts w:hint="cs"/>
          <w:sz w:val="30"/>
          <w:szCs w:val="30"/>
          <w:rtl/>
          <w:lang w:bidi="ar-DZ"/>
        </w:rPr>
        <w:t>الإشارة</w:t>
      </w:r>
      <w:r w:rsidRPr="00A64AA2">
        <w:rPr>
          <w:rFonts w:hint="cs"/>
          <w:sz w:val="30"/>
          <w:szCs w:val="30"/>
          <w:rtl/>
          <w:lang w:bidi="ar-DZ"/>
        </w:rPr>
        <w:t xml:space="preserve"> إليه,انه ورغم الدور الفعال الذي لعبته المحكمة الجنائية الدولية في ملاحقة ومتابعة مرتكبي الجرائم الدولية منذ نشأتها وحتى اليوم ,من خلال الحالات الفعلية التي سبق ذكرها في الموضوع,إلا أن دورها هذا لازال يشوبه القصور,كما هو الحال بالنسبة لجرائم دولية عديدة ارتكبت ولا زالت ترتكب في حق الشعوب,</w:t>
      </w:r>
      <w:r w:rsidRPr="001C2317">
        <w:rPr>
          <w:rFonts w:hint="cs"/>
          <w:sz w:val="30"/>
          <w:szCs w:val="30"/>
          <w:rtl/>
          <w:lang w:bidi="ar-DZ"/>
        </w:rPr>
        <w:t>كالعدوان الإسرائيلي</w:t>
      </w:r>
      <w:r w:rsidRPr="00A64AA2">
        <w:rPr>
          <w:rFonts w:hint="cs"/>
          <w:sz w:val="30"/>
          <w:szCs w:val="30"/>
          <w:rtl/>
          <w:lang w:bidi="ar-DZ"/>
        </w:rPr>
        <w:t xml:space="preserve"> على الشعب الفلسطيني الأعزل من طرف قوات الاحتلال الإسرائيلية بقطاع غزة سنوات 2008-2009 و2014,وما نتج عنه من جرائم حرب ارتكبت في حق هذا الشعب العربي,دون أن تحرك المحكمة الجنائية الدولية ساكنا اتجاه الأمر,بسبب الضغط أو العراقيل المتواصلة من طرف الولايات المتحدة الأمريكية وإسرائيل على المحكمة,واللتان ورفضتا الانضمام والمصادقة على نظامها الأساسي لحد الساعة.</w:t>
      </w:r>
    </w:p>
    <w:p w:rsidR="00661378" w:rsidRPr="00A64AA2" w:rsidRDefault="00661378" w:rsidP="007F138E">
      <w:pPr>
        <w:bidi/>
        <w:spacing w:line="276" w:lineRule="auto"/>
        <w:rPr>
          <w:sz w:val="30"/>
          <w:szCs w:val="30"/>
          <w:rtl/>
          <w:lang w:bidi="ar-DZ"/>
        </w:rPr>
      </w:pPr>
      <w:r w:rsidRPr="00A64AA2">
        <w:rPr>
          <w:rFonts w:hint="cs"/>
          <w:sz w:val="30"/>
          <w:szCs w:val="30"/>
          <w:rtl/>
          <w:lang w:bidi="ar-DZ"/>
        </w:rPr>
        <w:t xml:space="preserve">       ونتيجة لذلك سعت منظمة التحرير الفلسطينية بقيادة الرئيس الفلسطيني محمود عباس إلى الانضمام إلى المحكمة الجنائية الدولية وكان لها ذلك بتاريخ 01-01-2015 ,وقد </w:t>
      </w:r>
      <w:r w:rsidRPr="00A64AA2">
        <w:rPr>
          <w:rFonts w:hint="cs"/>
          <w:sz w:val="30"/>
          <w:szCs w:val="30"/>
          <w:rtl/>
        </w:rPr>
        <w:t>ردت إسرائيل بتجميد تحويل أموال الضرائب الفلسطينية إلى رام الله، ما أدى إلى تعميق الأزمة المالية التي تمر بها الضفة الغربية</w:t>
      </w:r>
      <w:r w:rsidRPr="00A64AA2">
        <w:rPr>
          <w:sz w:val="30"/>
          <w:szCs w:val="30"/>
        </w:rPr>
        <w:t>.</w:t>
      </w:r>
    </w:p>
    <w:p w:rsidR="00661378" w:rsidRPr="00A64AA2" w:rsidRDefault="00C719C1" w:rsidP="003569E9">
      <w:pPr>
        <w:bidi/>
        <w:spacing w:line="276" w:lineRule="auto"/>
        <w:rPr>
          <w:sz w:val="30"/>
          <w:szCs w:val="30"/>
          <w:rtl/>
          <w:lang w:bidi="ar-DZ"/>
        </w:rPr>
      </w:pPr>
      <w:r w:rsidRPr="00A64AA2">
        <w:rPr>
          <w:rFonts w:hint="cs"/>
          <w:sz w:val="30"/>
          <w:szCs w:val="30"/>
          <w:rtl/>
          <w:lang w:bidi="ar-DZ"/>
        </w:rPr>
        <w:lastRenderedPageBreak/>
        <w:t xml:space="preserve">      </w:t>
      </w:r>
      <w:r w:rsidR="00661378" w:rsidRPr="00A64AA2">
        <w:rPr>
          <w:rFonts w:hint="cs"/>
          <w:sz w:val="30"/>
          <w:szCs w:val="30"/>
          <w:rtl/>
          <w:lang w:bidi="ar-DZ"/>
        </w:rPr>
        <w:t>هذا إضافة إلى قضايا جنائية عديدة لم تتمكن المحكمة الجنائية الدولية من معالجتها,نظرا للضغط المفروض عليها من طرف الدول العظمى وفي مقدمتها أمريكا,ممثلة في مجلس الأمن الدولي,سواء بعدم إحالته إليها للقضايا التي تمس الأمن والسلم الدوليين أو باستعماله أسلوب الإرجاء والتأخير للفصل في القضايا, الذي قد يصل إلى 12 شهرا,مما يساعد المجرمين الدوليين من الفرار قصد الإفلات من العقاب</w:t>
      </w:r>
      <w:r w:rsidR="00A351C2">
        <w:rPr>
          <w:rFonts w:hint="cs"/>
          <w:sz w:val="30"/>
          <w:szCs w:val="30"/>
          <w:rtl/>
          <w:lang w:bidi="ar-DZ"/>
        </w:rPr>
        <w:t>,وهو ما</w:t>
      </w:r>
      <w:r w:rsidR="008F6407">
        <w:rPr>
          <w:rFonts w:hint="cs"/>
          <w:sz w:val="30"/>
          <w:szCs w:val="30"/>
          <w:rtl/>
          <w:lang w:bidi="ar-DZ"/>
        </w:rPr>
        <w:t xml:space="preserve"> </w:t>
      </w:r>
      <w:r w:rsidR="00A351C2">
        <w:rPr>
          <w:rFonts w:hint="cs"/>
          <w:sz w:val="30"/>
          <w:szCs w:val="30"/>
          <w:rtl/>
          <w:lang w:bidi="ar-DZ"/>
        </w:rPr>
        <w:t xml:space="preserve">يستشف من خلال جرائم الحرب المرتكبة من طرف الجنود </w:t>
      </w:r>
      <w:r w:rsidR="008F6407">
        <w:rPr>
          <w:rFonts w:hint="cs"/>
          <w:sz w:val="30"/>
          <w:szCs w:val="30"/>
          <w:rtl/>
          <w:lang w:bidi="ar-DZ"/>
        </w:rPr>
        <w:t>الأمريكيين</w:t>
      </w:r>
      <w:r w:rsidR="00A351C2">
        <w:rPr>
          <w:rFonts w:hint="cs"/>
          <w:sz w:val="30"/>
          <w:szCs w:val="30"/>
          <w:rtl/>
          <w:lang w:bidi="ar-DZ"/>
        </w:rPr>
        <w:t xml:space="preserve"> "المارنيز" بالعراق سنتي 1991 و2003,</w:t>
      </w:r>
      <w:r w:rsidR="008F6407">
        <w:rPr>
          <w:rFonts w:hint="cs"/>
          <w:sz w:val="30"/>
          <w:szCs w:val="30"/>
          <w:rtl/>
          <w:lang w:bidi="ar-DZ"/>
        </w:rPr>
        <w:t>وبأفغانستان</w:t>
      </w:r>
      <w:r w:rsidR="00A351C2">
        <w:rPr>
          <w:rFonts w:hint="cs"/>
          <w:sz w:val="30"/>
          <w:szCs w:val="30"/>
          <w:rtl/>
          <w:lang w:bidi="ar-DZ"/>
        </w:rPr>
        <w:t>,</w:t>
      </w:r>
      <w:r w:rsidR="008F6407">
        <w:rPr>
          <w:rFonts w:hint="cs"/>
          <w:sz w:val="30"/>
          <w:szCs w:val="30"/>
          <w:rtl/>
          <w:lang w:bidi="ar-DZ"/>
        </w:rPr>
        <w:t>إضافة</w:t>
      </w:r>
      <w:r w:rsidR="00A351C2">
        <w:rPr>
          <w:rFonts w:hint="cs"/>
          <w:sz w:val="30"/>
          <w:szCs w:val="30"/>
          <w:rtl/>
          <w:lang w:bidi="ar-DZ"/>
        </w:rPr>
        <w:t xml:space="preserve"> </w:t>
      </w:r>
      <w:r w:rsidR="008F6407">
        <w:rPr>
          <w:rFonts w:hint="cs"/>
          <w:sz w:val="30"/>
          <w:szCs w:val="30"/>
          <w:rtl/>
          <w:lang w:bidi="ar-DZ"/>
        </w:rPr>
        <w:t>إلى</w:t>
      </w:r>
      <w:r w:rsidR="00A351C2">
        <w:rPr>
          <w:rFonts w:hint="cs"/>
          <w:sz w:val="30"/>
          <w:szCs w:val="30"/>
          <w:rtl/>
          <w:lang w:bidi="ar-DZ"/>
        </w:rPr>
        <w:t xml:space="preserve"> جرائم دولية </w:t>
      </w:r>
      <w:r w:rsidR="008F6407">
        <w:rPr>
          <w:rFonts w:hint="cs"/>
          <w:sz w:val="30"/>
          <w:szCs w:val="30"/>
          <w:rtl/>
          <w:lang w:bidi="ar-DZ"/>
        </w:rPr>
        <w:t>أخرى</w:t>
      </w:r>
      <w:r w:rsidR="00A351C2">
        <w:rPr>
          <w:rFonts w:hint="cs"/>
          <w:sz w:val="30"/>
          <w:szCs w:val="30"/>
          <w:rtl/>
          <w:lang w:bidi="ar-DZ"/>
        </w:rPr>
        <w:t xml:space="preserve"> </w:t>
      </w:r>
      <w:r w:rsidR="003569E9">
        <w:rPr>
          <w:rFonts w:hint="cs"/>
          <w:sz w:val="30"/>
          <w:szCs w:val="30"/>
          <w:rtl/>
          <w:lang w:bidi="ar-DZ"/>
        </w:rPr>
        <w:t>ت</w:t>
      </w:r>
      <w:r w:rsidR="00A351C2">
        <w:rPr>
          <w:rFonts w:hint="cs"/>
          <w:sz w:val="30"/>
          <w:szCs w:val="30"/>
          <w:rtl/>
          <w:lang w:bidi="ar-DZ"/>
        </w:rPr>
        <w:t xml:space="preserve">رتكبها </w:t>
      </w:r>
      <w:r w:rsidR="003569E9">
        <w:rPr>
          <w:rFonts w:hint="cs"/>
          <w:sz w:val="30"/>
          <w:szCs w:val="30"/>
          <w:rtl/>
          <w:lang w:bidi="ar-DZ"/>
        </w:rPr>
        <w:t>القوات</w:t>
      </w:r>
      <w:r w:rsidR="00A351C2">
        <w:rPr>
          <w:rFonts w:hint="cs"/>
          <w:sz w:val="30"/>
          <w:szCs w:val="30"/>
          <w:rtl/>
          <w:lang w:bidi="ar-DZ"/>
        </w:rPr>
        <w:t xml:space="preserve"> </w:t>
      </w:r>
      <w:r w:rsidR="008F6407">
        <w:rPr>
          <w:rFonts w:hint="cs"/>
          <w:sz w:val="30"/>
          <w:szCs w:val="30"/>
          <w:rtl/>
          <w:lang w:bidi="ar-DZ"/>
        </w:rPr>
        <w:t>الأمريك</w:t>
      </w:r>
      <w:r w:rsidR="003569E9">
        <w:rPr>
          <w:rFonts w:hint="cs"/>
          <w:sz w:val="30"/>
          <w:szCs w:val="30"/>
          <w:rtl/>
          <w:lang w:bidi="ar-DZ"/>
        </w:rPr>
        <w:t>ية</w:t>
      </w:r>
      <w:r w:rsidR="00A351C2">
        <w:rPr>
          <w:rFonts w:hint="cs"/>
          <w:sz w:val="30"/>
          <w:szCs w:val="30"/>
          <w:rtl/>
          <w:lang w:bidi="ar-DZ"/>
        </w:rPr>
        <w:t xml:space="preserve"> في سوريا حاليا</w:t>
      </w:r>
      <w:r w:rsidR="003569E9">
        <w:rPr>
          <w:rFonts w:hint="cs"/>
          <w:sz w:val="30"/>
          <w:szCs w:val="30"/>
          <w:rtl/>
          <w:lang w:bidi="ar-DZ"/>
        </w:rPr>
        <w:t>,بمساعدة بعض الدول الغربية.</w:t>
      </w:r>
      <w:r w:rsidR="00A351C2">
        <w:rPr>
          <w:rFonts w:hint="cs"/>
          <w:sz w:val="30"/>
          <w:szCs w:val="30"/>
          <w:rtl/>
          <w:lang w:bidi="ar-DZ"/>
        </w:rPr>
        <w:t xml:space="preserve"> </w:t>
      </w:r>
    </w:p>
    <w:p w:rsidR="00661378" w:rsidRPr="00A64AA2" w:rsidRDefault="00661378" w:rsidP="008F6407">
      <w:pPr>
        <w:bidi/>
        <w:spacing w:line="276" w:lineRule="auto"/>
        <w:rPr>
          <w:sz w:val="30"/>
          <w:szCs w:val="30"/>
          <w:rtl/>
          <w:lang w:bidi="ar-DZ"/>
        </w:rPr>
      </w:pPr>
      <w:r w:rsidRPr="00A64AA2">
        <w:rPr>
          <w:rFonts w:hint="cs"/>
          <w:sz w:val="30"/>
          <w:szCs w:val="30"/>
          <w:rtl/>
          <w:lang w:bidi="ar-DZ"/>
        </w:rPr>
        <w:t xml:space="preserve">      إلا انه ورغم كل ذلك,يمكن الجزم بان وجود المحكمة الجنائية الدولية,يعد حجرة عثرة في وجه هذه القوى الاستعمارية وعلى رأسها إسرائيل,بدليل ملاحقة المحكمة ومعالجتها لقضايا عديدة ارتكبت من طرف أصحاب النفوذ من السياسيين والقادة العسكر,سواء بأوروبا أو القارة الإفريقية أو</w:t>
      </w:r>
      <w:r w:rsidR="008F6407">
        <w:rPr>
          <w:rFonts w:hint="cs"/>
          <w:sz w:val="30"/>
          <w:szCs w:val="30"/>
          <w:rtl/>
          <w:lang w:bidi="ar-DZ"/>
        </w:rPr>
        <w:t xml:space="preserve"> </w:t>
      </w:r>
      <w:r w:rsidRPr="00A64AA2">
        <w:rPr>
          <w:rFonts w:hint="cs"/>
          <w:sz w:val="30"/>
          <w:szCs w:val="30"/>
          <w:rtl/>
          <w:lang w:bidi="ar-DZ"/>
        </w:rPr>
        <w:t xml:space="preserve">أمريكا اللاتينية,كما حدث للرئيس </w:t>
      </w:r>
      <w:r w:rsidRPr="008F6407">
        <w:rPr>
          <w:rFonts w:hint="cs"/>
          <w:b/>
          <w:bCs/>
          <w:sz w:val="30"/>
          <w:szCs w:val="30"/>
          <w:rtl/>
          <w:lang w:bidi="ar-DZ"/>
        </w:rPr>
        <w:t>"بينوشي</w:t>
      </w:r>
      <w:r w:rsidRPr="00A64AA2">
        <w:rPr>
          <w:rFonts w:hint="cs"/>
          <w:sz w:val="30"/>
          <w:szCs w:val="30"/>
          <w:rtl/>
          <w:lang w:bidi="ar-DZ"/>
        </w:rPr>
        <w:t>"</w:t>
      </w:r>
      <w:r w:rsidR="00A351C2">
        <w:rPr>
          <w:rFonts w:hint="cs"/>
          <w:sz w:val="30"/>
          <w:szCs w:val="30"/>
          <w:rtl/>
          <w:lang w:bidi="ar-DZ"/>
        </w:rPr>
        <w:t xml:space="preserve">,هذا </w:t>
      </w:r>
      <w:r w:rsidR="008F6407">
        <w:rPr>
          <w:rFonts w:hint="cs"/>
          <w:sz w:val="30"/>
          <w:szCs w:val="30"/>
          <w:rtl/>
          <w:lang w:bidi="ar-DZ"/>
        </w:rPr>
        <w:t>الأخير</w:t>
      </w:r>
      <w:r w:rsidR="00A351C2">
        <w:rPr>
          <w:rFonts w:hint="cs"/>
          <w:sz w:val="30"/>
          <w:szCs w:val="30"/>
          <w:rtl/>
          <w:lang w:bidi="ar-DZ"/>
        </w:rPr>
        <w:t xml:space="preserve"> الذي كان رئيسا لدولة الشيلي منذ 1973 الى غاية سنة 2000,فقد قام </w:t>
      </w:r>
      <w:r w:rsidR="008F6407">
        <w:rPr>
          <w:rFonts w:hint="cs"/>
          <w:sz w:val="30"/>
          <w:szCs w:val="30"/>
          <w:rtl/>
          <w:lang w:bidi="ar-DZ"/>
        </w:rPr>
        <w:t>مجموعة</w:t>
      </w:r>
      <w:r w:rsidR="00A351C2">
        <w:rPr>
          <w:rFonts w:hint="cs"/>
          <w:sz w:val="30"/>
          <w:szCs w:val="30"/>
          <w:rtl/>
          <w:lang w:bidi="ar-DZ"/>
        </w:rPr>
        <w:t xml:space="preserve"> من المحامون برفع دعوى ضده عام 1996 باسبانيا,بعدما عجزوا عن رفعها بدولته الشيلي بحجة الحصانة التي كان يتمتع بها كرئيس لدولة,اتهموه بارتكاب جرائم قتل وتعذيب </w:t>
      </w:r>
      <w:r w:rsidR="008F6407">
        <w:rPr>
          <w:rFonts w:hint="cs"/>
          <w:sz w:val="30"/>
          <w:szCs w:val="30"/>
          <w:rtl/>
          <w:lang w:bidi="ar-DZ"/>
        </w:rPr>
        <w:t>والإخفاء</w:t>
      </w:r>
      <w:r w:rsidR="00A351C2">
        <w:rPr>
          <w:rFonts w:hint="cs"/>
          <w:sz w:val="30"/>
          <w:szCs w:val="30"/>
          <w:rtl/>
          <w:lang w:bidi="ar-DZ"/>
        </w:rPr>
        <w:t xml:space="preserve"> قسري </w:t>
      </w:r>
      <w:r w:rsidR="008F6407">
        <w:rPr>
          <w:rFonts w:hint="cs"/>
          <w:sz w:val="30"/>
          <w:szCs w:val="30"/>
          <w:rtl/>
          <w:lang w:bidi="ar-DZ"/>
        </w:rPr>
        <w:t>إبان</w:t>
      </w:r>
      <w:r w:rsidR="00A351C2">
        <w:rPr>
          <w:rFonts w:hint="cs"/>
          <w:sz w:val="30"/>
          <w:szCs w:val="30"/>
          <w:rtl/>
          <w:lang w:bidi="ar-DZ"/>
        </w:rPr>
        <w:t xml:space="preserve"> فترة حكمه,وقد تم القبض عليه في 16 </w:t>
      </w:r>
      <w:r w:rsidR="008F6407">
        <w:rPr>
          <w:rFonts w:hint="cs"/>
          <w:sz w:val="30"/>
          <w:szCs w:val="30"/>
          <w:rtl/>
          <w:lang w:bidi="ar-DZ"/>
        </w:rPr>
        <w:t>أكتوبر</w:t>
      </w:r>
      <w:r w:rsidR="00A351C2">
        <w:rPr>
          <w:rFonts w:hint="cs"/>
          <w:sz w:val="30"/>
          <w:szCs w:val="30"/>
          <w:rtl/>
          <w:lang w:bidi="ar-DZ"/>
        </w:rPr>
        <w:t xml:space="preserve"> 1998 ببريطانيا,بعدما تقدم القضاء الاسباني بمذكرة توقيف بخصوصه وفقا للاختصاص العالمي</w:t>
      </w:r>
      <w:r w:rsidR="00CD0982">
        <w:rPr>
          <w:rFonts w:hint="cs"/>
          <w:sz w:val="30"/>
          <w:szCs w:val="30"/>
          <w:rtl/>
          <w:lang w:bidi="ar-DZ"/>
        </w:rPr>
        <w:t xml:space="preserve">,وقد تم </w:t>
      </w:r>
      <w:r w:rsidR="008F6407">
        <w:rPr>
          <w:rFonts w:hint="cs"/>
          <w:sz w:val="30"/>
          <w:szCs w:val="30"/>
          <w:rtl/>
          <w:lang w:bidi="ar-DZ"/>
        </w:rPr>
        <w:t>إيقاف</w:t>
      </w:r>
      <w:r w:rsidR="00CD0982">
        <w:rPr>
          <w:rFonts w:hint="cs"/>
          <w:sz w:val="30"/>
          <w:szCs w:val="30"/>
          <w:rtl/>
          <w:lang w:bidi="ar-DZ"/>
        </w:rPr>
        <w:t xml:space="preserve"> محاكمته في شهر مارس من سنة 2000, بحجة انه لم يعد يتمتع بقدراته العقلية </w:t>
      </w:r>
      <w:r w:rsidRPr="00A64AA2">
        <w:rPr>
          <w:rFonts w:hint="cs"/>
          <w:sz w:val="30"/>
          <w:szCs w:val="30"/>
          <w:rtl/>
          <w:lang w:bidi="ar-DZ"/>
        </w:rPr>
        <w:t>.</w:t>
      </w:r>
    </w:p>
    <w:p w:rsidR="00661378" w:rsidRPr="00A64AA2" w:rsidRDefault="009B713E" w:rsidP="007F138E">
      <w:pPr>
        <w:bidi/>
        <w:spacing w:line="276" w:lineRule="auto"/>
        <w:rPr>
          <w:sz w:val="30"/>
          <w:szCs w:val="30"/>
          <w:rtl/>
          <w:lang w:bidi="ar-DZ"/>
        </w:rPr>
      </w:pPr>
      <w:r w:rsidRPr="00A64AA2">
        <w:rPr>
          <w:rFonts w:hint="cs"/>
          <w:sz w:val="30"/>
          <w:szCs w:val="30"/>
          <w:rtl/>
          <w:lang w:bidi="ar-DZ"/>
        </w:rPr>
        <w:t xml:space="preserve">    </w:t>
      </w:r>
      <w:r w:rsidR="00661378" w:rsidRPr="00A64AA2">
        <w:rPr>
          <w:rFonts w:hint="cs"/>
          <w:sz w:val="30"/>
          <w:szCs w:val="30"/>
          <w:rtl/>
          <w:lang w:bidi="ar-DZ"/>
        </w:rPr>
        <w:t>وبالتالي فهي أقوى ضمان لحماية الدول الأعضاء وغير الأعضاء في نظامها الأساسي من الانتهاكات الإنسانية, خاصة وان غالبية هذه الدول المعتدى عليها تكون دولا فقيرة أو نامية.</w:t>
      </w:r>
    </w:p>
    <w:p w:rsidR="00661378" w:rsidRPr="00A64AA2" w:rsidRDefault="00661378" w:rsidP="007F138E">
      <w:pPr>
        <w:bidi/>
        <w:spacing w:line="276" w:lineRule="auto"/>
        <w:rPr>
          <w:sz w:val="30"/>
          <w:szCs w:val="30"/>
          <w:rtl/>
          <w:lang w:bidi="ar-DZ"/>
        </w:rPr>
      </w:pPr>
      <w:r w:rsidRPr="00A64AA2">
        <w:rPr>
          <w:rFonts w:hint="cs"/>
          <w:sz w:val="30"/>
          <w:szCs w:val="30"/>
          <w:rtl/>
          <w:lang w:bidi="ar-DZ"/>
        </w:rPr>
        <w:lastRenderedPageBreak/>
        <w:t xml:space="preserve">      إن النقائص التي تشوب عمل المحكمة الجنائية الدولية في أداء مهامها أو دورها الفعال في ملاحقة المجرمين الدوليين,من حيث آليات المتابعة,يتوقف على تعاون الدول الأعضاء فيها أو غير الأعضاء في تقديم يد العون والمساعدة إليها للقبض وإحضار المتهمين,كما يتوقف أيضا على جهود الأمم المتحدة في إرساء السلم والأمن الدوليين عن طريق تعاون المنظمة الدولية مع المحكمة بإبرام اتفاقيات دولية تخص هذا الشأن.</w:t>
      </w:r>
    </w:p>
    <w:p w:rsidR="00661378" w:rsidRPr="00A64AA2" w:rsidRDefault="00661378" w:rsidP="007F138E">
      <w:pPr>
        <w:bidi/>
        <w:spacing w:line="276" w:lineRule="auto"/>
        <w:rPr>
          <w:b/>
          <w:bCs/>
          <w:sz w:val="30"/>
          <w:szCs w:val="30"/>
          <w:rtl/>
          <w:lang w:bidi="ar-DZ"/>
        </w:rPr>
      </w:pPr>
      <w:r w:rsidRPr="00A64AA2">
        <w:rPr>
          <w:rFonts w:hint="cs"/>
          <w:b/>
          <w:bCs/>
          <w:sz w:val="30"/>
          <w:szCs w:val="30"/>
          <w:rtl/>
          <w:lang w:bidi="ar-DZ"/>
        </w:rPr>
        <w:t>وعليه يمكننا تقديم الاقتراحات التالية:</w:t>
      </w:r>
    </w:p>
    <w:p w:rsidR="00661378" w:rsidRPr="00A64AA2" w:rsidRDefault="00661378" w:rsidP="007F138E">
      <w:pPr>
        <w:bidi/>
        <w:spacing w:line="276" w:lineRule="auto"/>
        <w:rPr>
          <w:sz w:val="30"/>
          <w:szCs w:val="30"/>
          <w:rtl/>
          <w:lang w:bidi="ar-DZ"/>
        </w:rPr>
      </w:pPr>
      <w:r w:rsidRPr="00A64AA2">
        <w:rPr>
          <w:rFonts w:hint="cs"/>
          <w:sz w:val="30"/>
          <w:szCs w:val="30"/>
          <w:rtl/>
          <w:lang w:bidi="ar-DZ"/>
        </w:rPr>
        <w:t>- إعطاء صلاحيات أوسع لجهاز الادعاء العام بالمحكمة الجنائية الدولية في توسيع التحقيقات والمتابعات ضد المشتبه فيهم, وتوفير الاستقلالية والحماية اللازمة للمدعي العام ومساعديه عند قيامه بمهامه من الضغوط الدولية التي قد يتعرض لها,لا سيما تلك الآتية من الولايات المتحدة الأمريكية خاصة أو إسرائيل بصفة غير مباشرة.</w:t>
      </w:r>
    </w:p>
    <w:p w:rsidR="00661378" w:rsidRPr="00A64AA2" w:rsidRDefault="00661378" w:rsidP="007F138E">
      <w:pPr>
        <w:bidi/>
        <w:spacing w:line="276" w:lineRule="auto"/>
        <w:rPr>
          <w:sz w:val="30"/>
          <w:szCs w:val="30"/>
          <w:rtl/>
          <w:lang w:bidi="ar-DZ"/>
        </w:rPr>
      </w:pPr>
      <w:r w:rsidRPr="00A64AA2">
        <w:rPr>
          <w:rFonts w:hint="cs"/>
          <w:sz w:val="30"/>
          <w:szCs w:val="30"/>
          <w:rtl/>
          <w:lang w:bidi="ar-DZ"/>
        </w:rPr>
        <w:t xml:space="preserve">- توسيع صلاحيات دائرة ما قبل المحاكمة( الشعبة التمهيدية), فيما يخص إصدار أوامر القبض أو أوامر ضبط إحضار,بناءا على طلب المدعي العام,عند التأكد من ضلوع المتهمين في ارتكاب جرائم دولية. </w:t>
      </w:r>
    </w:p>
    <w:p w:rsidR="00661378" w:rsidRPr="00A64AA2" w:rsidRDefault="00661378" w:rsidP="007F138E">
      <w:pPr>
        <w:bidi/>
        <w:spacing w:line="276" w:lineRule="auto"/>
        <w:rPr>
          <w:sz w:val="30"/>
          <w:szCs w:val="30"/>
          <w:rtl/>
          <w:lang w:bidi="ar-DZ"/>
        </w:rPr>
      </w:pPr>
      <w:r w:rsidRPr="00A64AA2">
        <w:rPr>
          <w:rFonts w:hint="cs"/>
          <w:sz w:val="30"/>
          <w:szCs w:val="30"/>
          <w:rtl/>
          <w:lang w:bidi="ar-DZ"/>
        </w:rPr>
        <w:t>- على الدول الأعضاء في نظام روما الأساسي وحتى الدول غير الأعضاء في هذا النظام تقديم المساعدة اللازمة للمحكمة في القبض على المتهمين,بناءا على أوامر القبض والإحضار وكذلك تسهيل هذه الدول للمدعي العام الانتقال إلى أماكن النزاع وبؤر التوتر لاستقصاء الحقائق,وحرص الدول على التنفيذ السليم والجاد للعقوبات المفروضة على المحكوم عليهم والتي يتم تنفيذها غالبا بهذه الدول,مع احترام حقوق الإنسان.</w:t>
      </w:r>
    </w:p>
    <w:p w:rsidR="00661378" w:rsidRPr="00A64AA2" w:rsidRDefault="00661378" w:rsidP="007F138E">
      <w:pPr>
        <w:bidi/>
        <w:spacing w:line="276" w:lineRule="auto"/>
        <w:rPr>
          <w:sz w:val="30"/>
          <w:szCs w:val="30"/>
          <w:rtl/>
          <w:lang w:bidi="ar-DZ"/>
        </w:rPr>
      </w:pPr>
      <w:r w:rsidRPr="00A64AA2">
        <w:rPr>
          <w:rFonts w:hint="cs"/>
          <w:sz w:val="30"/>
          <w:szCs w:val="30"/>
          <w:rtl/>
          <w:lang w:bidi="ar-DZ"/>
        </w:rPr>
        <w:t xml:space="preserve">- على مجلس الأمن الدولي عدم إتباع سياسة الكيل بمكيالين في معالجته للقضايا الدولية التي تهم الأمن والسلم الدوليين وذلك بفرض عقوبات على الدول التي ترفض التعاون مع </w:t>
      </w:r>
      <w:r w:rsidRPr="00A64AA2">
        <w:rPr>
          <w:rFonts w:hint="cs"/>
          <w:sz w:val="30"/>
          <w:szCs w:val="30"/>
          <w:rtl/>
          <w:lang w:bidi="ar-DZ"/>
        </w:rPr>
        <w:lastRenderedPageBreak/>
        <w:t>المحكمة وإسراعه في إحالة القضايا الجنائية الدولية مباشرة على المحكمة,حتى ولو على حساب مصالح الدول العظمى.</w:t>
      </w:r>
    </w:p>
    <w:p w:rsidR="00661378" w:rsidRDefault="00661378" w:rsidP="007F138E">
      <w:pPr>
        <w:bidi/>
        <w:spacing w:line="276" w:lineRule="auto"/>
        <w:rPr>
          <w:sz w:val="30"/>
          <w:szCs w:val="30"/>
          <w:lang w:bidi="ar-DZ"/>
        </w:rPr>
      </w:pPr>
      <w:r w:rsidRPr="00A64AA2">
        <w:rPr>
          <w:rFonts w:hint="cs"/>
          <w:sz w:val="30"/>
          <w:szCs w:val="30"/>
          <w:rtl/>
          <w:lang w:bidi="ar-DZ"/>
        </w:rPr>
        <w:t>- على المحكمة الجنائية الدولية بجهازيها الادعائي والقضائي إتباع أسلوب الحياد في عملها وعدم التأثر بالضغوطات الدولية وذلك بعدم إسباغ الجوانب السياسية على عملها في معالجتها للقضايا الجنائية الدولية,بل لا بد أن يكون عملها قانوني بحت في ملاحقة مرتكبي الجرائم الدولية وإلحاق بهم عقوبات عادلة.</w:t>
      </w:r>
    </w:p>
    <w:p w:rsidR="00250894" w:rsidRPr="00A64AA2" w:rsidRDefault="00250894" w:rsidP="00250894">
      <w:pPr>
        <w:bidi/>
        <w:spacing w:line="276" w:lineRule="auto"/>
        <w:rPr>
          <w:rFonts w:hint="cs"/>
          <w:sz w:val="30"/>
          <w:szCs w:val="30"/>
          <w:rtl/>
          <w:lang w:bidi="ar-DZ"/>
        </w:rPr>
      </w:pPr>
      <w:r>
        <w:rPr>
          <w:rFonts w:hint="cs"/>
          <w:sz w:val="30"/>
          <w:szCs w:val="30"/>
          <w:rtl/>
          <w:lang w:bidi="ar-DZ"/>
        </w:rPr>
        <w:t xml:space="preserve">- كان على المحكمة الجنائية الدولية </w:t>
      </w:r>
      <w:r w:rsidR="00975423">
        <w:rPr>
          <w:rFonts w:hint="cs"/>
          <w:sz w:val="30"/>
          <w:szCs w:val="30"/>
          <w:rtl/>
          <w:lang w:bidi="ar-DZ"/>
        </w:rPr>
        <w:t>إدخال</w:t>
      </w:r>
      <w:r>
        <w:rPr>
          <w:rFonts w:hint="cs"/>
          <w:sz w:val="30"/>
          <w:szCs w:val="30"/>
          <w:rtl/>
          <w:lang w:bidi="ar-DZ"/>
        </w:rPr>
        <w:t xml:space="preserve"> جرائم </w:t>
      </w:r>
      <w:r w:rsidR="00975423">
        <w:rPr>
          <w:rFonts w:hint="cs"/>
          <w:sz w:val="30"/>
          <w:szCs w:val="30"/>
          <w:rtl/>
          <w:lang w:bidi="ar-DZ"/>
        </w:rPr>
        <w:t>الإرهاب</w:t>
      </w:r>
      <w:r>
        <w:rPr>
          <w:rFonts w:hint="cs"/>
          <w:sz w:val="30"/>
          <w:szCs w:val="30"/>
          <w:rtl/>
          <w:lang w:bidi="ar-DZ"/>
        </w:rPr>
        <w:t xml:space="preserve"> الدولي ضمن الجرائم الدولية المنصوص عليها في المادة 05 من نظامها </w:t>
      </w:r>
      <w:r w:rsidR="00975423">
        <w:rPr>
          <w:rFonts w:hint="cs"/>
          <w:sz w:val="30"/>
          <w:szCs w:val="30"/>
          <w:rtl/>
          <w:lang w:bidi="ar-DZ"/>
        </w:rPr>
        <w:t>الأساسي</w:t>
      </w:r>
      <w:r>
        <w:rPr>
          <w:rFonts w:hint="cs"/>
          <w:sz w:val="30"/>
          <w:szCs w:val="30"/>
          <w:rtl/>
          <w:lang w:bidi="ar-DZ"/>
        </w:rPr>
        <w:t xml:space="preserve"> لما لها من </w:t>
      </w:r>
      <w:r w:rsidR="00975423">
        <w:rPr>
          <w:rFonts w:hint="cs"/>
          <w:sz w:val="30"/>
          <w:szCs w:val="30"/>
          <w:rtl/>
          <w:lang w:bidi="ar-DZ"/>
        </w:rPr>
        <w:t>أهمية</w:t>
      </w:r>
      <w:r>
        <w:rPr>
          <w:rFonts w:hint="cs"/>
          <w:sz w:val="30"/>
          <w:szCs w:val="30"/>
          <w:rtl/>
          <w:lang w:bidi="ar-DZ"/>
        </w:rPr>
        <w:t xml:space="preserve"> كبيرة في الحفاظ على السلم </w:t>
      </w:r>
      <w:r w:rsidR="00975423">
        <w:rPr>
          <w:rFonts w:hint="cs"/>
          <w:sz w:val="30"/>
          <w:szCs w:val="30"/>
          <w:rtl/>
          <w:lang w:bidi="ar-DZ"/>
        </w:rPr>
        <w:t>والأمن</w:t>
      </w:r>
      <w:r>
        <w:rPr>
          <w:rFonts w:hint="cs"/>
          <w:sz w:val="30"/>
          <w:szCs w:val="30"/>
          <w:rtl/>
          <w:lang w:bidi="ar-DZ"/>
        </w:rPr>
        <w:t xml:space="preserve"> الدوليين.</w:t>
      </w:r>
    </w:p>
    <w:p w:rsidR="00661378" w:rsidRPr="00A64AA2" w:rsidRDefault="00661378" w:rsidP="007F138E">
      <w:pPr>
        <w:bidi/>
        <w:spacing w:line="276" w:lineRule="auto"/>
        <w:rPr>
          <w:sz w:val="30"/>
          <w:szCs w:val="30"/>
          <w:rtl/>
          <w:lang w:bidi="ar-DZ"/>
        </w:rPr>
      </w:pPr>
      <w:r w:rsidRPr="00A64AA2">
        <w:rPr>
          <w:rFonts w:hint="cs"/>
          <w:sz w:val="30"/>
          <w:szCs w:val="30"/>
          <w:rtl/>
          <w:lang w:bidi="ar-DZ"/>
        </w:rPr>
        <w:t>- وأخيرا كان على المحكمة الجنائية الدولية فرض عقوبة الإعدام على المجرمين الدوليين,مهما كانت صفاتهم الرسمية وذلك بتعديل المادة 77 من نظام روما الأساسي,نظرا لخطورة الجرائم المرتكبة على الصعيد الدولي,كجرائم الإبادة الجماعية التي مست آلاف أو ملايين الضحايا خلال الحروب التي سبقت والنزاعات الدولية الحالية ولما تكتسيه عقوبة الإعدام من ردع كل من تسول له نفسه ارتكاب مثل هذه الجرائم .</w:t>
      </w:r>
    </w:p>
    <w:p w:rsidR="00661378" w:rsidRPr="00A64AA2" w:rsidRDefault="00661378" w:rsidP="007F138E">
      <w:pPr>
        <w:bidi/>
        <w:spacing w:line="276" w:lineRule="auto"/>
        <w:rPr>
          <w:sz w:val="30"/>
          <w:szCs w:val="30"/>
          <w:rtl/>
          <w:lang w:bidi="ar-DZ"/>
        </w:rPr>
      </w:pPr>
    </w:p>
    <w:p w:rsidR="00661378" w:rsidRPr="00A64AA2" w:rsidRDefault="00661378" w:rsidP="007F138E">
      <w:pPr>
        <w:bidi/>
        <w:spacing w:line="276" w:lineRule="auto"/>
        <w:rPr>
          <w:sz w:val="30"/>
          <w:szCs w:val="30"/>
          <w:rtl/>
          <w:lang w:bidi="ar-DZ"/>
        </w:rPr>
      </w:pPr>
    </w:p>
    <w:p w:rsidR="00661378" w:rsidRPr="00A64AA2" w:rsidRDefault="00661378" w:rsidP="007F138E">
      <w:pPr>
        <w:bidi/>
        <w:spacing w:line="276" w:lineRule="auto"/>
        <w:rPr>
          <w:sz w:val="30"/>
          <w:szCs w:val="30"/>
          <w:rtl/>
          <w:lang w:bidi="ar-DZ"/>
        </w:rPr>
      </w:pPr>
    </w:p>
    <w:p w:rsidR="00661378" w:rsidRPr="00A64AA2" w:rsidRDefault="00661378" w:rsidP="007F138E">
      <w:pPr>
        <w:bidi/>
        <w:spacing w:line="276" w:lineRule="auto"/>
        <w:rPr>
          <w:sz w:val="30"/>
          <w:szCs w:val="30"/>
          <w:rtl/>
          <w:lang w:bidi="ar-DZ"/>
        </w:rPr>
      </w:pPr>
      <w:r w:rsidRPr="00A64AA2">
        <w:rPr>
          <w:rFonts w:hint="cs"/>
          <w:sz w:val="30"/>
          <w:szCs w:val="30"/>
          <w:rtl/>
          <w:lang w:bidi="ar-DZ"/>
        </w:rPr>
        <w:t xml:space="preserve"> </w:t>
      </w:r>
    </w:p>
    <w:p w:rsidR="00661378" w:rsidRPr="00A64AA2" w:rsidRDefault="00661378" w:rsidP="007F138E">
      <w:pPr>
        <w:bidi/>
        <w:spacing w:line="276" w:lineRule="auto"/>
        <w:rPr>
          <w:sz w:val="30"/>
          <w:szCs w:val="30"/>
          <w:rtl/>
          <w:lang w:bidi="ar-DZ"/>
        </w:rPr>
      </w:pPr>
    </w:p>
    <w:p w:rsidR="00661378" w:rsidRPr="00A64AA2" w:rsidRDefault="00661378" w:rsidP="007F138E">
      <w:pPr>
        <w:bidi/>
        <w:spacing w:line="276" w:lineRule="auto"/>
        <w:rPr>
          <w:sz w:val="30"/>
          <w:szCs w:val="30"/>
          <w:rtl/>
          <w:lang w:bidi="ar-DZ"/>
        </w:rPr>
      </w:pPr>
    </w:p>
    <w:p w:rsidR="00F417FC" w:rsidRPr="00A64AA2" w:rsidRDefault="00F417FC" w:rsidP="007F138E">
      <w:pPr>
        <w:spacing w:line="276" w:lineRule="auto"/>
        <w:rPr>
          <w:sz w:val="30"/>
          <w:szCs w:val="30"/>
          <w:rtl/>
          <w:lang w:bidi="ar-DZ"/>
        </w:rPr>
      </w:pPr>
    </w:p>
    <w:p w:rsidR="009B713E" w:rsidRPr="00A64AA2" w:rsidRDefault="009B713E" w:rsidP="007F138E">
      <w:pPr>
        <w:spacing w:line="276" w:lineRule="auto"/>
        <w:rPr>
          <w:sz w:val="30"/>
          <w:szCs w:val="30"/>
          <w:lang w:bidi="ar-DZ"/>
        </w:rPr>
      </w:pPr>
    </w:p>
    <w:sectPr w:rsidR="009B713E" w:rsidRPr="00A64AA2" w:rsidSect="008F08DF">
      <w:headerReference w:type="default" r:id="rId7"/>
      <w:footerReference w:type="default" r:id="rId8"/>
      <w:pgSz w:w="11906" w:h="16838"/>
      <w:pgMar w:top="1418" w:right="1985" w:bottom="1418" w:left="1418" w:header="709" w:footer="709" w:gutter="0"/>
      <w:pgNumType w:start="164"/>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260C9" w:rsidRDefault="000260C9" w:rsidP="00A86068">
      <w:pPr>
        <w:spacing w:after="0" w:line="240" w:lineRule="auto"/>
      </w:pPr>
      <w:r>
        <w:separator/>
      </w:r>
    </w:p>
  </w:endnote>
  <w:endnote w:type="continuationSeparator" w:id="1">
    <w:p w:rsidR="000260C9" w:rsidRDefault="000260C9" w:rsidP="00A8606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198956"/>
      <w:docPartObj>
        <w:docPartGallery w:val="Page Numbers (Bottom of Page)"/>
        <w:docPartUnique/>
      </w:docPartObj>
    </w:sdtPr>
    <w:sdtContent>
      <w:p w:rsidR="00C74202" w:rsidRDefault="0019518B">
        <w:pPr>
          <w:pStyle w:val="Pieddepage"/>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5132" type="#_x0000_t185" style="position:absolute;left:0;text-align:left;margin-left:190.45pt;margin-top:26.05pt;width:49.15pt;height:18.8pt;z-index:251661312;mso-position-horizontal-relative:margin;mso-position-vertical-relative:bottom-margin-area;mso-width-relative:margin;mso-height-relative:bottom-margin-area" filled="t" fillcolor="white [3212]" strokecolor="gray [1629]" strokeweight="2.25pt">
              <v:textbox style="mso-next-textbox:#_x0000_s5132" inset=",0,,0">
                <w:txbxContent>
                  <w:p w:rsidR="00862CB1" w:rsidRDefault="0019518B">
                    <w:pPr>
                      <w:jc w:val="center"/>
                    </w:pPr>
                    <w:fldSimple w:instr=" PAGE    \* MERGEFORMAT ">
                      <w:r w:rsidR="008F08DF">
                        <w:rPr>
                          <w:noProof/>
                        </w:rPr>
                        <w:t>169</w:t>
                      </w:r>
                    </w:fldSimple>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5131" type="#_x0000_t32" style="position:absolute;left:0;text-align:left;margin-left:0;margin-top:0;width:434.5pt;height:0;z-index:25166028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260C9" w:rsidRDefault="000260C9" w:rsidP="00A86068">
      <w:pPr>
        <w:spacing w:after="0" w:line="240" w:lineRule="auto"/>
      </w:pPr>
      <w:r>
        <w:separator/>
      </w:r>
    </w:p>
  </w:footnote>
  <w:footnote w:type="continuationSeparator" w:id="1">
    <w:p w:rsidR="000260C9" w:rsidRDefault="000260C9" w:rsidP="00A8606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24D0" w:rsidRPr="004E42A9" w:rsidRDefault="004E42A9" w:rsidP="007917A7">
    <w:pPr>
      <w:pStyle w:val="En-tte"/>
      <w:pBdr>
        <w:bottom w:val="thickThinSmallGap" w:sz="24" w:space="23" w:color="622423" w:themeColor="accent2" w:themeShade="7F"/>
      </w:pBdr>
      <w:tabs>
        <w:tab w:val="left" w:pos="7395"/>
      </w:tabs>
      <w:jc w:val="right"/>
      <w:rPr>
        <w:rFonts w:asciiTheme="majorHAnsi" w:eastAsiaTheme="majorEastAsia" w:hAnsiTheme="majorHAnsi" w:cstheme="majorBidi"/>
      </w:rPr>
    </w:pPr>
    <w:r>
      <w:rPr>
        <w:rFonts w:asciiTheme="majorHAnsi" w:eastAsiaTheme="majorEastAsia" w:hAnsiTheme="majorHAnsi" w:cstheme="majorBidi"/>
        <w:rtl/>
      </w:rPr>
      <w:tab/>
    </w:r>
    <w:r w:rsidR="007917A7">
      <w:rPr>
        <w:rFonts w:asciiTheme="majorHAnsi" w:eastAsiaTheme="majorEastAsia" w:hAnsiTheme="majorHAnsi" w:cstheme="majorBidi" w:hint="cs"/>
        <w:rtl/>
      </w:rPr>
      <w:t>الخات</w:t>
    </w:r>
    <w:r w:rsidR="007D6B63">
      <w:rPr>
        <w:rFonts w:asciiTheme="majorHAnsi" w:eastAsiaTheme="majorEastAsia" w:hAnsiTheme="majorHAnsi" w:cstheme="majorBidi" w:hint="cs"/>
        <w:rtl/>
      </w:rPr>
      <w:t>مة</w:t>
    </w:r>
  </w:p>
  <w:p w:rsidR="00A86068" w:rsidRDefault="00A86068" w:rsidP="00EE24D0">
    <w:pPr>
      <w:pStyle w:val="En-tte"/>
      <w:jc w:val="left"/>
      <w:rPr>
        <w:lang w:bidi="ar-DZ"/>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27650"/>
    <o:shapelayout v:ext="edit">
      <o:idmap v:ext="edit" data="5"/>
      <o:rules v:ext="edit">
        <o:r id="V:Rule2" type="connector" idref="#_x0000_s5131"/>
      </o:rules>
    </o:shapelayout>
  </w:hdrShapeDefaults>
  <w:footnotePr>
    <w:footnote w:id="0"/>
    <w:footnote w:id="1"/>
  </w:footnotePr>
  <w:endnotePr>
    <w:endnote w:id="0"/>
    <w:endnote w:id="1"/>
  </w:endnotePr>
  <w:compat/>
  <w:rsids>
    <w:rsidRoot w:val="00661378"/>
    <w:rsid w:val="000260C9"/>
    <w:rsid w:val="00063730"/>
    <w:rsid w:val="00065E75"/>
    <w:rsid w:val="00083562"/>
    <w:rsid w:val="000D3D04"/>
    <w:rsid w:val="0019518B"/>
    <w:rsid w:val="001C2317"/>
    <w:rsid w:val="00250812"/>
    <w:rsid w:val="00250894"/>
    <w:rsid w:val="0026200C"/>
    <w:rsid w:val="00293B31"/>
    <w:rsid w:val="002C3076"/>
    <w:rsid w:val="0032342C"/>
    <w:rsid w:val="00345D64"/>
    <w:rsid w:val="003569E9"/>
    <w:rsid w:val="00377D25"/>
    <w:rsid w:val="003C55C0"/>
    <w:rsid w:val="003C595D"/>
    <w:rsid w:val="00443900"/>
    <w:rsid w:val="00445381"/>
    <w:rsid w:val="004E42A9"/>
    <w:rsid w:val="005E0CFE"/>
    <w:rsid w:val="005F1AFE"/>
    <w:rsid w:val="006325FF"/>
    <w:rsid w:val="00661378"/>
    <w:rsid w:val="006C34B7"/>
    <w:rsid w:val="0074480B"/>
    <w:rsid w:val="007917A7"/>
    <w:rsid w:val="007D6B63"/>
    <w:rsid w:val="007F138E"/>
    <w:rsid w:val="007F1B0A"/>
    <w:rsid w:val="0082466A"/>
    <w:rsid w:val="00862CB1"/>
    <w:rsid w:val="008C1C34"/>
    <w:rsid w:val="008C405D"/>
    <w:rsid w:val="008F08DF"/>
    <w:rsid w:val="008F6407"/>
    <w:rsid w:val="00900AE5"/>
    <w:rsid w:val="00912550"/>
    <w:rsid w:val="009164E8"/>
    <w:rsid w:val="00975423"/>
    <w:rsid w:val="009A247A"/>
    <w:rsid w:val="009B713E"/>
    <w:rsid w:val="00A351C2"/>
    <w:rsid w:val="00A64AA2"/>
    <w:rsid w:val="00A86068"/>
    <w:rsid w:val="00AC7922"/>
    <w:rsid w:val="00BD0F29"/>
    <w:rsid w:val="00C25176"/>
    <w:rsid w:val="00C27BA3"/>
    <w:rsid w:val="00C40631"/>
    <w:rsid w:val="00C719C1"/>
    <w:rsid w:val="00C74202"/>
    <w:rsid w:val="00C9398E"/>
    <w:rsid w:val="00CA220E"/>
    <w:rsid w:val="00CA7A17"/>
    <w:rsid w:val="00CD0982"/>
    <w:rsid w:val="00D66281"/>
    <w:rsid w:val="00D95B85"/>
    <w:rsid w:val="00DB780E"/>
    <w:rsid w:val="00DC4C78"/>
    <w:rsid w:val="00E32207"/>
    <w:rsid w:val="00E60A46"/>
    <w:rsid w:val="00E76543"/>
    <w:rsid w:val="00E776BA"/>
    <w:rsid w:val="00E9189F"/>
    <w:rsid w:val="00EE24D0"/>
    <w:rsid w:val="00F417FC"/>
    <w:rsid w:val="00FB4AA6"/>
    <w:rsid w:val="00FD419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Simplified Arabic"/>
        <w:sz w:val="24"/>
        <w:szCs w:val="32"/>
        <w:lang w:val="fr-FR" w:eastAsia="en-US" w:bidi="ar-SA"/>
      </w:rPr>
    </w:rPrDefault>
    <w:pPrDefault>
      <w:pPr>
        <w:spacing w:after="20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1378"/>
    <w:rPr>
      <w:rFonts w:asciiTheme="minorHAnsi" w:hAnsiTheme="minorHAnsi"/>
      <w:sz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A86068"/>
    <w:pPr>
      <w:tabs>
        <w:tab w:val="center" w:pos="4536"/>
        <w:tab w:val="right" w:pos="9072"/>
      </w:tabs>
      <w:spacing w:after="0" w:line="240" w:lineRule="auto"/>
    </w:pPr>
  </w:style>
  <w:style w:type="character" w:customStyle="1" w:styleId="En-tteCar">
    <w:name w:val="En-tête Car"/>
    <w:basedOn w:val="Policepardfaut"/>
    <w:link w:val="En-tte"/>
    <w:uiPriority w:val="99"/>
    <w:rsid w:val="00A86068"/>
    <w:rPr>
      <w:rFonts w:asciiTheme="minorHAnsi" w:hAnsiTheme="minorHAnsi"/>
      <w:sz w:val="32"/>
    </w:rPr>
  </w:style>
  <w:style w:type="paragraph" w:styleId="Pieddepage">
    <w:name w:val="footer"/>
    <w:basedOn w:val="Normal"/>
    <w:link w:val="PieddepageCar"/>
    <w:uiPriority w:val="99"/>
    <w:semiHidden/>
    <w:unhideWhenUsed/>
    <w:rsid w:val="00A86068"/>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A86068"/>
    <w:rPr>
      <w:rFonts w:asciiTheme="minorHAnsi" w:hAnsiTheme="minorHAnsi"/>
      <w:sz w:val="32"/>
    </w:rPr>
  </w:style>
  <w:style w:type="paragraph" w:styleId="Textedebulles">
    <w:name w:val="Balloon Text"/>
    <w:basedOn w:val="Normal"/>
    <w:link w:val="TextedebullesCar"/>
    <w:uiPriority w:val="99"/>
    <w:semiHidden/>
    <w:unhideWhenUsed/>
    <w:rsid w:val="00EE24D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E24D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751127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D9C5BE-023B-4457-A5F0-C4BE419210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6</Pages>
  <Words>1103</Words>
  <Characters>6068</Characters>
  <Application>Microsoft Office Word</Application>
  <DocSecurity>0</DocSecurity>
  <Lines>50</Lines>
  <Paragraphs>14</Paragraphs>
  <ScaleCrop>false</ScaleCrop>
  <HeadingPairs>
    <vt:vector size="2" baseType="variant">
      <vt:variant>
        <vt:lpstr>Titre</vt:lpstr>
      </vt:variant>
      <vt:variant>
        <vt:i4>1</vt:i4>
      </vt:variant>
    </vt:vector>
  </HeadingPairs>
  <TitlesOfParts>
    <vt:vector size="1" baseType="lpstr">
      <vt:lpstr/>
    </vt:vector>
  </TitlesOfParts>
  <Company>ins</Company>
  <LinksUpToDate>false</LinksUpToDate>
  <CharactersWithSpaces>7157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Hp compaq2016</cp:lastModifiedBy>
  <cp:revision>36</cp:revision>
  <cp:lastPrinted>2016-12-05T12:59:00Z</cp:lastPrinted>
  <dcterms:created xsi:type="dcterms:W3CDTF">2016-01-22T20:17:00Z</dcterms:created>
  <dcterms:modified xsi:type="dcterms:W3CDTF">2016-12-05T13:05:00Z</dcterms:modified>
</cp:coreProperties>
</file>