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1FC" w:rsidRDefault="00AB11FC" w:rsidP="00AB11FC">
      <w:pPr>
        <w:bidi/>
        <w:spacing w:line="276" w:lineRule="auto"/>
        <w:rPr>
          <w:rFonts w:hint="cs"/>
          <w:lang w:bidi="ar-DZ"/>
        </w:rPr>
      </w:pPr>
    </w:p>
    <w:p w:rsidR="00F2304D" w:rsidRPr="000049FF" w:rsidRDefault="00F2304D" w:rsidP="00AB11FC">
      <w:pPr>
        <w:bidi/>
        <w:spacing w:line="276" w:lineRule="auto"/>
        <w:rPr>
          <w:sz w:val="30"/>
          <w:szCs w:val="30"/>
          <w:rtl/>
          <w:lang w:bidi="ar-DZ"/>
        </w:rPr>
      </w:pPr>
      <w:r>
        <w:rPr>
          <w:lang w:bidi="ar-DZ"/>
        </w:rPr>
        <w:t xml:space="preserve">        </w:t>
      </w:r>
      <w:r w:rsidR="00BC24BD">
        <w:rPr>
          <w:rFonts w:hint="cs"/>
          <w:rtl/>
          <w:lang w:bidi="ar-DZ"/>
        </w:rPr>
        <w:t xml:space="preserve"> </w:t>
      </w:r>
      <w:r w:rsidRPr="000049FF">
        <w:rPr>
          <w:rFonts w:hint="cs"/>
          <w:sz w:val="30"/>
          <w:szCs w:val="30"/>
          <w:rtl/>
          <w:lang w:bidi="ar-DZ"/>
        </w:rPr>
        <w:t>يعد إنشاء المحكمة الجنائية الدولية الدائمة حدثا تاريخيا هاما شهدته المعمورة أو المجتمع الدولي المعاصر وخطوة غير مسبوقة في تاريخ الإنسانية جمعاء وهذا لمكافحة ظاهرة الإجرام الدولي والمتمثل في جرائم الإبادة الجماعية,الجرائم ضد الإنسانية وجرائم الحرب و جريمة العدوان الذي يرتكبه أشخاص طبيعيين,قد يكونون زعماء أو رؤساء دول وحكومات وقد يكونون قادة وعسكريين,كما قد يكونون أفرادا عاديين تم تجنيدهم في حروب أهلية أو دولية خدمة لمصالح أشخاص معينين أو دول,إلا</w:t>
      </w:r>
      <w:r w:rsidRPr="000049FF">
        <w:rPr>
          <w:sz w:val="30"/>
          <w:szCs w:val="30"/>
          <w:lang w:bidi="ar-DZ"/>
        </w:rPr>
        <w:t xml:space="preserve"> </w:t>
      </w:r>
      <w:r w:rsidRPr="000049FF">
        <w:rPr>
          <w:rFonts w:hint="cs"/>
          <w:sz w:val="30"/>
          <w:szCs w:val="30"/>
          <w:rtl/>
          <w:lang w:bidi="ar-DZ"/>
        </w:rPr>
        <w:t>أن هذا الأمر لا ينطبق على الأطفال دون 18 سنة من العمر,فقد استثناهم النظام الأساسي للمحكمة من نطاق المسؤولية الدولية عن الجرائم الدولية التي يرتكبونها صراحة بنص المادة 26 منه</w:t>
      </w:r>
      <w:r w:rsidR="00AA1A37" w:rsidRPr="00AA1A37">
        <w:rPr>
          <w:rFonts w:hint="cs"/>
          <w:vertAlign w:val="superscript"/>
          <w:rtl/>
          <w:lang w:bidi="ar-DZ"/>
        </w:rPr>
        <w:t>(</w:t>
      </w:r>
      <w:r w:rsidRPr="00AA1A37">
        <w:rPr>
          <w:rStyle w:val="Appelnotedebasdep"/>
          <w:b/>
          <w:bCs/>
          <w:rtl/>
          <w:lang w:bidi="ar-DZ"/>
        </w:rPr>
        <w:footnoteReference w:id="2"/>
      </w:r>
      <w:r w:rsidR="00AA1A37" w:rsidRPr="00AA1A37">
        <w:rPr>
          <w:rFonts w:hint="cs"/>
          <w:vertAlign w:val="superscript"/>
          <w:rtl/>
          <w:lang w:bidi="ar-DZ"/>
        </w:rPr>
        <w:t>)</w:t>
      </w:r>
      <w:r w:rsidRPr="000049FF">
        <w:rPr>
          <w:rFonts w:hint="cs"/>
          <w:sz w:val="30"/>
          <w:szCs w:val="30"/>
          <w:rtl/>
          <w:lang w:bidi="ar-DZ"/>
        </w:rPr>
        <w:t>,مسايرة في ذلك الاتفاقيات الدولية وبخاصة الاتفاقية الدولية لحماية حقوق الطفل لسنة 1989</w:t>
      </w:r>
      <w:r w:rsidR="00F175C4" w:rsidRPr="00F175C4">
        <w:rPr>
          <w:rFonts w:hint="cs"/>
          <w:vertAlign w:val="superscript"/>
          <w:rtl/>
          <w:lang w:bidi="ar-DZ"/>
        </w:rPr>
        <w:t>(</w:t>
      </w:r>
      <w:r w:rsidR="00286029" w:rsidRPr="00F175C4">
        <w:rPr>
          <w:rStyle w:val="Appelnotedebasdep"/>
          <w:b/>
          <w:bCs/>
          <w:rtl/>
          <w:lang w:bidi="ar-DZ"/>
        </w:rPr>
        <w:footnoteReference w:id="3"/>
      </w:r>
      <w:r w:rsidR="00F175C4" w:rsidRPr="00F175C4">
        <w:rPr>
          <w:rFonts w:hint="cs"/>
          <w:vertAlign w:val="superscript"/>
          <w:rtl/>
          <w:lang w:bidi="ar-DZ"/>
        </w:rPr>
        <w:t>)</w:t>
      </w:r>
      <w:r w:rsidRPr="000049FF">
        <w:rPr>
          <w:rFonts w:hint="cs"/>
          <w:sz w:val="30"/>
          <w:szCs w:val="30"/>
          <w:rtl/>
          <w:lang w:bidi="ar-DZ"/>
        </w:rPr>
        <w:t>,ويتولى مسؤولية محاكمة الأحداث القضاء الوطني.</w:t>
      </w:r>
    </w:p>
    <w:p w:rsidR="009A08C4" w:rsidRDefault="00F2304D" w:rsidP="00F175C4">
      <w:pPr>
        <w:bidi/>
        <w:spacing w:line="276" w:lineRule="auto"/>
        <w:rPr>
          <w:sz w:val="30"/>
          <w:szCs w:val="30"/>
          <w:rtl/>
          <w:lang w:bidi="ar-DZ"/>
        </w:rPr>
      </w:pPr>
      <w:r w:rsidRPr="009554EB">
        <w:rPr>
          <w:rFonts w:hint="cs"/>
          <w:sz w:val="30"/>
          <w:szCs w:val="30"/>
          <w:rtl/>
          <w:lang w:bidi="ar-DZ"/>
        </w:rPr>
        <w:t xml:space="preserve">      </w:t>
      </w:r>
      <w:r w:rsidR="00BC24BD">
        <w:rPr>
          <w:rFonts w:hint="cs"/>
          <w:sz w:val="30"/>
          <w:szCs w:val="30"/>
          <w:rtl/>
          <w:lang w:bidi="ar-DZ"/>
        </w:rPr>
        <w:t xml:space="preserve"> </w:t>
      </w:r>
      <w:r w:rsidRPr="009554EB">
        <w:rPr>
          <w:rFonts w:hint="cs"/>
          <w:sz w:val="30"/>
          <w:szCs w:val="30"/>
          <w:rtl/>
          <w:lang w:bidi="ar-DZ"/>
        </w:rPr>
        <w:t>إن إنشاء المحكمة الجنائية الدولية كان أمرا حتميا لا بد منه اقتضته الظروف الدولية وكان سببه ماعاناه ملايين البشر من ويلات وتقتيل جماعي وتهجير قسري اثر الحربين العالميتين الأولى وخاصة الثانية التي ذهب ضحيتها حوالي "17" مليون نسمة غالبيتهم من المدنيين الأبرياء,إضافة إلى بعض الحروب الأهلية والطائفية التي اصبغ عليها الطابع الدولي لامتدادها جغرافيا خارج الحدود,مثلما حدث في دولة رواندا بإفريقيا بين قبائل 'الهوتو' و'التوتسي' وبأوربا بعد انشقاق دولة يوغسلافيا سابقا بين السرب ومسلمي كوسوفو في تسعينيات القرن الماضي</w:t>
      </w:r>
      <w:r w:rsidR="00F5061A">
        <w:rPr>
          <w:rFonts w:hint="cs"/>
          <w:sz w:val="30"/>
          <w:szCs w:val="30"/>
          <w:rtl/>
          <w:lang w:bidi="ar-DZ"/>
        </w:rPr>
        <w:t xml:space="preserve">, </w:t>
      </w:r>
      <w:r w:rsidR="00BC24BD">
        <w:rPr>
          <w:rFonts w:hint="cs"/>
          <w:sz w:val="30"/>
          <w:szCs w:val="30"/>
          <w:rtl/>
          <w:lang w:bidi="ar-DZ"/>
        </w:rPr>
        <w:t>ف</w:t>
      </w:r>
      <w:r w:rsidR="00D04B1E">
        <w:rPr>
          <w:rFonts w:hint="cs"/>
          <w:sz w:val="30"/>
          <w:szCs w:val="30"/>
          <w:rtl/>
          <w:lang w:bidi="ar-DZ"/>
        </w:rPr>
        <w:t>تاريخ البشرية يدل على اتجاه مطرد نحو تدخل الدول بقوة القانون كلما تعقدت الحياة في المجتمع,</w:t>
      </w:r>
      <w:r w:rsidR="00DB5EB4">
        <w:rPr>
          <w:rFonts w:hint="cs"/>
          <w:sz w:val="30"/>
          <w:szCs w:val="30"/>
          <w:rtl/>
          <w:lang w:bidi="ar-DZ"/>
        </w:rPr>
        <w:t xml:space="preserve"> </w:t>
      </w:r>
      <w:r w:rsidR="00D04B1E">
        <w:rPr>
          <w:rFonts w:hint="cs"/>
          <w:sz w:val="30"/>
          <w:szCs w:val="30"/>
          <w:rtl/>
          <w:lang w:bidi="ar-DZ"/>
        </w:rPr>
        <w:t>ففي مجتمع</w:t>
      </w:r>
      <w:r w:rsidR="002828B5">
        <w:rPr>
          <w:rFonts w:hint="cs"/>
          <w:sz w:val="30"/>
          <w:szCs w:val="30"/>
          <w:rtl/>
          <w:lang w:bidi="ar-DZ"/>
        </w:rPr>
        <w:t xml:space="preserve"> </w:t>
      </w:r>
      <w:r w:rsidR="00D04B1E">
        <w:rPr>
          <w:rFonts w:hint="cs"/>
          <w:sz w:val="30"/>
          <w:szCs w:val="30"/>
          <w:rtl/>
          <w:lang w:bidi="ar-DZ"/>
        </w:rPr>
        <w:t>مزدحم بالناس ومزدحم بالتصرفات,</w:t>
      </w:r>
      <w:r w:rsidR="00DB5EB4">
        <w:rPr>
          <w:rFonts w:hint="cs"/>
          <w:sz w:val="30"/>
          <w:szCs w:val="30"/>
          <w:rtl/>
          <w:lang w:bidi="ar-DZ"/>
        </w:rPr>
        <w:t xml:space="preserve"> </w:t>
      </w:r>
      <w:r w:rsidR="00D04B1E">
        <w:rPr>
          <w:rFonts w:hint="cs"/>
          <w:sz w:val="30"/>
          <w:szCs w:val="30"/>
          <w:rtl/>
          <w:lang w:bidi="ar-DZ"/>
        </w:rPr>
        <w:t xml:space="preserve">فان </w:t>
      </w:r>
      <w:r w:rsidR="002828B5">
        <w:rPr>
          <w:rFonts w:hint="cs"/>
          <w:sz w:val="30"/>
          <w:szCs w:val="30"/>
          <w:rtl/>
          <w:lang w:bidi="ar-DZ"/>
        </w:rPr>
        <w:t>الأمر</w:t>
      </w:r>
      <w:r w:rsidR="00D04B1E">
        <w:rPr>
          <w:rFonts w:hint="cs"/>
          <w:sz w:val="30"/>
          <w:szCs w:val="30"/>
          <w:rtl/>
          <w:lang w:bidi="ar-DZ"/>
        </w:rPr>
        <w:t xml:space="preserve"> يحتاج </w:t>
      </w:r>
      <w:r w:rsidR="0012175B">
        <w:rPr>
          <w:rFonts w:hint="cs"/>
          <w:sz w:val="30"/>
          <w:szCs w:val="30"/>
          <w:rtl/>
          <w:lang w:bidi="ar-DZ"/>
        </w:rPr>
        <w:t>إلى</w:t>
      </w:r>
      <w:r w:rsidR="00D04B1E">
        <w:rPr>
          <w:rFonts w:hint="cs"/>
          <w:sz w:val="30"/>
          <w:szCs w:val="30"/>
          <w:rtl/>
          <w:lang w:bidi="ar-DZ"/>
        </w:rPr>
        <w:t xml:space="preserve"> حدود وقيود </w:t>
      </w:r>
      <w:r w:rsidR="0012175B">
        <w:rPr>
          <w:rFonts w:hint="cs"/>
          <w:sz w:val="30"/>
          <w:szCs w:val="30"/>
          <w:rtl/>
          <w:lang w:bidi="ar-DZ"/>
        </w:rPr>
        <w:t>أكثر</w:t>
      </w:r>
      <w:r w:rsidR="00D04B1E">
        <w:rPr>
          <w:rFonts w:hint="cs"/>
          <w:sz w:val="30"/>
          <w:szCs w:val="30"/>
          <w:rtl/>
          <w:lang w:bidi="ar-DZ"/>
        </w:rPr>
        <w:t xml:space="preserve"> لتنسيق </w:t>
      </w:r>
      <w:r w:rsidR="0012175B">
        <w:rPr>
          <w:rFonts w:hint="cs"/>
          <w:sz w:val="30"/>
          <w:szCs w:val="30"/>
          <w:rtl/>
          <w:lang w:bidi="ar-DZ"/>
        </w:rPr>
        <w:t>أنواع</w:t>
      </w:r>
      <w:r w:rsidR="00D04B1E">
        <w:rPr>
          <w:rFonts w:hint="cs"/>
          <w:sz w:val="30"/>
          <w:szCs w:val="30"/>
          <w:rtl/>
          <w:lang w:bidi="ar-DZ"/>
        </w:rPr>
        <w:t xml:space="preserve"> النشاط وهذه القيود لابد منها في المجتمع وهي </w:t>
      </w:r>
      <w:r w:rsidR="00D04B1E">
        <w:rPr>
          <w:rFonts w:hint="cs"/>
          <w:sz w:val="30"/>
          <w:szCs w:val="30"/>
          <w:rtl/>
          <w:lang w:bidi="ar-DZ"/>
        </w:rPr>
        <w:lastRenderedPageBreak/>
        <w:t>التي تعينه على البقاء</w:t>
      </w:r>
      <w:r w:rsidR="00F175C4" w:rsidRPr="00F175C4">
        <w:rPr>
          <w:rFonts w:hint="cs"/>
          <w:vertAlign w:val="superscript"/>
          <w:rtl/>
          <w:lang w:bidi="ar-DZ"/>
        </w:rPr>
        <w:t>(</w:t>
      </w:r>
      <w:r w:rsidR="00B71DFF" w:rsidRPr="00F175C4">
        <w:rPr>
          <w:rStyle w:val="Appelnotedebasdep"/>
          <w:b/>
          <w:bCs/>
          <w:rtl/>
          <w:lang w:bidi="ar-DZ"/>
        </w:rPr>
        <w:footnoteReference w:id="4"/>
      </w:r>
      <w:r w:rsidR="00F175C4" w:rsidRPr="00F175C4">
        <w:rPr>
          <w:rFonts w:hint="cs"/>
          <w:vertAlign w:val="superscript"/>
          <w:rtl/>
          <w:lang w:bidi="ar-DZ"/>
        </w:rPr>
        <w:t>)</w:t>
      </w:r>
      <w:r w:rsidR="00AE0F8E">
        <w:rPr>
          <w:rFonts w:hint="cs"/>
          <w:sz w:val="30"/>
          <w:szCs w:val="30"/>
          <w:rtl/>
          <w:lang w:bidi="ar-DZ"/>
        </w:rPr>
        <w:t xml:space="preserve">,وكذلك الحال في المجتمع الدولي, فهذا المجتمع خلال تاريخه الطويل تعرض لأحداث جسام وحروب دولية </w:t>
      </w:r>
      <w:r w:rsidR="00797BFB">
        <w:rPr>
          <w:rFonts w:hint="cs"/>
          <w:sz w:val="30"/>
          <w:szCs w:val="30"/>
          <w:rtl/>
          <w:lang w:bidi="ar-DZ"/>
        </w:rPr>
        <w:t>وأهلية</w:t>
      </w:r>
      <w:r w:rsidR="00AE0F8E">
        <w:rPr>
          <w:rFonts w:hint="cs"/>
          <w:sz w:val="30"/>
          <w:szCs w:val="30"/>
          <w:rtl/>
          <w:lang w:bidi="ar-DZ"/>
        </w:rPr>
        <w:t xml:space="preserve"> حطمت الكثير من معالم حضارته,استبيحت فيها الحقوق والحريات وانتهاك الشرف ودنست الكرامات,وقذفت الرعب في قلوب أمم وأجيال متعاقبة,رغم تحريم كل ذلك في الشرائع السماوية</w:t>
      </w:r>
      <w:r w:rsidR="00F175C4" w:rsidRPr="00F175C4">
        <w:rPr>
          <w:rFonts w:hint="cs"/>
          <w:vertAlign w:val="superscript"/>
          <w:rtl/>
          <w:lang w:bidi="ar-DZ"/>
        </w:rPr>
        <w:t>(</w:t>
      </w:r>
      <w:r w:rsidR="00AE0F8E" w:rsidRPr="00F175C4">
        <w:rPr>
          <w:rStyle w:val="Appelnotedebasdep"/>
          <w:b/>
          <w:bCs/>
          <w:rtl/>
          <w:lang w:bidi="ar-DZ"/>
        </w:rPr>
        <w:footnoteReference w:id="5"/>
      </w:r>
      <w:r w:rsidR="00F175C4" w:rsidRPr="00F175C4">
        <w:rPr>
          <w:rFonts w:hint="cs"/>
          <w:vertAlign w:val="superscript"/>
          <w:rtl/>
          <w:lang w:bidi="ar-DZ"/>
        </w:rPr>
        <w:t>)</w:t>
      </w:r>
      <w:r w:rsidR="001E384D">
        <w:rPr>
          <w:rFonts w:hint="cs"/>
          <w:sz w:val="30"/>
          <w:szCs w:val="30"/>
          <w:rtl/>
          <w:lang w:bidi="ar-DZ"/>
        </w:rPr>
        <w:t xml:space="preserve">,حتى </w:t>
      </w:r>
      <w:r w:rsidR="00B01D70">
        <w:rPr>
          <w:rFonts w:hint="cs"/>
          <w:sz w:val="30"/>
          <w:szCs w:val="30"/>
          <w:rtl/>
          <w:lang w:bidi="ar-DZ"/>
        </w:rPr>
        <w:t>أن</w:t>
      </w:r>
      <w:r w:rsidR="001E384D">
        <w:rPr>
          <w:rFonts w:hint="cs"/>
          <w:sz w:val="30"/>
          <w:szCs w:val="30"/>
          <w:rtl/>
          <w:lang w:bidi="ar-DZ"/>
        </w:rPr>
        <w:t xml:space="preserve"> البعض قد </w:t>
      </w:r>
      <w:r w:rsidR="00B01D70">
        <w:rPr>
          <w:rFonts w:hint="cs"/>
          <w:sz w:val="30"/>
          <w:szCs w:val="30"/>
          <w:rtl/>
          <w:lang w:bidi="ar-DZ"/>
        </w:rPr>
        <w:t>أشار</w:t>
      </w:r>
      <w:r w:rsidR="001E384D">
        <w:rPr>
          <w:rFonts w:hint="cs"/>
          <w:sz w:val="30"/>
          <w:szCs w:val="30"/>
          <w:rtl/>
          <w:lang w:bidi="ar-DZ"/>
        </w:rPr>
        <w:t xml:space="preserve"> </w:t>
      </w:r>
      <w:r w:rsidR="00B01D70">
        <w:rPr>
          <w:rFonts w:hint="cs"/>
          <w:sz w:val="30"/>
          <w:szCs w:val="30"/>
          <w:rtl/>
          <w:lang w:bidi="ar-DZ"/>
        </w:rPr>
        <w:t>إلى</w:t>
      </w:r>
      <w:r w:rsidR="001E384D">
        <w:rPr>
          <w:rFonts w:hint="cs"/>
          <w:sz w:val="30"/>
          <w:szCs w:val="30"/>
          <w:rtl/>
          <w:lang w:bidi="ar-DZ"/>
        </w:rPr>
        <w:t xml:space="preserve"> </w:t>
      </w:r>
      <w:r w:rsidR="004B0462">
        <w:rPr>
          <w:rFonts w:hint="cs"/>
          <w:sz w:val="30"/>
          <w:szCs w:val="30"/>
          <w:rtl/>
          <w:lang w:bidi="ar-DZ"/>
        </w:rPr>
        <w:t>أن</w:t>
      </w:r>
      <w:r w:rsidR="001E384D">
        <w:rPr>
          <w:rFonts w:hint="cs"/>
          <w:sz w:val="30"/>
          <w:szCs w:val="30"/>
          <w:rtl/>
          <w:lang w:bidi="ar-DZ"/>
        </w:rPr>
        <w:t xml:space="preserve"> عدد من قتل في القرن الماضي فقط ملايين </w:t>
      </w:r>
      <w:r w:rsidR="00B01D70">
        <w:rPr>
          <w:rFonts w:hint="cs"/>
          <w:sz w:val="30"/>
          <w:szCs w:val="30"/>
          <w:rtl/>
          <w:lang w:bidi="ar-DZ"/>
        </w:rPr>
        <w:t>الأطفال</w:t>
      </w:r>
      <w:r w:rsidR="001E384D">
        <w:rPr>
          <w:rFonts w:hint="cs"/>
          <w:sz w:val="30"/>
          <w:szCs w:val="30"/>
          <w:rtl/>
          <w:lang w:bidi="ar-DZ"/>
        </w:rPr>
        <w:t xml:space="preserve"> والنساء والرجال,اللذين كانوا ضحايا </w:t>
      </w:r>
      <w:r w:rsidR="00B01D70">
        <w:rPr>
          <w:rFonts w:hint="cs"/>
          <w:sz w:val="30"/>
          <w:szCs w:val="30"/>
          <w:rtl/>
          <w:lang w:bidi="ar-DZ"/>
        </w:rPr>
        <w:t>لأعمال</w:t>
      </w:r>
      <w:r w:rsidR="001E384D">
        <w:rPr>
          <w:rFonts w:hint="cs"/>
          <w:sz w:val="30"/>
          <w:szCs w:val="30"/>
          <w:rtl/>
          <w:lang w:bidi="ar-DZ"/>
        </w:rPr>
        <w:t xml:space="preserve"> وحشية,مستحيلة التصور وتصدم الضمير </w:t>
      </w:r>
      <w:r w:rsidR="00B01D70">
        <w:rPr>
          <w:rFonts w:hint="cs"/>
          <w:sz w:val="30"/>
          <w:szCs w:val="30"/>
          <w:rtl/>
          <w:lang w:bidi="ar-DZ"/>
        </w:rPr>
        <w:t>الإنساني</w:t>
      </w:r>
      <w:r w:rsidR="001E384D">
        <w:rPr>
          <w:rFonts w:hint="cs"/>
          <w:sz w:val="30"/>
          <w:szCs w:val="30"/>
          <w:rtl/>
          <w:lang w:bidi="ar-DZ"/>
        </w:rPr>
        <w:t xml:space="preserve"> بعمق</w:t>
      </w:r>
      <w:r w:rsidR="00F175C4">
        <w:rPr>
          <w:rFonts w:hint="cs"/>
          <w:sz w:val="30"/>
          <w:szCs w:val="30"/>
          <w:rtl/>
          <w:lang w:bidi="ar-DZ"/>
        </w:rPr>
        <w:t>.</w:t>
      </w:r>
      <w:r w:rsidR="00F175C4" w:rsidRPr="00F175C4">
        <w:rPr>
          <w:rFonts w:hint="cs"/>
          <w:vertAlign w:val="superscript"/>
          <w:rtl/>
          <w:lang w:bidi="ar-DZ"/>
        </w:rPr>
        <w:t>(</w:t>
      </w:r>
      <w:r w:rsidR="003C5B14" w:rsidRPr="00F175C4">
        <w:rPr>
          <w:rStyle w:val="Appelnotedebasdep"/>
          <w:b/>
          <w:bCs/>
          <w:rtl/>
          <w:lang w:bidi="ar-DZ"/>
        </w:rPr>
        <w:footnoteReference w:id="6"/>
      </w:r>
      <w:r w:rsidR="00F175C4" w:rsidRPr="00F175C4">
        <w:rPr>
          <w:rFonts w:hint="cs"/>
          <w:vertAlign w:val="superscript"/>
          <w:rtl/>
          <w:lang w:bidi="ar-DZ"/>
        </w:rPr>
        <w:t>)</w:t>
      </w:r>
    </w:p>
    <w:p w:rsidR="004B0104" w:rsidRPr="009554EB" w:rsidRDefault="004D3017" w:rsidP="00AB11FC">
      <w:pPr>
        <w:bidi/>
        <w:spacing w:line="276" w:lineRule="auto"/>
        <w:rPr>
          <w:sz w:val="30"/>
          <w:szCs w:val="30"/>
          <w:rtl/>
          <w:lang w:bidi="ar-DZ"/>
        </w:rPr>
      </w:pPr>
      <w:r>
        <w:rPr>
          <w:rFonts w:hint="cs"/>
          <w:sz w:val="30"/>
          <w:szCs w:val="30"/>
          <w:rtl/>
          <w:lang w:bidi="ar-DZ"/>
        </w:rPr>
        <w:t xml:space="preserve">       </w:t>
      </w:r>
      <w:r w:rsidR="004B0104">
        <w:rPr>
          <w:rFonts w:hint="cs"/>
          <w:sz w:val="30"/>
          <w:szCs w:val="30"/>
          <w:rtl/>
          <w:lang w:bidi="ar-DZ"/>
        </w:rPr>
        <w:t xml:space="preserve">لذلك كان لابد من صحوة تتوقف عندها الدول عن تلك العواقب الوخيمة </w:t>
      </w:r>
      <w:r w:rsidR="00BE7B6A">
        <w:rPr>
          <w:rFonts w:hint="cs"/>
          <w:sz w:val="30"/>
          <w:szCs w:val="30"/>
          <w:rtl/>
          <w:lang w:bidi="ar-DZ"/>
        </w:rPr>
        <w:t>أملا</w:t>
      </w:r>
      <w:r w:rsidR="004B0104">
        <w:rPr>
          <w:rFonts w:hint="cs"/>
          <w:sz w:val="30"/>
          <w:szCs w:val="30"/>
          <w:rtl/>
          <w:lang w:bidi="ar-DZ"/>
        </w:rPr>
        <w:t xml:space="preserve"> في الحيلولة دون تكرارها</w:t>
      </w:r>
      <w:r w:rsidR="00BE7B6A">
        <w:rPr>
          <w:rFonts w:hint="cs"/>
          <w:sz w:val="30"/>
          <w:szCs w:val="30"/>
          <w:rtl/>
          <w:lang w:bidi="ar-DZ"/>
        </w:rPr>
        <w:t>,فلجأت</w:t>
      </w:r>
      <w:r w:rsidR="004B0104">
        <w:rPr>
          <w:rFonts w:hint="cs"/>
          <w:sz w:val="30"/>
          <w:szCs w:val="30"/>
          <w:rtl/>
          <w:lang w:bidi="ar-DZ"/>
        </w:rPr>
        <w:t xml:space="preserve"> </w:t>
      </w:r>
      <w:r w:rsidR="00BE7B6A">
        <w:rPr>
          <w:rFonts w:hint="cs"/>
          <w:sz w:val="30"/>
          <w:szCs w:val="30"/>
          <w:rtl/>
          <w:lang w:bidi="ar-DZ"/>
        </w:rPr>
        <w:t>إلى</w:t>
      </w:r>
      <w:r w:rsidR="004B0104">
        <w:rPr>
          <w:rFonts w:hint="cs"/>
          <w:sz w:val="30"/>
          <w:szCs w:val="30"/>
          <w:rtl/>
          <w:lang w:bidi="ar-DZ"/>
        </w:rPr>
        <w:t xml:space="preserve"> </w:t>
      </w:r>
      <w:r w:rsidR="00BE7B6A">
        <w:rPr>
          <w:rFonts w:hint="cs"/>
          <w:sz w:val="30"/>
          <w:szCs w:val="30"/>
          <w:rtl/>
          <w:lang w:bidi="ar-DZ"/>
        </w:rPr>
        <w:t>إبرام</w:t>
      </w:r>
      <w:r w:rsidR="004B0104">
        <w:rPr>
          <w:rFonts w:hint="cs"/>
          <w:sz w:val="30"/>
          <w:szCs w:val="30"/>
          <w:rtl/>
          <w:lang w:bidi="ar-DZ"/>
        </w:rPr>
        <w:t xml:space="preserve"> اتفاقيات ومعاهدات دولية تضمنت نوعا من الجزاءات ضد كل من يرتكب </w:t>
      </w:r>
      <w:r w:rsidR="00BE7B6A">
        <w:rPr>
          <w:rFonts w:hint="cs"/>
          <w:sz w:val="30"/>
          <w:szCs w:val="30"/>
          <w:rtl/>
          <w:lang w:bidi="ar-DZ"/>
        </w:rPr>
        <w:t>إحدى</w:t>
      </w:r>
      <w:r w:rsidR="004B0104">
        <w:rPr>
          <w:rFonts w:hint="cs"/>
          <w:sz w:val="30"/>
          <w:szCs w:val="30"/>
          <w:rtl/>
          <w:lang w:bidi="ar-DZ"/>
        </w:rPr>
        <w:t xml:space="preserve"> الجرائم ضد </w:t>
      </w:r>
      <w:r w:rsidR="00BE7B6A">
        <w:rPr>
          <w:rFonts w:hint="cs"/>
          <w:sz w:val="30"/>
          <w:szCs w:val="30"/>
          <w:rtl/>
          <w:lang w:bidi="ar-DZ"/>
        </w:rPr>
        <w:t>الإنسانية</w:t>
      </w:r>
      <w:r w:rsidR="004B0104">
        <w:rPr>
          <w:rFonts w:hint="cs"/>
          <w:sz w:val="30"/>
          <w:szCs w:val="30"/>
          <w:rtl/>
          <w:lang w:bidi="ar-DZ"/>
        </w:rPr>
        <w:t xml:space="preserve"> </w:t>
      </w:r>
      <w:r w:rsidR="00BE7B6A">
        <w:rPr>
          <w:rFonts w:hint="cs"/>
          <w:sz w:val="30"/>
          <w:szCs w:val="30"/>
          <w:rtl/>
          <w:lang w:bidi="ar-DZ"/>
        </w:rPr>
        <w:t>أو</w:t>
      </w:r>
      <w:r w:rsidR="004B0104">
        <w:rPr>
          <w:rFonts w:hint="cs"/>
          <w:sz w:val="30"/>
          <w:szCs w:val="30"/>
          <w:rtl/>
          <w:lang w:bidi="ar-DZ"/>
        </w:rPr>
        <w:t xml:space="preserve"> التي تهدد </w:t>
      </w:r>
      <w:r w:rsidR="00BE7B6A">
        <w:rPr>
          <w:rFonts w:hint="cs"/>
          <w:sz w:val="30"/>
          <w:szCs w:val="30"/>
          <w:rtl/>
          <w:lang w:bidi="ar-DZ"/>
        </w:rPr>
        <w:t>الأمن</w:t>
      </w:r>
      <w:r w:rsidR="004B0104">
        <w:rPr>
          <w:rFonts w:hint="cs"/>
          <w:sz w:val="30"/>
          <w:szCs w:val="30"/>
          <w:rtl/>
          <w:lang w:bidi="ar-DZ"/>
        </w:rPr>
        <w:t xml:space="preserve"> والسلم الدوليين</w:t>
      </w:r>
      <w:r w:rsidR="004A07AD" w:rsidRPr="004A07AD">
        <w:rPr>
          <w:rFonts w:hint="cs"/>
          <w:vertAlign w:val="superscript"/>
          <w:rtl/>
          <w:lang w:bidi="ar-DZ"/>
        </w:rPr>
        <w:t>(</w:t>
      </w:r>
      <w:r w:rsidR="00C265B5" w:rsidRPr="004A07AD">
        <w:rPr>
          <w:rStyle w:val="Appelnotedebasdep"/>
          <w:b/>
          <w:bCs/>
          <w:rtl/>
          <w:lang w:bidi="ar-DZ"/>
        </w:rPr>
        <w:footnoteReference w:id="7"/>
      </w:r>
      <w:r w:rsidR="004A07AD" w:rsidRPr="004A07AD">
        <w:rPr>
          <w:rFonts w:hint="cs"/>
          <w:vertAlign w:val="superscript"/>
          <w:rtl/>
          <w:lang w:bidi="ar-DZ"/>
        </w:rPr>
        <w:t>)</w:t>
      </w:r>
      <w:r w:rsidR="00807740">
        <w:rPr>
          <w:rFonts w:hint="cs"/>
          <w:sz w:val="30"/>
          <w:szCs w:val="30"/>
          <w:rtl/>
          <w:lang w:bidi="ar-DZ"/>
        </w:rPr>
        <w:t>,</w:t>
      </w:r>
      <w:r w:rsidR="00BE7B6A">
        <w:rPr>
          <w:rFonts w:hint="cs"/>
          <w:sz w:val="30"/>
          <w:szCs w:val="30"/>
          <w:rtl/>
          <w:lang w:bidi="ar-DZ"/>
        </w:rPr>
        <w:t>إلا</w:t>
      </w:r>
      <w:r w:rsidR="00807740">
        <w:rPr>
          <w:rFonts w:hint="cs"/>
          <w:sz w:val="30"/>
          <w:szCs w:val="30"/>
          <w:rtl/>
          <w:lang w:bidi="ar-DZ"/>
        </w:rPr>
        <w:t xml:space="preserve"> </w:t>
      </w:r>
      <w:r w:rsidR="00BE7B6A">
        <w:rPr>
          <w:rFonts w:hint="cs"/>
          <w:sz w:val="30"/>
          <w:szCs w:val="30"/>
          <w:rtl/>
          <w:lang w:bidi="ar-DZ"/>
        </w:rPr>
        <w:t>أن</w:t>
      </w:r>
      <w:r w:rsidR="00807740">
        <w:rPr>
          <w:rFonts w:hint="cs"/>
          <w:sz w:val="30"/>
          <w:szCs w:val="30"/>
          <w:rtl/>
          <w:lang w:bidi="ar-DZ"/>
        </w:rPr>
        <w:t xml:space="preserve"> تلك الاتفاقيات كانت بحاجة </w:t>
      </w:r>
      <w:r w:rsidR="00BE7B6A">
        <w:rPr>
          <w:rFonts w:hint="cs"/>
          <w:sz w:val="30"/>
          <w:szCs w:val="30"/>
          <w:rtl/>
          <w:lang w:bidi="ar-DZ"/>
        </w:rPr>
        <w:t>إلى</w:t>
      </w:r>
      <w:r w:rsidR="00807740">
        <w:rPr>
          <w:rFonts w:hint="cs"/>
          <w:sz w:val="30"/>
          <w:szCs w:val="30"/>
          <w:rtl/>
          <w:lang w:bidi="ar-DZ"/>
        </w:rPr>
        <w:t xml:space="preserve"> مؤسسة قضائية دولية تطبق نصوصها على ارض الواقع,لان المنطق الفلسفي والقانوني يؤكد انه لا قيمة عملية للقانون العادل ما</w:t>
      </w:r>
      <w:r w:rsidR="00BE7B6A">
        <w:rPr>
          <w:rFonts w:hint="cs"/>
          <w:sz w:val="30"/>
          <w:szCs w:val="30"/>
          <w:rtl/>
          <w:lang w:bidi="ar-DZ"/>
        </w:rPr>
        <w:t xml:space="preserve"> </w:t>
      </w:r>
      <w:r w:rsidR="00807740">
        <w:rPr>
          <w:rFonts w:hint="cs"/>
          <w:sz w:val="30"/>
          <w:szCs w:val="30"/>
          <w:rtl/>
          <w:lang w:bidi="ar-DZ"/>
        </w:rPr>
        <w:t>لم تسهر على تط</w:t>
      </w:r>
      <w:r w:rsidR="00DC7A4E">
        <w:rPr>
          <w:rFonts w:hint="cs"/>
          <w:sz w:val="30"/>
          <w:szCs w:val="30"/>
          <w:rtl/>
          <w:lang w:bidi="ar-DZ"/>
        </w:rPr>
        <w:t>بيقه مؤسسة قضائية عادلة ومستقلة</w:t>
      </w:r>
      <w:r w:rsidR="004A07AD">
        <w:rPr>
          <w:rFonts w:hint="cs"/>
          <w:sz w:val="30"/>
          <w:szCs w:val="30"/>
          <w:rtl/>
          <w:lang w:bidi="ar-DZ"/>
        </w:rPr>
        <w:t>.</w:t>
      </w:r>
      <w:r w:rsidR="004A07AD" w:rsidRPr="004A07AD">
        <w:rPr>
          <w:rFonts w:hint="cs"/>
          <w:vertAlign w:val="superscript"/>
          <w:rtl/>
          <w:lang w:bidi="ar-DZ"/>
        </w:rPr>
        <w:t>(</w:t>
      </w:r>
      <w:r w:rsidR="00DC7A4E" w:rsidRPr="004A07AD">
        <w:rPr>
          <w:rStyle w:val="Appelnotedebasdep"/>
          <w:b/>
          <w:bCs/>
          <w:rtl/>
          <w:lang w:bidi="ar-DZ"/>
        </w:rPr>
        <w:footnoteReference w:id="8"/>
      </w:r>
      <w:r w:rsidR="004A07AD" w:rsidRPr="004A07AD">
        <w:rPr>
          <w:rFonts w:hint="cs"/>
          <w:vertAlign w:val="superscript"/>
          <w:rtl/>
          <w:lang w:bidi="ar-DZ"/>
        </w:rPr>
        <w:t>)</w:t>
      </w:r>
    </w:p>
    <w:p w:rsidR="00AC6E57" w:rsidRDefault="00F2304D" w:rsidP="001709AF">
      <w:pPr>
        <w:bidi/>
        <w:spacing w:line="276" w:lineRule="auto"/>
        <w:ind w:left="-58"/>
        <w:rPr>
          <w:b/>
          <w:bCs/>
          <w:sz w:val="30"/>
          <w:szCs w:val="30"/>
          <w:lang w:bidi="ar-DZ"/>
        </w:rPr>
      </w:pPr>
      <w:r w:rsidRPr="009554EB">
        <w:rPr>
          <w:rFonts w:hint="cs"/>
          <w:sz w:val="30"/>
          <w:szCs w:val="30"/>
          <w:rtl/>
          <w:lang w:bidi="ar-DZ"/>
        </w:rPr>
        <w:lastRenderedPageBreak/>
        <w:t xml:space="preserve">        إن ظهور هذه المحكمة الدولية للوجود كان نتاجا لتطور طويل,إذ يعود أول اقتراح جدي لإنشائها إلى الفقيه السويسري </w:t>
      </w:r>
      <w:r w:rsidRPr="009554EB">
        <w:rPr>
          <w:rFonts w:hint="cs"/>
          <w:b/>
          <w:bCs/>
          <w:sz w:val="30"/>
          <w:szCs w:val="30"/>
          <w:rtl/>
          <w:lang w:bidi="ar-DZ"/>
        </w:rPr>
        <w:t xml:space="preserve">"غوستاف مونيه" </w:t>
      </w:r>
      <w:r w:rsidRPr="009554EB">
        <w:rPr>
          <w:rFonts w:hint="cs"/>
          <w:sz w:val="30"/>
          <w:szCs w:val="30"/>
          <w:rtl/>
          <w:lang w:bidi="ar-DZ"/>
        </w:rPr>
        <w:t>الذي اقترح في سنة 1872,تنظيم قضاء دولي لمعاقبة الجرائم التي ترتكب ضد قانون الشعوب ومخالفة أحكام اتفاقية جنيف لسنة 1864 المتعلقة بتحسين وضعية المرضى والجرحى والعسكريين أثناء الحرب,غير أن هذا الاقتراح لم يحضا بقبول الدول التي كانت ترى آنذاك أن القضاء الوطني هو المختص بنظر  مثل هذه الجرائم</w:t>
      </w:r>
      <w:r w:rsidR="001709AF">
        <w:rPr>
          <w:rFonts w:hint="cs"/>
          <w:sz w:val="30"/>
          <w:szCs w:val="30"/>
          <w:rtl/>
          <w:lang w:bidi="ar-DZ"/>
        </w:rPr>
        <w:t>.</w:t>
      </w:r>
      <w:r w:rsidR="001709AF" w:rsidRPr="001709AF">
        <w:rPr>
          <w:rFonts w:hint="cs"/>
          <w:vertAlign w:val="superscript"/>
          <w:rtl/>
          <w:lang w:bidi="ar-DZ"/>
        </w:rPr>
        <w:t>(</w:t>
      </w:r>
      <w:r w:rsidRPr="001709AF">
        <w:rPr>
          <w:rStyle w:val="Appelnotedebasdep"/>
          <w:b/>
          <w:bCs/>
          <w:rtl/>
          <w:lang w:bidi="ar-DZ"/>
        </w:rPr>
        <w:footnoteReference w:id="9"/>
      </w:r>
      <w:r w:rsidR="001709AF" w:rsidRPr="001709AF">
        <w:rPr>
          <w:rFonts w:hint="cs"/>
          <w:vertAlign w:val="superscript"/>
          <w:rtl/>
          <w:lang w:bidi="ar-DZ"/>
        </w:rPr>
        <w:t>)</w:t>
      </w:r>
    </w:p>
    <w:p w:rsidR="00233921" w:rsidRDefault="004D3017" w:rsidP="001709AF">
      <w:pPr>
        <w:bidi/>
        <w:spacing w:line="276" w:lineRule="auto"/>
        <w:ind w:left="-58"/>
        <w:rPr>
          <w:sz w:val="30"/>
          <w:szCs w:val="30"/>
          <w:rtl/>
          <w:lang w:bidi="ar-DZ"/>
        </w:rPr>
      </w:pPr>
      <w:r>
        <w:rPr>
          <w:rFonts w:hint="cs"/>
          <w:sz w:val="30"/>
          <w:szCs w:val="30"/>
          <w:rtl/>
          <w:lang w:bidi="ar-DZ"/>
        </w:rPr>
        <w:t xml:space="preserve">       </w:t>
      </w:r>
      <w:r w:rsidR="00F2304D" w:rsidRPr="009554EB">
        <w:rPr>
          <w:rFonts w:hint="cs"/>
          <w:sz w:val="30"/>
          <w:szCs w:val="30"/>
          <w:rtl/>
          <w:lang w:bidi="ar-DZ"/>
        </w:rPr>
        <w:t>وبعد نهاية الحرب العالمية الأولى,تم عقد اتفاقية السلام الدولية أو ما يسمي باتفاقية فرساي بين القوات المتحالفة وألمانيا المنهزمة في الحرب وهذا</w:t>
      </w:r>
      <w:r w:rsidR="00371F50">
        <w:rPr>
          <w:rFonts w:hint="cs"/>
          <w:sz w:val="30"/>
          <w:szCs w:val="30"/>
          <w:rtl/>
          <w:lang w:bidi="ar-DZ"/>
        </w:rPr>
        <w:t xml:space="preserve"> </w:t>
      </w:r>
      <w:r w:rsidR="00F2304D" w:rsidRPr="009554EB">
        <w:rPr>
          <w:rFonts w:hint="cs"/>
          <w:sz w:val="30"/>
          <w:szCs w:val="30"/>
          <w:rtl/>
          <w:lang w:bidi="ar-DZ"/>
        </w:rPr>
        <w:t>بتاريخ</w:t>
      </w:r>
      <w:r w:rsidR="00371F50">
        <w:rPr>
          <w:rFonts w:hint="cs"/>
          <w:sz w:val="30"/>
          <w:szCs w:val="30"/>
          <w:rtl/>
          <w:lang w:bidi="ar-DZ"/>
        </w:rPr>
        <w:t xml:space="preserve"> </w:t>
      </w:r>
      <w:r w:rsidR="00F2304D" w:rsidRPr="009554EB">
        <w:rPr>
          <w:rFonts w:hint="cs"/>
          <w:sz w:val="30"/>
          <w:szCs w:val="30"/>
          <w:rtl/>
          <w:lang w:bidi="ar-DZ"/>
        </w:rPr>
        <w:t>28/06/1919 والتي من خلال مادتها 227 ,نصت على إنشاء محكمة جنائية لمحاكمة ملك ألمانيا "غيليوم الثاني" وجرمت لأول مرة جرائم الحرب التي ارتكبها هذا الأخير رفقة أتباعه أثناء الحرب العالمية الأولى,أين قام هذا الإمبراطور بالفرار من المسائلة الجنائية إلى دولة "هولندا" طلبا للحماية,كما نصت المادتين 228و229 من ذات المعاهدة على محاكمة كبار الضباط في الجيش الألماني المتهمين بانتهاك قوانين وأعراف الحرب أمام محاكم عسكرية في أي من الدول المتحالفة</w:t>
      </w:r>
      <w:r w:rsidR="001709AF">
        <w:rPr>
          <w:rFonts w:hint="cs"/>
          <w:sz w:val="30"/>
          <w:szCs w:val="30"/>
          <w:rtl/>
          <w:lang w:bidi="ar-DZ"/>
        </w:rPr>
        <w:t>.</w:t>
      </w:r>
      <w:r w:rsidR="001709AF" w:rsidRPr="001709AF">
        <w:rPr>
          <w:rFonts w:hint="cs"/>
          <w:vertAlign w:val="superscript"/>
          <w:rtl/>
          <w:lang w:bidi="ar-DZ"/>
        </w:rPr>
        <w:t>(</w:t>
      </w:r>
      <w:r w:rsidR="00F2304D" w:rsidRPr="001709AF">
        <w:rPr>
          <w:rStyle w:val="Appelnotedebasdep"/>
          <w:b/>
          <w:bCs/>
          <w:rtl/>
          <w:lang w:bidi="ar-DZ"/>
        </w:rPr>
        <w:footnoteReference w:id="10"/>
      </w:r>
      <w:r w:rsidR="001709AF" w:rsidRPr="001709AF">
        <w:rPr>
          <w:rFonts w:hint="cs"/>
          <w:vertAlign w:val="superscript"/>
          <w:rtl/>
          <w:lang w:bidi="ar-DZ"/>
        </w:rPr>
        <w:t>)</w:t>
      </w:r>
    </w:p>
    <w:p w:rsidR="00A40260" w:rsidRDefault="003462C3" w:rsidP="00A40260">
      <w:pPr>
        <w:bidi/>
        <w:spacing w:line="276" w:lineRule="auto"/>
        <w:ind w:left="-58"/>
        <w:rPr>
          <w:sz w:val="30"/>
          <w:szCs w:val="30"/>
          <w:rtl/>
          <w:lang w:bidi="ar-DZ"/>
        </w:rPr>
      </w:pPr>
      <w:r>
        <w:rPr>
          <w:rFonts w:hint="cs"/>
          <w:sz w:val="30"/>
          <w:szCs w:val="30"/>
          <w:rtl/>
          <w:lang w:bidi="ar-DZ"/>
        </w:rPr>
        <w:t xml:space="preserve">      </w:t>
      </w:r>
      <w:r w:rsidR="00F2304D" w:rsidRPr="009554EB">
        <w:rPr>
          <w:rFonts w:hint="cs"/>
          <w:sz w:val="30"/>
          <w:szCs w:val="30"/>
          <w:rtl/>
          <w:lang w:bidi="ar-DZ"/>
        </w:rPr>
        <w:t>غير أن ألمانيا أعلنت أن هذه المحاكمات من اختصاص القضاء الألماني وحده فأصدرت قانونا في 15-03-1919 يقضي بإنشاء محكمة الإمبراطورية في مدينة "ليبزج" لمحاكمة كبار مجرمي الحرب الألمان عما وقع منهم من جرائم داخل ألمانيا وخارجها وبتاريخ 25/01/1920 أرسلت خطابات للحلفاء تطلب منهم إعداد قائمة بمن ترى محاكمتهم, ورد الحلفاء على ذلك بقائمة تتضمن 186 شخصا وجب محاكمتهم, فرفضت ألمانيا هذه القائمة, فقام الحلفاء بإرسال قائمة أخرى تتضمن 45 ش</w:t>
      </w:r>
      <w:r w:rsidR="00BC24BD">
        <w:rPr>
          <w:rFonts w:hint="cs"/>
          <w:sz w:val="30"/>
          <w:szCs w:val="30"/>
          <w:rtl/>
          <w:lang w:bidi="ar-DZ"/>
        </w:rPr>
        <w:t>خصا مع تحفظ الحلفاء</w:t>
      </w:r>
      <w:r w:rsidR="00A40260">
        <w:rPr>
          <w:rFonts w:hint="cs"/>
          <w:sz w:val="30"/>
          <w:szCs w:val="30"/>
          <w:rtl/>
          <w:lang w:bidi="ar-DZ"/>
        </w:rPr>
        <w:t xml:space="preserve"> في تطبيق</w:t>
      </w:r>
      <w:r w:rsidR="008C4B80">
        <w:rPr>
          <w:rFonts w:hint="cs"/>
          <w:sz w:val="30"/>
          <w:szCs w:val="30"/>
          <w:rtl/>
          <w:lang w:bidi="ar-DZ"/>
        </w:rPr>
        <w:t xml:space="preserve"> </w:t>
      </w:r>
      <w:r w:rsidR="00A40260" w:rsidRPr="009554EB">
        <w:rPr>
          <w:rFonts w:hint="cs"/>
          <w:sz w:val="30"/>
          <w:szCs w:val="30"/>
          <w:rtl/>
          <w:lang w:bidi="ar-DZ"/>
        </w:rPr>
        <w:t xml:space="preserve">نصوص </w:t>
      </w:r>
      <w:r w:rsidR="00A40260" w:rsidRPr="009554EB">
        <w:rPr>
          <w:rFonts w:hint="cs"/>
          <w:sz w:val="30"/>
          <w:szCs w:val="30"/>
          <w:rtl/>
          <w:lang w:bidi="ar-DZ"/>
        </w:rPr>
        <w:lastRenderedPageBreak/>
        <w:t>معاهدة فرساي إن لم تحترمها ألمانيا في محاكمة هؤلاء القادة المجرمين وفي 23-05-1921 بدأت الجلسات الافتتاحية لمحاكمات ليبزج</w:t>
      </w:r>
      <w:r w:rsidR="00076A93">
        <w:rPr>
          <w:rFonts w:hint="cs"/>
          <w:sz w:val="30"/>
          <w:szCs w:val="30"/>
          <w:rtl/>
          <w:lang w:bidi="ar-DZ"/>
        </w:rPr>
        <w:t>.</w:t>
      </w:r>
      <w:r w:rsidR="00076A93" w:rsidRPr="00076A93">
        <w:rPr>
          <w:rFonts w:hint="cs"/>
          <w:vertAlign w:val="superscript"/>
          <w:rtl/>
          <w:lang w:bidi="ar-DZ"/>
        </w:rPr>
        <w:t>(</w:t>
      </w:r>
      <w:r w:rsidR="00A40260" w:rsidRPr="00076A93">
        <w:rPr>
          <w:rStyle w:val="Appelnotedebasdep"/>
          <w:b/>
          <w:bCs/>
          <w:rtl/>
          <w:lang w:bidi="ar-DZ"/>
        </w:rPr>
        <w:footnoteReference w:id="11"/>
      </w:r>
      <w:r w:rsidR="00076A93" w:rsidRPr="00076A93">
        <w:rPr>
          <w:rFonts w:hint="cs"/>
          <w:vertAlign w:val="superscript"/>
          <w:rtl/>
          <w:lang w:bidi="ar-DZ"/>
        </w:rPr>
        <w:t>)</w:t>
      </w:r>
      <w:r w:rsidR="008C4B80">
        <w:rPr>
          <w:rFonts w:hint="cs"/>
          <w:sz w:val="30"/>
          <w:szCs w:val="30"/>
          <w:rtl/>
          <w:lang w:bidi="ar-DZ"/>
        </w:rPr>
        <w:t xml:space="preserve">                                     </w:t>
      </w:r>
      <w:r w:rsidR="00A40260">
        <w:rPr>
          <w:rFonts w:hint="cs"/>
          <w:sz w:val="30"/>
          <w:szCs w:val="30"/>
          <w:rtl/>
          <w:lang w:bidi="ar-DZ"/>
        </w:rPr>
        <w:t xml:space="preserve">                        </w:t>
      </w:r>
    </w:p>
    <w:p w:rsidR="00636651" w:rsidRDefault="00BF77C8" w:rsidP="00AB11FC">
      <w:pPr>
        <w:bidi/>
        <w:spacing w:line="276" w:lineRule="auto"/>
        <w:ind w:left="-58"/>
        <w:rPr>
          <w:sz w:val="30"/>
          <w:szCs w:val="30"/>
          <w:rtl/>
          <w:lang w:bidi="ar-DZ"/>
        </w:rPr>
      </w:pPr>
      <w:r>
        <w:rPr>
          <w:rFonts w:hint="cs"/>
          <w:sz w:val="30"/>
          <w:szCs w:val="30"/>
          <w:rtl/>
          <w:lang w:bidi="ar-DZ"/>
        </w:rPr>
        <w:t xml:space="preserve">       </w:t>
      </w:r>
      <w:r w:rsidR="00F2304D" w:rsidRPr="009554EB">
        <w:rPr>
          <w:rFonts w:hint="cs"/>
          <w:sz w:val="30"/>
          <w:szCs w:val="30"/>
          <w:rtl/>
          <w:lang w:bidi="ar-DZ"/>
        </w:rPr>
        <w:t>أما الجانب الثاني من هذا التطور فهما محكمة نورنبورغ الألمانية التي تم إنشائها بموجب اتفاق لندن بتاريخ 08-08-1945  ومحكمة طوكيو في 19-01-1946 اثر إعلان أصدره القائد الأعلى للحلفاء بالمحيط الهادي الجنرال</w:t>
      </w:r>
      <w:r w:rsidR="00F2304D" w:rsidRPr="009554EB">
        <w:rPr>
          <w:rFonts w:hint="cs"/>
          <w:b/>
          <w:bCs/>
          <w:sz w:val="30"/>
          <w:szCs w:val="30"/>
          <w:rtl/>
          <w:lang w:bidi="ar-DZ"/>
        </w:rPr>
        <w:t>" دوغلاس ماك ارثر"</w:t>
      </w:r>
      <w:r w:rsidR="00F2304D" w:rsidRPr="009554EB">
        <w:rPr>
          <w:rFonts w:hint="cs"/>
          <w:sz w:val="30"/>
          <w:szCs w:val="30"/>
          <w:rtl/>
          <w:lang w:bidi="ar-DZ"/>
        </w:rPr>
        <w:t>وهما محكمتين عسكريتين تم تنصيبهما من طرف الحلفاء بعد نهاية الحرب العالمية الثانية قصد محاكمة مجرمي هذه الحرب من القادة الألمان واليابانيين اللذين قصفوا القاعدة البحرية الأمريكية بجزر "بير هاربر" قرب دولة اليابان سنة 1945 بأشهر قليلة قبل نهاية الحرب العالمية الثانية وتسببوا في مقتل حوالي 3000 جندي من البحرية الأمريكية عن طريق العمليات الانتحارية بواسطة الطائرات بما يسمى "بالكاميكاز"</w:t>
      </w:r>
      <w:r>
        <w:rPr>
          <w:rFonts w:hint="cs"/>
          <w:sz w:val="30"/>
          <w:szCs w:val="30"/>
          <w:rtl/>
          <w:lang w:bidi="ar-DZ"/>
        </w:rPr>
        <w:t>.</w:t>
      </w:r>
      <w:r w:rsidR="00F2304D" w:rsidRPr="009554EB">
        <w:rPr>
          <w:rFonts w:hint="cs"/>
          <w:sz w:val="30"/>
          <w:szCs w:val="30"/>
          <w:rtl/>
          <w:lang w:bidi="ar-DZ"/>
        </w:rPr>
        <w:t xml:space="preserve"> </w:t>
      </w:r>
    </w:p>
    <w:p w:rsidR="00E12064" w:rsidRPr="00E913B7" w:rsidRDefault="00BF77C8" w:rsidP="00E913B7">
      <w:pPr>
        <w:bidi/>
        <w:spacing w:line="276" w:lineRule="auto"/>
        <w:ind w:left="-58"/>
        <w:rPr>
          <w:b/>
          <w:bCs/>
          <w:sz w:val="30"/>
          <w:szCs w:val="30"/>
          <w:lang w:bidi="ar-DZ"/>
        </w:rPr>
      </w:pPr>
      <w:r>
        <w:rPr>
          <w:rFonts w:hint="cs"/>
          <w:sz w:val="30"/>
          <w:szCs w:val="30"/>
          <w:rtl/>
          <w:lang w:bidi="ar-DZ"/>
        </w:rPr>
        <w:t xml:space="preserve">       </w:t>
      </w:r>
      <w:r w:rsidR="00F2304D" w:rsidRPr="009554EB">
        <w:rPr>
          <w:rFonts w:hint="cs"/>
          <w:sz w:val="30"/>
          <w:szCs w:val="30"/>
          <w:rtl/>
          <w:lang w:bidi="ar-DZ"/>
        </w:rPr>
        <w:t>ولكن بالرغم من إنشاء هاتين المحكمتين,إلا أنهما تعرضتا للنقد,فقد سميتا بمحاكم الحلفاء على اعتبار انه تم وضعهما من طرف الدول المنتصرة في الحرب وهي الولايات المتحدة الأمريكية, الاتحاد السوفيتي,بريطانيا وفرنسا وان كفة الحكم سوف تميل بطبيعة الحال لصالح هذه الدول,حتى انه لم يتم محاكمة وعقاب جميع من تسببوا في جرائم دولية أثناء الحرب العالمية الثانية,اللهم إلا القليل منهم لاعتبارات سياسية محضة</w:t>
      </w:r>
      <w:r w:rsidR="00076A93" w:rsidRPr="00076A93">
        <w:rPr>
          <w:rFonts w:hint="cs"/>
          <w:vertAlign w:val="superscript"/>
          <w:rtl/>
          <w:lang w:bidi="ar-DZ"/>
        </w:rPr>
        <w:t>(</w:t>
      </w:r>
      <w:r w:rsidR="00090DD2" w:rsidRPr="00076A93">
        <w:rPr>
          <w:rStyle w:val="Appelnotedebasdep"/>
          <w:b/>
          <w:bCs/>
          <w:rtl/>
          <w:lang w:bidi="ar-DZ"/>
        </w:rPr>
        <w:footnoteReference w:id="12"/>
      </w:r>
      <w:r w:rsidR="00076A93" w:rsidRPr="00076A93">
        <w:rPr>
          <w:rFonts w:hint="cs"/>
          <w:vertAlign w:val="superscript"/>
          <w:rtl/>
          <w:lang w:bidi="ar-DZ"/>
        </w:rPr>
        <w:t>)</w:t>
      </w:r>
      <w:r w:rsidR="00F2304D" w:rsidRPr="009554EB">
        <w:rPr>
          <w:rFonts w:hint="cs"/>
          <w:sz w:val="30"/>
          <w:szCs w:val="30"/>
          <w:rtl/>
          <w:lang w:bidi="ar-DZ"/>
        </w:rPr>
        <w:t xml:space="preserve">,الشيء نفسه كان عرضة للنقد من طرف فقهاء القانون الدولي وحتى الدول بالنسبة للمحاكمة الصورية التي تعرض لها إمبراطور ألمانيا "غيليوم الثاني" بعد نهاية الحرب العالمية الأولى والتي اعتبرت محاكمة سياسية وليست قانونية بمعنى الكلمة,لعدم وجود نص عقابي في تلك الفترة يعاقب على أفعاله الإجرامية استنادا إلى قاعدة مبدأ الشرعية التي تنص على انه " لا عقوبة ولا جريمة إلا بنص" وكذلك رفض دولة هولندا آنذاك تسليمه للحلفاء بحجة نفس القاعدة وهي </w:t>
      </w:r>
      <w:r w:rsidR="00F2304D" w:rsidRPr="009554EB">
        <w:rPr>
          <w:rFonts w:hint="cs"/>
          <w:sz w:val="30"/>
          <w:szCs w:val="30"/>
          <w:rtl/>
          <w:lang w:bidi="ar-DZ"/>
        </w:rPr>
        <w:lastRenderedPageBreak/>
        <w:t>مبدأ الشرعية,لعدم وجود نص عقابي في قوانينها الداخلية يجرم الأفعال التي ارتكبها هذا الملك</w:t>
      </w:r>
      <w:r w:rsidR="00E913B7">
        <w:rPr>
          <w:rFonts w:hint="cs"/>
          <w:sz w:val="30"/>
          <w:szCs w:val="30"/>
          <w:rtl/>
          <w:lang w:bidi="ar-DZ"/>
        </w:rPr>
        <w:t>.</w:t>
      </w:r>
      <w:r w:rsidR="00E913B7" w:rsidRPr="00E913B7">
        <w:rPr>
          <w:rFonts w:hint="cs"/>
          <w:vertAlign w:val="superscript"/>
          <w:rtl/>
          <w:lang w:bidi="ar-DZ"/>
        </w:rPr>
        <w:t>(</w:t>
      </w:r>
      <w:r w:rsidR="00544F66" w:rsidRPr="00E913B7">
        <w:rPr>
          <w:rStyle w:val="Appelnotedebasdep"/>
          <w:b/>
          <w:bCs/>
          <w:rtl/>
          <w:lang w:bidi="ar-DZ"/>
        </w:rPr>
        <w:footnoteReference w:id="13"/>
      </w:r>
      <w:r w:rsidR="00E913B7" w:rsidRPr="00E913B7">
        <w:rPr>
          <w:rFonts w:hint="cs"/>
          <w:vertAlign w:val="superscript"/>
          <w:rtl/>
          <w:lang w:bidi="ar-DZ"/>
        </w:rPr>
        <w:t>)</w:t>
      </w:r>
    </w:p>
    <w:p w:rsidR="006B11D0" w:rsidRPr="009554EB" w:rsidRDefault="00F2304D" w:rsidP="004E7FD9">
      <w:pPr>
        <w:bidi/>
        <w:spacing w:line="276" w:lineRule="auto"/>
        <w:ind w:left="-58"/>
        <w:rPr>
          <w:sz w:val="30"/>
          <w:szCs w:val="30"/>
          <w:rtl/>
          <w:lang w:bidi="ar-DZ"/>
        </w:rPr>
      </w:pPr>
      <w:r w:rsidRPr="009554EB">
        <w:rPr>
          <w:rFonts w:hint="cs"/>
          <w:sz w:val="30"/>
          <w:szCs w:val="30"/>
          <w:rtl/>
          <w:lang w:bidi="ar-DZ"/>
        </w:rPr>
        <w:t>وهو نفس الأمر بالنسبة لمحاكمات "ليبزج" بألمانيا لكبار مجرمي الحرب العالمية الأولى من الألمان,إذ أن هذه المحاكمات لم تنته إلى أي شيء وتميزت بالصورية,مما جعل النائب العام الفرنسي السيد"موتي"</w:t>
      </w:r>
      <w:r w:rsidR="00373C51" w:rsidRPr="009554EB">
        <w:rPr>
          <w:sz w:val="30"/>
          <w:szCs w:val="30"/>
          <w:lang w:bidi="ar-DZ"/>
        </w:rPr>
        <w:t xml:space="preserve"> « motier » </w:t>
      </w:r>
      <w:r w:rsidRPr="009554EB">
        <w:rPr>
          <w:rFonts w:hint="cs"/>
          <w:sz w:val="30"/>
          <w:szCs w:val="30"/>
          <w:rtl/>
          <w:lang w:bidi="ar-DZ"/>
        </w:rPr>
        <w:t xml:space="preserve"> آنذاك يغادر قاعة المحكمة أثناء</w:t>
      </w:r>
      <w:r w:rsidR="002F3AAB" w:rsidRPr="009554EB">
        <w:rPr>
          <w:rFonts w:hint="cs"/>
          <w:sz w:val="30"/>
          <w:szCs w:val="30"/>
          <w:rtl/>
          <w:lang w:bidi="ar-DZ"/>
        </w:rPr>
        <w:t xml:space="preserve"> محاكمة كل من "كريسيوس" وسيتنجر</w:t>
      </w:r>
      <w:r w:rsidR="002F3AAB" w:rsidRPr="009554EB">
        <w:rPr>
          <w:sz w:val="30"/>
          <w:szCs w:val="30"/>
          <w:lang w:bidi="ar-DZ"/>
        </w:rPr>
        <w:t> </w:t>
      </w:r>
      <w:r w:rsidR="002F3AAB" w:rsidRPr="009554EB">
        <w:rPr>
          <w:rFonts w:hint="cs"/>
          <w:sz w:val="30"/>
          <w:szCs w:val="30"/>
          <w:rtl/>
          <w:lang w:bidi="ar-DZ"/>
        </w:rPr>
        <w:t>",</w:t>
      </w:r>
      <w:r w:rsidRPr="009554EB">
        <w:rPr>
          <w:rFonts w:hint="cs"/>
          <w:sz w:val="30"/>
          <w:szCs w:val="30"/>
          <w:rtl/>
          <w:lang w:bidi="ar-DZ"/>
        </w:rPr>
        <w:t xml:space="preserve"> ملقيا على الشعب الألماني تحية كلها خجل وأسف شديدين</w:t>
      </w:r>
      <w:r w:rsidR="004E7FD9" w:rsidRPr="004E7FD9">
        <w:rPr>
          <w:rFonts w:hint="cs"/>
          <w:vertAlign w:val="superscript"/>
          <w:rtl/>
          <w:lang w:bidi="ar-DZ"/>
        </w:rPr>
        <w:t>(</w:t>
      </w:r>
      <w:r w:rsidRPr="004E7FD9">
        <w:rPr>
          <w:rStyle w:val="Appelnotedebasdep"/>
          <w:b/>
          <w:bCs/>
          <w:rtl/>
          <w:lang w:bidi="ar-DZ"/>
        </w:rPr>
        <w:footnoteReference w:id="14"/>
      </w:r>
      <w:r w:rsidR="004E7FD9" w:rsidRPr="004E7FD9">
        <w:rPr>
          <w:rFonts w:hint="cs"/>
          <w:vertAlign w:val="superscript"/>
          <w:rtl/>
          <w:lang w:bidi="ar-DZ"/>
        </w:rPr>
        <w:t>)</w:t>
      </w:r>
      <w:r w:rsidRPr="009554EB">
        <w:rPr>
          <w:rFonts w:hint="cs"/>
          <w:sz w:val="30"/>
          <w:szCs w:val="30"/>
          <w:rtl/>
          <w:lang w:bidi="ar-DZ"/>
        </w:rPr>
        <w:t>,بل ذهبت دول الحلفاء إلى ابعد من ذلك فلم تهتم بمتابعة هذه المحاكمات وعمدت انجلترا إلى إطلاق سراح بعض مجرمي هذه الحرب لعدم تأهيل السلطات الداخلية للدول لقبول فكرة ترك جزء من سيادتها واختصاصاتها إلى محكمة دولية والتمسك المطلق بفكرة السيادة</w:t>
      </w:r>
      <w:r w:rsidR="004E7FD9">
        <w:rPr>
          <w:rFonts w:hint="cs"/>
          <w:sz w:val="30"/>
          <w:szCs w:val="30"/>
          <w:rtl/>
          <w:lang w:bidi="ar-DZ"/>
        </w:rPr>
        <w:t>.</w:t>
      </w:r>
      <w:r w:rsidR="006B11D0" w:rsidRPr="009554EB">
        <w:rPr>
          <w:rFonts w:hint="cs"/>
          <w:sz w:val="30"/>
          <w:szCs w:val="30"/>
          <w:rtl/>
          <w:lang w:bidi="ar-DZ"/>
        </w:rPr>
        <w:t xml:space="preserve"> </w:t>
      </w:r>
      <w:r w:rsidR="004E7FD9" w:rsidRPr="004E7FD9">
        <w:rPr>
          <w:rFonts w:hint="cs"/>
          <w:vertAlign w:val="superscript"/>
          <w:rtl/>
          <w:lang w:bidi="ar-DZ"/>
        </w:rPr>
        <w:t>(</w:t>
      </w:r>
      <w:r w:rsidRPr="004E7FD9">
        <w:rPr>
          <w:rStyle w:val="Appelnotedebasdep"/>
          <w:b/>
          <w:bCs/>
          <w:rtl/>
          <w:lang w:bidi="ar-DZ"/>
        </w:rPr>
        <w:footnoteReference w:id="15"/>
      </w:r>
      <w:r w:rsidR="004E7FD9" w:rsidRPr="004E7FD9">
        <w:rPr>
          <w:rFonts w:hint="cs"/>
          <w:vertAlign w:val="superscript"/>
          <w:rtl/>
          <w:lang w:bidi="ar-DZ"/>
        </w:rPr>
        <w:t>)</w:t>
      </w:r>
    </w:p>
    <w:p w:rsidR="00F2304D" w:rsidRPr="009554EB" w:rsidRDefault="006B11D0" w:rsidP="00AB11FC">
      <w:pPr>
        <w:bidi/>
        <w:spacing w:line="276" w:lineRule="auto"/>
        <w:ind w:left="-58"/>
        <w:rPr>
          <w:sz w:val="30"/>
          <w:szCs w:val="30"/>
          <w:rtl/>
          <w:lang w:bidi="ar-DZ"/>
        </w:rPr>
      </w:pPr>
      <w:r w:rsidRPr="009554EB">
        <w:rPr>
          <w:rFonts w:hint="cs"/>
          <w:sz w:val="30"/>
          <w:szCs w:val="30"/>
          <w:rtl/>
          <w:lang w:bidi="ar-DZ"/>
        </w:rPr>
        <w:t xml:space="preserve">      </w:t>
      </w:r>
      <w:r w:rsidR="00F2304D" w:rsidRPr="009554EB">
        <w:rPr>
          <w:rFonts w:hint="cs"/>
          <w:sz w:val="30"/>
          <w:szCs w:val="30"/>
          <w:rtl/>
          <w:lang w:bidi="ar-DZ"/>
        </w:rPr>
        <w:t>ولكن بالرغم من ذلك يمكن القول بان هذه المحاكمات كانت باكورة عمل لظهور ونشوء المحكمة الجنائية الدولية,إذ منذ ذلك الحين أبدى المجتمع الدولي معارضة شديدة ومتصاعدة إزاء منع عقاب القادة والمسئولين اللذين أصدروا الأوامر بارتكاب</w:t>
      </w:r>
      <w:r w:rsidR="0030762F" w:rsidRPr="009554EB">
        <w:rPr>
          <w:rFonts w:hint="cs"/>
          <w:sz w:val="30"/>
          <w:szCs w:val="30"/>
          <w:rtl/>
          <w:lang w:bidi="ar-DZ"/>
        </w:rPr>
        <w:t xml:space="preserve"> </w:t>
      </w:r>
      <w:r w:rsidR="00EA786A" w:rsidRPr="009554EB">
        <w:rPr>
          <w:rFonts w:hint="cs"/>
          <w:sz w:val="30"/>
          <w:szCs w:val="30"/>
          <w:rtl/>
          <w:lang w:bidi="ar-DZ"/>
        </w:rPr>
        <w:t xml:space="preserve">جرائم حرب </w:t>
      </w:r>
      <w:r w:rsidR="00BA7F17" w:rsidRPr="009554EB">
        <w:rPr>
          <w:rFonts w:hint="cs"/>
          <w:sz w:val="30"/>
          <w:szCs w:val="30"/>
          <w:rtl/>
          <w:lang w:bidi="ar-DZ"/>
        </w:rPr>
        <w:t>أو</w:t>
      </w:r>
      <w:r w:rsidR="00EA786A" w:rsidRPr="009554EB">
        <w:rPr>
          <w:rFonts w:hint="cs"/>
          <w:sz w:val="30"/>
          <w:szCs w:val="30"/>
          <w:rtl/>
          <w:lang w:bidi="ar-DZ"/>
        </w:rPr>
        <w:t xml:space="preserve"> جرائم ضد </w:t>
      </w:r>
      <w:r w:rsidR="00BA7F17" w:rsidRPr="009554EB">
        <w:rPr>
          <w:rFonts w:hint="cs"/>
          <w:sz w:val="30"/>
          <w:szCs w:val="30"/>
          <w:rtl/>
          <w:lang w:bidi="ar-DZ"/>
        </w:rPr>
        <w:t>الإنسانية</w:t>
      </w:r>
      <w:r w:rsidR="00EA786A" w:rsidRPr="009554EB">
        <w:rPr>
          <w:rFonts w:hint="cs"/>
          <w:sz w:val="30"/>
          <w:szCs w:val="30"/>
          <w:rtl/>
          <w:lang w:bidi="ar-DZ"/>
        </w:rPr>
        <w:t>.</w:t>
      </w:r>
    </w:p>
    <w:p w:rsidR="00EA786A" w:rsidRDefault="00310AE0" w:rsidP="001F7171">
      <w:pPr>
        <w:bidi/>
        <w:spacing w:line="276" w:lineRule="auto"/>
        <w:ind w:left="-58"/>
        <w:rPr>
          <w:sz w:val="30"/>
          <w:szCs w:val="30"/>
          <w:rtl/>
          <w:lang w:bidi="ar-DZ"/>
        </w:rPr>
      </w:pPr>
      <w:r w:rsidRPr="009554EB">
        <w:rPr>
          <w:rFonts w:hint="cs"/>
          <w:sz w:val="30"/>
          <w:szCs w:val="30"/>
          <w:rtl/>
          <w:lang w:bidi="ar-DZ"/>
        </w:rPr>
        <w:t xml:space="preserve">      </w:t>
      </w:r>
      <w:r w:rsidR="00EA786A" w:rsidRPr="009554EB">
        <w:rPr>
          <w:rFonts w:hint="cs"/>
          <w:sz w:val="30"/>
          <w:szCs w:val="30"/>
          <w:rtl/>
          <w:lang w:bidi="ar-DZ"/>
        </w:rPr>
        <w:t xml:space="preserve">بل حتى </w:t>
      </w:r>
      <w:r w:rsidR="00BA7F17" w:rsidRPr="009554EB">
        <w:rPr>
          <w:rFonts w:hint="cs"/>
          <w:sz w:val="30"/>
          <w:szCs w:val="30"/>
          <w:rtl/>
          <w:lang w:bidi="ar-DZ"/>
        </w:rPr>
        <w:t>أن</w:t>
      </w:r>
      <w:r w:rsidR="00EA786A" w:rsidRPr="009554EB">
        <w:rPr>
          <w:rFonts w:hint="cs"/>
          <w:sz w:val="30"/>
          <w:szCs w:val="30"/>
          <w:rtl/>
          <w:lang w:bidi="ar-DZ"/>
        </w:rPr>
        <w:t xml:space="preserve"> المتغيرات الدولية الكبرى التي عرفها العالم مطلع التسعينات وانهيار نظام القطبية الثنائية الذي هيمن على العلاقات الدولية طوال المرحلة التي </w:t>
      </w:r>
      <w:r w:rsidR="00BA7F17" w:rsidRPr="009554EB">
        <w:rPr>
          <w:rFonts w:hint="cs"/>
          <w:sz w:val="30"/>
          <w:szCs w:val="30"/>
          <w:rtl/>
          <w:lang w:bidi="ar-DZ"/>
        </w:rPr>
        <w:t>أعقبت</w:t>
      </w:r>
      <w:r w:rsidR="00EA786A" w:rsidRPr="009554EB">
        <w:rPr>
          <w:rFonts w:hint="cs"/>
          <w:sz w:val="30"/>
          <w:szCs w:val="30"/>
          <w:rtl/>
          <w:lang w:bidi="ar-DZ"/>
        </w:rPr>
        <w:t xml:space="preserve"> الحرب العالمية الثانية حتى بداية التسعينات,قد جعلت من هذه الفترة سنوات تحول دولي سريع نحو انجاز جهاز</w:t>
      </w:r>
      <w:r w:rsidR="00D601C9">
        <w:rPr>
          <w:rFonts w:hint="cs"/>
          <w:sz w:val="30"/>
          <w:szCs w:val="30"/>
          <w:rtl/>
          <w:lang w:bidi="ar-DZ"/>
        </w:rPr>
        <w:t xml:space="preserve"> قضائي</w:t>
      </w:r>
      <w:r w:rsidR="00EA786A" w:rsidRPr="009554EB">
        <w:rPr>
          <w:rFonts w:hint="cs"/>
          <w:sz w:val="30"/>
          <w:szCs w:val="30"/>
          <w:rtl/>
          <w:lang w:bidi="ar-DZ"/>
        </w:rPr>
        <w:t xml:space="preserve"> جنائي دولي</w:t>
      </w:r>
      <w:r w:rsidR="00BA7F17" w:rsidRPr="009554EB">
        <w:rPr>
          <w:rFonts w:hint="cs"/>
          <w:sz w:val="30"/>
          <w:szCs w:val="30"/>
          <w:rtl/>
          <w:lang w:bidi="ar-DZ"/>
        </w:rPr>
        <w:t>,</w:t>
      </w:r>
      <w:r w:rsidR="00EA786A" w:rsidRPr="009554EB">
        <w:rPr>
          <w:rFonts w:hint="cs"/>
          <w:sz w:val="30"/>
          <w:szCs w:val="30"/>
          <w:rtl/>
          <w:lang w:bidi="ar-DZ"/>
        </w:rPr>
        <w:t xml:space="preserve">مؤسسة بذلك </w:t>
      </w:r>
      <w:r w:rsidR="00BA7F17" w:rsidRPr="009554EB">
        <w:rPr>
          <w:rFonts w:hint="cs"/>
          <w:sz w:val="30"/>
          <w:szCs w:val="30"/>
          <w:rtl/>
          <w:lang w:bidi="ar-DZ"/>
        </w:rPr>
        <w:t>لأهم</w:t>
      </w:r>
      <w:r w:rsidR="00EA786A" w:rsidRPr="009554EB">
        <w:rPr>
          <w:rFonts w:hint="cs"/>
          <w:sz w:val="30"/>
          <w:szCs w:val="30"/>
          <w:rtl/>
          <w:lang w:bidi="ar-DZ"/>
        </w:rPr>
        <w:t xml:space="preserve"> مرحلة من مراحل تطور المحكمة الجنائية </w:t>
      </w:r>
      <w:r w:rsidR="00EA786A" w:rsidRPr="009554EB">
        <w:rPr>
          <w:rFonts w:hint="cs"/>
          <w:sz w:val="30"/>
          <w:szCs w:val="30"/>
          <w:rtl/>
          <w:lang w:bidi="ar-DZ"/>
        </w:rPr>
        <w:lastRenderedPageBreak/>
        <w:t xml:space="preserve">الدولية والمتمثلة </w:t>
      </w:r>
      <w:r w:rsidR="00BA7F17" w:rsidRPr="009554EB">
        <w:rPr>
          <w:rFonts w:hint="cs"/>
          <w:sz w:val="30"/>
          <w:szCs w:val="30"/>
          <w:rtl/>
          <w:lang w:bidi="ar-DZ"/>
        </w:rPr>
        <w:t>أساسا</w:t>
      </w:r>
      <w:r w:rsidR="00EA786A" w:rsidRPr="009554EB">
        <w:rPr>
          <w:rFonts w:hint="cs"/>
          <w:sz w:val="30"/>
          <w:szCs w:val="30"/>
          <w:rtl/>
          <w:lang w:bidi="ar-DZ"/>
        </w:rPr>
        <w:t xml:space="preserve"> في التوقيع على نظامها </w:t>
      </w:r>
      <w:r w:rsidR="00BA7F17" w:rsidRPr="009554EB">
        <w:rPr>
          <w:rFonts w:hint="cs"/>
          <w:sz w:val="30"/>
          <w:szCs w:val="30"/>
          <w:rtl/>
          <w:lang w:bidi="ar-DZ"/>
        </w:rPr>
        <w:t>الأساسي</w:t>
      </w:r>
      <w:r w:rsidR="00EA786A" w:rsidRPr="009554EB">
        <w:rPr>
          <w:rFonts w:hint="cs"/>
          <w:sz w:val="30"/>
          <w:szCs w:val="30"/>
          <w:rtl/>
          <w:lang w:bidi="ar-DZ"/>
        </w:rPr>
        <w:t xml:space="preserve"> بروما في السابع عشر من يوليو سنة </w:t>
      </w:r>
      <w:r w:rsidR="00BA7F17" w:rsidRPr="009554EB">
        <w:rPr>
          <w:rFonts w:hint="cs"/>
          <w:sz w:val="30"/>
          <w:szCs w:val="30"/>
          <w:rtl/>
          <w:lang w:bidi="ar-DZ"/>
        </w:rPr>
        <w:t>ألف</w:t>
      </w:r>
      <w:r w:rsidR="00EA786A" w:rsidRPr="009554EB">
        <w:rPr>
          <w:rFonts w:hint="cs"/>
          <w:sz w:val="30"/>
          <w:szCs w:val="30"/>
          <w:rtl/>
          <w:lang w:bidi="ar-DZ"/>
        </w:rPr>
        <w:t xml:space="preserve"> وتسعمائة وثمانية تسعين</w:t>
      </w:r>
      <w:r w:rsidR="001F7171">
        <w:rPr>
          <w:rFonts w:hint="cs"/>
          <w:b/>
          <w:bCs/>
          <w:sz w:val="24"/>
          <w:szCs w:val="24"/>
          <w:rtl/>
          <w:lang w:bidi="ar-DZ"/>
        </w:rPr>
        <w:t xml:space="preserve"> </w:t>
      </w:r>
      <w:r w:rsidR="001F7171" w:rsidRPr="001F7171">
        <w:rPr>
          <w:rFonts w:hint="cs"/>
          <w:b/>
          <w:bCs/>
          <w:vertAlign w:val="superscript"/>
          <w:rtl/>
          <w:lang w:bidi="ar-DZ"/>
        </w:rPr>
        <w:t>(</w:t>
      </w:r>
      <w:r w:rsidR="004850E7" w:rsidRPr="001F7171">
        <w:rPr>
          <w:rStyle w:val="Appelnotedebasdep"/>
          <w:b/>
          <w:bCs/>
          <w:rtl/>
          <w:lang w:bidi="ar-DZ"/>
        </w:rPr>
        <w:footnoteReference w:id="16"/>
      </w:r>
      <w:r w:rsidR="001F7171" w:rsidRPr="001F7171">
        <w:rPr>
          <w:rFonts w:hint="cs"/>
          <w:b/>
          <w:bCs/>
          <w:vertAlign w:val="superscript"/>
          <w:rtl/>
          <w:lang w:bidi="ar-DZ"/>
        </w:rPr>
        <w:t>)</w:t>
      </w:r>
      <w:r w:rsidR="001F7171">
        <w:rPr>
          <w:rFonts w:hint="cs"/>
          <w:b/>
          <w:bCs/>
          <w:sz w:val="24"/>
          <w:szCs w:val="24"/>
          <w:rtl/>
          <w:lang w:bidi="ar-DZ"/>
        </w:rPr>
        <w:t>.</w:t>
      </w:r>
    </w:p>
    <w:p w:rsidR="00D601C9" w:rsidRPr="009554EB" w:rsidRDefault="00D601C9" w:rsidP="00AA34EB">
      <w:pPr>
        <w:bidi/>
        <w:spacing w:line="276" w:lineRule="auto"/>
        <w:ind w:left="-58"/>
        <w:rPr>
          <w:sz w:val="30"/>
          <w:szCs w:val="30"/>
          <w:rtl/>
          <w:lang w:bidi="ar-DZ"/>
        </w:rPr>
      </w:pPr>
      <w:r>
        <w:rPr>
          <w:rFonts w:hint="cs"/>
          <w:sz w:val="30"/>
          <w:szCs w:val="30"/>
          <w:rtl/>
          <w:lang w:bidi="ar-DZ"/>
        </w:rPr>
        <w:t xml:space="preserve">      ففي عام 1990 أنهت لجنة القانون الدولي دراسة شاملة عن إنشاء المحكمة الجنائية الدولية واستمر عمل هذه اللجنة حتى انعقاد المؤتمر الدبلوماسي بروما في عام 1998 وقد شارك في هذا المؤتمر عدة وفود من 160 دولة وعرض على المؤتمر مشروع النظام الأساسي لإنشاء محكمة جنائية دولية الذي تم اعتماده بموافقة 120 دولة,بينما اعترضت عليه سبع دول وهي (الولايات المتحدة الأمريكية,إسرائيل,الصين,الهند,ليبيا وقطر),وامتنعت 21 دولة عن التصويت,وتم اعتماد النظام الأساسي للمحكمة الجنائية الدولية في نهاية المؤتمر في سنة 1998</w:t>
      </w:r>
      <w:r w:rsidR="00AA34EB">
        <w:rPr>
          <w:rFonts w:hint="cs"/>
          <w:sz w:val="30"/>
          <w:szCs w:val="30"/>
          <w:rtl/>
          <w:lang w:bidi="ar-DZ"/>
        </w:rPr>
        <w:t>.</w:t>
      </w:r>
      <w:r w:rsidR="00AA34EB" w:rsidRPr="00AA34EB">
        <w:rPr>
          <w:rFonts w:hint="cs"/>
          <w:vertAlign w:val="superscript"/>
          <w:rtl/>
          <w:lang w:bidi="ar-DZ"/>
        </w:rPr>
        <w:t>(</w:t>
      </w:r>
      <w:r w:rsidRPr="00AA34EB">
        <w:rPr>
          <w:rStyle w:val="Appelnotedebasdep"/>
          <w:b/>
          <w:bCs/>
          <w:rtl/>
          <w:lang w:bidi="ar-DZ"/>
        </w:rPr>
        <w:footnoteReference w:id="17"/>
      </w:r>
      <w:r w:rsidR="00AA34EB" w:rsidRPr="00AA34EB">
        <w:rPr>
          <w:rFonts w:hint="cs"/>
          <w:vertAlign w:val="superscript"/>
          <w:rtl/>
          <w:lang w:bidi="ar-DZ"/>
        </w:rPr>
        <w:t>)</w:t>
      </w:r>
    </w:p>
    <w:p w:rsidR="00F2304D" w:rsidRPr="009554EB" w:rsidRDefault="00592451" w:rsidP="00AB11FC">
      <w:pPr>
        <w:bidi/>
        <w:spacing w:line="276" w:lineRule="auto"/>
        <w:ind w:left="-58"/>
        <w:rPr>
          <w:sz w:val="30"/>
          <w:szCs w:val="30"/>
          <w:lang w:bidi="ar-DZ"/>
        </w:rPr>
      </w:pPr>
      <w:r w:rsidRPr="009554EB">
        <w:rPr>
          <w:rFonts w:hint="cs"/>
          <w:b/>
          <w:bCs/>
          <w:sz w:val="30"/>
          <w:szCs w:val="30"/>
          <w:rtl/>
          <w:lang w:bidi="ar-DZ"/>
        </w:rPr>
        <w:t xml:space="preserve">      </w:t>
      </w:r>
      <w:r w:rsidR="00F2304D" w:rsidRPr="009554EB">
        <w:rPr>
          <w:rFonts w:hint="cs"/>
          <w:b/>
          <w:bCs/>
          <w:sz w:val="30"/>
          <w:szCs w:val="30"/>
          <w:rtl/>
          <w:lang w:bidi="ar-DZ"/>
        </w:rPr>
        <w:t>مفهومها:</w:t>
      </w:r>
      <w:r w:rsidR="00F2304D" w:rsidRPr="009554EB">
        <w:rPr>
          <w:rFonts w:hint="cs"/>
          <w:sz w:val="30"/>
          <w:szCs w:val="30"/>
          <w:rtl/>
          <w:lang w:bidi="ar-DZ"/>
        </w:rPr>
        <w:t xml:space="preserve"> يقصد بالمحكمة الجنائية الدولية جهاز قضائي دولي دائم ومستقل عن هيئة الأمم المتحدة ومعترف به من طرف جميع الدول الأعضاء التي صادقت على نظامها الأساسي وعددها اليوم حوالي 123 دولة لغاية 06-01-2015,اغلبهم من أوروبا وأمريكا الجنوبية ونصف إفريقيا,باستثناء بعض الدول, كالولايات المتحدة الأمريكية </w:t>
      </w:r>
      <w:r w:rsidR="004850E7" w:rsidRPr="009554EB">
        <w:rPr>
          <w:rFonts w:hint="cs"/>
          <w:sz w:val="30"/>
          <w:szCs w:val="30"/>
          <w:rtl/>
          <w:lang w:bidi="ar-DZ"/>
        </w:rPr>
        <w:t>وإسرائيل</w:t>
      </w:r>
      <w:r w:rsidR="00F2304D" w:rsidRPr="009554EB">
        <w:rPr>
          <w:rFonts w:hint="cs"/>
          <w:sz w:val="30"/>
          <w:szCs w:val="30"/>
          <w:rtl/>
          <w:lang w:bidi="ar-DZ"/>
        </w:rPr>
        <w:t xml:space="preserve">...الخ,تختص بمحاكمة الأشخاص الطبيعيين اللذين ارتكبوا أو قد يرتكبون جرائم دولية,منصوص عليها في المادة 5 من هذا النظام وهي جرائم الإبادة الجماعية,الجرائم ضد الإنسانية,جرائم الحرب وجريمة العدوان,يقع مقرها الرسمي بلاهاي (هولندا), وهي هيئة دولية مكملة للقضاء الوطني,أي أن اختصاصها هو اختصاص تكميلي لا ينعقد إلا في حالة تقاعس الدول عن مباشرة اختصاصها الأصيل في ملاحقة مرتكبي هذا النوع الخطير من الجرائم أو عدم رغبتها أو عدم قدرتها على ملاحقة الجاني لاختبائه تحت عباءة الدولة </w:t>
      </w:r>
      <w:r w:rsidR="00F2304D" w:rsidRPr="009554EB">
        <w:rPr>
          <w:rFonts w:hint="cs"/>
          <w:sz w:val="30"/>
          <w:szCs w:val="30"/>
          <w:rtl/>
          <w:lang w:bidi="ar-DZ"/>
        </w:rPr>
        <w:lastRenderedPageBreak/>
        <w:t>للإفلات من العقوبة أو عدم جديتها في الملاحقة</w:t>
      </w:r>
      <w:r w:rsidR="004B459F" w:rsidRPr="004B459F">
        <w:rPr>
          <w:rFonts w:hint="cs"/>
          <w:vertAlign w:val="superscript"/>
          <w:rtl/>
          <w:lang w:bidi="ar-DZ"/>
        </w:rPr>
        <w:t>(</w:t>
      </w:r>
      <w:r w:rsidR="00F2304D" w:rsidRPr="004B459F">
        <w:rPr>
          <w:rStyle w:val="Appelnotedebasdep"/>
          <w:b/>
          <w:bCs/>
          <w:rtl/>
          <w:lang w:bidi="ar-DZ"/>
        </w:rPr>
        <w:footnoteReference w:id="18"/>
      </w:r>
      <w:r w:rsidR="004B459F" w:rsidRPr="004B459F">
        <w:rPr>
          <w:rFonts w:hint="cs"/>
          <w:vertAlign w:val="superscript"/>
          <w:rtl/>
          <w:lang w:bidi="ar-DZ"/>
        </w:rPr>
        <w:t>)</w:t>
      </w:r>
      <w:r w:rsidR="00F2304D" w:rsidRPr="009554EB">
        <w:rPr>
          <w:rFonts w:hint="cs"/>
          <w:sz w:val="30"/>
          <w:szCs w:val="30"/>
          <w:rtl/>
          <w:lang w:bidi="ar-DZ"/>
        </w:rPr>
        <w:t xml:space="preserve"> وقد نشأت هذه المحكمة الدولية بتاريخ 17-07- 1998 بموجب </w:t>
      </w:r>
      <w:r w:rsidR="00F2304D" w:rsidRPr="009554EB">
        <w:rPr>
          <w:rFonts w:hint="cs"/>
          <w:b/>
          <w:bCs/>
          <w:sz w:val="30"/>
          <w:szCs w:val="30"/>
          <w:rtl/>
          <w:lang w:bidi="ar-DZ"/>
        </w:rPr>
        <w:t>معاهدة دولية</w:t>
      </w:r>
      <w:r w:rsidR="00F2304D" w:rsidRPr="009554EB">
        <w:rPr>
          <w:rFonts w:hint="cs"/>
          <w:sz w:val="30"/>
          <w:szCs w:val="30"/>
          <w:rtl/>
          <w:lang w:bidi="ar-DZ"/>
        </w:rPr>
        <w:t>, اثر اتفاق روما الذي حضرته الولايات المتحدة الأمريكية وغيرها من الدول,أين تم المصادقة على نظامها الأساسي الذي يتكون من 13 بابا و128 مادة ودخل حيز التنفيذ في 01-07-2002 بعد مصادقة الدولة الستون (60) عليه وبأثر مباشر وليس رجعي,أي أن المحكمة لا تباشر اختصاصها القضائي سوى على الجرائم الدولية المذكورة سابقا بعد نفاذ هذا النظام.</w:t>
      </w:r>
    </w:p>
    <w:p w:rsidR="00F2304D" w:rsidRPr="009554EB" w:rsidRDefault="00F2304D" w:rsidP="00E25F2B">
      <w:pPr>
        <w:spacing w:line="276" w:lineRule="auto"/>
        <w:ind w:left="-58"/>
        <w:rPr>
          <w:sz w:val="30"/>
          <w:szCs w:val="30"/>
          <w:lang w:bidi="ar-DZ"/>
        </w:rPr>
      </w:pPr>
      <w:r w:rsidRPr="009554EB">
        <w:rPr>
          <w:sz w:val="30"/>
          <w:szCs w:val="30"/>
          <w:lang w:bidi="ar-DZ"/>
        </w:rPr>
        <w:t>« Cette cour fut crée a l’issue d une conférence diplomatique internationale organisée sous l’égide de l’Onu ; cette cour qui siégera a la Haye (Pays-Bas) ne sera effectivement établie que quand (60) états auront ratifie son statut</w:t>
      </w:r>
      <w:r w:rsidRPr="009554EB">
        <w:rPr>
          <w:rFonts w:hint="cs"/>
          <w:sz w:val="30"/>
          <w:szCs w:val="30"/>
          <w:rtl/>
          <w:lang w:bidi="ar-DZ"/>
        </w:rPr>
        <w:t>.</w:t>
      </w:r>
      <w:r w:rsidRPr="009554EB">
        <w:rPr>
          <w:sz w:val="30"/>
          <w:szCs w:val="30"/>
          <w:lang w:bidi="ar-DZ"/>
        </w:rPr>
        <w:t xml:space="preserve"> Compte tenu des délais de ratification</w:t>
      </w:r>
      <w:r w:rsidRPr="009554EB">
        <w:rPr>
          <w:rFonts w:hint="cs"/>
          <w:sz w:val="30"/>
          <w:szCs w:val="30"/>
          <w:rtl/>
          <w:lang w:bidi="ar-DZ"/>
        </w:rPr>
        <w:t>,</w:t>
      </w:r>
      <w:r w:rsidRPr="009554EB">
        <w:rPr>
          <w:sz w:val="30"/>
          <w:szCs w:val="30"/>
          <w:lang w:bidi="ar-DZ"/>
        </w:rPr>
        <w:t xml:space="preserve"> ceci prendra plusieurs années. »</w:t>
      </w:r>
      <w:r w:rsidR="004B459F" w:rsidRPr="004B459F">
        <w:rPr>
          <w:rFonts w:hint="cs"/>
          <w:b/>
          <w:bCs/>
          <w:vertAlign w:val="superscript"/>
          <w:rtl/>
          <w:lang w:bidi="ar-DZ"/>
        </w:rPr>
        <w:t>)</w:t>
      </w:r>
      <w:r w:rsidRPr="004B459F">
        <w:rPr>
          <w:rStyle w:val="Appelnotedebasdep"/>
          <w:b/>
          <w:bCs/>
          <w:lang w:bidi="ar-DZ"/>
        </w:rPr>
        <w:footnoteReference w:id="19"/>
      </w:r>
      <w:r w:rsidR="004B459F" w:rsidRPr="004B459F">
        <w:rPr>
          <w:rFonts w:hint="cs"/>
          <w:b/>
          <w:bCs/>
          <w:vertAlign w:val="superscript"/>
          <w:rtl/>
          <w:lang w:bidi="ar-DZ"/>
        </w:rPr>
        <w:t>(</w:t>
      </w:r>
    </w:p>
    <w:p w:rsidR="00F2304D" w:rsidRPr="004B459F" w:rsidRDefault="00F2304D" w:rsidP="00AB11FC">
      <w:pPr>
        <w:bidi/>
        <w:spacing w:line="276" w:lineRule="auto"/>
        <w:ind w:left="-58"/>
        <w:rPr>
          <w:b/>
          <w:bCs/>
          <w:sz w:val="24"/>
          <w:szCs w:val="24"/>
          <w:rtl/>
          <w:lang w:bidi="ar-DZ"/>
        </w:rPr>
      </w:pPr>
      <w:r w:rsidRPr="009554EB">
        <w:rPr>
          <w:rFonts w:hint="cs"/>
          <w:sz w:val="30"/>
          <w:szCs w:val="30"/>
          <w:rtl/>
          <w:lang w:bidi="ar-DZ"/>
        </w:rPr>
        <w:t xml:space="preserve"> </w:t>
      </w:r>
      <w:r w:rsidR="00D5778E" w:rsidRPr="009554EB">
        <w:rPr>
          <w:rFonts w:hint="cs"/>
          <w:sz w:val="30"/>
          <w:szCs w:val="30"/>
          <w:rtl/>
          <w:lang w:bidi="ar-DZ"/>
        </w:rPr>
        <w:tab/>
      </w:r>
      <w:r w:rsidRPr="009554EB">
        <w:rPr>
          <w:rFonts w:hint="cs"/>
          <w:sz w:val="30"/>
          <w:szCs w:val="30"/>
          <w:rtl/>
          <w:lang w:bidi="ar-DZ"/>
        </w:rPr>
        <w:t>ورغم العراقيل والصعوبات التي واجهت إنشاء المحكمة الجنائية الدولية الدائمة, كمبدأ الإخلال بالحصانة الدبلوماسية لرؤساء الدول والحكومات أو مبدأ المساس بالسيادة الوطنية,إلا أن ذلك لم يكن عائقا في ظهورها إلى الوجود وتجسيدها على ارض الواقع من طرف الدول الأعضاء على اعتبار أن الحصانة الوظيفية في محاكمة مجرمي الحرب أمام المحكمة الدولية العسكرية في نورنبورغ لا تنطبق على الجرائم الدولية وهذا ما نصت عليه المادة 7 من اتفاقية لندن لسنة 1945 وأصبح هذا المبدأ جزءا من قواعد القانون الدولي بعد أن أكدت عليه الجمعية العامة للأمم المتحدة في قرارها رقم 95 الصادر في 11 ديسمبر 1946 وأشارت إليه فيما بعد المادة 27 من النظام الأساسي للمحكمة الجنائية الدولية</w:t>
      </w:r>
      <w:r w:rsidRPr="004B459F">
        <w:rPr>
          <w:rFonts w:hint="cs"/>
          <w:b/>
          <w:bCs/>
          <w:sz w:val="24"/>
          <w:szCs w:val="24"/>
          <w:rtl/>
          <w:lang w:bidi="ar-DZ"/>
        </w:rPr>
        <w:t>.</w:t>
      </w:r>
      <w:r w:rsidR="004B459F" w:rsidRPr="004B459F">
        <w:rPr>
          <w:rFonts w:hint="cs"/>
          <w:b/>
          <w:bCs/>
          <w:vertAlign w:val="superscript"/>
          <w:rtl/>
          <w:lang w:bidi="ar-DZ"/>
        </w:rPr>
        <w:t>(</w:t>
      </w:r>
      <w:r w:rsidRPr="004B459F">
        <w:rPr>
          <w:rStyle w:val="Appelnotedebasdep"/>
          <w:b/>
          <w:bCs/>
          <w:rtl/>
          <w:lang w:bidi="ar-DZ"/>
        </w:rPr>
        <w:footnoteReference w:id="20"/>
      </w:r>
      <w:r w:rsidR="004B459F" w:rsidRPr="004B459F">
        <w:rPr>
          <w:rFonts w:hint="cs"/>
          <w:b/>
          <w:bCs/>
          <w:vertAlign w:val="superscript"/>
          <w:rtl/>
          <w:lang w:bidi="ar-DZ"/>
        </w:rPr>
        <w:t>)</w:t>
      </w:r>
    </w:p>
    <w:p w:rsidR="00F2304D" w:rsidRPr="009554EB" w:rsidRDefault="00F2304D" w:rsidP="00AB11FC">
      <w:pPr>
        <w:bidi/>
        <w:spacing w:line="276" w:lineRule="auto"/>
        <w:ind w:left="-58"/>
        <w:rPr>
          <w:sz w:val="30"/>
          <w:szCs w:val="30"/>
          <w:lang w:bidi="ar-DZ"/>
        </w:rPr>
      </w:pPr>
      <w:r w:rsidRPr="009554EB">
        <w:rPr>
          <w:rFonts w:hint="cs"/>
          <w:sz w:val="30"/>
          <w:szCs w:val="30"/>
          <w:rtl/>
          <w:lang w:bidi="ar-DZ"/>
        </w:rPr>
        <w:lastRenderedPageBreak/>
        <w:t xml:space="preserve"> </w:t>
      </w:r>
      <w:r w:rsidR="00D5778E" w:rsidRPr="009554EB">
        <w:rPr>
          <w:rFonts w:hint="cs"/>
          <w:sz w:val="30"/>
          <w:szCs w:val="30"/>
          <w:rtl/>
          <w:lang w:bidi="ar-DZ"/>
        </w:rPr>
        <w:t xml:space="preserve"> </w:t>
      </w:r>
      <w:r w:rsidR="00D5778E" w:rsidRPr="009554EB">
        <w:rPr>
          <w:rFonts w:hint="cs"/>
          <w:sz w:val="30"/>
          <w:szCs w:val="30"/>
          <w:rtl/>
          <w:lang w:bidi="ar-DZ"/>
        </w:rPr>
        <w:tab/>
      </w:r>
      <w:r w:rsidRPr="009554EB">
        <w:rPr>
          <w:rFonts w:hint="cs"/>
          <w:sz w:val="30"/>
          <w:szCs w:val="30"/>
          <w:rtl/>
          <w:lang w:bidi="ar-DZ"/>
        </w:rPr>
        <w:t>كما أن مفهوم السيادة بالمعنى التقليدي لا معنى له في ظل شبكة العلاقات الدولية بين أعضاء الجماعة الدولية التي أفرزت تكتلات إقليمية لها تأثيرها هي الأخرى على مفهوم السيادة مثل الجماعة الأوروبية وجامعة الدول العربية,بل أن انضمام الدول إلى هيئة الأمم المتحدة هو في حد ذاته يعني تنازلا عن فكرة السيادة المطلقة للدولة,كما أن فكرة السيادة التقليدية لا تقف عقبة أمام فكرة قبول اختصاص القضاء الدولي الجنائي,ذلك أن دوره لا يعدو أن يكون دورا تكميليا للقضاء الوطني,إذ يقتصر على التدخل عند عجز السلطات الوطنية أو إحجامها عن أداء دورها الأصيل في محاكمة مرتكبي هذه الجرائم الدولية,هذا فضلا عن انه لا يمكن اعتبار جرائم الحرب والجرائم ضد الإنسانية وجرائم الإبادة الجماعية التي ترتكب ضد المدنيين العزل من قبيل الجرائم الداخلية لما لها من اثر خطير لا يقتصر على إقليم الدولة التي وقعت بها هذه الجرائم فحسب,بل يمتد ليمس صميم كيان البشرية جمعاء.</w:t>
      </w:r>
      <w:r w:rsidR="00875A64" w:rsidRPr="00875A64">
        <w:rPr>
          <w:rFonts w:hint="cs"/>
          <w:vertAlign w:val="superscript"/>
          <w:rtl/>
          <w:lang w:bidi="ar-DZ"/>
        </w:rPr>
        <w:t>(</w:t>
      </w:r>
      <w:r w:rsidRPr="00875A64">
        <w:rPr>
          <w:rStyle w:val="Appelnotedebasdep"/>
          <w:b/>
          <w:bCs/>
          <w:rtl/>
          <w:lang w:bidi="ar-DZ"/>
        </w:rPr>
        <w:footnoteReference w:id="21"/>
      </w:r>
      <w:r w:rsidR="00875A64" w:rsidRPr="00875A64">
        <w:rPr>
          <w:rFonts w:hint="cs"/>
          <w:vertAlign w:val="superscript"/>
          <w:rtl/>
          <w:lang w:bidi="ar-DZ"/>
        </w:rPr>
        <w:t>)</w:t>
      </w:r>
    </w:p>
    <w:p w:rsidR="00F2304D" w:rsidRPr="009554EB" w:rsidRDefault="00F2304D" w:rsidP="00875A64">
      <w:pPr>
        <w:spacing w:line="276" w:lineRule="auto"/>
        <w:ind w:left="-58"/>
        <w:rPr>
          <w:sz w:val="30"/>
          <w:szCs w:val="30"/>
          <w:rtl/>
          <w:lang w:bidi="ar-DZ"/>
        </w:rPr>
      </w:pPr>
      <w:r w:rsidRPr="009554EB">
        <w:rPr>
          <w:sz w:val="30"/>
          <w:szCs w:val="30"/>
          <w:lang w:bidi="ar-DZ"/>
        </w:rPr>
        <w:t>« …l’évolution du droit international privilégie désormais les droits de Lhomme sur la souveraineté des Etats. On observe la fin de cette conception absolue de la souveraineté des Etats. »</w:t>
      </w:r>
      <w:r w:rsidR="00875A64" w:rsidRPr="00875A64">
        <w:rPr>
          <w:rFonts w:hint="cs"/>
          <w:vertAlign w:val="superscript"/>
          <w:rtl/>
          <w:lang w:bidi="ar-DZ"/>
        </w:rPr>
        <w:t>)</w:t>
      </w:r>
      <w:r w:rsidRPr="00875A64">
        <w:rPr>
          <w:rStyle w:val="Appelnotedebasdep"/>
          <w:b/>
          <w:bCs/>
          <w:lang w:bidi="ar-DZ"/>
        </w:rPr>
        <w:footnoteReference w:id="22"/>
      </w:r>
      <w:r w:rsidR="00875A64" w:rsidRPr="00875A64">
        <w:rPr>
          <w:rFonts w:hint="cs"/>
          <w:vertAlign w:val="superscript"/>
          <w:rtl/>
          <w:lang w:bidi="ar-DZ"/>
        </w:rPr>
        <w:t>(</w:t>
      </w:r>
    </w:p>
    <w:p w:rsidR="00F2304D" w:rsidRPr="009554EB" w:rsidRDefault="00965557" w:rsidP="00E16A53">
      <w:pPr>
        <w:bidi/>
        <w:spacing w:line="276" w:lineRule="auto"/>
        <w:rPr>
          <w:sz w:val="30"/>
          <w:szCs w:val="30"/>
          <w:rtl/>
          <w:lang w:bidi="ar-DZ"/>
        </w:rPr>
      </w:pPr>
      <w:r>
        <w:rPr>
          <w:rFonts w:hint="cs"/>
          <w:sz w:val="30"/>
          <w:szCs w:val="30"/>
          <w:rtl/>
          <w:lang w:bidi="ar-DZ"/>
        </w:rPr>
        <w:t xml:space="preserve">         </w:t>
      </w:r>
      <w:r w:rsidR="00F2304D" w:rsidRPr="009554EB">
        <w:rPr>
          <w:rFonts w:hint="cs"/>
          <w:sz w:val="30"/>
          <w:szCs w:val="30"/>
          <w:rtl/>
          <w:lang w:bidi="ar-DZ"/>
        </w:rPr>
        <w:t xml:space="preserve"> لقد حدد النظام الأساسي للمحكمة الجنائية الدولية اختصاصها أو مدى ولايتها بنظر الدعوى وهذا الاختصاص ينقسم إلى أربع: اختصاص موضوعي نصت عليه المادة 5 من النظام ويتعلق بالجرائم الدولية الأربع والمذكورة على سبيل الحصر التي يجوز للمحكمة نظرها وهي جرائم الإبادة الجماعية,جرائم الحرب,الجرائم ضد الإنسانية وجريمة العدوان,ثم اختصاص زماني ويتعلق بنظر الجرائم الدولية من طرف المحكمة منذ بدا نفاذ نظامها الأساسي وهو تاريخ01-07-2002, أو إذا أصبحت دولة من الدول طرفا في هذا النظام الأساسي بعد بدء نفاذه,فلا يجوز للمحكمة أن تمارس اختصاصها إلا فيما يتعلق بالجرائم </w:t>
      </w:r>
      <w:r w:rsidR="00F2304D" w:rsidRPr="009554EB">
        <w:rPr>
          <w:rFonts w:hint="cs"/>
          <w:sz w:val="30"/>
          <w:szCs w:val="30"/>
          <w:rtl/>
          <w:lang w:bidi="ar-DZ"/>
        </w:rPr>
        <w:lastRenderedPageBreak/>
        <w:t>التي ترتكب بعد بدء نفاذ هذا النظام بالنسبة لتلك الدولة</w:t>
      </w:r>
      <w:r w:rsidR="00E16A53" w:rsidRPr="00E16A53">
        <w:rPr>
          <w:rFonts w:hint="cs"/>
          <w:vertAlign w:val="superscript"/>
          <w:rtl/>
          <w:lang w:bidi="ar-DZ"/>
        </w:rPr>
        <w:t>(</w:t>
      </w:r>
      <w:r w:rsidR="00F2304D" w:rsidRPr="00E16A53">
        <w:rPr>
          <w:rStyle w:val="Appelnotedebasdep"/>
          <w:b/>
          <w:bCs/>
          <w:rtl/>
          <w:lang w:bidi="ar-DZ"/>
        </w:rPr>
        <w:footnoteReference w:id="23"/>
      </w:r>
      <w:r w:rsidR="00E16A53" w:rsidRPr="00E16A53">
        <w:rPr>
          <w:rFonts w:hint="cs"/>
          <w:vertAlign w:val="superscript"/>
          <w:rtl/>
          <w:lang w:bidi="ar-DZ"/>
        </w:rPr>
        <w:t>)</w:t>
      </w:r>
      <w:r w:rsidR="00F2304D" w:rsidRPr="009554EB">
        <w:rPr>
          <w:rFonts w:hint="cs"/>
          <w:sz w:val="30"/>
          <w:szCs w:val="30"/>
          <w:rtl/>
          <w:lang w:bidi="ar-DZ"/>
        </w:rPr>
        <w:t>,ما لم تكن  هذه الدولة قد أصدرت إعلانا بموجب المادة 12/3 من هذا النظام</w:t>
      </w:r>
      <w:r w:rsidR="00E16A53" w:rsidRPr="00E16A53">
        <w:rPr>
          <w:rFonts w:hint="cs"/>
          <w:vertAlign w:val="superscript"/>
          <w:rtl/>
          <w:lang w:bidi="ar-DZ"/>
        </w:rPr>
        <w:t>(</w:t>
      </w:r>
      <w:r w:rsidR="00F2304D" w:rsidRPr="00E16A53">
        <w:rPr>
          <w:rStyle w:val="Appelnotedebasdep"/>
          <w:b/>
          <w:bCs/>
          <w:rtl/>
          <w:lang w:bidi="ar-DZ"/>
        </w:rPr>
        <w:footnoteReference w:id="24"/>
      </w:r>
      <w:r w:rsidR="00E16A53" w:rsidRPr="00E16A53">
        <w:rPr>
          <w:rFonts w:hint="cs"/>
          <w:vertAlign w:val="superscript"/>
          <w:rtl/>
          <w:lang w:bidi="ar-DZ"/>
        </w:rPr>
        <w:t>)</w:t>
      </w:r>
      <w:r w:rsidR="00F2304D" w:rsidRPr="009554EB">
        <w:rPr>
          <w:rFonts w:hint="cs"/>
          <w:sz w:val="30"/>
          <w:szCs w:val="30"/>
          <w:rtl/>
          <w:lang w:bidi="ar-DZ"/>
        </w:rPr>
        <w:t xml:space="preserve"> ,أما الاختصاص الشخصي للمحكمة فيتمثل في محاكمتها للأشخاص الطبيعيين اللذين اقترفوا جرائم دولية, سواء كانوا رؤساء دول أو حكومات أو قادة عسكريين أو أفراد عاديين,باستثناء الأطفال دون 18 سنة وهو ما نصت عليه المادتين 25 و26 من نظامها الأساسي,وفيما يخص اختصاصها الأخير فهو الاختصاص المكاني والذي يقوم على مبدأين هما الاختصاص الجنائي الإقليمي والذي ينحصر في الجرائم والانتهاكات المرتكبة في إقليم الدولة التي وقعت فيها هذه الجرائم,بغض النظر عن جنسية مرتكبيها والاختصاص الجنائي العالمي,إذ أن مجلس الأمن الدولي له من السلطات التي تمنحه إحالة الجرائم أمام المحكمة الجنائية الدولية التي تهدد السلم والأمن الدوليين</w:t>
      </w:r>
      <w:r w:rsidR="00E16A53">
        <w:rPr>
          <w:rFonts w:hint="cs"/>
          <w:sz w:val="30"/>
          <w:szCs w:val="30"/>
          <w:rtl/>
          <w:lang w:bidi="ar-DZ"/>
        </w:rPr>
        <w:t>.</w:t>
      </w:r>
      <w:r w:rsidR="00E16A53" w:rsidRPr="00E16A53">
        <w:rPr>
          <w:rFonts w:hint="cs"/>
          <w:sz w:val="36"/>
          <w:szCs w:val="36"/>
          <w:vertAlign w:val="superscript"/>
          <w:rtl/>
          <w:lang w:bidi="ar-DZ"/>
        </w:rPr>
        <w:t xml:space="preserve"> (</w:t>
      </w:r>
      <w:r w:rsidR="00F2304D" w:rsidRPr="00E16A53">
        <w:rPr>
          <w:rStyle w:val="Appelnotedebasdep"/>
          <w:b/>
          <w:bCs/>
          <w:sz w:val="36"/>
          <w:szCs w:val="36"/>
          <w:rtl/>
          <w:lang w:bidi="ar-DZ"/>
        </w:rPr>
        <w:footnoteReference w:id="25"/>
      </w:r>
      <w:r w:rsidR="00E16A53" w:rsidRPr="00E16A53">
        <w:rPr>
          <w:rFonts w:hint="cs"/>
          <w:sz w:val="36"/>
          <w:szCs w:val="36"/>
          <w:vertAlign w:val="superscript"/>
          <w:rtl/>
          <w:lang w:bidi="ar-DZ"/>
        </w:rPr>
        <w:t>)</w:t>
      </w:r>
    </w:p>
    <w:p w:rsidR="00F2304D" w:rsidRPr="009554EB" w:rsidRDefault="00F2304D" w:rsidP="00AB11FC">
      <w:pPr>
        <w:bidi/>
        <w:spacing w:line="276" w:lineRule="auto"/>
        <w:rPr>
          <w:sz w:val="30"/>
          <w:szCs w:val="30"/>
          <w:rtl/>
          <w:lang w:bidi="ar-DZ"/>
        </w:rPr>
      </w:pPr>
      <w:r w:rsidRPr="009554EB">
        <w:rPr>
          <w:rFonts w:hint="cs"/>
          <w:sz w:val="30"/>
          <w:szCs w:val="30"/>
          <w:rtl/>
          <w:lang w:bidi="ar-DZ"/>
        </w:rPr>
        <w:t xml:space="preserve">    </w:t>
      </w:r>
      <w:r w:rsidR="00965557">
        <w:rPr>
          <w:rFonts w:hint="cs"/>
          <w:sz w:val="30"/>
          <w:szCs w:val="30"/>
          <w:rtl/>
          <w:lang w:bidi="ar-DZ"/>
        </w:rPr>
        <w:t xml:space="preserve">  </w:t>
      </w:r>
      <w:r w:rsidRPr="009554EB">
        <w:rPr>
          <w:rFonts w:hint="cs"/>
          <w:sz w:val="30"/>
          <w:szCs w:val="30"/>
          <w:rtl/>
          <w:lang w:bidi="ar-DZ"/>
        </w:rPr>
        <w:t xml:space="preserve"> إن دور المحكمة الجنائية الدولية لن تكون له الفعالية المرجوة ما لم يوجد تعاون دولي معها,فيما يتعلق بتقديم أدلة الإثبات والقبض على المتهمين واحتجازهم وتحويلهم إلى المحاكمة مهما كانت مسؤولياتهم في الدولة ومهما كانت صفتهم الرسمية أو حصانتهم,لان عدم السماح بإفلات هؤلاء من العقاب يعتبر الهدف الأساسي الذي أنشئت من اجله المحكمة,نظرا لخطورة الجرائم المرتكبة على الصعيد الدولي,متمثلة في جريمة الإبادة </w:t>
      </w:r>
      <w:r w:rsidRPr="009554EB">
        <w:rPr>
          <w:rFonts w:hint="cs"/>
          <w:sz w:val="30"/>
          <w:szCs w:val="30"/>
          <w:rtl/>
          <w:lang w:bidi="ar-DZ"/>
        </w:rPr>
        <w:lastRenderedPageBreak/>
        <w:t>الجماعية,جريمة العدوان,الجرائم ضد الإنسانية وجرائم الحرب,الشيء الذي جعل المحكمة الجنائية الدولية موضع آمال العديد من ضحايا تلك الجرائم من اجل إنصافهم.</w:t>
      </w:r>
      <w:r w:rsidR="00811F78" w:rsidRPr="00811F78">
        <w:rPr>
          <w:rFonts w:hint="cs"/>
          <w:vertAlign w:val="superscript"/>
          <w:rtl/>
          <w:lang w:bidi="ar-DZ"/>
        </w:rPr>
        <w:t>(</w:t>
      </w:r>
      <w:r w:rsidRPr="00811F78">
        <w:rPr>
          <w:rStyle w:val="Appelnotedebasdep"/>
          <w:b/>
          <w:bCs/>
          <w:rtl/>
          <w:lang w:bidi="ar-DZ"/>
        </w:rPr>
        <w:footnoteReference w:id="26"/>
      </w:r>
      <w:r w:rsidR="00811F78" w:rsidRPr="00811F78">
        <w:rPr>
          <w:rFonts w:hint="cs"/>
          <w:vertAlign w:val="superscript"/>
          <w:rtl/>
          <w:lang w:bidi="ar-DZ"/>
        </w:rPr>
        <w:t>)</w:t>
      </w:r>
    </w:p>
    <w:p w:rsidR="00F2304D" w:rsidRPr="009554EB" w:rsidRDefault="00965557" w:rsidP="00AB11FC">
      <w:pPr>
        <w:bidi/>
        <w:spacing w:line="276" w:lineRule="auto"/>
        <w:rPr>
          <w:sz w:val="30"/>
          <w:szCs w:val="30"/>
          <w:rtl/>
          <w:lang w:bidi="ar-DZ"/>
        </w:rPr>
      </w:pPr>
      <w:r>
        <w:rPr>
          <w:rFonts w:hint="cs"/>
          <w:sz w:val="30"/>
          <w:szCs w:val="30"/>
          <w:rtl/>
          <w:lang w:bidi="ar-DZ"/>
        </w:rPr>
        <w:t xml:space="preserve">       </w:t>
      </w:r>
      <w:r w:rsidR="00F2304D" w:rsidRPr="009554EB">
        <w:rPr>
          <w:rFonts w:hint="cs"/>
          <w:sz w:val="30"/>
          <w:szCs w:val="30"/>
          <w:rtl/>
          <w:lang w:bidi="ar-DZ"/>
        </w:rPr>
        <w:t>ويجب أن لا نتجاهل وجود بعض المعوقات أو الصعوبات التي تعترض عمل المحكمة,كعدم استطاعتها ملاحقة قضية ما تدخل في اختصاصها,إلا إذا كانت الدولة التي ارتكبت فيها الجريمة أو دولة المتهم طرفا في نظامها الأساسي أو قبلت بهذا النظام,أو من خلال تدخل مجلس الأمن الدولي لوقف التحقيقات والمحاكمات المقامة أمامها وتحت إشرافها,كما هو الحال بالنسبة للولايات المتحدة الأمريكية و إسرائيل وغيرها من الدول,خاصة الدول الخمس المالكة لحق الفيتو بمجلس الأمن الدولي.</w:t>
      </w:r>
    </w:p>
    <w:p w:rsidR="00F2304D" w:rsidRPr="009554EB" w:rsidRDefault="00D5778E" w:rsidP="00AB11FC">
      <w:pPr>
        <w:bidi/>
        <w:spacing w:line="276" w:lineRule="auto"/>
        <w:rPr>
          <w:sz w:val="30"/>
          <w:szCs w:val="30"/>
          <w:rtl/>
          <w:lang w:bidi="ar-DZ"/>
        </w:rPr>
      </w:pPr>
      <w:r w:rsidRPr="009554EB">
        <w:rPr>
          <w:rFonts w:hint="cs"/>
          <w:sz w:val="30"/>
          <w:szCs w:val="30"/>
          <w:rtl/>
          <w:lang w:bidi="ar-DZ"/>
        </w:rPr>
        <w:t xml:space="preserve"> </w:t>
      </w:r>
      <w:r w:rsidRPr="009554EB">
        <w:rPr>
          <w:rFonts w:hint="cs"/>
          <w:sz w:val="30"/>
          <w:szCs w:val="30"/>
          <w:rtl/>
          <w:lang w:bidi="ar-DZ"/>
        </w:rPr>
        <w:tab/>
      </w:r>
      <w:r w:rsidR="00F2304D" w:rsidRPr="009554EB">
        <w:rPr>
          <w:rFonts w:hint="cs"/>
          <w:sz w:val="30"/>
          <w:szCs w:val="30"/>
          <w:rtl/>
          <w:lang w:bidi="ar-DZ"/>
        </w:rPr>
        <w:t>وتبرز أهمية دراسة هذا البحث من خلال تبيان مدى استقلالية المحكمة الجنائية الدولية ونزاهتها في عملها القضائي باستعمال آلياتها المتمثلة في إجراءات التحقيق بنوعيه الأولي والابتدائي الذي يقوم به جهاز الادعاء العام وفي المحاكمة العادلة التي يباشرها قضاة محترفون,يختارون لكفاءاتهم العلمية من دول مختلفة,إضافة إلى تعاون الدول في القبض على مرتكبي الجرائم الدولية ومحاكمتهم عن أفعالهم الإجرامية.</w:t>
      </w:r>
    </w:p>
    <w:p w:rsidR="00AB11FC" w:rsidRPr="009554EB" w:rsidRDefault="00D5778E" w:rsidP="00BD65FA">
      <w:pPr>
        <w:bidi/>
        <w:spacing w:line="276" w:lineRule="auto"/>
        <w:rPr>
          <w:sz w:val="30"/>
          <w:szCs w:val="30"/>
          <w:rtl/>
          <w:lang w:bidi="ar-DZ"/>
        </w:rPr>
      </w:pPr>
      <w:r w:rsidRPr="009554EB">
        <w:rPr>
          <w:rFonts w:hint="cs"/>
          <w:sz w:val="30"/>
          <w:szCs w:val="30"/>
          <w:rtl/>
          <w:lang w:bidi="ar-DZ"/>
        </w:rPr>
        <w:t xml:space="preserve">         </w:t>
      </w:r>
      <w:r w:rsidR="00F2304D" w:rsidRPr="009554EB">
        <w:rPr>
          <w:rFonts w:hint="cs"/>
          <w:sz w:val="30"/>
          <w:szCs w:val="30"/>
          <w:rtl/>
          <w:lang w:bidi="ar-DZ"/>
        </w:rPr>
        <w:t xml:space="preserve">إن الدافع الشخصي الذي دفعني إلى اختيار هذا البحث أو الموضوع,راجع بالدرجة الأولى إلى قول </w:t>
      </w:r>
      <w:r w:rsidR="00F2304D" w:rsidRPr="009554EB">
        <w:rPr>
          <w:rFonts w:hint="cs"/>
          <w:b/>
          <w:bCs/>
          <w:sz w:val="30"/>
          <w:szCs w:val="30"/>
          <w:rtl/>
          <w:lang w:bidi="ar-DZ"/>
        </w:rPr>
        <w:t>ابن خلدون</w:t>
      </w:r>
      <w:r w:rsidR="00F2304D" w:rsidRPr="009554EB">
        <w:rPr>
          <w:rFonts w:hint="cs"/>
          <w:sz w:val="30"/>
          <w:szCs w:val="30"/>
          <w:rtl/>
          <w:lang w:bidi="ar-DZ"/>
        </w:rPr>
        <w:t xml:space="preserve"> أن </w:t>
      </w:r>
      <w:r w:rsidR="00F2304D" w:rsidRPr="009554EB">
        <w:rPr>
          <w:rFonts w:hint="cs"/>
          <w:b/>
          <w:bCs/>
          <w:sz w:val="30"/>
          <w:szCs w:val="30"/>
          <w:rtl/>
          <w:lang w:bidi="ar-DZ"/>
        </w:rPr>
        <w:t>"</w:t>
      </w:r>
      <w:r w:rsidR="00F2304D" w:rsidRPr="009554EB">
        <w:rPr>
          <w:rFonts w:hint="cs"/>
          <w:sz w:val="30"/>
          <w:szCs w:val="30"/>
          <w:rtl/>
          <w:lang w:bidi="ar-DZ"/>
        </w:rPr>
        <w:t xml:space="preserve"> </w:t>
      </w:r>
      <w:r w:rsidR="00F2304D" w:rsidRPr="009554EB">
        <w:rPr>
          <w:rFonts w:hint="cs"/>
          <w:b/>
          <w:bCs/>
          <w:sz w:val="30"/>
          <w:szCs w:val="30"/>
          <w:rtl/>
          <w:lang w:bidi="ar-DZ"/>
        </w:rPr>
        <w:t>العدل أساس الملك"</w:t>
      </w:r>
      <w:r w:rsidR="00F2304D" w:rsidRPr="009554EB">
        <w:rPr>
          <w:rFonts w:hint="cs"/>
          <w:sz w:val="30"/>
          <w:szCs w:val="30"/>
          <w:rtl/>
          <w:lang w:bidi="ar-DZ"/>
        </w:rPr>
        <w:t>,فبدون عدالة لا تستقر الأوضاع الاجتماعية والسياسية والاقتصادية لأي بلد مهما كانت درجة قوته وتقدمه الاقتصادي أو حتى الحربي,مثلما جاء في قول وزير خارجية بريطاني "</w:t>
      </w:r>
      <w:r w:rsidR="00F2304D" w:rsidRPr="009554EB">
        <w:rPr>
          <w:rFonts w:hint="cs"/>
          <w:b/>
          <w:bCs/>
          <w:sz w:val="30"/>
          <w:szCs w:val="30"/>
          <w:rtl/>
          <w:lang w:bidi="ar-DZ"/>
        </w:rPr>
        <w:t>وينستن تشرشل</w:t>
      </w:r>
      <w:r w:rsidR="00F2304D" w:rsidRPr="009554EB">
        <w:rPr>
          <w:rFonts w:hint="cs"/>
          <w:sz w:val="30"/>
          <w:szCs w:val="30"/>
          <w:rtl/>
          <w:lang w:bidi="ar-DZ"/>
        </w:rPr>
        <w:t>" أثناء الحرب العالمية الثانية على "</w:t>
      </w:r>
      <w:r w:rsidR="00F2304D" w:rsidRPr="009554EB">
        <w:rPr>
          <w:rFonts w:hint="cs"/>
          <w:b/>
          <w:bCs/>
          <w:sz w:val="30"/>
          <w:szCs w:val="30"/>
          <w:rtl/>
          <w:lang w:bidi="ar-DZ"/>
        </w:rPr>
        <w:t>أن بريطانيا بخير مادام قصر العدالة بخير</w:t>
      </w:r>
      <w:r w:rsidR="00F2304D" w:rsidRPr="009554EB">
        <w:rPr>
          <w:rFonts w:hint="cs"/>
          <w:sz w:val="30"/>
          <w:szCs w:val="30"/>
          <w:rtl/>
          <w:lang w:bidi="ar-DZ"/>
        </w:rPr>
        <w:t xml:space="preserve">",وثانيا هو </w:t>
      </w:r>
      <w:r w:rsidR="00132C53" w:rsidRPr="009554EB">
        <w:rPr>
          <w:rFonts w:hint="cs"/>
          <w:sz w:val="30"/>
          <w:szCs w:val="30"/>
          <w:rtl/>
          <w:lang w:bidi="ar-DZ"/>
        </w:rPr>
        <w:t>أن</w:t>
      </w:r>
      <w:r w:rsidR="00A021F9">
        <w:rPr>
          <w:rFonts w:hint="cs"/>
          <w:sz w:val="30"/>
          <w:szCs w:val="30"/>
          <w:rtl/>
          <w:lang w:bidi="ar-DZ"/>
        </w:rPr>
        <w:t xml:space="preserve"> المحكمة الجنائية الدولية تمثل </w:t>
      </w:r>
      <w:r w:rsidR="00F2304D" w:rsidRPr="009554EB">
        <w:rPr>
          <w:rFonts w:hint="cs"/>
          <w:sz w:val="30"/>
          <w:szCs w:val="30"/>
          <w:rtl/>
          <w:lang w:bidi="ar-DZ"/>
        </w:rPr>
        <w:t xml:space="preserve">جهاز قضائي دولي جزائي مستقل عن هيئة الأمم المتحدة,صادقت عليه الدول الأعضاء في نظامها الأساسي,هذه الدول التي غالبيتها تنتمي إلى دول العالم الثالث وتعرضت في السابق إلى حروب أهلية أو دولية ارتكبت فيها أبشع الجرائم الماسة </w:t>
      </w:r>
      <w:r w:rsidR="00F2304D" w:rsidRPr="009554EB">
        <w:rPr>
          <w:rFonts w:hint="cs"/>
          <w:sz w:val="30"/>
          <w:szCs w:val="30"/>
          <w:rtl/>
          <w:lang w:bidi="ar-DZ"/>
        </w:rPr>
        <w:lastRenderedPageBreak/>
        <w:t xml:space="preserve">بكيان البشرية جمعاء,لذلك تعتبر المحكمة كملاذ لضحايا هذه الدول لاقتصاص حقوقها من الدول المعتدية التي غالبا ما تكون دولا عظمى. </w:t>
      </w:r>
    </w:p>
    <w:p w:rsidR="00AB11FC" w:rsidRPr="009554EB" w:rsidRDefault="00F2304D" w:rsidP="00AB11FC">
      <w:pPr>
        <w:bidi/>
        <w:spacing w:line="276" w:lineRule="auto"/>
        <w:rPr>
          <w:sz w:val="30"/>
          <w:szCs w:val="30"/>
          <w:rtl/>
          <w:lang w:bidi="ar-DZ"/>
        </w:rPr>
      </w:pPr>
      <w:r w:rsidRPr="009554EB">
        <w:rPr>
          <w:rFonts w:hint="cs"/>
          <w:sz w:val="30"/>
          <w:szCs w:val="30"/>
          <w:rtl/>
          <w:lang w:bidi="ar-DZ"/>
        </w:rPr>
        <w:t>وللإجابة على هذا البحث, يمكننا طرح الإشكالية التالية:</w:t>
      </w:r>
    </w:p>
    <w:p w:rsidR="00F2304D" w:rsidRPr="009554EB" w:rsidRDefault="00D5778E" w:rsidP="00AB11FC">
      <w:pPr>
        <w:bidi/>
        <w:spacing w:line="276" w:lineRule="auto"/>
        <w:rPr>
          <w:b/>
          <w:bCs/>
          <w:sz w:val="30"/>
          <w:szCs w:val="30"/>
          <w:rtl/>
          <w:lang w:bidi="ar-DZ"/>
        </w:rPr>
      </w:pPr>
      <w:r w:rsidRPr="009554EB">
        <w:rPr>
          <w:rFonts w:hint="cs"/>
          <w:b/>
          <w:bCs/>
          <w:sz w:val="30"/>
          <w:szCs w:val="30"/>
          <w:rtl/>
          <w:lang w:bidi="ar-DZ"/>
        </w:rPr>
        <w:t xml:space="preserve"> </w:t>
      </w:r>
      <w:r w:rsidRPr="009554EB">
        <w:rPr>
          <w:rFonts w:hint="cs"/>
          <w:b/>
          <w:bCs/>
          <w:sz w:val="30"/>
          <w:szCs w:val="30"/>
          <w:rtl/>
          <w:lang w:bidi="ar-DZ"/>
        </w:rPr>
        <w:tab/>
      </w:r>
      <w:r w:rsidR="00F2304D" w:rsidRPr="009554EB">
        <w:rPr>
          <w:rFonts w:hint="cs"/>
          <w:b/>
          <w:bCs/>
          <w:sz w:val="30"/>
          <w:szCs w:val="30"/>
          <w:rtl/>
          <w:lang w:bidi="ar-DZ"/>
        </w:rPr>
        <w:t xml:space="preserve">ما مدى فعالية ودور المحكمة الجنائية الدولية أثناء ممارستها لاختصاصها القضائي في متابعة ومحاكمة مرتكبي الجرائم الدولية </w:t>
      </w:r>
      <w:r w:rsidR="00F2304D" w:rsidRPr="009554EB">
        <w:rPr>
          <w:rFonts w:hint="cs"/>
          <w:sz w:val="30"/>
          <w:szCs w:val="30"/>
          <w:rtl/>
          <w:lang w:bidi="ar-DZ"/>
        </w:rPr>
        <w:t>؟</w:t>
      </w:r>
    </w:p>
    <w:p w:rsidR="00F2304D" w:rsidRPr="009554EB" w:rsidRDefault="00D5778E" w:rsidP="00AB11FC">
      <w:pPr>
        <w:bidi/>
        <w:spacing w:line="276" w:lineRule="auto"/>
        <w:rPr>
          <w:sz w:val="30"/>
          <w:szCs w:val="30"/>
          <w:rtl/>
          <w:lang w:bidi="ar-DZ"/>
        </w:rPr>
      </w:pPr>
      <w:r w:rsidRPr="009554EB">
        <w:rPr>
          <w:rFonts w:hint="cs"/>
          <w:sz w:val="30"/>
          <w:szCs w:val="30"/>
          <w:rtl/>
          <w:lang w:bidi="ar-DZ"/>
        </w:rPr>
        <w:t xml:space="preserve"> </w:t>
      </w:r>
      <w:r w:rsidRPr="009554EB">
        <w:rPr>
          <w:rFonts w:hint="cs"/>
          <w:sz w:val="30"/>
          <w:szCs w:val="30"/>
          <w:rtl/>
          <w:lang w:bidi="ar-DZ"/>
        </w:rPr>
        <w:tab/>
      </w:r>
      <w:r w:rsidR="00F2304D" w:rsidRPr="009554EB">
        <w:rPr>
          <w:rFonts w:hint="cs"/>
          <w:sz w:val="30"/>
          <w:szCs w:val="30"/>
          <w:rtl/>
          <w:lang w:bidi="ar-DZ"/>
        </w:rPr>
        <w:t xml:space="preserve">هذه الإشكالية التي سوف نحاول الإجابة عليها في فصلين اثنين, نتناول بالدراسة في الفصل الأول إلى الآليات القانونية والقضائية المستعملة من طرف المحكمة في ملاحقة المجرمين الدوليين مهما كانت صفاتهم,وذلك من خلال التطرق إلى إجراءات التحقيق والمحاكمة, وفي فصل ثاني نتطرق إلى دور المحكمة الجنائية الدولية في محاكمة هؤلاء المجرمين,من خلال التعريف أو إبراز الجرائم الدولية أولا والتي تدخل في اختصاص المحكمة وفقا لمبدأ الشرعية,ثم إبراز أهم المحاكمات التي قامت بها المحكمة منذ نشأتها ونفاذ نظامها الأساسي.  </w:t>
      </w:r>
    </w:p>
    <w:p w:rsidR="00F2304D" w:rsidRPr="009554EB" w:rsidRDefault="00F2304D" w:rsidP="00AB11FC">
      <w:pPr>
        <w:bidi/>
        <w:spacing w:line="276" w:lineRule="auto"/>
        <w:rPr>
          <w:sz w:val="30"/>
          <w:szCs w:val="30"/>
          <w:rtl/>
          <w:lang w:bidi="ar-DZ"/>
        </w:rPr>
      </w:pPr>
    </w:p>
    <w:p w:rsidR="00F7660F" w:rsidRPr="009554EB" w:rsidRDefault="00F7660F" w:rsidP="00AB11FC">
      <w:pPr>
        <w:bidi/>
        <w:spacing w:line="276" w:lineRule="auto"/>
        <w:rPr>
          <w:sz w:val="30"/>
          <w:szCs w:val="30"/>
          <w:lang w:bidi="ar-DZ"/>
        </w:rPr>
      </w:pPr>
    </w:p>
    <w:sectPr w:rsidR="00F7660F" w:rsidRPr="009554EB" w:rsidSect="00A40260">
      <w:headerReference w:type="default" r:id="rId7"/>
      <w:footerReference w:type="default" r:id="rId8"/>
      <w:footnotePr>
        <w:numRestart w:val="eachPage"/>
      </w:footnotePr>
      <w:pgSz w:w="11906" w:h="16838"/>
      <w:pgMar w:top="1418" w:right="1985" w:bottom="1418" w:left="1418" w:header="709" w:footer="709" w:gutter="0"/>
      <w:cols w:space="708"/>
      <w:bidi/>
      <w:rtlGutter/>
      <w:docGrid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7A54" w:rsidRDefault="00507A54" w:rsidP="00F2304D">
      <w:pPr>
        <w:spacing w:after="0" w:line="240" w:lineRule="auto"/>
      </w:pPr>
      <w:r>
        <w:separator/>
      </w:r>
    </w:p>
  </w:endnote>
  <w:endnote w:type="continuationSeparator" w:id="1">
    <w:p w:rsidR="00507A54" w:rsidRDefault="00507A54" w:rsidP="00F230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710454"/>
      <w:docPartObj>
        <w:docPartGallery w:val="Page Numbers (Bottom of Page)"/>
        <w:docPartUnique/>
      </w:docPartObj>
    </w:sdtPr>
    <w:sdtContent>
      <w:p w:rsidR="00B50FCD" w:rsidRDefault="00BC5F1A">
        <w:pPr>
          <w:pStyle w:val="Pieddepage"/>
        </w:pPr>
        <w:r w:rsidRPr="00BC5F1A">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8198" type="#_x0000_t185" style="position:absolute;left:0;text-align:left;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9D741B" w:rsidRDefault="00BC5F1A">
                    <w:pPr>
                      <w:jc w:val="center"/>
                    </w:pPr>
                    <w:fldSimple w:instr=" PAGE    \* MERGEFORMAT ">
                      <w:r w:rsidR="00FD3EB6">
                        <w:rPr>
                          <w:noProof/>
                        </w:rPr>
                        <w:t>8</w:t>
                      </w:r>
                    </w:fldSimple>
                  </w:p>
                </w:txbxContent>
              </v:textbox>
              <w10:wrap anchorx="margin" anchory="page"/>
            </v:shape>
          </w:pict>
        </w:r>
        <w:r w:rsidRPr="00BC5F1A">
          <w:rPr>
            <w:noProof/>
            <w:lang w:eastAsia="zh-TW"/>
          </w:rPr>
          <w:pict>
            <v:shapetype id="_x0000_t32" coordsize="21600,21600" o:spt="32" o:oned="t" path="m,l21600,21600e" filled="f">
              <v:path arrowok="t" fillok="f" o:connecttype="none"/>
              <o:lock v:ext="edit" shapetype="t"/>
            </v:shapetype>
            <v:shape id="_x0000_s8197" type="#_x0000_t32" style="position:absolute;left:0;text-align:left;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7A54" w:rsidRDefault="00507A54" w:rsidP="00F2304D">
      <w:pPr>
        <w:bidi/>
        <w:spacing w:after="0" w:line="240" w:lineRule="auto"/>
      </w:pPr>
      <w:r>
        <w:separator/>
      </w:r>
    </w:p>
  </w:footnote>
  <w:footnote w:type="continuationSeparator" w:id="1">
    <w:p w:rsidR="00507A54" w:rsidRDefault="00507A54" w:rsidP="00F2304D">
      <w:pPr>
        <w:spacing w:after="0" w:line="240" w:lineRule="auto"/>
      </w:pPr>
      <w:r>
        <w:continuationSeparator/>
      </w:r>
    </w:p>
  </w:footnote>
  <w:footnote w:id="2">
    <w:p w:rsidR="00F2304D" w:rsidRPr="00F51DDF" w:rsidRDefault="00F2304D" w:rsidP="00DD2194">
      <w:pPr>
        <w:pStyle w:val="Notedebasdepage"/>
        <w:bidi/>
        <w:rPr>
          <w:rtl/>
          <w:lang w:bidi="ar-DZ"/>
        </w:rPr>
      </w:pPr>
      <w:r w:rsidRPr="00F175C4">
        <w:rPr>
          <w:rStyle w:val="Appelnotedebasdep"/>
          <w:b/>
          <w:bCs/>
          <w:sz w:val="24"/>
          <w:szCs w:val="24"/>
          <w:vertAlign w:val="baseline"/>
        </w:rPr>
        <w:footnoteRef/>
      </w:r>
      <w:r w:rsidRPr="00F51DDF">
        <w:rPr>
          <w:rFonts w:hint="cs"/>
          <w:sz w:val="24"/>
          <w:szCs w:val="24"/>
          <w:rtl/>
          <w:lang w:bidi="ar-DZ"/>
        </w:rPr>
        <w:t xml:space="preserve"> - دخل النظام الأساسي للمحكمة الجنائية الدولية حيز النف</w:t>
      </w:r>
      <w:bookmarkStart w:id="0" w:name="_GoBack"/>
      <w:bookmarkEnd w:id="0"/>
      <w:r w:rsidRPr="00F51DDF">
        <w:rPr>
          <w:rFonts w:hint="cs"/>
          <w:sz w:val="24"/>
          <w:szCs w:val="24"/>
          <w:rtl/>
          <w:lang w:bidi="ar-DZ"/>
        </w:rPr>
        <w:t xml:space="preserve">اذ بتاريخ </w:t>
      </w:r>
      <w:r w:rsidRPr="00714444">
        <w:rPr>
          <w:rFonts w:hint="cs"/>
          <w:sz w:val="24"/>
          <w:szCs w:val="24"/>
          <w:rtl/>
          <w:lang w:bidi="ar-DZ"/>
        </w:rPr>
        <w:t>01-07-2002,</w:t>
      </w:r>
      <w:r w:rsidRPr="00F51DDF">
        <w:rPr>
          <w:rFonts w:hint="cs"/>
          <w:sz w:val="24"/>
          <w:szCs w:val="24"/>
          <w:rtl/>
          <w:lang w:bidi="ar-DZ"/>
        </w:rPr>
        <w:t xml:space="preserve">يتكون من </w:t>
      </w:r>
      <w:r w:rsidRPr="00714444">
        <w:rPr>
          <w:rFonts w:hint="cs"/>
          <w:sz w:val="24"/>
          <w:szCs w:val="24"/>
          <w:rtl/>
          <w:lang w:bidi="ar-DZ"/>
        </w:rPr>
        <w:t>13 باب و 128 مادة.</w:t>
      </w:r>
    </w:p>
  </w:footnote>
  <w:footnote w:id="3">
    <w:p w:rsidR="00286029" w:rsidRPr="00587CAA" w:rsidRDefault="00587CAA" w:rsidP="00DD2194">
      <w:pPr>
        <w:pStyle w:val="Notedebasdepage"/>
        <w:bidi/>
        <w:rPr>
          <w:b/>
          <w:bCs/>
          <w:sz w:val="24"/>
          <w:szCs w:val="24"/>
          <w:rtl/>
          <w:lang w:bidi="ar-DZ"/>
        </w:rPr>
      </w:pPr>
      <w:r w:rsidRPr="00F175C4">
        <w:rPr>
          <w:rFonts w:hint="cs"/>
          <w:b/>
          <w:bCs/>
          <w:sz w:val="24"/>
          <w:szCs w:val="24"/>
          <w:rtl/>
        </w:rPr>
        <w:t>2</w:t>
      </w:r>
      <w:r w:rsidR="00223A24">
        <w:rPr>
          <w:rFonts w:hint="cs"/>
          <w:b/>
          <w:bCs/>
          <w:sz w:val="24"/>
          <w:szCs w:val="24"/>
          <w:rtl/>
        </w:rPr>
        <w:t xml:space="preserve"> </w:t>
      </w:r>
      <w:r w:rsidRPr="00F51DDF">
        <w:rPr>
          <w:rFonts w:hint="cs"/>
          <w:rtl/>
        </w:rPr>
        <w:t xml:space="preserve">- </w:t>
      </w:r>
      <w:r w:rsidR="001B6404">
        <w:rPr>
          <w:rFonts w:hint="cs"/>
          <w:rtl/>
        </w:rPr>
        <w:t xml:space="preserve"> </w:t>
      </w:r>
      <w:r w:rsidR="00286029" w:rsidRPr="00F51DDF">
        <w:rPr>
          <w:rFonts w:hint="cs"/>
          <w:sz w:val="24"/>
          <w:szCs w:val="24"/>
          <w:rtl/>
          <w:lang w:bidi="ar-DZ"/>
        </w:rPr>
        <w:t>مرسوم رئاسي رقم 92-461 مؤرخ 19 ديسمبر سنة 1992</w:t>
      </w:r>
      <w:r w:rsidR="00322F8B" w:rsidRPr="00F51DDF">
        <w:rPr>
          <w:rFonts w:hint="cs"/>
          <w:sz w:val="24"/>
          <w:szCs w:val="24"/>
          <w:rtl/>
          <w:lang w:bidi="ar-DZ"/>
        </w:rPr>
        <w:t>, يتضمن</w:t>
      </w:r>
      <w:r w:rsidR="00286029" w:rsidRPr="00F51DDF">
        <w:rPr>
          <w:rFonts w:hint="cs"/>
          <w:sz w:val="24"/>
          <w:szCs w:val="24"/>
          <w:rtl/>
          <w:lang w:bidi="ar-DZ"/>
        </w:rPr>
        <w:t xml:space="preserve"> المصادقة مع التصريحات التفسيرية</w:t>
      </w:r>
      <w:r w:rsidR="00483FA2" w:rsidRPr="00F51DDF">
        <w:rPr>
          <w:rFonts w:hint="cs"/>
          <w:sz w:val="24"/>
          <w:szCs w:val="24"/>
          <w:rtl/>
          <w:lang w:bidi="ar-DZ"/>
        </w:rPr>
        <w:t xml:space="preserve"> على</w:t>
      </w:r>
      <w:r w:rsidR="00483FA2" w:rsidRPr="00F175C4">
        <w:rPr>
          <w:rFonts w:hint="cs"/>
          <w:b/>
          <w:bCs/>
          <w:sz w:val="24"/>
          <w:szCs w:val="24"/>
          <w:rtl/>
          <w:lang w:bidi="ar-DZ"/>
        </w:rPr>
        <w:t xml:space="preserve"> </w:t>
      </w:r>
      <w:r w:rsidRPr="00714444">
        <w:rPr>
          <w:rFonts w:hint="cs"/>
          <w:sz w:val="24"/>
          <w:szCs w:val="24"/>
          <w:rtl/>
          <w:lang w:bidi="ar-DZ"/>
        </w:rPr>
        <w:t>اتفاقية</w:t>
      </w:r>
      <w:r w:rsidR="00483FA2" w:rsidRPr="00714444">
        <w:rPr>
          <w:rFonts w:hint="cs"/>
          <w:sz w:val="24"/>
          <w:szCs w:val="24"/>
          <w:rtl/>
          <w:lang w:bidi="ar-DZ"/>
        </w:rPr>
        <w:t xml:space="preserve"> حقوق الطفل</w:t>
      </w:r>
      <w:r w:rsidR="00322F8B" w:rsidRPr="00F51DDF">
        <w:rPr>
          <w:rFonts w:hint="cs"/>
          <w:sz w:val="24"/>
          <w:szCs w:val="24"/>
          <w:rtl/>
          <w:lang w:bidi="ar-DZ"/>
        </w:rPr>
        <w:t>, التي</w:t>
      </w:r>
      <w:r w:rsidR="00483FA2" w:rsidRPr="00F51DDF">
        <w:rPr>
          <w:rFonts w:hint="cs"/>
          <w:sz w:val="24"/>
          <w:szCs w:val="24"/>
          <w:rtl/>
          <w:lang w:bidi="ar-DZ"/>
        </w:rPr>
        <w:t xml:space="preserve"> وافقت عليها الجمعية العامة </w:t>
      </w:r>
      <w:r w:rsidRPr="00F51DDF">
        <w:rPr>
          <w:rFonts w:hint="cs"/>
          <w:sz w:val="24"/>
          <w:szCs w:val="24"/>
          <w:rtl/>
          <w:lang w:bidi="ar-DZ"/>
        </w:rPr>
        <w:t>للأمم</w:t>
      </w:r>
      <w:r w:rsidR="00483FA2" w:rsidRPr="00F51DDF">
        <w:rPr>
          <w:rFonts w:hint="cs"/>
          <w:sz w:val="24"/>
          <w:szCs w:val="24"/>
          <w:rtl/>
          <w:lang w:bidi="ar-DZ"/>
        </w:rPr>
        <w:t xml:space="preserve"> المتحدة بتاريخ 20 نوفمبر سنة 1989.</w:t>
      </w:r>
    </w:p>
  </w:footnote>
  <w:footnote w:id="4">
    <w:p w:rsidR="00B71DFF" w:rsidRPr="008C4B80" w:rsidRDefault="000944AF" w:rsidP="00204A72">
      <w:pPr>
        <w:pStyle w:val="Notedebasdepage"/>
        <w:bidi/>
        <w:rPr>
          <w:sz w:val="24"/>
          <w:szCs w:val="24"/>
          <w:rtl/>
          <w:lang w:bidi="ar-DZ"/>
        </w:rPr>
      </w:pPr>
      <w:r w:rsidRPr="004A07AD">
        <w:rPr>
          <w:rFonts w:hint="cs"/>
          <w:b/>
          <w:bCs/>
          <w:sz w:val="24"/>
          <w:szCs w:val="24"/>
          <w:rtl/>
        </w:rPr>
        <w:t>1</w:t>
      </w:r>
      <w:r w:rsidR="00E733C1" w:rsidRPr="008C4B80">
        <w:rPr>
          <w:rFonts w:hint="cs"/>
          <w:sz w:val="24"/>
          <w:szCs w:val="24"/>
          <w:rtl/>
        </w:rPr>
        <w:t xml:space="preserve"> - </w:t>
      </w:r>
      <w:r w:rsidR="00B71DFF" w:rsidRPr="008C4B80">
        <w:rPr>
          <w:rFonts w:hint="cs"/>
          <w:sz w:val="24"/>
          <w:szCs w:val="24"/>
          <w:rtl/>
          <w:lang w:bidi="ar-DZ"/>
        </w:rPr>
        <w:t xml:space="preserve">مصطفى احمد فؤاد,النظام القضائي </w:t>
      </w:r>
      <w:r w:rsidR="004C53FD" w:rsidRPr="008C4B80">
        <w:rPr>
          <w:rFonts w:hint="cs"/>
          <w:sz w:val="24"/>
          <w:szCs w:val="24"/>
          <w:rtl/>
          <w:lang w:bidi="ar-DZ"/>
        </w:rPr>
        <w:t>الدولي</w:t>
      </w:r>
      <w:r w:rsidR="00B71DFF" w:rsidRPr="008C4B80">
        <w:rPr>
          <w:rFonts w:hint="cs"/>
          <w:sz w:val="24"/>
          <w:szCs w:val="24"/>
          <w:rtl/>
          <w:lang w:bidi="ar-DZ"/>
        </w:rPr>
        <w:t>,دار الكتب القانونية,المحلة الكبر</w:t>
      </w:r>
      <w:r w:rsidR="004C53FD" w:rsidRPr="008C4B80">
        <w:rPr>
          <w:rFonts w:hint="cs"/>
          <w:sz w:val="24"/>
          <w:szCs w:val="24"/>
          <w:rtl/>
          <w:lang w:bidi="ar-DZ"/>
        </w:rPr>
        <w:t>ى</w:t>
      </w:r>
      <w:r w:rsidR="00B71DFF" w:rsidRPr="008C4B80">
        <w:rPr>
          <w:rFonts w:hint="cs"/>
          <w:sz w:val="24"/>
          <w:szCs w:val="24"/>
          <w:rtl/>
          <w:lang w:bidi="ar-DZ"/>
        </w:rPr>
        <w:t>,مصر,2001,ص8.</w:t>
      </w:r>
    </w:p>
  </w:footnote>
  <w:footnote w:id="5">
    <w:p w:rsidR="00AE0F8E" w:rsidRPr="008C4B80" w:rsidRDefault="000944AF" w:rsidP="00462410">
      <w:pPr>
        <w:pStyle w:val="Notedebasdepage"/>
        <w:bidi/>
        <w:rPr>
          <w:sz w:val="24"/>
          <w:szCs w:val="24"/>
          <w:rtl/>
          <w:lang w:bidi="ar-DZ"/>
        </w:rPr>
      </w:pPr>
      <w:r w:rsidRPr="004A07AD">
        <w:rPr>
          <w:rFonts w:hint="cs"/>
          <w:b/>
          <w:bCs/>
          <w:sz w:val="24"/>
          <w:szCs w:val="24"/>
          <w:rtl/>
        </w:rPr>
        <w:t>2</w:t>
      </w:r>
      <w:r w:rsidR="009D2126" w:rsidRPr="008C4B80">
        <w:rPr>
          <w:rFonts w:hint="cs"/>
          <w:rtl/>
        </w:rPr>
        <w:t xml:space="preserve">- </w:t>
      </w:r>
      <w:r w:rsidR="00AE0F8E" w:rsidRPr="008C4B80">
        <w:rPr>
          <w:rFonts w:hint="cs"/>
          <w:sz w:val="24"/>
          <w:szCs w:val="24"/>
          <w:rtl/>
          <w:lang w:bidi="ar-DZ"/>
        </w:rPr>
        <w:t>تشير الحقائق التاريخية</w:t>
      </w:r>
      <w:r w:rsidR="00C056E6" w:rsidRPr="008C4B80">
        <w:rPr>
          <w:rFonts w:hint="cs"/>
          <w:sz w:val="24"/>
          <w:szCs w:val="24"/>
          <w:rtl/>
          <w:lang w:bidi="ar-DZ"/>
        </w:rPr>
        <w:t xml:space="preserve"> حسب الدكتور براء منذر كمال عبد اللطيف في كتابه النظام القضائي للمحكمة الجنائية الدولية</w:t>
      </w:r>
      <w:r w:rsidR="00AE0F8E" w:rsidRPr="008C4B80">
        <w:rPr>
          <w:rFonts w:hint="cs"/>
          <w:sz w:val="24"/>
          <w:szCs w:val="24"/>
          <w:rtl/>
          <w:lang w:bidi="ar-DZ"/>
        </w:rPr>
        <w:t xml:space="preserve"> </w:t>
      </w:r>
      <w:r w:rsidR="00110172" w:rsidRPr="008C4B80">
        <w:rPr>
          <w:rFonts w:hint="cs"/>
          <w:sz w:val="24"/>
          <w:szCs w:val="24"/>
          <w:rtl/>
          <w:lang w:bidi="ar-DZ"/>
        </w:rPr>
        <w:t>أن</w:t>
      </w:r>
      <w:r w:rsidR="00AE0F8E" w:rsidRPr="008C4B80">
        <w:rPr>
          <w:rFonts w:hint="cs"/>
          <w:sz w:val="24"/>
          <w:szCs w:val="24"/>
          <w:rtl/>
          <w:lang w:bidi="ar-DZ"/>
        </w:rPr>
        <w:t xml:space="preserve"> 14000 حرب اشتعلت </w:t>
      </w:r>
      <w:r w:rsidR="00110172" w:rsidRPr="008C4B80">
        <w:rPr>
          <w:rFonts w:hint="cs"/>
          <w:sz w:val="24"/>
          <w:szCs w:val="24"/>
          <w:rtl/>
          <w:lang w:bidi="ar-DZ"/>
        </w:rPr>
        <w:t>أوزارها</w:t>
      </w:r>
      <w:r w:rsidR="00AE0F8E" w:rsidRPr="008C4B80">
        <w:rPr>
          <w:rFonts w:hint="cs"/>
          <w:sz w:val="24"/>
          <w:szCs w:val="24"/>
          <w:rtl/>
          <w:lang w:bidi="ar-DZ"/>
        </w:rPr>
        <w:t xml:space="preserve"> خلال 5000 سنة,وخلال 3400 سنة </w:t>
      </w:r>
      <w:r w:rsidR="00110172" w:rsidRPr="008C4B80">
        <w:rPr>
          <w:rFonts w:hint="cs"/>
          <w:sz w:val="24"/>
          <w:szCs w:val="24"/>
          <w:rtl/>
          <w:lang w:bidi="ar-DZ"/>
        </w:rPr>
        <w:t>الأخيرة</w:t>
      </w:r>
      <w:r w:rsidR="00AE0F8E" w:rsidRPr="008C4B80">
        <w:rPr>
          <w:rFonts w:hint="cs"/>
          <w:sz w:val="24"/>
          <w:szCs w:val="24"/>
          <w:rtl/>
          <w:lang w:bidi="ar-DZ"/>
        </w:rPr>
        <w:t xml:space="preserve"> لم يعرف العالم سوى 250 سنة من السلام,اتسمت غالبية تلك الحروب بارتكاب المجازر,حيث يقدر عدد ضحاياها بنحو 5 مليارات نسمة,فالحرب العالمية </w:t>
      </w:r>
      <w:r w:rsidR="00110172" w:rsidRPr="008C4B80">
        <w:rPr>
          <w:rFonts w:hint="cs"/>
          <w:sz w:val="24"/>
          <w:szCs w:val="24"/>
          <w:rtl/>
          <w:lang w:bidi="ar-DZ"/>
        </w:rPr>
        <w:t>الأولى</w:t>
      </w:r>
      <w:r w:rsidR="00AE0F8E" w:rsidRPr="008C4B80">
        <w:rPr>
          <w:rFonts w:hint="cs"/>
          <w:sz w:val="24"/>
          <w:szCs w:val="24"/>
          <w:rtl/>
          <w:lang w:bidi="ar-DZ"/>
        </w:rPr>
        <w:t xml:space="preserve"> على سبيل المثال قضت على 10 ملايين نسمة,</w:t>
      </w:r>
      <w:r w:rsidR="00110172" w:rsidRPr="008C4B80">
        <w:rPr>
          <w:rFonts w:hint="cs"/>
          <w:sz w:val="24"/>
          <w:szCs w:val="24"/>
          <w:rtl/>
          <w:lang w:bidi="ar-DZ"/>
        </w:rPr>
        <w:t>بالإضافة</w:t>
      </w:r>
      <w:r w:rsidR="00AE0F8E" w:rsidRPr="008C4B80">
        <w:rPr>
          <w:rFonts w:hint="cs"/>
          <w:sz w:val="24"/>
          <w:szCs w:val="24"/>
          <w:rtl/>
          <w:lang w:bidi="ar-DZ"/>
        </w:rPr>
        <w:t xml:space="preserve"> </w:t>
      </w:r>
      <w:r w:rsidR="00110172" w:rsidRPr="008C4B80">
        <w:rPr>
          <w:rFonts w:hint="cs"/>
          <w:sz w:val="24"/>
          <w:szCs w:val="24"/>
          <w:rtl/>
          <w:lang w:bidi="ar-DZ"/>
        </w:rPr>
        <w:t>إلى</w:t>
      </w:r>
      <w:r w:rsidR="00AE0F8E" w:rsidRPr="008C4B80">
        <w:rPr>
          <w:rFonts w:hint="cs"/>
          <w:sz w:val="24"/>
          <w:szCs w:val="24"/>
          <w:rtl/>
          <w:lang w:bidi="ar-DZ"/>
        </w:rPr>
        <w:t xml:space="preserve"> 21 مليون </w:t>
      </w:r>
      <w:r w:rsidR="00C056E6" w:rsidRPr="008C4B80">
        <w:rPr>
          <w:rFonts w:hint="cs"/>
          <w:sz w:val="24"/>
          <w:szCs w:val="24"/>
          <w:rtl/>
          <w:lang w:bidi="ar-DZ"/>
        </w:rPr>
        <w:t xml:space="preserve">ماتوا نتيجة </w:t>
      </w:r>
      <w:r w:rsidR="00110172" w:rsidRPr="008C4B80">
        <w:rPr>
          <w:rFonts w:hint="cs"/>
          <w:sz w:val="24"/>
          <w:szCs w:val="24"/>
          <w:rtl/>
          <w:lang w:bidi="ar-DZ"/>
        </w:rPr>
        <w:t>الأوبئة</w:t>
      </w:r>
      <w:r w:rsidR="00C056E6" w:rsidRPr="008C4B80">
        <w:rPr>
          <w:rFonts w:hint="cs"/>
          <w:sz w:val="24"/>
          <w:szCs w:val="24"/>
          <w:rtl/>
          <w:lang w:bidi="ar-DZ"/>
        </w:rPr>
        <w:t xml:space="preserve"> التي خلفتها, وفي الحرب العلمية الثانية قتل</w:t>
      </w:r>
      <w:r w:rsidR="00462410">
        <w:rPr>
          <w:rFonts w:hint="cs"/>
          <w:sz w:val="24"/>
          <w:szCs w:val="24"/>
          <w:rtl/>
          <w:lang w:bidi="ar-DZ"/>
        </w:rPr>
        <w:t xml:space="preserve"> تقريبا حوالي</w:t>
      </w:r>
      <w:r w:rsidR="00C056E6" w:rsidRPr="008C4B80">
        <w:rPr>
          <w:rFonts w:hint="cs"/>
          <w:sz w:val="24"/>
          <w:szCs w:val="24"/>
          <w:rtl/>
          <w:lang w:bidi="ar-DZ"/>
        </w:rPr>
        <w:t xml:space="preserve"> </w:t>
      </w:r>
      <w:r w:rsidR="00462410">
        <w:rPr>
          <w:rFonts w:hint="cs"/>
          <w:sz w:val="24"/>
          <w:szCs w:val="24"/>
          <w:rtl/>
          <w:lang w:bidi="ar-DZ"/>
        </w:rPr>
        <w:t>2</w:t>
      </w:r>
      <w:r w:rsidR="00C056E6" w:rsidRPr="008C4B80">
        <w:rPr>
          <w:rFonts w:hint="cs"/>
          <w:sz w:val="24"/>
          <w:szCs w:val="24"/>
          <w:rtl/>
          <w:lang w:bidi="ar-DZ"/>
        </w:rPr>
        <w:t>0 مليون</w:t>
      </w:r>
      <w:r w:rsidR="00462410">
        <w:rPr>
          <w:rFonts w:hint="cs"/>
          <w:sz w:val="24"/>
          <w:szCs w:val="24"/>
          <w:rtl/>
          <w:lang w:bidi="ar-DZ"/>
        </w:rPr>
        <w:t xml:space="preserve"> نسمة</w:t>
      </w:r>
      <w:r w:rsidR="00C056E6" w:rsidRPr="008C4B80">
        <w:rPr>
          <w:rFonts w:hint="cs"/>
          <w:sz w:val="24"/>
          <w:szCs w:val="24"/>
          <w:rtl/>
          <w:lang w:bidi="ar-DZ"/>
        </w:rPr>
        <w:t>,تعادلت فيها نسبة المدنيين والعسكريين.</w:t>
      </w:r>
    </w:p>
  </w:footnote>
  <w:footnote w:id="6">
    <w:p w:rsidR="003C5B14" w:rsidRPr="008C4B80" w:rsidRDefault="003C5B14" w:rsidP="00204A72">
      <w:pPr>
        <w:pStyle w:val="Notedebasdepage"/>
        <w:rPr>
          <w:sz w:val="24"/>
          <w:szCs w:val="24"/>
          <w:rtl/>
          <w:lang w:bidi="ar-DZ"/>
        </w:rPr>
      </w:pPr>
      <w:r w:rsidRPr="00B127CF">
        <w:rPr>
          <w:rStyle w:val="Appelnotedebasdep"/>
          <w:b/>
          <w:bCs/>
          <w:sz w:val="24"/>
          <w:szCs w:val="24"/>
          <w:vertAlign w:val="baseline"/>
        </w:rPr>
        <w:footnoteRef/>
      </w:r>
      <w:r w:rsidRPr="008C4B80">
        <w:rPr>
          <w:sz w:val="24"/>
          <w:szCs w:val="24"/>
        </w:rPr>
        <w:t xml:space="preserve"> </w:t>
      </w:r>
      <w:r w:rsidRPr="008C4B80">
        <w:rPr>
          <w:sz w:val="24"/>
          <w:szCs w:val="24"/>
          <w:lang w:bidi="ar-DZ"/>
        </w:rPr>
        <w:t>Roger</w:t>
      </w:r>
      <w:r w:rsidRPr="008C4B80">
        <w:rPr>
          <w:rFonts w:hint="cs"/>
          <w:sz w:val="24"/>
          <w:szCs w:val="24"/>
          <w:rtl/>
          <w:lang w:bidi="ar-DZ"/>
        </w:rPr>
        <w:t>.</w:t>
      </w:r>
      <w:r w:rsidRPr="008C4B80">
        <w:rPr>
          <w:sz w:val="24"/>
          <w:szCs w:val="24"/>
          <w:lang w:bidi="ar-DZ"/>
        </w:rPr>
        <w:t>S</w:t>
      </w:r>
      <w:r w:rsidRPr="008C4B80">
        <w:rPr>
          <w:rFonts w:hint="cs"/>
          <w:sz w:val="24"/>
          <w:szCs w:val="24"/>
          <w:rtl/>
          <w:lang w:bidi="ar-DZ"/>
        </w:rPr>
        <w:t>.</w:t>
      </w:r>
      <w:r w:rsidRPr="008C4B80">
        <w:rPr>
          <w:sz w:val="24"/>
          <w:szCs w:val="24"/>
          <w:lang w:bidi="ar-DZ"/>
        </w:rPr>
        <w:t>Clark-</w:t>
      </w:r>
      <w:r w:rsidR="004C7D04" w:rsidRPr="008C4B80">
        <w:rPr>
          <w:sz w:val="24"/>
          <w:szCs w:val="24"/>
          <w:lang w:bidi="ar-DZ"/>
        </w:rPr>
        <w:t>Challenges</w:t>
      </w:r>
      <w:r w:rsidRPr="008C4B80">
        <w:rPr>
          <w:sz w:val="24"/>
          <w:szCs w:val="24"/>
          <w:lang w:bidi="ar-DZ"/>
        </w:rPr>
        <w:t xml:space="preserve"> confronting The Assembly</w:t>
      </w:r>
      <w:r w:rsidR="004C7D04" w:rsidRPr="008C4B80">
        <w:rPr>
          <w:sz w:val="24"/>
          <w:szCs w:val="24"/>
          <w:lang w:bidi="ar-DZ"/>
        </w:rPr>
        <w:t xml:space="preserve"> of State P</w:t>
      </w:r>
      <w:r w:rsidRPr="008C4B80">
        <w:rPr>
          <w:sz w:val="24"/>
          <w:szCs w:val="24"/>
          <w:lang w:bidi="ar-DZ"/>
        </w:rPr>
        <w:t>ar</w:t>
      </w:r>
      <w:r w:rsidR="004C7D04" w:rsidRPr="008C4B80">
        <w:rPr>
          <w:sz w:val="24"/>
          <w:szCs w:val="24"/>
          <w:lang w:bidi="ar-DZ"/>
        </w:rPr>
        <w:t>t</w:t>
      </w:r>
      <w:r w:rsidRPr="008C4B80">
        <w:rPr>
          <w:sz w:val="24"/>
          <w:szCs w:val="24"/>
          <w:lang w:bidi="ar-DZ"/>
        </w:rPr>
        <w:t>ies</w:t>
      </w:r>
      <w:r w:rsidR="004C7D04" w:rsidRPr="008C4B80">
        <w:rPr>
          <w:sz w:val="24"/>
          <w:szCs w:val="24"/>
          <w:lang w:bidi="ar-DZ"/>
        </w:rPr>
        <w:t xml:space="preserve"> OF the International Criminal Court ;p7</w:t>
      </w:r>
      <w:r w:rsidR="004C7D04" w:rsidRPr="008C4B80">
        <w:rPr>
          <w:rFonts w:hint="cs"/>
          <w:sz w:val="24"/>
          <w:szCs w:val="24"/>
          <w:rtl/>
          <w:lang w:bidi="ar-DZ"/>
        </w:rPr>
        <w:t>.</w:t>
      </w:r>
    </w:p>
  </w:footnote>
  <w:footnote w:id="7">
    <w:p w:rsidR="00C265B5" w:rsidRPr="008C4B80" w:rsidRDefault="000944AF" w:rsidP="00204A72">
      <w:pPr>
        <w:pStyle w:val="Notedebasdepage"/>
        <w:bidi/>
        <w:rPr>
          <w:sz w:val="24"/>
          <w:szCs w:val="24"/>
          <w:rtl/>
          <w:lang w:bidi="ar-DZ"/>
        </w:rPr>
      </w:pPr>
      <w:r w:rsidRPr="00B127CF">
        <w:rPr>
          <w:rFonts w:hint="cs"/>
          <w:b/>
          <w:bCs/>
          <w:sz w:val="24"/>
          <w:szCs w:val="24"/>
          <w:rtl/>
        </w:rPr>
        <w:t>4</w:t>
      </w:r>
      <w:r w:rsidR="004A5047" w:rsidRPr="008C4B80">
        <w:rPr>
          <w:rFonts w:hint="cs"/>
          <w:rtl/>
        </w:rPr>
        <w:t xml:space="preserve">- </w:t>
      </w:r>
      <w:r w:rsidR="00C265B5" w:rsidRPr="008C4B80">
        <w:rPr>
          <w:rFonts w:hint="cs"/>
          <w:sz w:val="24"/>
          <w:szCs w:val="24"/>
          <w:rtl/>
          <w:lang w:bidi="ar-DZ"/>
        </w:rPr>
        <w:t>عادل محمد البياتي</w:t>
      </w:r>
      <w:r w:rsidR="00C265B5" w:rsidRPr="00C740D2">
        <w:rPr>
          <w:rFonts w:hint="cs"/>
          <w:sz w:val="24"/>
          <w:szCs w:val="24"/>
          <w:rtl/>
          <w:lang w:bidi="ar-DZ"/>
        </w:rPr>
        <w:t xml:space="preserve">,حول </w:t>
      </w:r>
      <w:r w:rsidR="00807740" w:rsidRPr="00C740D2">
        <w:rPr>
          <w:rFonts w:hint="cs"/>
          <w:sz w:val="24"/>
          <w:szCs w:val="24"/>
          <w:rtl/>
          <w:lang w:bidi="ar-DZ"/>
        </w:rPr>
        <w:t>إنشاء</w:t>
      </w:r>
      <w:r w:rsidR="00C265B5" w:rsidRPr="00C740D2">
        <w:rPr>
          <w:rFonts w:hint="cs"/>
          <w:sz w:val="24"/>
          <w:szCs w:val="24"/>
          <w:rtl/>
          <w:lang w:bidi="ar-DZ"/>
        </w:rPr>
        <w:t xml:space="preserve"> محكمة جنائية دولية لمحاكمة مجرمي الحرب </w:t>
      </w:r>
      <w:r w:rsidR="00A35FEA" w:rsidRPr="00C740D2">
        <w:rPr>
          <w:rFonts w:hint="cs"/>
          <w:sz w:val="24"/>
          <w:szCs w:val="24"/>
          <w:rtl/>
          <w:lang w:bidi="ar-DZ"/>
        </w:rPr>
        <w:t>الإسرائيليين</w:t>
      </w:r>
      <w:r w:rsidR="00C265B5" w:rsidRPr="00C740D2">
        <w:rPr>
          <w:rFonts w:hint="cs"/>
          <w:sz w:val="24"/>
          <w:szCs w:val="24"/>
          <w:rtl/>
          <w:lang w:bidi="ar-DZ"/>
        </w:rPr>
        <w:t xml:space="preserve"> والتعويض عن</w:t>
      </w:r>
      <w:r w:rsidR="00C265B5" w:rsidRPr="00B127CF">
        <w:rPr>
          <w:rFonts w:hint="cs"/>
          <w:b/>
          <w:bCs/>
          <w:sz w:val="24"/>
          <w:szCs w:val="24"/>
          <w:rtl/>
          <w:lang w:bidi="ar-DZ"/>
        </w:rPr>
        <w:t xml:space="preserve"> </w:t>
      </w:r>
      <w:r w:rsidR="00C265B5" w:rsidRPr="00C740D2">
        <w:rPr>
          <w:rFonts w:hint="cs"/>
          <w:sz w:val="24"/>
          <w:szCs w:val="24"/>
          <w:rtl/>
          <w:lang w:bidi="ar-DZ"/>
        </w:rPr>
        <w:t xml:space="preserve">الخسائر البشرية </w:t>
      </w:r>
      <w:r w:rsidR="00A35FEA" w:rsidRPr="00C740D2">
        <w:rPr>
          <w:rFonts w:hint="cs"/>
          <w:sz w:val="24"/>
          <w:szCs w:val="24"/>
          <w:rtl/>
          <w:lang w:bidi="ar-DZ"/>
        </w:rPr>
        <w:t>والأضرار</w:t>
      </w:r>
      <w:r w:rsidR="00C265B5" w:rsidRPr="00C740D2">
        <w:rPr>
          <w:rFonts w:hint="cs"/>
          <w:sz w:val="24"/>
          <w:szCs w:val="24"/>
          <w:rtl/>
          <w:lang w:bidi="ar-DZ"/>
        </w:rPr>
        <w:t xml:space="preserve"> المادية التي لحقت بالدول العربية</w:t>
      </w:r>
      <w:r w:rsidR="00A35FEA" w:rsidRPr="008C4B80">
        <w:rPr>
          <w:rFonts w:hint="cs"/>
          <w:sz w:val="24"/>
          <w:szCs w:val="24"/>
          <w:rtl/>
          <w:lang w:bidi="ar-DZ"/>
        </w:rPr>
        <w:t>,</w:t>
      </w:r>
      <w:r w:rsidR="00C265B5" w:rsidRPr="008C4B80">
        <w:rPr>
          <w:rFonts w:hint="cs"/>
          <w:sz w:val="24"/>
          <w:szCs w:val="24"/>
          <w:rtl/>
          <w:lang w:bidi="ar-DZ"/>
        </w:rPr>
        <w:t>مجلة جامعة الدول العربية,2001,ص8.</w:t>
      </w:r>
    </w:p>
  </w:footnote>
  <w:footnote w:id="8">
    <w:p w:rsidR="00DC7A4E" w:rsidRPr="004A5047" w:rsidRDefault="000B59CE" w:rsidP="00204A72">
      <w:pPr>
        <w:pStyle w:val="Notedebasdepage"/>
        <w:bidi/>
        <w:rPr>
          <w:b/>
          <w:bCs/>
          <w:sz w:val="24"/>
          <w:szCs w:val="24"/>
          <w:rtl/>
          <w:lang w:bidi="ar-DZ"/>
        </w:rPr>
      </w:pPr>
      <w:r w:rsidRPr="00B127CF">
        <w:rPr>
          <w:rFonts w:hint="cs"/>
          <w:b/>
          <w:bCs/>
          <w:sz w:val="24"/>
          <w:szCs w:val="24"/>
          <w:rtl/>
        </w:rPr>
        <w:t>5</w:t>
      </w:r>
      <w:r w:rsidR="004A5047" w:rsidRPr="008C4B80">
        <w:rPr>
          <w:rFonts w:hint="cs"/>
          <w:sz w:val="24"/>
          <w:szCs w:val="24"/>
          <w:rtl/>
        </w:rPr>
        <w:t xml:space="preserve">- </w:t>
      </w:r>
      <w:r w:rsidR="00DC7A4E" w:rsidRPr="008C4B80">
        <w:rPr>
          <w:rFonts w:hint="cs"/>
          <w:sz w:val="24"/>
          <w:szCs w:val="24"/>
          <w:rtl/>
          <w:lang w:bidi="ar-DZ"/>
        </w:rPr>
        <w:t>ضاري خليل محمود وباسيل يوسف,</w:t>
      </w:r>
      <w:r w:rsidR="00DC7A4E" w:rsidRPr="00C740D2">
        <w:rPr>
          <w:rFonts w:hint="cs"/>
          <w:sz w:val="24"/>
          <w:szCs w:val="24"/>
          <w:rtl/>
          <w:lang w:bidi="ar-DZ"/>
        </w:rPr>
        <w:t>المحكمة الجنائية الدولية,هيمنة القانون ام قانون</w:t>
      </w:r>
      <w:r w:rsidR="00FB16EF">
        <w:rPr>
          <w:rFonts w:hint="cs"/>
          <w:b/>
          <w:bCs/>
          <w:sz w:val="24"/>
          <w:szCs w:val="24"/>
          <w:rtl/>
          <w:lang w:bidi="ar-DZ"/>
        </w:rPr>
        <w:t xml:space="preserve"> </w:t>
      </w:r>
      <w:r w:rsidR="00DC7A4E" w:rsidRPr="00C740D2">
        <w:rPr>
          <w:rFonts w:hint="cs"/>
          <w:sz w:val="24"/>
          <w:szCs w:val="24"/>
          <w:rtl/>
          <w:lang w:bidi="ar-DZ"/>
        </w:rPr>
        <w:t>الهيمنة</w:t>
      </w:r>
      <w:r w:rsidR="00DC7A4E" w:rsidRPr="008C4B80">
        <w:rPr>
          <w:rFonts w:hint="cs"/>
          <w:sz w:val="24"/>
          <w:szCs w:val="24"/>
          <w:rtl/>
          <w:lang w:bidi="ar-DZ"/>
        </w:rPr>
        <w:t>,مطبعة الزمان,بغداد,2003,ص3.</w:t>
      </w:r>
    </w:p>
  </w:footnote>
  <w:footnote w:id="9">
    <w:p w:rsidR="00F2304D" w:rsidRPr="00F51DDF" w:rsidRDefault="00F2304D" w:rsidP="00204A72">
      <w:pPr>
        <w:pStyle w:val="Notedebasdepage"/>
        <w:bidi/>
        <w:rPr>
          <w:sz w:val="24"/>
          <w:szCs w:val="24"/>
          <w:rtl/>
          <w:lang w:bidi="ar-DZ"/>
        </w:rPr>
      </w:pPr>
      <w:r w:rsidRPr="001709AF">
        <w:rPr>
          <w:rStyle w:val="Appelnotedebasdep"/>
          <w:b/>
          <w:bCs/>
          <w:sz w:val="24"/>
          <w:szCs w:val="24"/>
          <w:vertAlign w:val="baseline"/>
        </w:rPr>
        <w:footnoteRef/>
      </w:r>
      <w:r w:rsidR="004B5483" w:rsidRPr="001709AF">
        <w:rPr>
          <w:rFonts w:hint="cs"/>
          <w:b/>
          <w:bCs/>
          <w:sz w:val="24"/>
          <w:szCs w:val="24"/>
          <w:rtl/>
          <w:lang w:bidi="ar-DZ"/>
        </w:rPr>
        <w:t xml:space="preserve"> </w:t>
      </w:r>
      <w:r w:rsidR="004B5483" w:rsidRPr="00F51DDF">
        <w:rPr>
          <w:rFonts w:hint="cs"/>
          <w:sz w:val="24"/>
          <w:szCs w:val="24"/>
          <w:rtl/>
          <w:lang w:bidi="ar-DZ"/>
        </w:rPr>
        <w:t>-</w:t>
      </w:r>
      <w:r w:rsidRPr="00F51DDF">
        <w:rPr>
          <w:rFonts w:hint="cs"/>
          <w:sz w:val="24"/>
          <w:szCs w:val="24"/>
          <w:rtl/>
          <w:lang w:bidi="ar-DZ"/>
        </w:rPr>
        <w:t>غلاي محمد,</w:t>
      </w:r>
      <w:r w:rsidRPr="00714444">
        <w:rPr>
          <w:rFonts w:hint="cs"/>
          <w:sz w:val="24"/>
          <w:szCs w:val="24"/>
          <w:rtl/>
          <w:lang w:bidi="ar-DZ"/>
        </w:rPr>
        <w:t>إجراءات التقاضي أمام المحكمة الجنائية</w:t>
      </w:r>
      <w:r w:rsidRPr="001709AF">
        <w:rPr>
          <w:rFonts w:hint="cs"/>
          <w:b/>
          <w:bCs/>
          <w:sz w:val="24"/>
          <w:szCs w:val="24"/>
          <w:rtl/>
          <w:lang w:bidi="ar-DZ"/>
        </w:rPr>
        <w:t xml:space="preserve"> </w:t>
      </w:r>
      <w:r w:rsidRPr="00714444">
        <w:rPr>
          <w:rFonts w:hint="cs"/>
          <w:sz w:val="24"/>
          <w:szCs w:val="24"/>
          <w:rtl/>
          <w:lang w:bidi="ar-DZ"/>
        </w:rPr>
        <w:t>الدولية</w:t>
      </w:r>
      <w:r w:rsidRPr="00F51DDF">
        <w:rPr>
          <w:rFonts w:hint="cs"/>
          <w:sz w:val="24"/>
          <w:szCs w:val="24"/>
          <w:rtl/>
          <w:lang w:bidi="ar-DZ"/>
        </w:rPr>
        <w:t>,مذكرة ماجست</w:t>
      </w:r>
      <w:r w:rsidR="00110172" w:rsidRPr="00F51DDF">
        <w:rPr>
          <w:rFonts w:hint="cs"/>
          <w:sz w:val="24"/>
          <w:szCs w:val="24"/>
          <w:rtl/>
          <w:lang w:bidi="ar-DZ"/>
        </w:rPr>
        <w:t>ي</w:t>
      </w:r>
      <w:r w:rsidRPr="00F51DDF">
        <w:rPr>
          <w:rFonts w:hint="cs"/>
          <w:sz w:val="24"/>
          <w:szCs w:val="24"/>
          <w:rtl/>
          <w:lang w:bidi="ar-DZ"/>
        </w:rPr>
        <w:t>ر,سنة 2004-2005,كلية الحقوق تلمسان,ص 6.</w:t>
      </w:r>
    </w:p>
  </w:footnote>
  <w:footnote w:id="10">
    <w:p w:rsidR="00F2304D" w:rsidRPr="00F51DDF" w:rsidRDefault="00F2304D" w:rsidP="00204A72">
      <w:pPr>
        <w:pStyle w:val="Notedebasdepage"/>
        <w:bidi/>
        <w:rPr>
          <w:sz w:val="24"/>
          <w:szCs w:val="24"/>
          <w:rtl/>
          <w:lang w:bidi="ar-DZ"/>
        </w:rPr>
      </w:pPr>
      <w:r w:rsidRPr="00076A93">
        <w:rPr>
          <w:rStyle w:val="Appelnotedebasdep"/>
          <w:b/>
          <w:bCs/>
          <w:sz w:val="24"/>
          <w:szCs w:val="24"/>
          <w:vertAlign w:val="baseline"/>
        </w:rPr>
        <w:footnoteRef/>
      </w:r>
      <w:r w:rsidR="00D5778E" w:rsidRPr="001709AF">
        <w:rPr>
          <w:rFonts w:hint="cs"/>
          <w:sz w:val="24"/>
          <w:szCs w:val="24"/>
          <w:rtl/>
          <w:lang w:bidi="ar-DZ"/>
        </w:rPr>
        <w:t xml:space="preserve"> </w:t>
      </w:r>
      <w:r w:rsidR="00D5778E" w:rsidRPr="00F51DDF">
        <w:rPr>
          <w:rFonts w:hint="cs"/>
          <w:sz w:val="24"/>
          <w:szCs w:val="24"/>
          <w:rtl/>
          <w:lang w:bidi="ar-DZ"/>
        </w:rPr>
        <w:t xml:space="preserve">- </w:t>
      </w:r>
      <w:r w:rsidRPr="00F51DDF">
        <w:rPr>
          <w:rFonts w:hint="cs"/>
          <w:sz w:val="24"/>
          <w:szCs w:val="24"/>
          <w:rtl/>
          <w:lang w:bidi="ar-DZ"/>
        </w:rPr>
        <w:t>منتصر سعيد حموده,</w:t>
      </w:r>
      <w:r w:rsidRPr="00714444">
        <w:rPr>
          <w:rFonts w:hint="cs"/>
          <w:sz w:val="24"/>
          <w:szCs w:val="24"/>
          <w:rtl/>
          <w:lang w:bidi="ar-DZ"/>
        </w:rPr>
        <w:t>المحكمة الجنائية الدولية</w:t>
      </w:r>
      <w:r w:rsidRPr="00F51DDF">
        <w:rPr>
          <w:rFonts w:hint="cs"/>
          <w:sz w:val="24"/>
          <w:szCs w:val="24"/>
          <w:rtl/>
          <w:lang w:bidi="ar-DZ"/>
        </w:rPr>
        <w:t>,دار الفكر الجامعي,الإسكندرية,طبعة 2009,ص34.</w:t>
      </w:r>
    </w:p>
  </w:footnote>
  <w:footnote w:id="11">
    <w:p w:rsidR="00A40260" w:rsidRPr="00F51DDF" w:rsidRDefault="00A40260" w:rsidP="00875A64">
      <w:pPr>
        <w:pStyle w:val="Notedebasdepage"/>
        <w:bidi/>
        <w:rPr>
          <w:rtl/>
          <w:lang w:bidi="ar-DZ"/>
        </w:rPr>
      </w:pPr>
      <w:r w:rsidRPr="00076A93">
        <w:rPr>
          <w:rStyle w:val="Appelnotedebasdep"/>
          <w:b/>
          <w:bCs/>
          <w:sz w:val="24"/>
          <w:szCs w:val="24"/>
          <w:vertAlign w:val="baseline"/>
        </w:rPr>
        <w:footnoteRef/>
      </w:r>
      <w:r w:rsidRPr="00090DD2">
        <w:rPr>
          <w:rFonts w:hint="cs"/>
          <w:sz w:val="28"/>
          <w:szCs w:val="28"/>
          <w:rtl/>
        </w:rPr>
        <w:t xml:space="preserve"> </w:t>
      </w:r>
      <w:r w:rsidRPr="00F51DDF">
        <w:rPr>
          <w:rFonts w:hint="cs"/>
          <w:sz w:val="24"/>
          <w:szCs w:val="24"/>
          <w:rtl/>
        </w:rPr>
        <w:t>- منتصر سعيد حمودة,نفس المرجع,ص ص 37-38</w:t>
      </w:r>
      <w:r w:rsidRPr="00F51DDF">
        <w:rPr>
          <w:rFonts w:hint="cs"/>
          <w:rtl/>
        </w:rPr>
        <w:t>.</w:t>
      </w:r>
    </w:p>
  </w:footnote>
  <w:footnote w:id="12">
    <w:p w:rsidR="00090DD2" w:rsidRPr="00090DD2" w:rsidRDefault="00090DD2" w:rsidP="00875A64">
      <w:pPr>
        <w:pStyle w:val="Notedebasdepage"/>
        <w:bidi/>
        <w:rPr>
          <w:rtl/>
          <w:lang w:bidi="ar-DZ"/>
        </w:rPr>
      </w:pPr>
      <w:r w:rsidRPr="00076A93">
        <w:rPr>
          <w:rFonts w:hint="cs"/>
          <w:b/>
          <w:bCs/>
          <w:sz w:val="24"/>
          <w:szCs w:val="24"/>
          <w:rtl/>
        </w:rPr>
        <w:t>2</w:t>
      </w:r>
      <w:r>
        <w:rPr>
          <w:rFonts w:hint="cs"/>
          <w:rtl/>
        </w:rPr>
        <w:t xml:space="preserve">- </w:t>
      </w:r>
      <w:r w:rsidRPr="00090DD2">
        <w:rPr>
          <w:rFonts w:hint="cs"/>
          <w:sz w:val="24"/>
          <w:szCs w:val="24"/>
          <w:rtl/>
          <w:lang w:bidi="ar-DZ"/>
        </w:rPr>
        <w:t>حسنين عبيد</w:t>
      </w:r>
      <w:r w:rsidRPr="009866FE">
        <w:rPr>
          <w:rFonts w:hint="cs"/>
          <w:sz w:val="24"/>
          <w:szCs w:val="24"/>
          <w:rtl/>
          <w:lang w:bidi="ar-DZ"/>
        </w:rPr>
        <w:t>,القضاء الدولي الجنائي,</w:t>
      </w:r>
      <w:r w:rsidRPr="00090DD2">
        <w:rPr>
          <w:rFonts w:hint="cs"/>
          <w:sz w:val="24"/>
          <w:szCs w:val="24"/>
          <w:rtl/>
          <w:lang w:bidi="ar-DZ"/>
        </w:rPr>
        <w:t>دار النهضة العربية,لبنان,1997,ص 76.</w:t>
      </w:r>
    </w:p>
  </w:footnote>
  <w:footnote w:id="13">
    <w:p w:rsidR="00544F66" w:rsidRPr="00544F66" w:rsidRDefault="00544F66" w:rsidP="00D0328D">
      <w:pPr>
        <w:pStyle w:val="Notedebasdepage"/>
        <w:bidi/>
        <w:rPr>
          <w:rtl/>
          <w:lang w:bidi="ar-DZ"/>
        </w:rPr>
      </w:pPr>
      <w:r w:rsidRPr="004E7FD9">
        <w:rPr>
          <w:rFonts w:hint="cs"/>
          <w:b/>
          <w:bCs/>
          <w:sz w:val="24"/>
          <w:szCs w:val="24"/>
          <w:rtl/>
        </w:rPr>
        <w:t>1</w:t>
      </w:r>
      <w:r>
        <w:rPr>
          <w:rFonts w:hint="cs"/>
          <w:rtl/>
        </w:rPr>
        <w:t xml:space="preserve">- </w:t>
      </w:r>
      <w:r w:rsidRPr="00544F66">
        <w:rPr>
          <w:rFonts w:hint="cs"/>
          <w:sz w:val="24"/>
          <w:szCs w:val="24"/>
          <w:rtl/>
          <w:lang w:bidi="ar-DZ"/>
        </w:rPr>
        <w:t>حسنين عبيد,</w:t>
      </w:r>
      <w:r w:rsidRPr="00D161C4">
        <w:rPr>
          <w:rFonts w:hint="cs"/>
          <w:sz w:val="24"/>
          <w:szCs w:val="24"/>
          <w:rtl/>
          <w:lang w:bidi="ar-DZ"/>
        </w:rPr>
        <w:t>القضاء الدولي الجنائي</w:t>
      </w:r>
      <w:r w:rsidRPr="00544F66">
        <w:rPr>
          <w:rFonts w:hint="cs"/>
          <w:sz w:val="24"/>
          <w:szCs w:val="24"/>
          <w:rtl/>
          <w:lang w:bidi="ar-DZ"/>
        </w:rPr>
        <w:t>,</w:t>
      </w:r>
      <w:r w:rsidR="0011157D">
        <w:rPr>
          <w:rFonts w:hint="cs"/>
          <w:sz w:val="24"/>
          <w:szCs w:val="24"/>
          <w:rtl/>
          <w:lang w:bidi="ar-DZ"/>
        </w:rPr>
        <w:t>المرجع السابق</w:t>
      </w:r>
      <w:r w:rsidRPr="00544F66">
        <w:rPr>
          <w:rFonts w:hint="cs"/>
          <w:sz w:val="24"/>
          <w:szCs w:val="24"/>
          <w:rtl/>
          <w:lang w:bidi="ar-DZ"/>
        </w:rPr>
        <w:t>,ص 77</w:t>
      </w:r>
      <w:r>
        <w:rPr>
          <w:rFonts w:hint="cs"/>
          <w:rtl/>
          <w:lang w:bidi="ar-DZ"/>
        </w:rPr>
        <w:t>.</w:t>
      </w:r>
    </w:p>
  </w:footnote>
  <w:footnote w:id="14">
    <w:p w:rsidR="00F2304D" w:rsidRPr="00F51DDF" w:rsidRDefault="00F2304D" w:rsidP="00D0328D">
      <w:pPr>
        <w:pStyle w:val="Notedebasdepage"/>
        <w:bidi/>
        <w:rPr>
          <w:rtl/>
          <w:lang w:bidi="ar-DZ"/>
        </w:rPr>
      </w:pPr>
      <w:r w:rsidRPr="004E7FD9">
        <w:rPr>
          <w:rStyle w:val="Appelnotedebasdep"/>
          <w:b/>
          <w:bCs/>
          <w:sz w:val="24"/>
          <w:szCs w:val="24"/>
          <w:vertAlign w:val="baseline"/>
        </w:rPr>
        <w:footnoteRef/>
      </w:r>
      <w:r w:rsidR="00D5778E" w:rsidRPr="00F51DDF">
        <w:rPr>
          <w:rFonts w:hint="cs"/>
          <w:sz w:val="24"/>
          <w:szCs w:val="24"/>
          <w:rtl/>
          <w:lang w:bidi="ar-DZ"/>
        </w:rPr>
        <w:t xml:space="preserve"> - </w:t>
      </w:r>
      <w:r w:rsidRPr="00F51DDF">
        <w:rPr>
          <w:rFonts w:hint="cs"/>
          <w:sz w:val="24"/>
          <w:szCs w:val="24"/>
          <w:rtl/>
          <w:lang w:bidi="ar-DZ"/>
        </w:rPr>
        <w:t>حسنين عبيد,القضاء الدولي الجنائي,</w:t>
      </w:r>
      <w:r w:rsidR="00544F66">
        <w:rPr>
          <w:rFonts w:hint="cs"/>
          <w:sz w:val="24"/>
          <w:szCs w:val="24"/>
          <w:rtl/>
          <w:lang w:bidi="ar-DZ"/>
        </w:rPr>
        <w:t>نفس المرجع</w:t>
      </w:r>
      <w:r w:rsidRPr="00F51DDF">
        <w:rPr>
          <w:rFonts w:hint="cs"/>
          <w:sz w:val="24"/>
          <w:szCs w:val="24"/>
          <w:rtl/>
          <w:lang w:bidi="ar-DZ"/>
        </w:rPr>
        <w:t>,ص 78</w:t>
      </w:r>
    </w:p>
  </w:footnote>
  <w:footnote w:id="15">
    <w:p w:rsidR="00F2304D" w:rsidRPr="00F51DDF" w:rsidRDefault="00F2304D" w:rsidP="00D0328D">
      <w:pPr>
        <w:pStyle w:val="Notedebasdepage"/>
        <w:bidi/>
        <w:rPr>
          <w:sz w:val="24"/>
          <w:szCs w:val="24"/>
          <w:rtl/>
          <w:lang w:bidi="ar-DZ"/>
        </w:rPr>
      </w:pPr>
      <w:r w:rsidRPr="004E7FD9">
        <w:rPr>
          <w:rStyle w:val="Appelnotedebasdep"/>
          <w:b/>
          <w:bCs/>
          <w:sz w:val="24"/>
          <w:szCs w:val="24"/>
          <w:vertAlign w:val="baseline"/>
        </w:rPr>
        <w:footnoteRef/>
      </w:r>
      <w:r w:rsidR="00D5778E" w:rsidRPr="00F51DDF">
        <w:rPr>
          <w:rFonts w:hint="cs"/>
          <w:sz w:val="24"/>
          <w:szCs w:val="24"/>
          <w:rtl/>
        </w:rPr>
        <w:t xml:space="preserve"> - </w:t>
      </w:r>
      <w:r w:rsidRPr="00F51DDF">
        <w:rPr>
          <w:rFonts w:hint="cs"/>
          <w:sz w:val="24"/>
          <w:szCs w:val="24"/>
          <w:rtl/>
        </w:rPr>
        <w:t>منتصر سعيد حمودة,المرجع السابق,ص 38.</w:t>
      </w:r>
    </w:p>
  </w:footnote>
  <w:footnote w:id="16">
    <w:p w:rsidR="004850E7" w:rsidRPr="00AA34EB" w:rsidRDefault="004850E7" w:rsidP="008C62DD">
      <w:pPr>
        <w:pStyle w:val="Notedebasdepage"/>
        <w:bidi/>
        <w:rPr>
          <w:sz w:val="24"/>
          <w:szCs w:val="24"/>
          <w:rtl/>
          <w:lang w:bidi="ar-DZ"/>
        </w:rPr>
      </w:pPr>
      <w:r w:rsidRPr="00AA34EB">
        <w:rPr>
          <w:rStyle w:val="Appelnotedebasdep"/>
          <w:b/>
          <w:bCs/>
          <w:sz w:val="24"/>
          <w:szCs w:val="24"/>
          <w:vertAlign w:val="baseline"/>
        </w:rPr>
        <w:footnoteRef/>
      </w:r>
      <w:r w:rsidR="004932B4" w:rsidRPr="00A26301">
        <w:rPr>
          <w:rFonts w:hint="cs"/>
          <w:sz w:val="24"/>
          <w:szCs w:val="24"/>
          <w:rtl/>
        </w:rPr>
        <w:t xml:space="preserve">- </w:t>
      </w:r>
      <w:r w:rsidR="004932B4" w:rsidRPr="00A26301">
        <w:rPr>
          <w:rFonts w:hint="cs"/>
          <w:sz w:val="24"/>
          <w:szCs w:val="24"/>
          <w:rtl/>
          <w:lang w:bidi="ar-DZ"/>
        </w:rPr>
        <w:t xml:space="preserve">عصام عبد الفتاح مطر, </w:t>
      </w:r>
      <w:r w:rsidR="004932B4" w:rsidRPr="00D161C4">
        <w:rPr>
          <w:rFonts w:hint="cs"/>
          <w:sz w:val="24"/>
          <w:szCs w:val="24"/>
          <w:rtl/>
          <w:lang w:bidi="ar-DZ"/>
        </w:rPr>
        <w:t>المحكمة الجنائية الدولية, مقدمات إنشائها</w:t>
      </w:r>
      <w:r w:rsidR="004932B4" w:rsidRPr="00A26301">
        <w:rPr>
          <w:rFonts w:hint="cs"/>
          <w:sz w:val="24"/>
          <w:szCs w:val="24"/>
          <w:rtl/>
          <w:lang w:bidi="ar-DZ"/>
        </w:rPr>
        <w:t>, دار الجامعة الجديدة, مصر, سنة 2010, ص 110.</w:t>
      </w:r>
    </w:p>
  </w:footnote>
  <w:footnote w:id="17">
    <w:p w:rsidR="00D601C9" w:rsidRPr="00A26301" w:rsidRDefault="00A26301" w:rsidP="00D0328D">
      <w:pPr>
        <w:pStyle w:val="Notedebasdepage"/>
        <w:bidi/>
        <w:rPr>
          <w:sz w:val="24"/>
          <w:szCs w:val="24"/>
          <w:rtl/>
          <w:lang w:bidi="ar-DZ"/>
        </w:rPr>
      </w:pPr>
      <w:r w:rsidRPr="00AA34EB">
        <w:rPr>
          <w:rFonts w:hint="cs"/>
          <w:b/>
          <w:bCs/>
          <w:sz w:val="24"/>
          <w:szCs w:val="24"/>
          <w:rtl/>
        </w:rPr>
        <w:t>2</w:t>
      </w:r>
      <w:r>
        <w:rPr>
          <w:rFonts w:hint="cs"/>
          <w:rtl/>
        </w:rPr>
        <w:t xml:space="preserve">- </w:t>
      </w:r>
      <w:r w:rsidR="00D601C9" w:rsidRPr="00A26301">
        <w:rPr>
          <w:rFonts w:hint="cs"/>
          <w:sz w:val="24"/>
          <w:szCs w:val="24"/>
          <w:rtl/>
          <w:lang w:bidi="ar-DZ"/>
        </w:rPr>
        <w:t>طلال ياسين العيسى وعلي جبار حسيناوي,</w:t>
      </w:r>
      <w:r w:rsidR="00D601C9" w:rsidRPr="00D161C4">
        <w:rPr>
          <w:rFonts w:hint="cs"/>
          <w:sz w:val="24"/>
          <w:szCs w:val="24"/>
          <w:rtl/>
          <w:lang w:bidi="ar-DZ"/>
        </w:rPr>
        <w:t>المحكمة الجنائية الدولية,دراسة قانونية</w:t>
      </w:r>
      <w:r w:rsidR="00D601C9" w:rsidRPr="00A26301">
        <w:rPr>
          <w:rFonts w:hint="cs"/>
          <w:sz w:val="24"/>
          <w:szCs w:val="24"/>
          <w:rtl/>
          <w:lang w:bidi="ar-DZ"/>
        </w:rPr>
        <w:t>,دار اليازوردي العلمية للنشر والتوزيع,</w:t>
      </w:r>
      <w:r w:rsidR="000A1050" w:rsidRPr="00A26301">
        <w:rPr>
          <w:rFonts w:hint="cs"/>
          <w:sz w:val="24"/>
          <w:szCs w:val="24"/>
          <w:rtl/>
          <w:lang w:bidi="ar-DZ"/>
        </w:rPr>
        <w:t>الأردن</w:t>
      </w:r>
      <w:r w:rsidR="00D601C9" w:rsidRPr="00A26301">
        <w:rPr>
          <w:rFonts w:hint="cs"/>
          <w:sz w:val="24"/>
          <w:szCs w:val="24"/>
          <w:rtl/>
          <w:lang w:bidi="ar-DZ"/>
        </w:rPr>
        <w:t>,</w:t>
      </w:r>
      <w:r w:rsidRPr="00A26301">
        <w:rPr>
          <w:rFonts w:hint="cs"/>
          <w:sz w:val="24"/>
          <w:szCs w:val="24"/>
          <w:rtl/>
          <w:lang w:bidi="ar-DZ"/>
        </w:rPr>
        <w:t>2009,ص240.</w:t>
      </w:r>
    </w:p>
  </w:footnote>
  <w:footnote w:id="18">
    <w:p w:rsidR="00F2304D" w:rsidRPr="00330A18" w:rsidRDefault="00F2304D" w:rsidP="007726EB">
      <w:pPr>
        <w:pStyle w:val="Notedebasdepage"/>
        <w:bidi/>
        <w:rPr>
          <w:rtl/>
          <w:lang w:bidi="ar-DZ"/>
        </w:rPr>
      </w:pPr>
      <w:r w:rsidRPr="004B459F">
        <w:rPr>
          <w:rStyle w:val="Appelnotedebasdep"/>
          <w:b/>
          <w:bCs/>
          <w:sz w:val="24"/>
          <w:szCs w:val="24"/>
          <w:vertAlign w:val="baseline"/>
        </w:rPr>
        <w:footnoteRef/>
      </w:r>
      <w:r w:rsidR="00D5778E" w:rsidRPr="00330A18">
        <w:rPr>
          <w:rFonts w:hint="cs"/>
          <w:sz w:val="24"/>
          <w:szCs w:val="24"/>
          <w:rtl/>
          <w:lang w:bidi="ar-DZ"/>
        </w:rPr>
        <w:t xml:space="preserve"> - </w:t>
      </w:r>
      <w:r w:rsidRPr="00330A18">
        <w:rPr>
          <w:rFonts w:hint="cs"/>
          <w:sz w:val="24"/>
          <w:szCs w:val="24"/>
          <w:rtl/>
          <w:lang w:bidi="ar-DZ"/>
        </w:rPr>
        <w:t xml:space="preserve">عصام عبد الفتاح مطر, </w:t>
      </w:r>
      <w:r w:rsidRPr="00D161C4">
        <w:rPr>
          <w:rFonts w:hint="cs"/>
          <w:sz w:val="24"/>
          <w:szCs w:val="24"/>
          <w:rtl/>
          <w:lang w:bidi="ar-DZ"/>
        </w:rPr>
        <w:t>المحكمة الجنائية الدولية</w:t>
      </w:r>
      <w:r w:rsidRPr="00330A18">
        <w:rPr>
          <w:rFonts w:hint="cs"/>
          <w:sz w:val="24"/>
          <w:szCs w:val="24"/>
          <w:rtl/>
          <w:lang w:bidi="ar-DZ"/>
        </w:rPr>
        <w:t>, مقدمات إنشائها,</w:t>
      </w:r>
      <w:r w:rsidR="00025C17" w:rsidRPr="00330A18">
        <w:rPr>
          <w:rFonts w:hint="cs"/>
          <w:sz w:val="24"/>
          <w:szCs w:val="24"/>
          <w:rtl/>
          <w:lang w:bidi="ar-DZ"/>
        </w:rPr>
        <w:t>المرجع السابق</w:t>
      </w:r>
      <w:r w:rsidRPr="00330A18">
        <w:rPr>
          <w:rFonts w:hint="cs"/>
          <w:sz w:val="24"/>
          <w:szCs w:val="24"/>
          <w:rtl/>
          <w:lang w:bidi="ar-DZ"/>
        </w:rPr>
        <w:t>, ص</w:t>
      </w:r>
      <w:r w:rsidR="00025C17" w:rsidRPr="00330A18">
        <w:rPr>
          <w:rFonts w:hint="cs"/>
          <w:sz w:val="24"/>
          <w:szCs w:val="24"/>
          <w:rtl/>
          <w:lang w:bidi="ar-DZ"/>
        </w:rPr>
        <w:t xml:space="preserve"> 88 .</w:t>
      </w:r>
      <w:r w:rsidRPr="00330A18">
        <w:rPr>
          <w:rFonts w:hint="cs"/>
          <w:sz w:val="24"/>
          <w:szCs w:val="24"/>
          <w:rtl/>
          <w:lang w:bidi="ar-DZ"/>
        </w:rPr>
        <w:t xml:space="preserve"> </w:t>
      </w:r>
      <w:r w:rsidR="00025C17" w:rsidRPr="00330A18">
        <w:rPr>
          <w:rFonts w:hint="cs"/>
          <w:sz w:val="24"/>
          <w:szCs w:val="24"/>
          <w:rtl/>
          <w:lang w:bidi="ar-DZ"/>
        </w:rPr>
        <w:t xml:space="preserve"> </w:t>
      </w:r>
    </w:p>
  </w:footnote>
  <w:footnote w:id="19">
    <w:p w:rsidR="00F2304D" w:rsidRPr="005D21CA" w:rsidRDefault="00F2304D" w:rsidP="00875A64">
      <w:pPr>
        <w:pStyle w:val="Notedebasdepage"/>
        <w:rPr>
          <w:b/>
          <w:bCs/>
          <w:sz w:val="24"/>
          <w:szCs w:val="24"/>
          <w:lang w:bidi="ar-DZ"/>
        </w:rPr>
      </w:pPr>
      <w:r w:rsidRPr="004B459F">
        <w:rPr>
          <w:rStyle w:val="Appelnotedebasdep"/>
          <w:b/>
          <w:bCs/>
          <w:sz w:val="24"/>
          <w:szCs w:val="24"/>
          <w:vertAlign w:val="baseline"/>
        </w:rPr>
        <w:footnoteRef/>
      </w:r>
      <w:r w:rsidRPr="00330A18">
        <w:rPr>
          <w:sz w:val="24"/>
          <w:szCs w:val="24"/>
        </w:rPr>
        <w:t xml:space="preserve"> </w:t>
      </w:r>
      <w:r w:rsidR="00D5778E" w:rsidRPr="00330A18">
        <w:rPr>
          <w:sz w:val="24"/>
          <w:szCs w:val="24"/>
        </w:rPr>
        <w:t xml:space="preserve"> - </w:t>
      </w:r>
      <w:r w:rsidRPr="00330A18">
        <w:rPr>
          <w:sz w:val="24"/>
          <w:szCs w:val="24"/>
        </w:rPr>
        <w:t>Gille lebreton</w:t>
      </w:r>
      <w:r w:rsidRPr="00330A18">
        <w:rPr>
          <w:rFonts w:hint="cs"/>
          <w:sz w:val="24"/>
          <w:szCs w:val="24"/>
          <w:rtl/>
          <w:lang w:bidi="ar-DZ"/>
        </w:rPr>
        <w:t>,</w:t>
      </w:r>
      <w:r w:rsidRPr="00330A18">
        <w:rPr>
          <w:sz w:val="24"/>
          <w:szCs w:val="24"/>
          <w:lang w:bidi="ar-DZ"/>
        </w:rPr>
        <w:t xml:space="preserve"> l’évolution des droits fondamentaux de la personne humaine en 1997-1998</w:t>
      </w:r>
      <w:r w:rsidRPr="00330A18">
        <w:rPr>
          <w:rFonts w:hint="cs"/>
          <w:sz w:val="24"/>
          <w:szCs w:val="24"/>
          <w:rtl/>
          <w:lang w:bidi="ar-DZ"/>
        </w:rPr>
        <w:t>,</w:t>
      </w:r>
      <w:r w:rsidRPr="00330A18">
        <w:rPr>
          <w:sz w:val="24"/>
          <w:szCs w:val="24"/>
          <w:lang w:bidi="ar-DZ"/>
        </w:rPr>
        <w:t xml:space="preserve"> édition larmattan</w:t>
      </w:r>
      <w:r w:rsidRPr="00330A18">
        <w:rPr>
          <w:rFonts w:hint="cs"/>
          <w:sz w:val="24"/>
          <w:szCs w:val="24"/>
          <w:rtl/>
          <w:lang w:bidi="ar-DZ"/>
        </w:rPr>
        <w:t>,</w:t>
      </w:r>
      <w:r w:rsidRPr="00330A18">
        <w:rPr>
          <w:sz w:val="24"/>
          <w:szCs w:val="24"/>
          <w:lang w:bidi="ar-DZ"/>
        </w:rPr>
        <w:t xml:space="preserve"> paris</w:t>
      </w:r>
      <w:r w:rsidRPr="00330A18">
        <w:rPr>
          <w:rFonts w:hint="cs"/>
          <w:sz w:val="24"/>
          <w:szCs w:val="24"/>
          <w:rtl/>
          <w:lang w:bidi="ar-DZ"/>
        </w:rPr>
        <w:t>,</w:t>
      </w:r>
      <w:r w:rsidRPr="00330A18">
        <w:rPr>
          <w:sz w:val="24"/>
          <w:szCs w:val="24"/>
          <w:lang w:bidi="ar-DZ"/>
        </w:rPr>
        <w:t xml:space="preserve"> p 136.</w:t>
      </w:r>
    </w:p>
  </w:footnote>
  <w:footnote w:id="20">
    <w:p w:rsidR="00F2304D" w:rsidRPr="00070046" w:rsidRDefault="00D5778E" w:rsidP="00F2304D">
      <w:pPr>
        <w:pStyle w:val="Notedebasdepage"/>
        <w:bidi/>
        <w:rPr>
          <w:sz w:val="24"/>
          <w:szCs w:val="24"/>
          <w:rtl/>
          <w:lang w:bidi="ar-DZ"/>
        </w:rPr>
      </w:pPr>
      <w:r>
        <w:rPr>
          <w:b/>
          <w:bCs/>
          <w:sz w:val="24"/>
          <w:szCs w:val="24"/>
          <w:lang w:bidi="ar-DZ"/>
        </w:rPr>
        <w:t xml:space="preserve"> </w:t>
      </w:r>
      <w:r w:rsidRPr="00070046">
        <w:rPr>
          <w:sz w:val="24"/>
          <w:szCs w:val="24"/>
          <w:lang w:bidi="ar-DZ"/>
        </w:rPr>
        <w:t>-</w:t>
      </w:r>
      <w:r w:rsidRPr="008067A1">
        <w:rPr>
          <w:b/>
          <w:bCs/>
          <w:sz w:val="24"/>
          <w:szCs w:val="24"/>
          <w:lang w:bidi="ar-DZ"/>
        </w:rPr>
        <w:t xml:space="preserve"> </w:t>
      </w:r>
      <w:r w:rsidR="00F2304D" w:rsidRPr="004B459F">
        <w:rPr>
          <w:rStyle w:val="Appelnotedebasdep"/>
          <w:b/>
          <w:bCs/>
          <w:sz w:val="24"/>
          <w:szCs w:val="24"/>
          <w:vertAlign w:val="baseline"/>
        </w:rPr>
        <w:footnoteRef/>
      </w:r>
      <w:r w:rsidR="00F2304D" w:rsidRPr="00070046">
        <w:rPr>
          <w:rFonts w:hint="cs"/>
          <w:sz w:val="24"/>
          <w:szCs w:val="24"/>
          <w:rtl/>
          <w:lang w:bidi="ar-DZ"/>
        </w:rPr>
        <w:t>عصام عبد الفتاح مطر</w:t>
      </w:r>
      <w:r w:rsidR="0073392D" w:rsidRPr="00070046">
        <w:rPr>
          <w:rFonts w:hint="cs"/>
          <w:sz w:val="24"/>
          <w:szCs w:val="24"/>
          <w:rtl/>
          <w:lang w:bidi="ar-DZ"/>
        </w:rPr>
        <w:t xml:space="preserve">, </w:t>
      </w:r>
      <w:r w:rsidR="0073392D" w:rsidRPr="00D161C4">
        <w:rPr>
          <w:rFonts w:hint="cs"/>
          <w:sz w:val="24"/>
          <w:szCs w:val="24"/>
          <w:rtl/>
          <w:lang w:bidi="ar-DZ"/>
        </w:rPr>
        <w:t>المحكمة</w:t>
      </w:r>
      <w:r w:rsidR="00F2304D" w:rsidRPr="00D161C4">
        <w:rPr>
          <w:rFonts w:hint="cs"/>
          <w:sz w:val="24"/>
          <w:szCs w:val="24"/>
          <w:rtl/>
          <w:lang w:bidi="ar-DZ"/>
        </w:rPr>
        <w:t xml:space="preserve"> الجنائية الدولية</w:t>
      </w:r>
      <w:r w:rsidR="0073392D" w:rsidRPr="00D161C4">
        <w:rPr>
          <w:rFonts w:hint="cs"/>
          <w:sz w:val="24"/>
          <w:szCs w:val="24"/>
          <w:rtl/>
          <w:lang w:bidi="ar-DZ"/>
        </w:rPr>
        <w:t>, مقدمات</w:t>
      </w:r>
      <w:r w:rsidR="00F2304D" w:rsidRPr="00D161C4">
        <w:rPr>
          <w:rFonts w:hint="cs"/>
          <w:sz w:val="24"/>
          <w:szCs w:val="24"/>
          <w:rtl/>
          <w:lang w:bidi="ar-DZ"/>
        </w:rPr>
        <w:t xml:space="preserve"> إنشائها</w:t>
      </w:r>
      <w:r w:rsidR="0073392D" w:rsidRPr="00070046">
        <w:rPr>
          <w:rFonts w:hint="cs"/>
          <w:sz w:val="24"/>
          <w:szCs w:val="24"/>
          <w:rtl/>
          <w:lang w:bidi="ar-DZ"/>
        </w:rPr>
        <w:t>, المرجع</w:t>
      </w:r>
      <w:r w:rsidR="00F2304D" w:rsidRPr="00070046">
        <w:rPr>
          <w:rFonts w:hint="cs"/>
          <w:sz w:val="24"/>
          <w:szCs w:val="24"/>
          <w:rtl/>
          <w:lang w:bidi="ar-DZ"/>
        </w:rPr>
        <w:t xml:space="preserve"> السابق</w:t>
      </w:r>
      <w:r w:rsidR="0073392D" w:rsidRPr="00070046">
        <w:rPr>
          <w:rFonts w:hint="cs"/>
          <w:sz w:val="24"/>
          <w:szCs w:val="24"/>
          <w:rtl/>
          <w:lang w:bidi="ar-DZ"/>
        </w:rPr>
        <w:t>, ص</w:t>
      </w:r>
      <w:r w:rsidR="00F2304D" w:rsidRPr="00070046">
        <w:rPr>
          <w:rFonts w:hint="cs"/>
          <w:sz w:val="24"/>
          <w:szCs w:val="24"/>
          <w:rtl/>
          <w:lang w:bidi="ar-DZ"/>
        </w:rPr>
        <w:t xml:space="preserve"> ص 83-84. </w:t>
      </w:r>
    </w:p>
  </w:footnote>
  <w:footnote w:id="21">
    <w:p w:rsidR="00F2304D" w:rsidRPr="00070046" w:rsidRDefault="00F2304D" w:rsidP="00FD3EB6">
      <w:pPr>
        <w:pStyle w:val="Notedebasdepage"/>
        <w:bidi/>
        <w:rPr>
          <w:sz w:val="24"/>
          <w:szCs w:val="24"/>
          <w:rtl/>
          <w:lang w:bidi="ar-DZ"/>
        </w:rPr>
      </w:pPr>
      <w:r w:rsidRPr="00875A64">
        <w:rPr>
          <w:rStyle w:val="Appelnotedebasdep"/>
          <w:b/>
          <w:bCs/>
          <w:sz w:val="24"/>
          <w:szCs w:val="24"/>
          <w:vertAlign w:val="baseline"/>
        </w:rPr>
        <w:footnoteRef/>
      </w:r>
      <w:r w:rsidR="00D5778E" w:rsidRPr="00875A64">
        <w:rPr>
          <w:rFonts w:hint="cs"/>
          <w:b/>
          <w:bCs/>
          <w:sz w:val="24"/>
          <w:szCs w:val="24"/>
          <w:rtl/>
          <w:lang w:bidi="ar-DZ"/>
        </w:rPr>
        <w:t xml:space="preserve"> </w:t>
      </w:r>
      <w:r w:rsidR="00D5778E" w:rsidRPr="00070046">
        <w:rPr>
          <w:rFonts w:hint="cs"/>
          <w:sz w:val="24"/>
          <w:szCs w:val="24"/>
          <w:rtl/>
          <w:lang w:bidi="ar-DZ"/>
        </w:rPr>
        <w:t xml:space="preserve">- </w:t>
      </w:r>
      <w:r w:rsidRPr="00070046">
        <w:rPr>
          <w:rFonts w:hint="cs"/>
          <w:sz w:val="24"/>
          <w:szCs w:val="24"/>
          <w:rtl/>
          <w:lang w:bidi="ar-DZ"/>
        </w:rPr>
        <w:t>عصام عبد الفتاح مطر</w:t>
      </w:r>
      <w:r w:rsidR="00A9119C" w:rsidRPr="00070046">
        <w:rPr>
          <w:rFonts w:hint="cs"/>
          <w:sz w:val="24"/>
          <w:szCs w:val="24"/>
          <w:rtl/>
          <w:lang w:bidi="ar-DZ"/>
        </w:rPr>
        <w:t xml:space="preserve">, </w:t>
      </w:r>
      <w:r w:rsidR="00A9119C" w:rsidRPr="00D161C4">
        <w:rPr>
          <w:rFonts w:hint="cs"/>
          <w:sz w:val="24"/>
          <w:szCs w:val="24"/>
          <w:rtl/>
          <w:lang w:bidi="ar-DZ"/>
        </w:rPr>
        <w:t>المحكمة</w:t>
      </w:r>
      <w:r w:rsidRPr="00D161C4">
        <w:rPr>
          <w:rFonts w:hint="cs"/>
          <w:sz w:val="24"/>
          <w:szCs w:val="24"/>
          <w:rtl/>
          <w:lang w:bidi="ar-DZ"/>
        </w:rPr>
        <w:t xml:space="preserve"> الجنائية الدولية</w:t>
      </w:r>
      <w:r w:rsidR="00A9119C" w:rsidRPr="00070046">
        <w:rPr>
          <w:rFonts w:hint="cs"/>
          <w:sz w:val="24"/>
          <w:szCs w:val="24"/>
          <w:rtl/>
          <w:lang w:bidi="ar-DZ"/>
        </w:rPr>
        <w:t>, مقدمات</w:t>
      </w:r>
      <w:r w:rsidR="00FD3EB6">
        <w:rPr>
          <w:rFonts w:hint="cs"/>
          <w:sz w:val="24"/>
          <w:szCs w:val="24"/>
          <w:rtl/>
          <w:lang w:bidi="ar-DZ"/>
        </w:rPr>
        <w:t xml:space="preserve"> إنشائها,</w:t>
      </w:r>
      <w:r w:rsidRPr="00070046">
        <w:rPr>
          <w:rFonts w:hint="cs"/>
          <w:sz w:val="24"/>
          <w:szCs w:val="24"/>
          <w:rtl/>
          <w:lang w:bidi="ar-DZ"/>
        </w:rPr>
        <w:t>المرجع</w:t>
      </w:r>
      <w:r w:rsidR="00FD3EB6">
        <w:rPr>
          <w:rFonts w:hint="cs"/>
          <w:sz w:val="24"/>
          <w:szCs w:val="24"/>
          <w:rtl/>
          <w:lang w:bidi="ar-DZ"/>
        </w:rPr>
        <w:t xml:space="preserve"> السابق</w:t>
      </w:r>
      <w:r w:rsidR="00A9119C" w:rsidRPr="00070046">
        <w:rPr>
          <w:rFonts w:hint="cs"/>
          <w:sz w:val="24"/>
          <w:szCs w:val="24"/>
          <w:rtl/>
          <w:lang w:bidi="ar-DZ"/>
        </w:rPr>
        <w:t>, ص</w:t>
      </w:r>
      <w:r w:rsidRPr="00070046">
        <w:rPr>
          <w:rFonts w:hint="cs"/>
          <w:sz w:val="24"/>
          <w:szCs w:val="24"/>
          <w:rtl/>
          <w:lang w:bidi="ar-DZ"/>
        </w:rPr>
        <w:t xml:space="preserve"> 87</w:t>
      </w:r>
      <w:r w:rsidR="00E16A53">
        <w:rPr>
          <w:rFonts w:hint="cs"/>
          <w:sz w:val="24"/>
          <w:szCs w:val="24"/>
          <w:rtl/>
          <w:lang w:bidi="ar-DZ"/>
        </w:rPr>
        <w:t>.</w:t>
      </w:r>
    </w:p>
  </w:footnote>
  <w:footnote w:id="22">
    <w:p w:rsidR="00F2304D" w:rsidRPr="00070046" w:rsidRDefault="00F2304D" w:rsidP="00875A64">
      <w:pPr>
        <w:pStyle w:val="Notedebasdepage"/>
        <w:rPr>
          <w:sz w:val="24"/>
          <w:szCs w:val="24"/>
          <w:lang w:bidi="ar-DZ"/>
        </w:rPr>
      </w:pPr>
      <w:r w:rsidRPr="00875A64">
        <w:rPr>
          <w:rStyle w:val="Appelnotedebasdep"/>
          <w:b/>
          <w:bCs/>
          <w:sz w:val="24"/>
          <w:szCs w:val="24"/>
          <w:vertAlign w:val="baseline"/>
        </w:rPr>
        <w:footnoteRef/>
      </w:r>
      <w:r w:rsidRPr="00875A64">
        <w:rPr>
          <w:b/>
          <w:bCs/>
          <w:sz w:val="24"/>
          <w:szCs w:val="24"/>
        </w:rPr>
        <w:t xml:space="preserve"> </w:t>
      </w:r>
      <w:r w:rsidR="00D5778E" w:rsidRPr="00070046">
        <w:rPr>
          <w:sz w:val="24"/>
          <w:szCs w:val="24"/>
        </w:rPr>
        <w:t xml:space="preserve">- </w:t>
      </w:r>
      <w:r w:rsidRPr="00070046">
        <w:rPr>
          <w:sz w:val="24"/>
          <w:szCs w:val="24"/>
        </w:rPr>
        <w:t>Gille lebreton</w:t>
      </w:r>
      <w:r w:rsidRPr="00070046">
        <w:rPr>
          <w:rFonts w:hint="cs"/>
          <w:sz w:val="24"/>
          <w:szCs w:val="24"/>
          <w:rtl/>
          <w:lang w:bidi="ar-DZ"/>
        </w:rPr>
        <w:t>,</w:t>
      </w:r>
      <w:r w:rsidRPr="00070046">
        <w:rPr>
          <w:sz w:val="24"/>
          <w:szCs w:val="24"/>
          <w:lang w:bidi="ar-DZ"/>
        </w:rPr>
        <w:t xml:space="preserve"> l’évolution des droits fondamentaux de la personne humaine en 1997-1998</w:t>
      </w:r>
      <w:r w:rsidRPr="00070046">
        <w:rPr>
          <w:rFonts w:hint="cs"/>
          <w:sz w:val="24"/>
          <w:szCs w:val="24"/>
          <w:rtl/>
          <w:lang w:bidi="ar-DZ"/>
        </w:rPr>
        <w:t>,</w:t>
      </w:r>
      <w:r w:rsidRPr="00070046">
        <w:rPr>
          <w:sz w:val="24"/>
          <w:szCs w:val="24"/>
          <w:lang w:bidi="ar-DZ"/>
        </w:rPr>
        <w:t xml:space="preserve"> édition larmattan</w:t>
      </w:r>
      <w:r w:rsidRPr="00070046">
        <w:rPr>
          <w:rFonts w:hint="cs"/>
          <w:sz w:val="24"/>
          <w:szCs w:val="24"/>
          <w:rtl/>
          <w:lang w:bidi="ar-DZ"/>
        </w:rPr>
        <w:t>,</w:t>
      </w:r>
      <w:r w:rsidRPr="00070046">
        <w:rPr>
          <w:sz w:val="24"/>
          <w:szCs w:val="24"/>
          <w:lang w:bidi="ar-DZ"/>
        </w:rPr>
        <w:t xml:space="preserve"> paris</w:t>
      </w:r>
      <w:r w:rsidRPr="00070046">
        <w:rPr>
          <w:rFonts w:hint="cs"/>
          <w:sz w:val="24"/>
          <w:szCs w:val="24"/>
          <w:rtl/>
          <w:lang w:bidi="ar-DZ"/>
        </w:rPr>
        <w:t>,</w:t>
      </w:r>
      <w:r w:rsidRPr="00070046">
        <w:rPr>
          <w:sz w:val="24"/>
          <w:szCs w:val="24"/>
          <w:lang w:bidi="ar-DZ"/>
        </w:rPr>
        <w:t xml:space="preserve"> p 133 .</w:t>
      </w:r>
    </w:p>
  </w:footnote>
  <w:footnote w:id="23">
    <w:p w:rsidR="00F2304D" w:rsidRPr="009B1C9C" w:rsidRDefault="00F2304D" w:rsidP="00E16A53">
      <w:pPr>
        <w:pStyle w:val="Notedebasdepage"/>
        <w:bidi/>
        <w:rPr>
          <w:sz w:val="24"/>
          <w:szCs w:val="24"/>
          <w:rtl/>
          <w:lang w:bidi="ar-DZ"/>
        </w:rPr>
      </w:pPr>
      <w:r w:rsidRPr="00E16A53">
        <w:rPr>
          <w:rStyle w:val="Appelnotedebasdep"/>
          <w:b/>
          <w:bCs/>
          <w:sz w:val="24"/>
          <w:szCs w:val="24"/>
          <w:vertAlign w:val="baseline"/>
        </w:rPr>
        <w:footnoteRef/>
      </w:r>
      <w:r w:rsidR="00D5778E" w:rsidRPr="009B1C9C">
        <w:rPr>
          <w:rFonts w:hint="cs"/>
          <w:sz w:val="24"/>
          <w:szCs w:val="24"/>
          <w:rtl/>
          <w:lang w:bidi="ar-DZ"/>
        </w:rPr>
        <w:t xml:space="preserve"> - </w:t>
      </w:r>
      <w:r w:rsidRPr="009B1C9C">
        <w:rPr>
          <w:rFonts w:hint="cs"/>
          <w:sz w:val="24"/>
          <w:szCs w:val="24"/>
          <w:rtl/>
          <w:lang w:bidi="ar-DZ"/>
        </w:rPr>
        <w:t xml:space="preserve">خالد مصطفى فهمي, </w:t>
      </w:r>
      <w:r w:rsidRPr="00D161C4">
        <w:rPr>
          <w:rFonts w:hint="cs"/>
          <w:sz w:val="24"/>
          <w:szCs w:val="24"/>
          <w:rtl/>
          <w:lang w:bidi="ar-DZ"/>
        </w:rPr>
        <w:t>المحكمة الجنائية الدولية, النظام الأساسي للمحكمة والمحاكمات السابقة والجرائم</w:t>
      </w:r>
      <w:r w:rsidRPr="001016B3">
        <w:rPr>
          <w:rFonts w:hint="cs"/>
          <w:b/>
          <w:bCs/>
          <w:sz w:val="24"/>
          <w:szCs w:val="24"/>
          <w:rtl/>
          <w:lang w:bidi="ar-DZ"/>
        </w:rPr>
        <w:t xml:space="preserve"> </w:t>
      </w:r>
      <w:r w:rsidRPr="00D161C4">
        <w:rPr>
          <w:rFonts w:hint="cs"/>
          <w:sz w:val="24"/>
          <w:szCs w:val="24"/>
          <w:rtl/>
          <w:lang w:bidi="ar-DZ"/>
        </w:rPr>
        <w:t>التي تختص المحكمة بنظرها</w:t>
      </w:r>
      <w:r w:rsidRPr="009B1C9C">
        <w:rPr>
          <w:rFonts w:hint="cs"/>
          <w:sz w:val="24"/>
          <w:szCs w:val="24"/>
          <w:rtl/>
          <w:lang w:bidi="ar-DZ"/>
        </w:rPr>
        <w:t>, دار الفكر الجامعي, مصر, طبعة 2011, ص ص 82-83.</w:t>
      </w:r>
    </w:p>
  </w:footnote>
  <w:footnote w:id="24">
    <w:p w:rsidR="00F2304D" w:rsidRPr="009B1C9C" w:rsidRDefault="00F2304D" w:rsidP="00E16A53">
      <w:pPr>
        <w:pStyle w:val="Notedebasdepage"/>
        <w:bidi/>
        <w:rPr>
          <w:sz w:val="24"/>
          <w:szCs w:val="24"/>
          <w:rtl/>
          <w:lang w:bidi="ar-DZ"/>
        </w:rPr>
      </w:pPr>
      <w:r w:rsidRPr="00E16A53">
        <w:rPr>
          <w:rStyle w:val="Appelnotedebasdep"/>
          <w:b/>
          <w:bCs/>
          <w:sz w:val="24"/>
          <w:szCs w:val="24"/>
          <w:vertAlign w:val="baseline"/>
        </w:rPr>
        <w:footnoteRef/>
      </w:r>
      <w:r w:rsidR="00D5778E" w:rsidRPr="00E16A53">
        <w:rPr>
          <w:rFonts w:hint="cs"/>
          <w:b/>
          <w:bCs/>
          <w:sz w:val="24"/>
          <w:szCs w:val="24"/>
          <w:rtl/>
          <w:lang w:bidi="ar-DZ"/>
        </w:rPr>
        <w:t xml:space="preserve"> </w:t>
      </w:r>
      <w:r w:rsidR="00D5778E" w:rsidRPr="009B1C9C">
        <w:rPr>
          <w:rFonts w:hint="cs"/>
          <w:sz w:val="24"/>
          <w:szCs w:val="24"/>
          <w:rtl/>
          <w:lang w:bidi="ar-DZ"/>
        </w:rPr>
        <w:t xml:space="preserve">- </w:t>
      </w:r>
      <w:r w:rsidRPr="009B1C9C">
        <w:rPr>
          <w:rFonts w:hint="cs"/>
          <w:sz w:val="24"/>
          <w:szCs w:val="24"/>
          <w:rtl/>
          <w:lang w:bidi="ar-DZ"/>
        </w:rPr>
        <w:t xml:space="preserve">تنص المادة 12/3 على انه:" إذا كان قبول دولة غير طرف في هذا النظام الأساسي لازما بموجب الفقرة </w:t>
      </w:r>
      <w:r w:rsidR="003C3BCA">
        <w:rPr>
          <w:rFonts w:hint="cs"/>
          <w:sz w:val="24"/>
          <w:szCs w:val="24"/>
          <w:rtl/>
          <w:lang w:bidi="ar-DZ"/>
        </w:rPr>
        <w:t>الثانية</w:t>
      </w:r>
      <w:r w:rsidRPr="009B1C9C">
        <w:rPr>
          <w:rFonts w:hint="cs"/>
          <w:sz w:val="24"/>
          <w:szCs w:val="24"/>
          <w:rtl/>
          <w:lang w:bidi="ar-DZ"/>
        </w:rPr>
        <w:t>,جاز لتلك الدولة بموجب إعلان يودع لدى مسجل المحكمة أن تقبل ممارسة المحكمة اختصاصها فيما يتعلق بالجريمة قيد البحث وتتعاون الدولة القابلة مع المحكمة دون أي تأخير أو استثناء وفقا للباب 9."</w:t>
      </w:r>
    </w:p>
  </w:footnote>
  <w:footnote w:id="25">
    <w:p w:rsidR="00F2304D" w:rsidRPr="009B1C9C" w:rsidRDefault="00F2304D" w:rsidP="00E16A53">
      <w:pPr>
        <w:pStyle w:val="Notedebasdepage"/>
        <w:bidi/>
        <w:rPr>
          <w:rtl/>
          <w:lang w:bidi="ar-DZ"/>
        </w:rPr>
      </w:pPr>
      <w:r w:rsidRPr="0073089F">
        <w:rPr>
          <w:rStyle w:val="Appelnotedebasdep"/>
          <w:b/>
          <w:bCs/>
          <w:sz w:val="24"/>
          <w:szCs w:val="24"/>
          <w:vertAlign w:val="baseline"/>
        </w:rPr>
        <w:footnoteRef/>
      </w:r>
      <w:r w:rsidR="00D5778E" w:rsidRPr="009B1C9C">
        <w:rPr>
          <w:rFonts w:hint="cs"/>
          <w:sz w:val="24"/>
          <w:szCs w:val="24"/>
          <w:rtl/>
        </w:rPr>
        <w:t xml:space="preserve"> - </w:t>
      </w:r>
      <w:r w:rsidRPr="009B1C9C">
        <w:rPr>
          <w:rFonts w:hint="cs"/>
          <w:sz w:val="24"/>
          <w:szCs w:val="24"/>
          <w:rtl/>
        </w:rPr>
        <w:t xml:space="preserve">خالد مصطفى فهمي, </w:t>
      </w:r>
      <w:r w:rsidRPr="00D161C4">
        <w:rPr>
          <w:rFonts w:hint="cs"/>
          <w:sz w:val="24"/>
          <w:szCs w:val="24"/>
          <w:rtl/>
        </w:rPr>
        <w:t>المحكمة الجنائية الدولية</w:t>
      </w:r>
      <w:r w:rsidRPr="009B1C9C">
        <w:rPr>
          <w:rFonts w:hint="cs"/>
          <w:sz w:val="24"/>
          <w:szCs w:val="24"/>
          <w:rtl/>
        </w:rPr>
        <w:t>, المرجع السابق, ص ص 91-92</w:t>
      </w:r>
      <w:r w:rsidRPr="009B1C9C">
        <w:rPr>
          <w:rFonts w:hint="cs"/>
          <w:rtl/>
        </w:rPr>
        <w:t>.</w:t>
      </w:r>
    </w:p>
  </w:footnote>
  <w:footnote w:id="26">
    <w:p w:rsidR="00F2304D" w:rsidRPr="00E32B1E" w:rsidRDefault="00F2304D" w:rsidP="00267D69">
      <w:pPr>
        <w:pStyle w:val="Notedebasdepage"/>
        <w:bidi/>
        <w:rPr>
          <w:rtl/>
          <w:lang w:bidi="ar-DZ"/>
        </w:rPr>
      </w:pPr>
      <w:r w:rsidRPr="00811F78">
        <w:rPr>
          <w:rStyle w:val="Appelnotedebasdep"/>
          <w:b/>
          <w:bCs/>
          <w:sz w:val="24"/>
          <w:szCs w:val="24"/>
          <w:vertAlign w:val="baseline"/>
        </w:rPr>
        <w:footnoteRef/>
      </w:r>
      <w:r w:rsidR="00D5778E" w:rsidRPr="00E32B1E">
        <w:rPr>
          <w:rFonts w:hint="cs"/>
          <w:sz w:val="24"/>
          <w:szCs w:val="24"/>
          <w:rtl/>
          <w:lang w:bidi="ar-DZ"/>
        </w:rPr>
        <w:t xml:space="preserve">- </w:t>
      </w:r>
      <w:r w:rsidRPr="00E32B1E">
        <w:rPr>
          <w:rFonts w:hint="cs"/>
          <w:sz w:val="24"/>
          <w:szCs w:val="24"/>
          <w:rtl/>
          <w:lang w:bidi="ar-DZ"/>
        </w:rPr>
        <w:t>خوجة عبد الرزاق,</w:t>
      </w:r>
      <w:r w:rsidRPr="00976B2F">
        <w:rPr>
          <w:rFonts w:hint="cs"/>
          <w:sz w:val="24"/>
          <w:szCs w:val="24"/>
          <w:rtl/>
          <w:lang w:bidi="ar-DZ"/>
        </w:rPr>
        <w:t>ضمانات المحاكمة العادلة أمام المحكمة الجنائية الدولية</w:t>
      </w:r>
      <w:r w:rsidRPr="00E32B1E">
        <w:rPr>
          <w:rFonts w:hint="cs"/>
          <w:sz w:val="24"/>
          <w:szCs w:val="24"/>
          <w:rtl/>
          <w:lang w:bidi="ar-DZ"/>
        </w:rPr>
        <w:t>,مذكرة ماجست</w:t>
      </w:r>
      <w:r w:rsidR="005E06EA">
        <w:rPr>
          <w:rFonts w:hint="cs"/>
          <w:sz w:val="24"/>
          <w:szCs w:val="24"/>
          <w:rtl/>
          <w:lang w:bidi="ar-DZ"/>
        </w:rPr>
        <w:t>ي</w:t>
      </w:r>
      <w:r w:rsidRPr="00E32B1E">
        <w:rPr>
          <w:rFonts w:hint="cs"/>
          <w:sz w:val="24"/>
          <w:szCs w:val="24"/>
          <w:rtl/>
          <w:lang w:bidi="ar-DZ"/>
        </w:rPr>
        <w:t>ر,كلية</w:t>
      </w:r>
      <w:r w:rsidR="00267D69">
        <w:rPr>
          <w:rFonts w:hint="cs"/>
          <w:sz w:val="24"/>
          <w:szCs w:val="24"/>
          <w:rtl/>
          <w:lang w:bidi="ar-DZ"/>
        </w:rPr>
        <w:t xml:space="preserve"> الحقوق,</w:t>
      </w:r>
      <w:r w:rsidRPr="00E32B1E">
        <w:rPr>
          <w:rFonts w:hint="cs"/>
          <w:sz w:val="24"/>
          <w:szCs w:val="24"/>
          <w:rtl/>
          <w:lang w:bidi="ar-DZ"/>
        </w:rPr>
        <w:t xml:space="preserve"> جامعة باتنة,2012-2013,ص 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Simplified Arabic"/>
        <w:b/>
        <w:bCs/>
        <w:sz w:val="32"/>
        <w:szCs w:val="32"/>
        <w:rtl/>
      </w:rPr>
      <w:alias w:val="Titre"/>
      <w:id w:val="77738743"/>
      <w:placeholder>
        <w:docPart w:val="8FD30A95416741B181CE11A6A3374967"/>
      </w:placeholder>
      <w:dataBinding w:prefixMappings="xmlns:ns0='http://schemas.openxmlformats.org/package/2006/metadata/core-properties' xmlns:ns1='http://purl.org/dc/elements/1.1/'" w:xpath="/ns0:coreProperties[1]/ns1:title[1]" w:storeItemID="{6C3C8BC8-F283-45AE-878A-BAB7291924A1}"/>
      <w:text/>
    </w:sdtPr>
    <w:sdtContent>
      <w:p w:rsidR="00F2304D" w:rsidRPr="00F2304D" w:rsidRDefault="00F2304D" w:rsidP="00F2304D">
        <w:pPr>
          <w:pStyle w:val="En-tte"/>
          <w:pBdr>
            <w:bottom w:val="thickThinSmallGap" w:sz="24" w:space="1" w:color="622423" w:themeColor="accent2" w:themeShade="7F"/>
          </w:pBdr>
          <w:rPr>
            <w:rFonts w:asciiTheme="majorHAnsi" w:eastAsiaTheme="majorEastAsia" w:hAnsiTheme="majorHAnsi" w:cstheme="majorBidi"/>
            <w:sz w:val="32"/>
            <w:szCs w:val="32"/>
            <w:lang w:val="fr-FR"/>
          </w:rPr>
        </w:pPr>
        <w:r w:rsidRPr="00F2304D">
          <w:rPr>
            <w:rFonts w:asciiTheme="majorHAnsi" w:eastAsiaTheme="majorEastAsia" w:hAnsiTheme="majorHAnsi" w:cs="Simplified Arabic" w:hint="cs"/>
            <w:b/>
            <w:bCs/>
            <w:sz w:val="32"/>
            <w:szCs w:val="32"/>
            <w:rtl/>
          </w:rPr>
          <w:t>مقدم</w:t>
        </w:r>
        <w:r>
          <w:rPr>
            <w:rFonts w:asciiTheme="majorHAnsi" w:eastAsiaTheme="majorEastAsia" w:hAnsiTheme="majorHAnsi" w:cs="Simplified Arabic" w:hint="cs"/>
            <w:b/>
            <w:bCs/>
            <w:sz w:val="32"/>
            <w:szCs w:val="32"/>
            <w:rtl/>
          </w:rPr>
          <w:t>ــ</w:t>
        </w:r>
        <w:r w:rsidRPr="00F2304D">
          <w:rPr>
            <w:rFonts w:asciiTheme="majorHAnsi" w:eastAsiaTheme="majorEastAsia" w:hAnsiTheme="majorHAnsi" w:cs="Simplified Arabic" w:hint="cs"/>
            <w:b/>
            <w:bCs/>
            <w:sz w:val="32"/>
            <w:szCs w:val="32"/>
            <w:rtl/>
          </w:rPr>
          <w:t>ة</w:t>
        </w:r>
      </w:p>
    </w:sdtContent>
  </w:sdt>
  <w:p w:rsidR="00F2304D" w:rsidRPr="00F2304D" w:rsidRDefault="00F2304D">
    <w:pPr>
      <w:pStyle w:val="En-tte"/>
      <w:rPr>
        <w:lang w:val="fr-FR"/>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60"/>
  <w:displayHorizontalDrawingGridEvery w:val="2"/>
  <w:characterSpacingControl w:val="doNotCompress"/>
  <w:hdrShapeDefaults>
    <o:shapedefaults v:ext="edit" spidmax="45058"/>
    <o:shapelayout v:ext="edit">
      <o:idmap v:ext="edit" data="8"/>
      <o:rules v:ext="edit">
        <o:r id="V:Rule2" type="connector" idref="#_x0000_s8197"/>
      </o:rules>
    </o:shapelayout>
  </w:hdrShapeDefaults>
  <w:footnotePr>
    <w:numRestart w:val="eachPage"/>
    <w:footnote w:id="0"/>
    <w:footnote w:id="1"/>
  </w:footnotePr>
  <w:endnotePr>
    <w:endnote w:id="0"/>
    <w:endnote w:id="1"/>
  </w:endnotePr>
  <w:compat/>
  <w:rsids>
    <w:rsidRoot w:val="00451CCE"/>
    <w:rsid w:val="000049FF"/>
    <w:rsid w:val="00025C17"/>
    <w:rsid w:val="00052633"/>
    <w:rsid w:val="00070046"/>
    <w:rsid w:val="00076A93"/>
    <w:rsid w:val="00082214"/>
    <w:rsid w:val="00090DD2"/>
    <w:rsid w:val="000944AF"/>
    <w:rsid w:val="000A1050"/>
    <w:rsid w:val="000B59CE"/>
    <w:rsid w:val="000C29C3"/>
    <w:rsid w:val="000D43BB"/>
    <w:rsid w:val="000F18DE"/>
    <w:rsid w:val="001016B3"/>
    <w:rsid w:val="00110172"/>
    <w:rsid w:val="0011157D"/>
    <w:rsid w:val="0012175B"/>
    <w:rsid w:val="00132C53"/>
    <w:rsid w:val="001709AF"/>
    <w:rsid w:val="001B6404"/>
    <w:rsid w:val="001B683F"/>
    <w:rsid w:val="001D587C"/>
    <w:rsid w:val="001E384D"/>
    <w:rsid w:val="001E706E"/>
    <w:rsid w:val="001F7171"/>
    <w:rsid w:val="00204A72"/>
    <w:rsid w:val="00223A24"/>
    <w:rsid w:val="00233921"/>
    <w:rsid w:val="00262515"/>
    <w:rsid w:val="00267D69"/>
    <w:rsid w:val="002828B5"/>
    <w:rsid w:val="00286029"/>
    <w:rsid w:val="0029195F"/>
    <w:rsid w:val="002C33C8"/>
    <w:rsid w:val="002C3B71"/>
    <w:rsid w:val="002C786D"/>
    <w:rsid w:val="002F3AAB"/>
    <w:rsid w:val="0030568D"/>
    <w:rsid w:val="0030762F"/>
    <w:rsid w:val="00310AE0"/>
    <w:rsid w:val="0032026F"/>
    <w:rsid w:val="0032116A"/>
    <w:rsid w:val="00322F8B"/>
    <w:rsid w:val="003241EE"/>
    <w:rsid w:val="00330A18"/>
    <w:rsid w:val="00341B1F"/>
    <w:rsid w:val="003462C3"/>
    <w:rsid w:val="00371F50"/>
    <w:rsid w:val="00373C51"/>
    <w:rsid w:val="0039504A"/>
    <w:rsid w:val="003B1242"/>
    <w:rsid w:val="003C3BCA"/>
    <w:rsid w:val="003C4118"/>
    <w:rsid w:val="003C5B14"/>
    <w:rsid w:val="003F6969"/>
    <w:rsid w:val="004046EA"/>
    <w:rsid w:val="004313EF"/>
    <w:rsid w:val="004447EA"/>
    <w:rsid w:val="00451CCE"/>
    <w:rsid w:val="00462410"/>
    <w:rsid w:val="00483FA2"/>
    <w:rsid w:val="004850E7"/>
    <w:rsid w:val="004932B4"/>
    <w:rsid w:val="004A07AD"/>
    <w:rsid w:val="004A5047"/>
    <w:rsid w:val="004B0104"/>
    <w:rsid w:val="004B0462"/>
    <w:rsid w:val="004B459F"/>
    <w:rsid w:val="004B5483"/>
    <w:rsid w:val="004C53FD"/>
    <w:rsid w:val="004C7D04"/>
    <w:rsid w:val="004D3017"/>
    <w:rsid w:val="004E1A68"/>
    <w:rsid w:val="004E7FD9"/>
    <w:rsid w:val="004F30CD"/>
    <w:rsid w:val="00507A54"/>
    <w:rsid w:val="00517868"/>
    <w:rsid w:val="00544F66"/>
    <w:rsid w:val="00564FF4"/>
    <w:rsid w:val="0058304E"/>
    <w:rsid w:val="00587CAA"/>
    <w:rsid w:val="00592451"/>
    <w:rsid w:val="005E06EA"/>
    <w:rsid w:val="005E3B0B"/>
    <w:rsid w:val="006027AD"/>
    <w:rsid w:val="0063377C"/>
    <w:rsid w:val="00634295"/>
    <w:rsid w:val="00636651"/>
    <w:rsid w:val="006B11D0"/>
    <w:rsid w:val="00714444"/>
    <w:rsid w:val="0073089F"/>
    <w:rsid w:val="0073392D"/>
    <w:rsid w:val="00734B00"/>
    <w:rsid w:val="00737D0B"/>
    <w:rsid w:val="00756388"/>
    <w:rsid w:val="007726EB"/>
    <w:rsid w:val="00792FDF"/>
    <w:rsid w:val="00797BFB"/>
    <w:rsid w:val="007F56A8"/>
    <w:rsid w:val="008036B6"/>
    <w:rsid w:val="008056CD"/>
    <w:rsid w:val="008067A1"/>
    <w:rsid w:val="00807740"/>
    <w:rsid w:val="00811F78"/>
    <w:rsid w:val="0082261F"/>
    <w:rsid w:val="0083377B"/>
    <w:rsid w:val="00845988"/>
    <w:rsid w:val="00864FD0"/>
    <w:rsid w:val="00875A64"/>
    <w:rsid w:val="008C4B80"/>
    <w:rsid w:val="008C62DD"/>
    <w:rsid w:val="0090721F"/>
    <w:rsid w:val="00920472"/>
    <w:rsid w:val="00951B86"/>
    <w:rsid w:val="009554EB"/>
    <w:rsid w:val="00965557"/>
    <w:rsid w:val="00976B2F"/>
    <w:rsid w:val="009866FE"/>
    <w:rsid w:val="009A08C4"/>
    <w:rsid w:val="009B1C9C"/>
    <w:rsid w:val="009B66BD"/>
    <w:rsid w:val="009D0C55"/>
    <w:rsid w:val="009D2126"/>
    <w:rsid w:val="009D741B"/>
    <w:rsid w:val="00A021F9"/>
    <w:rsid w:val="00A02EB3"/>
    <w:rsid w:val="00A26301"/>
    <w:rsid w:val="00A30044"/>
    <w:rsid w:val="00A35FEA"/>
    <w:rsid w:val="00A37A41"/>
    <w:rsid w:val="00A40260"/>
    <w:rsid w:val="00A90590"/>
    <w:rsid w:val="00A9119C"/>
    <w:rsid w:val="00AA1A37"/>
    <w:rsid w:val="00AA34EB"/>
    <w:rsid w:val="00AA41E7"/>
    <w:rsid w:val="00AB11FC"/>
    <w:rsid w:val="00AB1F23"/>
    <w:rsid w:val="00AC6E57"/>
    <w:rsid w:val="00AE0DB8"/>
    <w:rsid w:val="00AE0F8E"/>
    <w:rsid w:val="00AE3208"/>
    <w:rsid w:val="00B01D70"/>
    <w:rsid w:val="00B127CF"/>
    <w:rsid w:val="00B50FCD"/>
    <w:rsid w:val="00B61B0D"/>
    <w:rsid w:val="00B71DFF"/>
    <w:rsid w:val="00B82A24"/>
    <w:rsid w:val="00BA7F17"/>
    <w:rsid w:val="00BC24BD"/>
    <w:rsid w:val="00BC5F1A"/>
    <w:rsid w:val="00BD65FA"/>
    <w:rsid w:val="00BD7033"/>
    <w:rsid w:val="00BE7620"/>
    <w:rsid w:val="00BE7B6A"/>
    <w:rsid w:val="00BF77C8"/>
    <w:rsid w:val="00C056E6"/>
    <w:rsid w:val="00C265B5"/>
    <w:rsid w:val="00C34118"/>
    <w:rsid w:val="00C34750"/>
    <w:rsid w:val="00C45051"/>
    <w:rsid w:val="00C740D2"/>
    <w:rsid w:val="00C8273B"/>
    <w:rsid w:val="00CC363B"/>
    <w:rsid w:val="00CF2588"/>
    <w:rsid w:val="00D0328D"/>
    <w:rsid w:val="00D04B1E"/>
    <w:rsid w:val="00D161C4"/>
    <w:rsid w:val="00D471A7"/>
    <w:rsid w:val="00D5778E"/>
    <w:rsid w:val="00D601C9"/>
    <w:rsid w:val="00DB5EB4"/>
    <w:rsid w:val="00DC7A4E"/>
    <w:rsid w:val="00DD2194"/>
    <w:rsid w:val="00E12064"/>
    <w:rsid w:val="00E14363"/>
    <w:rsid w:val="00E16A53"/>
    <w:rsid w:val="00E25F2B"/>
    <w:rsid w:val="00E32B1E"/>
    <w:rsid w:val="00E40333"/>
    <w:rsid w:val="00E424A9"/>
    <w:rsid w:val="00E56422"/>
    <w:rsid w:val="00E733C1"/>
    <w:rsid w:val="00E913B7"/>
    <w:rsid w:val="00EA786A"/>
    <w:rsid w:val="00EE1300"/>
    <w:rsid w:val="00F175C4"/>
    <w:rsid w:val="00F210A5"/>
    <w:rsid w:val="00F2304D"/>
    <w:rsid w:val="00F5061A"/>
    <w:rsid w:val="00F50AD4"/>
    <w:rsid w:val="00F51DDF"/>
    <w:rsid w:val="00F74B16"/>
    <w:rsid w:val="00F7660F"/>
    <w:rsid w:val="00F96B6E"/>
    <w:rsid w:val="00FB16EF"/>
    <w:rsid w:val="00FC640A"/>
    <w:rsid w:val="00FD3EB6"/>
    <w:rsid w:val="00FD6281"/>
    <w:rsid w:val="00FE4BC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04D"/>
    <w:pPr>
      <w:spacing w:line="360" w:lineRule="auto"/>
      <w:jc w:val="both"/>
    </w:pPr>
    <w:rPr>
      <w:rFonts w:cs="Simplified Arabic"/>
      <w:sz w:val="32"/>
      <w:szCs w:val="32"/>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2304D"/>
    <w:pPr>
      <w:tabs>
        <w:tab w:val="center" w:pos="4153"/>
        <w:tab w:val="right" w:pos="8306"/>
      </w:tabs>
      <w:bidi/>
      <w:spacing w:after="0" w:line="240" w:lineRule="auto"/>
      <w:jc w:val="left"/>
    </w:pPr>
    <w:rPr>
      <w:rFonts w:cstheme="minorBidi"/>
      <w:sz w:val="22"/>
      <w:szCs w:val="22"/>
      <w:lang w:val="en-US"/>
    </w:rPr>
  </w:style>
  <w:style w:type="character" w:customStyle="1" w:styleId="En-tteCar">
    <w:name w:val="En-tête Car"/>
    <w:basedOn w:val="Policepardfaut"/>
    <w:link w:val="En-tte"/>
    <w:uiPriority w:val="99"/>
    <w:rsid w:val="00F2304D"/>
  </w:style>
  <w:style w:type="paragraph" w:styleId="Pieddepage">
    <w:name w:val="footer"/>
    <w:basedOn w:val="Normal"/>
    <w:link w:val="PieddepageCar"/>
    <w:uiPriority w:val="99"/>
    <w:semiHidden/>
    <w:unhideWhenUsed/>
    <w:rsid w:val="00F2304D"/>
    <w:pPr>
      <w:tabs>
        <w:tab w:val="center" w:pos="4153"/>
        <w:tab w:val="right" w:pos="8306"/>
      </w:tabs>
      <w:bidi/>
      <w:spacing w:after="0" w:line="240" w:lineRule="auto"/>
      <w:jc w:val="left"/>
    </w:pPr>
    <w:rPr>
      <w:rFonts w:cstheme="minorBidi"/>
      <w:sz w:val="22"/>
      <w:szCs w:val="22"/>
      <w:lang w:val="en-US"/>
    </w:rPr>
  </w:style>
  <w:style w:type="character" w:customStyle="1" w:styleId="PieddepageCar">
    <w:name w:val="Pied de page Car"/>
    <w:basedOn w:val="Policepardfaut"/>
    <w:link w:val="Pieddepage"/>
    <w:uiPriority w:val="99"/>
    <w:semiHidden/>
    <w:rsid w:val="00F2304D"/>
  </w:style>
  <w:style w:type="paragraph" w:styleId="Textedebulles">
    <w:name w:val="Balloon Text"/>
    <w:basedOn w:val="Normal"/>
    <w:link w:val="TextedebullesCar"/>
    <w:uiPriority w:val="99"/>
    <w:semiHidden/>
    <w:unhideWhenUsed/>
    <w:rsid w:val="00F2304D"/>
    <w:pPr>
      <w:bidi/>
      <w:spacing w:after="0" w:line="240" w:lineRule="auto"/>
      <w:jc w:val="left"/>
    </w:pPr>
    <w:rPr>
      <w:rFonts w:ascii="Tahoma" w:hAnsi="Tahoma" w:cs="Tahoma"/>
      <w:sz w:val="16"/>
      <w:szCs w:val="16"/>
      <w:lang w:val="en-US"/>
    </w:rPr>
  </w:style>
  <w:style w:type="character" w:customStyle="1" w:styleId="TextedebullesCar">
    <w:name w:val="Texte de bulles Car"/>
    <w:basedOn w:val="Policepardfaut"/>
    <w:link w:val="Textedebulles"/>
    <w:uiPriority w:val="99"/>
    <w:semiHidden/>
    <w:rsid w:val="00F2304D"/>
    <w:rPr>
      <w:rFonts w:ascii="Tahoma" w:hAnsi="Tahoma" w:cs="Tahoma"/>
      <w:sz w:val="16"/>
      <w:szCs w:val="16"/>
    </w:rPr>
  </w:style>
  <w:style w:type="paragraph" w:styleId="Notedebasdepage">
    <w:name w:val="footnote text"/>
    <w:basedOn w:val="Normal"/>
    <w:link w:val="NotedebasdepageCar"/>
    <w:uiPriority w:val="99"/>
    <w:semiHidden/>
    <w:unhideWhenUsed/>
    <w:rsid w:val="00F2304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2304D"/>
    <w:rPr>
      <w:rFonts w:cs="Simplified Arabic"/>
      <w:sz w:val="20"/>
      <w:szCs w:val="20"/>
      <w:lang w:val="fr-FR"/>
    </w:rPr>
  </w:style>
  <w:style w:type="character" w:styleId="Appelnotedebasdep">
    <w:name w:val="footnote reference"/>
    <w:basedOn w:val="Policepardfaut"/>
    <w:uiPriority w:val="99"/>
    <w:semiHidden/>
    <w:unhideWhenUsed/>
    <w:rsid w:val="00F2304D"/>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8FD30A95416741B181CE11A6A3374967"/>
        <w:category>
          <w:name w:val="Général"/>
          <w:gallery w:val="placeholder"/>
        </w:category>
        <w:types>
          <w:type w:val="bbPlcHdr"/>
        </w:types>
        <w:behaviors>
          <w:behavior w:val="content"/>
        </w:behaviors>
        <w:guid w:val="{CB02588A-5903-4A40-B152-5E5C12341137}"/>
      </w:docPartPr>
      <w:docPartBody>
        <w:p w:rsidR="00095EB8" w:rsidRDefault="009543D2" w:rsidP="009543D2">
          <w:pPr>
            <w:pStyle w:val="8FD30A95416741B181CE11A6A3374967"/>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hyphenationZone w:val="425"/>
  <w:characterSpacingControl w:val="doNotCompress"/>
  <w:compat>
    <w:useFELayout/>
  </w:compat>
  <w:rsids>
    <w:rsidRoot w:val="009543D2"/>
    <w:rsid w:val="000551F1"/>
    <w:rsid w:val="00095EB8"/>
    <w:rsid w:val="000A0137"/>
    <w:rsid w:val="000A0EBC"/>
    <w:rsid w:val="001433FD"/>
    <w:rsid w:val="001A17FA"/>
    <w:rsid w:val="00290FE3"/>
    <w:rsid w:val="004106A2"/>
    <w:rsid w:val="00422830"/>
    <w:rsid w:val="004C1D27"/>
    <w:rsid w:val="0059567A"/>
    <w:rsid w:val="005F1B96"/>
    <w:rsid w:val="005F2372"/>
    <w:rsid w:val="006F21F2"/>
    <w:rsid w:val="0072747D"/>
    <w:rsid w:val="008F788B"/>
    <w:rsid w:val="009543D2"/>
    <w:rsid w:val="00960555"/>
    <w:rsid w:val="009A75E5"/>
    <w:rsid w:val="009B4C02"/>
    <w:rsid w:val="00A92791"/>
    <w:rsid w:val="00AE07EC"/>
    <w:rsid w:val="00BD3B81"/>
    <w:rsid w:val="00C7462D"/>
    <w:rsid w:val="00CC72D0"/>
    <w:rsid w:val="00D96426"/>
    <w:rsid w:val="00EF168A"/>
    <w:rsid w:val="00FE6AD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5EB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8FD30A95416741B181CE11A6A3374967">
    <w:name w:val="8FD30A95416741B181CE11A6A3374967"/>
    <w:rsid w:val="009543D2"/>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608FA4-4EB3-4A3A-8161-7C3B6C9F4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11</Pages>
  <Words>2262</Words>
  <Characters>12441</Characters>
  <Application>Microsoft Office Word</Application>
  <DocSecurity>0</DocSecurity>
  <Lines>103</Lines>
  <Paragraphs>29</Paragraphs>
  <ScaleCrop>false</ScaleCrop>
  <HeadingPairs>
    <vt:vector size="2" baseType="variant">
      <vt:variant>
        <vt:lpstr>Titre</vt:lpstr>
      </vt:variant>
      <vt:variant>
        <vt:i4>1</vt:i4>
      </vt:variant>
    </vt:vector>
  </HeadingPairs>
  <TitlesOfParts>
    <vt:vector size="1" baseType="lpstr">
      <vt:lpstr>مقدمــة</vt:lpstr>
    </vt:vector>
  </TitlesOfParts>
  <Company>Sweet</Company>
  <LinksUpToDate>false</LinksUpToDate>
  <CharactersWithSpaces>14674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مقدمــة</dc:title>
  <dc:subject/>
  <dc:creator>SWEET</dc:creator>
  <cp:keywords/>
  <dc:description/>
  <cp:lastModifiedBy>Hp compaq2016</cp:lastModifiedBy>
  <cp:revision>154</cp:revision>
  <dcterms:created xsi:type="dcterms:W3CDTF">2016-01-17T16:06:00Z</dcterms:created>
  <dcterms:modified xsi:type="dcterms:W3CDTF">1979-12-31T23:19:00Z</dcterms:modified>
</cp:coreProperties>
</file>