
<file path=[Content_Types].xml><?xml version="1.0" encoding="utf-8"?>
<Types xmlns="http://schemas.openxmlformats.org/package/2006/content-types">
  <Default Extension="wmf" ContentType="image/x-wmf"/>
  <Default Extension="png" ContentType="image/png"/>
  <Default Extension="jpg" ContentType="image/jpeg"/>
  <Default Extension="jpeg" ContentType="image/jpeg"/>
  <Default Extension="xml" ContentType="application/xml"/>
  <Default Extension="rels" ContentType="application/vnd.openxmlformats-package.relationships+xml"/>
  <Default Extension="bin" ContentType="application/vnd.openxmlformats-officedocument.oleObject"/>
  <Override PartName="/docProps/core.xml" ContentType="application/vnd.openxmlformats-package.core-properties+xml"/>
  <Override PartName="/word/footer3.xml" ContentType="application/vnd.openxmlformats-officedocument.wordprocessingml.footer+xml"/>
  <Override PartName="/word/footer1.xml" ContentType="application/vnd.openxmlformats-officedocument.wordprocessingml.footer+xml"/>
  <Override PartName="/word/header1.xml" ContentType="application/vnd.openxmlformats-officedocument.wordprocessingml.header+xml"/>
  <Override PartName="/word/theme/theme1.xml" ContentType="application/vnd.openxmlformats-officedocument.theme+xml"/>
  <Override PartName="/word/footer2.xml" ContentType="application/vnd.openxmlformats-officedocument.wordprocessingml.footer+xml"/>
  <Override PartName="/word/fontTable.xml" ContentType="application/vnd.openxmlformats-officedocument.wordprocessingml.fontTable+xml"/>
  <Override PartName="/word/endnotes.xml" ContentType="application/vnd.openxmlformats-officedocument.wordprocessingml.endnotes+xml"/>
  <Override PartName="/word/numbering.xml" ContentType="application/vnd.openxmlformats-officedocument.wordprocessingml.numbering+xml"/>
  <Override PartName="/word/webSettings.xml" ContentType="application/vnd.openxmlformats-officedocument.wordprocessingml.webSettings+xml"/>
  <Override PartName="/docProps/app.xml" ContentType="application/vnd.openxmlformats-officedocument.extended-properties+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document.xml" ContentType="application/vnd.openxmlformats-officedocument.wordprocessingml.document.main+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a="http://schemas.openxmlformats.org/drawingml/2006/main" xmlns:wne="http://schemas.microsoft.com/office/word/2006/wordml" xmlns:wps="http://schemas.microsoft.com/office/word/2010/wordprocessingShape" mc:Ignorable="w14 w15 wp14">
  <w:body>
    <w:p>
      <w:pPr>
        <w:jc w:val="center"/>
        <w:rPr>
          <w:rFonts w:asciiTheme="majorBidi" w:hAnsiTheme="majorBidi" w:cstheme="majorBidi"/>
          <w:bCs/>
          <w:smallCaps/>
          <w:color w:val="000000" w:themeColor="text1"/>
          <w:sz w:val="22"/>
          <w:szCs w:val="22"/>
        </w:rPr>
      </w:pPr>
      <w:r>
        <w:rPr>
          <w:rFonts w:asciiTheme="majorBidi" w:hAnsiTheme="majorBidi" w:cstheme="majorBidi"/>
        </w:rPr>
        <mc:AlternateContent>
          <mc:Choice Requires="wpg">
            <w:drawing>
              <wp:anchor xmlns:wp="http://schemas.openxmlformats.org/drawingml/2006/wordprocessingDrawing" xmlns:wp14="http://schemas.microsoft.com/office/word/2010/wordprocessingDrawing" distT="0" distB="0" distL="114300" distR="114300" simplePos="0" relativeHeight="251659264" behindDoc="1" locked="0" layoutInCell="1" allowOverlap="1">
                <wp:simplePos x="0" y="0"/>
                <wp:positionH relativeFrom="column">
                  <wp:posOffset>4986020</wp:posOffset>
                </wp:positionH>
                <wp:positionV relativeFrom="paragraph">
                  <wp:posOffset>182880</wp:posOffset>
                </wp:positionV>
                <wp:extent cx="1079500" cy="1047750"/>
                <wp:effectExtent l="0" t="0" r="0" b="0"/>
                <wp:wrapSquare wrapText="bothSides"/>
                <wp:docPr id="1" name="_x0000_i0"/>
                <wp:cNvGraphicFramePr/>
                <a:graphic xmlns:a="http://schemas.openxmlformats.org/drawingml/2006/main">
                  <a:graphicData uri="http://schemas.openxmlformats.org/drawingml/2006/picture">
                    <pic:pic xmlns:pic="http://schemas.openxmlformats.org/drawingml/2006/picture">
                      <pic:nvPicPr>
                        <pic:cNvPr id="0" name=""/>
                        <pic:cNvPicPr/>
                        <pic:nvPr/>
                      </pic:nvPicPr>
                      <pic:blipFill>
                        <a:blip r:embed="rId13"/>
                        <a:stretch/>
                      </pic:blipFill>
                      <pic:spPr bwMode="auto">
                        <a:xfrm>
                          <a:off x="0" y="0"/>
                          <a:ext cx="1079500" cy="1047750"/>
                        </a:xfrm>
                        <a:prstGeom prst="rect">
                          <a:avLst/>
                        </a:prstGeom>
                        <a:noFill/>
                        <a:ln>
                          <a:noFill/>
                          <a:round/>
                        </a:ln>
                      </pic:spPr>
                    </pic:pic>
                  </a:graphicData>
                </a:graphic>
              </wp:anchor>
            </w:drawing>
          </mc:Choice>
          <mc:Fallback>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0" o:spid="_x0000_s0" type="#_x0000_t75" style="position:absolute;z-index:-251659264;o:allowoverlap:true;o:allowincell:true;mso-position-horizontal-relative:text;margin-left:392.6pt;mso-position-horizontal:absolute;mso-position-vertical-relative:text;margin-top:14.4pt;mso-position-vertical:absolute;width:85.0pt;height:82.5pt;mso-wrap-distance-left:9.0pt;mso-wrap-distance-top:0.0pt;mso-wrap-distance-right:9.0pt;mso-wrap-distance-bottom:0.0pt;" stroked="f">
                <v:path textboxrect="0,0,0,0"/>
                <w10:wrap type="square"/>
                <v:imagedata r:id="rId13" o:title=""/>
              </v:shape>
            </w:pict>
          </mc:Fallback>
        </mc:AlternateContent>
      </w:r>
      <w:r>
        <w:rPr>
          <w:rFonts w:asciiTheme="majorBidi" w:hAnsiTheme="majorBidi" w:cstheme="majorBidi"/>
        </w:rPr>
        <mc:AlternateContent>
          <mc:Choice Requires="wpg">
            <w:drawing>
              <wp:anchor xmlns:wp="http://schemas.openxmlformats.org/drawingml/2006/wordprocessingDrawing" xmlns:wp14="http://schemas.microsoft.com/office/word/2010/wordprocessingDrawing" distT="0" distB="0" distL="114300" distR="114300" simplePos="0" relativeHeight="251660288" behindDoc="1" locked="0" layoutInCell="1" allowOverlap="1">
                <wp:simplePos x="0" y="0"/>
                <wp:positionH relativeFrom="column">
                  <wp:posOffset>-670559</wp:posOffset>
                </wp:positionH>
                <wp:positionV relativeFrom="paragraph">
                  <wp:posOffset>182880</wp:posOffset>
                </wp:positionV>
                <wp:extent cx="1079500" cy="1076960"/>
                <wp:effectExtent l="0" t="0" r="0" b="0"/>
                <wp:wrapSquare wrapText="bothSides"/>
                <wp:docPr id="2" name="_x0000_s1080"/>
                <wp:cNvGraphicFramePr/>
                <a:graphic xmlns:a="http://schemas.openxmlformats.org/drawingml/2006/main">
                  <a:graphicData uri="http://schemas.openxmlformats.org/drawingml/2006/picture">
                    <pic:pic xmlns:pic="http://schemas.openxmlformats.org/drawingml/2006/picture">
                      <pic:nvPicPr>
                        <pic:cNvPr id="0" name=""/>
                        <pic:cNvPicPr/>
                        <pic:nvPr/>
                      </pic:nvPicPr>
                      <pic:blipFill>
                        <a:blip r:embed="rId14"/>
                        <a:stretch/>
                      </pic:blipFill>
                      <pic:spPr bwMode="auto">
                        <a:xfrm>
                          <a:off x="0" y="0"/>
                          <a:ext cx="1079500" cy="1076960"/>
                        </a:xfrm>
                        <a:prstGeom prst="rect">
                          <a:avLst/>
                        </a:prstGeom>
                        <a:noFill/>
                        <a:ln>
                          <a:noFill/>
                        </a:ln>
                      </pic:spPr>
                    </pic:pic>
                  </a:graphicData>
                </a:graphic>
              </wp:anchor>
            </w:drawing>
          </mc:Choice>
          <mc:Fallback>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 o:spid="_x0000_s1" type="#_x0000_t75" style="position:absolute;z-index:-251660288;o:allowoverlap:true;o:allowincell:true;mso-position-horizontal-relative:text;margin-left:-52.8pt;mso-position-horizontal:absolute;mso-position-vertical-relative:text;margin-top:14.4pt;mso-position-vertical:absolute;width:85.0pt;height:84.8pt;mso-wrap-distance-left:9.0pt;mso-wrap-distance-top:0.0pt;mso-wrap-distance-right:9.0pt;mso-wrap-distance-bottom:0.0pt;" stroked="f">
                <v:path textboxrect="0,0,0,0"/>
                <w10:wrap type="square"/>
                <v:imagedata r:id="rId14" o:title=""/>
              </v:shape>
            </w:pict>
          </mc:Fallback>
        </mc:AlternateContent>
      </w:r>
      <w:r>
        <w:rPr>
          <w:rFonts w:asciiTheme="majorBidi" w:hAnsiTheme="majorBidi" w:cstheme="majorBidi"/>
          <w:bCs/>
          <w:smallCaps/>
          <w:sz w:val="22"/>
          <w:szCs w:val="22"/>
        </w:rPr>
        <w:t xml:space="preserve">Mi</w:t>
      </w:r>
      <w:r>
        <w:rPr>
          <w:rFonts w:asciiTheme="majorBidi" w:hAnsiTheme="majorBidi" w:cstheme="majorBidi"/>
          <w:bCs/>
          <w:smallCaps/>
          <w:color w:val="000000" w:themeColor="text1"/>
          <w:sz w:val="22"/>
          <w:szCs w:val="22"/>
        </w:rPr>
        <w:t xml:space="preserve">nist</w:t>
      </w:r>
      <w:r>
        <w:rPr>
          <w:rFonts w:asciiTheme="majorBidi" w:hAnsiTheme="majorBidi" w:cstheme="majorBidi"/>
          <w:bCs/>
          <w:smallCaps/>
          <w:color w:val="000000" w:themeColor="text1"/>
          <w:sz w:val="20"/>
          <w:szCs w:val="20"/>
        </w:rPr>
        <w:t xml:space="preserve">Ѐ</w:t>
      </w:r>
      <w:r>
        <w:rPr>
          <w:rFonts w:asciiTheme="majorBidi" w:hAnsiTheme="majorBidi" w:cstheme="majorBidi"/>
          <w:bCs/>
          <w:smallCaps/>
          <w:color w:val="000000" w:themeColor="text1"/>
          <w:sz w:val="22"/>
          <w:szCs w:val="22"/>
        </w:rPr>
        <w:t xml:space="preserve">re de l’Enseignement Sup</w:t>
      </w:r>
      <w:r>
        <w:rPr>
          <w:rFonts w:asciiTheme="majorBidi" w:hAnsiTheme="majorBidi" w:cstheme="majorBidi"/>
          <w:bCs/>
          <w:smallCaps/>
          <w:color w:val="000000" w:themeColor="text1"/>
          <w:sz w:val="20"/>
          <w:szCs w:val="20"/>
        </w:rPr>
        <w:t xml:space="preserve">É</w:t>
      </w:r>
      <w:r>
        <w:rPr>
          <w:rFonts w:asciiTheme="majorBidi" w:hAnsiTheme="majorBidi" w:cstheme="majorBidi"/>
          <w:bCs/>
          <w:smallCaps/>
          <w:color w:val="000000" w:themeColor="text1"/>
          <w:sz w:val="22"/>
          <w:szCs w:val="22"/>
        </w:rPr>
        <w:t xml:space="preserve">rieur et de la Recherche Scientifique</w:t>
      </w:r>
      <w:r/>
    </w:p>
    <w:p>
      <w:pPr>
        <w:jc w:val="center"/>
        <w:rPr>
          <w:rFonts w:asciiTheme="majorBidi" w:hAnsiTheme="majorBidi" w:cstheme="majorBidi"/>
          <w:bCs/>
          <w:smallCaps/>
          <w:color w:val="000000" w:themeColor="text1"/>
          <w:sz w:val="28"/>
          <w:szCs w:val="28"/>
        </w:rPr>
      </w:pPr>
      <w:r>
        <w:rPr>
          <w:rFonts w:asciiTheme="majorBidi" w:hAnsiTheme="majorBidi" w:cstheme="majorBidi"/>
          <w:bCs/>
          <w:smallCaps/>
          <w:color w:val="000000" w:themeColor="text1"/>
          <w:sz w:val="28"/>
          <w:szCs w:val="28"/>
        </w:rPr>
        <w:t xml:space="preserve">Universit</w:t>
      </w:r>
      <w:r>
        <w:rPr>
          <w:rFonts w:asciiTheme="majorBidi" w:hAnsiTheme="majorBidi" w:cstheme="majorBidi"/>
          <w:bCs/>
          <w:smallCaps/>
          <w:color w:val="000000" w:themeColor="text1"/>
          <w:sz w:val="22"/>
          <w:szCs w:val="22"/>
        </w:rPr>
        <w:t xml:space="preserve">É</w:t>
      </w:r>
      <w:r>
        <w:rPr>
          <w:rFonts w:asciiTheme="majorBidi" w:hAnsiTheme="majorBidi" w:cstheme="majorBidi"/>
          <w:bCs/>
          <w:smallCaps/>
          <w:color w:val="000000" w:themeColor="text1"/>
          <w:sz w:val="28"/>
          <w:szCs w:val="28"/>
        </w:rPr>
        <w:t xml:space="preserve"> Abdelhamid Ibn Badis - Mostaganem</w:t>
      </w:r>
      <w:r/>
    </w:p>
    <w:p>
      <w:pPr>
        <w:jc w:val="center"/>
        <w:spacing w:before="360"/>
        <w:rPr>
          <w:rFonts w:asciiTheme="majorBidi" w:hAnsiTheme="majorBidi" w:cstheme="majorBidi"/>
          <w:b/>
          <w:bCs/>
          <w:sz w:val="28"/>
          <w:szCs w:val="28"/>
        </w:rPr>
      </w:pPr>
      <w:r>
        <w:rPr>
          <w:rFonts w:asciiTheme="majorBidi" w:hAnsiTheme="majorBidi" w:cstheme="majorBidi"/>
          <w:b/>
          <w:bCs/>
          <w:sz w:val="28"/>
          <w:szCs w:val="28"/>
        </w:rPr>
      </w:r>
      <w:r/>
    </w:p>
    <w:p>
      <w:pPr>
        <w:jc w:val="center"/>
        <w:spacing w:before="360"/>
        <w:rPr>
          <w:rFonts w:asciiTheme="majorBidi" w:hAnsiTheme="majorBidi" w:cstheme="majorBidi"/>
          <w:b/>
          <w:bCs/>
          <w:sz w:val="28"/>
          <w:szCs w:val="28"/>
        </w:rPr>
      </w:pPr>
      <w:r>
        <w:rPr>
          <w:rFonts w:asciiTheme="majorBidi" w:hAnsiTheme="majorBidi" w:cstheme="majorBidi"/>
          <w:b/>
          <w:bCs/>
          <w:sz w:val="28"/>
          <w:szCs w:val="28"/>
        </w:rPr>
        <w:t xml:space="preserve">Faculté des Sciences Exactes et d’Informatique</w:t>
      </w:r>
      <w:r/>
    </w:p>
    <w:p>
      <w:pPr>
        <w:jc w:val="center"/>
        <w:rPr>
          <w:rFonts w:asciiTheme="majorBidi" w:hAnsiTheme="majorBidi" w:cstheme="majorBidi"/>
          <w:b/>
          <w:bCs/>
          <w:color w:val="002060"/>
          <w:sz w:val="28"/>
          <w:szCs w:val="28"/>
        </w:rPr>
      </w:pPr>
      <w:r>
        <w:rPr>
          <w:rFonts w:asciiTheme="majorBidi" w:hAnsiTheme="majorBidi" w:cstheme="majorBidi"/>
          <w:b/>
          <w:bCs/>
          <w:color w:val="002060"/>
          <w:sz w:val="28"/>
          <w:szCs w:val="28"/>
        </w:rPr>
        <w:t xml:space="preserve">Département de Mathématiques et informatique</w:t>
      </w:r>
      <w:r/>
    </w:p>
    <w:p>
      <w:pPr>
        <w:jc w:val="center"/>
        <w:spacing w:after="360"/>
        <w:rPr>
          <w:rFonts w:asciiTheme="majorBidi" w:hAnsiTheme="majorBidi" w:cstheme="majorBidi"/>
          <w:b/>
          <w:bCs/>
          <w:sz w:val="28"/>
          <w:szCs w:val="28"/>
        </w:rPr>
      </w:pPr>
      <w:r>
        <w:rPr>
          <w:rFonts w:asciiTheme="majorBidi" w:hAnsiTheme="majorBidi" w:cstheme="majorBidi"/>
          <w:b/>
          <w:bCs/>
          <w:color w:val="002060"/>
          <w:sz w:val="28"/>
          <w:szCs w:val="28"/>
        </w:rPr>
        <w:t xml:space="preserve">Filière : Informatique</w:t>
      </w:r>
      <w:r/>
    </w:p>
    <w:p>
      <w:pPr>
        <w:jc w:val="center"/>
        <w:spacing w:before="120"/>
        <w:rPr>
          <w:rFonts w:ascii="Cambria" w:hAnsi="Cambria"/>
          <w:smallCaps/>
          <w:sz w:val="36"/>
          <w:szCs w:val="36"/>
        </w:rPr>
      </w:pPr>
      <w:r>
        <w:rPr>
          <w:rFonts w:ascii="Cambria" w:hAnsi="Cambria"/>
          <w:smallCaps/>
          <w:sz w:val="36"/>
          <w:szCs w:val="36"/>
        </w:rPr>
        <w:t xml:space="preserve">M</w:t>
      </w:r>
      <w:r>
        <w:rPr>
          <w:rFonts w:ascii="Cambria" w:hAnsi="Cambria"/>
          <w:smallCaps/>
          <w:color w:val="000000" w:themeColor="text1"/>
          <w:sz w:val="28"/>
          <w:szCs w:val="28"/>
        </w:rPr>
        <w:t xml:space="preserve">É</w:t>
      </w:r>
      <w:r>
        <w:rPr>
          <w:rFonts w:ascii="Cambria" w:hAnsi="Cambria"/>
          <w:smallCaps/>
          <w:sz w:val="36"/>
          <w:szCs w:val="36"/>
        </w:rPr>
        <w:t xml:space="preserve">moire </w:t>
      </w:r>
      <w:r/>
    </w:p>
    <w:p>
      <w:pPr>
        <w:jc w:val="center"/>
        <w:spacing w:line="276" w:lineRule="auto"/>
        <w:rPr>
          <w:rFonts w:ascii="Cambria" w:hAnsi="Cambria"/>
          <w:smallCaps/>
          <w:color w:val="000000" w:themeColor="text1"/>
          <w:sz w:val="32"/>
          <w:szCs w:val="32"/>
        </w:rPr>
      </w:pPr>
      <w:r>
        <w:rPr>
          <w:rFonts w:ascii="Cambria" w:hAnsi="Cambria"/>
          <w:smallCaps/>
          <w:color w:val="000000" w:themeColor="text1"/>
          <w:sz w:val="32"/>
          <w:szCs w:val="32"/>
        </w:rPr>
        <w:t xml:space="preserve">Pr</w:t>
      </w:r>
      <w:r>
        <w:rPr>
          <w:rFonts w:ascii="Cambria" w:hAnsi="Cambria"/>
          <w:smallCaps/>
          <w:color w:val="000000" w:themeColor="text1"/>
        </w:rPr>
        <w:t xml:space="preserve">É</w:t>
      </w:r>
      <w:r>
        <w:rPr>
          <w:rFonts w:ascii="Cambria" w:hAnsi="Cambria"/>
          <w:smallCaps/>
          <w:color w:val="000000" w:themeColor="text1"/>
          <w:sz w:val="32"/>
          <w:szCs w:val="32"/>
        </w:rPr>
        <w:t xml:space="preserve">par</w:t>
      </w:r>
      <w:r>
        <w:rPr>
          <w:rFonts w:ascii="Cambria" w:hAnsi="Cambria"/>
          <w:smallCaps/>
          <w:color w:val="000000" w:themeColor="text1"/>
        </w:rPr>
        <w:t xml:space="preserve">É</w:t>
      </w:r>
      <w:r>
        <w:rPr>
          <w:rFonts w:ascii="Cambria" w:hAnsi="Cambria"/>
          <w:smallCaps/>
          <w:color w:val="000000" w:themeColor="text1"/>
          <w:sz w:val="32"/>
          <w:szCs w:val="32"/>
        </w:rPr>
        <w:t xml:space="preserve"> en vue de l’obtention  </w:t>
      </w:r>
      <w:r/>
    </w:p>
    <w:p>
      <w:pPr>
        <w:jc w:val="center"/>
        <w:spacing w:line="276" w:lineRule="auto"/>
        <w:rPr>
          <w:rFonts w:ascii="Cambria" w:hAnsi="Cambria"/>
          <w:smallCaps/>
          <w:color w:val="000000" w:themeColor="text1"/>
          <w:sz w:val="32"/>
          <w:szCs w:val="32"/>
        </w:rPr>
      </w:pPr>
      <w:r>
        <w:rPr>
          <w:rFonts w:ascii="Cambria" w:hAnsi="Cambria"/>
          <w:smallCaps/>
          <w:color w:val="000000" w:themeColor="text1"/>
          <w:sz w:val="32"/>
          <w:szCs w:val="32"/>
        </w:rPr>
        <w:t xml:space="preserve">du dipl</w:t>
      </w:r>
      <w:r>
        <w:rPr>
          <w:rFonts w:ascii="Cambria" w:hAnsi="Cambria"/>
          <w:smallCaps/>
          <w:color w:val="000000" w:themeColor="text1"/>
        </w:rPr>
        <w:t xml:space="preserve">Ô</w:t>
      </w:r>
      <w:r>
        <w:rPr>
          <w:rFonts w:ascii="Cambria" w:hAnsi="Cambria"/>
          <w:smallCaps/>
          <w:color w:val="000000" w:themeColor="text1"/>
          <w:sz w:val="32"/>
          <w:szCs w:val="32"/>
        </w:rPr>
        <w:t xml:space="preserve">me de Master</w:t>
      </w:r>
      <w:r/>
    </w:p>
    <w:p>
      <w:pPr>
        <w:jc w:val="center"/>
        <w:spacing w:line="276" w:lineRule="auto"/>
        <w:rPr>
          <w:rFonts w:ascii="Cambria" w:hAnsi="Cambria"/>
          <w:smallCaps/>
          <w:sz w:val="36"/>
          <w:szCs w:val="36"/>
        </w:rPr>
      </w:pPr>
      <w:r>
        <w:rPr>
          <w:rFonts w:ascii="Cambria" w:hAnsi="Cambria"/>
          <w:smallCaps/>
          <w:sz w:val="36"/>
          <w:szCs w:val="36"/>
        </w:rPr>
      </w:r>
      <w:r/>
    </w:p>
    <w:p>
      <w:pPr>
        <w:jc w:val="center"/>
        <w:rPr>
          <w:rFonts w:ascii="Cambria" w:hAnsi="Cambria" w:cstheme="majorBidi"/>
          <w:b/>
          <w:bCs/>
          <w:color w:val="002060"/>
          <w:sz w:val="32"/>
          <w:szCs w:val="32"/>
        </w:rPr>
      </w:pPr>
      <w:r>
        <w:rPr>
          <w:rFonts w:ascii="Cambria" w:hAnsi="Cambria" w:cstheme="majorBidi"/>
          <w:sz w:val="32"/>
          <w:szCs w:val="32"/>
        </w:rPr>
        <w:t xml:space="preserve">Option : </w:t>
      </w:r>
      <w:r>
        <w:rPr>
          <w:rFonts w:ascii="Cambria" w:hAnsi="Cambria" w:cstheme="majorBidi"/>
          <w:b/>
          <w:bCs/>
          <w:color w:val="002060"/>
          <w:sz w:val="32"/>
          <w:szCs w:val="32"/>
        </w:rPr>
        <w:t xml:space="preserve">Ingénierie des Systèmes d’Information </w:t>
      </w:r>
      <w:r/>
    </w:p>
    <w:p>
      <w:pPr>
        <w:jc w:val="center"/>
        <w:spacing w:before="240"/>
        <w:rPr>
          <w:rFonts w:ascii="Cambria" w:hAnsi="Cambria" w:cstheme="majorBidi"/>
          <w:smallCaps/>
          <w:sz w:val="40"/>
          <w:szCs w:val="40"/>
        </w:rPr>
      </w:pPr>
      <w:r>
        <w:rPr>
          <w:rFonts w:ascii="Cambria" w:hAnsi="Cambria" w:cstheme="majorBidi"/>
          <w:smallCaps/>
          <w:sz w:val="40"/>
          <w:szCs w:val="40"/>
        </w:rPr>
      </w:r>
      <w:r/>
    </w:p>
    <w:p>
      <w:pPr>
        <w:jc w:val="center"/>
        <w:spacing w:before="240"/>
        <w:rPr>
          <w:rFonts w:ascii="Cambria" w:hAnsi="Cambria" w:cstheme="majorBidi"/>
          <w:smallCaps/>
          <w:sz w:val="40"/>
          <w:szCs w:val="40"/>
        </w:rPr>
      </w:pPr>
      <w:r>
        <w:rPr>
          <w:rFonts w:ascii="Cambria" w:hAnsi="Cambria" w:cstheme="majorBidi"/>
          <w:smallCaps/>
          <w:sz w:val="40"/>
          <w:szCs w:val="40"/>
        </w:rPr>
        <w:t xml:space="preserve">Th</w:t>
      </w:r>
      <w:r>
        <w:rPr>
          <w:rFonts w:ascii="Cambria" w:hAnsi="Cambria" w:cstheme="majorBidi"/>
          <w:smallCaps/>
          <w:color w:val="000000" w:themeColor="text1"/>
          <w:sz w:val="32"/>
          <w:szCs w:val="32"/>
        </w:rPr>
        <w:t xml:space="preserve">Ѐ</w:t>
      </w:r>
      <w:r>
        <w:rPr>
          <w:rFonts w:ascii="Cambria" w:hAnsi="Cambria" w:cstheme="majorBidi"/>
          <w:smallCaps/>
          <w:sz w:val="40"/>
          <w:szCs w:val="40"/>
        </w:rPr>
        <w:t xml:space="preserve">me :</w:t>
      </w:r>
      <w:r/>
    </w:p>
    <w:p>
      <w:pPr>
        <w:jc w:val="center"/>
        <w:spacing w:before="240"/>
        <w:rPr>
          <w:rFonts w:asciiTheme="majorBidi" w:hAnsiTheme="majorBidi" w:cstheme="majorBidi"/>
          <w:sz w:val="40"/>
          <w:szCs w:val="40"/>
        </w:rPr>
      </w:pPr>
      <w:r>
        <w:rPr>
          <w:rFonts w:asciiTheme="majorBidi" w:hAnsiTheme="majorBidi" w:cstheme="majorBidi"/>
          <w:sz w:val="40"/>
          <w:szCs w:val="40"/>
        </w:rPr>
        <w:t xml:space="preserve">La reconnaissance des maladies rénales par apprentissage automatique</w:t>
      </w:r>
      <w:r/>
    </w:p>
    <w:p>
      <w:pPr>
        <w:ind w:left="709"/>
        <w:spacing w:line="240" w:lineRule="auto"/>
        <w:rPr>
          <w:rFonts w:asciiTheme="majorBidi" w:hAnsiTheme="majorBidi" w:cstheme="majorBidi"/>
          <w:sz w:val="32"/>
          <w:szCs w:val="32"/>
        </w:rPr>
      </w:pPr>
      <w:r>
        <w:rPr>
          <w:rFonts w:asciiTheme="majorBidi" w:hAnsiTheme="majorBidi" w:cstheme="majorBidi"/>
          <w:sz w:val="32"/>
          <w:szCs w:val="32"/>
        </w:rPr>
      </w:r>
      <w:r/>
    </w:p>
    <w:p>
      <w:pPr>
        <w:ind w:left="709"/>
        <w:spacing w:line="240" w:lineRule="auto"/>
        <w:rPr>
          <w:rFonts w:asciiTheme="majorBidi" w:hAnsiTheme="majorBidi" w:cstheme="majorBidi"/>
          <w:color w:val="000000" w:themeColor="text1"/>
          <w:sz w:val="32"/>
          <w:szCs w:val="32"/>
        </w:rPr>
      </w:pPr>
      <w:r>
        <w:rPr>
          <w:rFonts w:asciiTheme="majorBidi" w:hAnsiTheme="majorBidi" w:cstheme="majorBidi"/>
          <w:color w:val="000000" w:themeColor="text1"/>
          <w:sz w:val="32"/>
          <w:szCs w:val="32"/>
        </w:rPr>
        <w:t xml:space="preserve">Présenté par : </w:t>
      </w:r>
      <w:r>
        <w:rPr>
          <w:rFonts w:asciiTheme="majorBidi" w:hAnsiTheme="majorBidi" w:cstheme="majorBidi"/>
          <w:color w:val="ff0000"/>
          <w:sz w:val="32"/>
          <w:szCs w:val="32"/>
        </w:rPr>
        <w:t xml:space="preserve">                                         </w:t>
      </w:r>
      <w:r>
        <w:rPr>
          <w:rFonts w:asciiTheme="majorBidi" w:hAnsiTheme="majorBidi" w:cstheme="majorBidi"/>
          <w:color w:val="000000" w:themeColor="text1"/>
          <w:sz w:val="32"/>
          <w:szCs w:val="32"/>
        </w:rPr>
        <w:t xml:space="preserve">Dirigé par :</w:t>
      </w:r>
      <w:r/>
    </w:p>
    <w:p>
      <w:pPr>
        <w:ind w:left="709"/>
        <w:spacing w:line="240" w:lineRule="auto"/>
        <w:rPr>
          <w:rFonts w:asciiTheme="majorBidi" w:hAnsiTheme="majorBidi" w:cstheme="majorBidi"/>
          <w:sz w:val="32"/>
          <w:szCs w:val="32"/>
        </w:rPr>
      </w:pPr>
      <w:r>
        <w:rPr>
          <w:rFonts w:asciiTheme="majorBidi" w:hAnsiTheme="majorBidi" w:cstheme="majorBidi"/>
          <w:sz w:val="32"/>
          <w:szCs w:val="32"/>
        </w:rPr>
      </w:r>
      <w:r/>
    </w:p>
    <w:p>
      <w:pPr>
        <w:ind w:left="709"/>
        <w:spacing w:line="240" w:lineRule="auto"/>
        <w:rPr>
          <w:rFonts w:asciiTheme="majorBidi" w:hAnsiTheme="majorBidi" w:cstheme="majorBidi"/>
          <w:color w:val="000000" w:themeColor="text1"/>
          <w:sz w:val="28"/>
          <w:szCs w:val="28"/>
        </w:rPr>
      </w:pPr>
      <w:r>
        <w:rPr>
          <w:rFonts w:asciiTheme="majorBidi" w:hAnsiTheme="majorBidi" w:cstheme="majorBidi"/>
          <w:sz w:val="28"/>
          <w:szCs w:val="28"/>
        </w:rPr>
        <w:t xml:space="preserve">M. </w:t>
      </w:r>
      <w:r>
        <w:rPr>
          <w:rFonts w:asciiTheme="majorBidi" w:hAnsiTheme="majorBidi" w:cstheme="majorBidi"/>
          <w:bCs/>
          <w:color w:val="000000" w:themeColor="text1"/>
          <w:sz w:val="28"/>
          <w:szCs w:val="28"/>
        </w:rPr>
        <w:t xml:space="preserve">MILOUDI </w:t>
      </w:r>
      <w:r>
        <w:rPr>
          <w:rFonts w:asciiTheme="majorBidi" w:hAnsiTheme="majorBidi" w:cstheme="majorBidi"/>
          <w:bCs/>
          <w:sz w:val="28"/>
          <w:szCs w:val="28"/>
        </w:rPr>
        <w:t xml:space="preserve">Mohamed </w:t>
      </w:r>
      <w:r>
        <w:rPr>
          <w:rFonts w:asciiTheme="majorBidi" w:hAnsiTheme="majorBidi" w:cstheme="majorBidi"/>
          <w:bCs/>
          <w:color w:val="000000" w:themeColor="text1"/>
          <w:sz w:val="28"/>
          <w:szCs w:val="28"/>
        </w:rPr>
        <w:t xml:space="preserve">El </w:t>
      </w:r>
      <w:r>
        <w:rPr>
          <w:rFonts w:asciiTheme="majorBidi" w:hAnsiTheme="majorBidi" w:cstheme="majorBidi"/>
          <w:bCs/>
          <w:sz w:val="28"/>
          <w:szCs w:val="28"/>
        </w:rPr>
        <w:t xml:space="preserve">Amine</w:t>
      </w:r>
      <w:r>
        <w:rPr>
          <w:rFonts w:asciiTheme="majorBidi" w:hAnsiTheme="majorBidi" w:cstheme="majorBidi"/>
          <w:sz w:val="28"/>
          <w:szCs w:val="28"/>
        </w:rPr>
        <w:t xml:space="preserve">               </w:t>
      </w:r>
      <w:r>
        <w:rPr>
          <w:rFonts w:asciiTheme="majorBidi" w:hAnsiTheme="majorBidi" w:cstheme="majorBidi"/>
          <w:color w:val="000000" w:themeColor="text1"/>
          <w:sz w:val="28"/>
          <w:szCs w:val="28"/>
        </w:rPr>
        <w:t xml:space="preserve"> M.Me Benkerdagh Saliha</w:t>
      </w:r>
      <w:r/>
    </w:p>
    <w:p>
      <w:pPr>
        <w:ind w:left="709"/>
        <w:spacing w:line="240" w:lineRule="auto"/>
        <w:rPr>
          <w:rFonts w:asciiTheme="majorBidi" w:hAnsiTheme="majorBidi" w:cstheme="majorBidi"/>
          <w:sz w:val="32"/>
          <w:szCs w:val="32"/>
        </w:rPr>
      </w:pPr>
      <w:r>
        <w:rPr>
          <w:rFonts w:asciiTheme="majorBidi" w:hAnsiTheme="majorBidi" w:cstheme="majorBidi"/>
          <w:sz w:val="32"/>
          <w:szCs w:val="32"/>
        </w:rPr>
        <w:t xml:space="preserve"> </w:t>
      </w:r>
      <w:r/>
    </w:p>
    <w:p>
      <w:pPr>
        <w:ind w:left="706"/>
        <w:rPr>
          <w:rFonts w:asciiTheme="majorBidi" w:hAnsiTheme="majorBidi" w:cstheme="majorBidi"/>
          <w:sz w:val="32"/>
          <w:szCs w:val="32"/>
        </w:rPr>
      </w:pPr>
      <w:r>
        <w:rPr>
          <w:rFonts w:asciiTheme="majorBidi" w:hAnsiTheme="majorBidi" w:cstheme="majorBidi"/>
          <w:sz w:val="32"/>
          <w:szCs w:val="32"/>
        </w:rPr>
      </w:r>
      <w:r/>
    </w:p>
    <w:p>
      <w:pPr>
        <w:ind w:left="706"/>
        <w:rPr>
          <w:rFonts w:asciiTheme="majorBidi" w:hAnsiTheme="majorBidi" w:cstheme="majorBidi"/>
          <w:sz w:val="32"/>
          <w:szCs w:val="32"/>
        </w:rPr>
      </w:pPr>
      <w:r>
        <w:rPr>
          <w:rFonts w:asciiTheme="majorBidi" w:hAnsiTheme="majorBidi" w:cstheme="majorBidi"/>
          <w:sz w:val="32"/>
          <w:szCs w:val="32"/>
        </w:rPr>
      </w:r>
      <w:r/>
    </w:p>
    <w:p>
      <w:pPr>
        <w:ind w:left="706"/>
        <w:rPr>
          <w:rFonts w:asciiTheme="majorBidi" w:hAnsiTheme="majorBidi" w:cstheme="majorBidi"/>
          <w:sz w:val="32"/>
          <w:szCs w:val="32"/>
        </w:rPr>
      </w:pPr>
      <w:r>
        <w:rPr>
          <w:rFonts w:asciiTheme="majorBidi" w:hAnsiTheme="majorBidi" w:cstheme="majorBidi"/>
          <w:sz w:val="32"/>
          <w:szCs w:val="32"/>
        </w:rPr>
      </w:r>
      <w:r/>
    </w:p>
    <w:p>
      <w:pPr>
        <w:ind w:left="1412" w:firstLine="706"/>
        <w:jc w:val="left"/>
        <w:spacing w:before="240"/>
        <w:rPr>
          <w:rFonts w:asciiTheme="majorBidi" w:hAnsiTheme="majorBidi" w:cstheme="majorBidi"/>
          <w:sz w:val="28"/>
          <w:szCs w:val="28"/>
        </w:rPr>
      </w:pPr>
      <w:r>
        <w:rPr>
          <w:rFonts w:asciiTheme="majorBidi" w:hAnsiTheme="majorBidi" w:cstheme="majorBidi"/>
          <w:sz w:val="28"/>
          <w:szCs w:val="28"/>
        </w:rPr>
        <w:t xml:space="preserve">Année Universitaire 2023-2024</w:t>
      </w:r>
      <w:r/>
    </w:p>
    <w:p>
      <w:pPr>
        <w:pStyle w:val="1025"/>
        <w:sectPr>
          <w:headerReference w:type="default" r:id="rId9"/>
          <w:footerReference w:type="first" r:id="rId10"/>
          <w:footnotePr/>
          <w:endnotePr/>
          <w:type w:val="nextPage"/>
          <w:pgSz w:w="11906" w:h="16838" w:orient="portrait"/>
          <w:pgMar w:top="671" w:right="1418" w:bottom="1418" w:left="1418" w:header="142" w:footer="794" w:gutter="284"/>
          <w:pgBorders w:display="firstPage" w:offsetFrom="page" w:zOrder="front">
            <w:bottom w:color="auto" w:space="24" w:sz="24" w:val="single"/>
            <w:left w:color="auto" w:space="24" w:sz="24" w:val="single"/>
            <w:right w:color="auto" w:space="24" w:sz="24" w:val="single"/>
            <w:top w:color="auto" w:space="24" w:sz="24" w:val="single"/>
          </w:pgBorders>
          <w:pgNumType w:start="1"/>
          <w:cols w:num="1" w:sep="0" w:space="708" w:equalWidth="1"/>
          <w:docGrid w:linePitch="360"/>
          <w:titlePg/>
        </w:sectPr>
      </w:pPr>
      <w:r/>
      <w:r/>
    </w:p>
    <w:p>
      <w:pPr>
        <w:jc w:val="center"/>
        <w:rPr>
          <w:rFonts w:ascii="Rockwell" w:hAnsi="Rockwell" w:cs="Rockwell"/>
          <w:b/>
          <w:sz w:val="32"/>
          <w:szCs w:val="32"/>
        </w:rPr>
      </w:pPr>
      <w:r>
        <w:rPr>
          <w:rFonts w:ascii="Rockwell" w:hAnsi="Rockwell" w:cs="Rockwell"/>
          <w:b/>
          <w:sz w:val="32"/>
          <w:szCs w:val="32"/>
        </w:rPr>
        <w:t xml:space="preserve">Remerci</w:t>
      </w:r>
      <w:r>
        <w:rPr>
          <w:rFonts w:ascii="Rockwell" w:hAnsi="Rockwell" w:cs="Rockwell"/>
          <w:b/>
          <w:color w:val="000000" w:themeColor="text1"/>
          <w:sz w:val="32"/>
          <w:szCs w:val="32"/>
        </w:rPr>
        <w:t xml:space="preserve">e</w:t>
      </w:r>
      <w:r>
        <w:rPr>
          <w:rFonts w:ascii="Rockwell" w:hAnsi="Rockwell" w:cs="Rockwell"/>
          <w:b/>
          <w:sz w:val="32"/>
          <w:szCs w:val="32"/>
        </w:rPr>
        <w:t xml:space="preserve">ments</w:t>
      </w:r>
      <w:r/>
    </w:p>
    <w:p>
      <w:pPr>
        <w:jc w:val="center"/>
        <w:rPr>
          <w:sz w:val="32"/>
          <w:szCs w:val="32"/>
        </w:rPr>
      </w:pPr>
      <w:r>
        <w:rPr>
          <w:sz w:val="32"/>
          <w:szCs w:val="32"/>
        </w:rPr>
      </w:r>
      <w:r/>
    </w:p>
    <w:p>
      <w:pPr>
        <w:rPr>
          <w:i/>
          <w:iCs/>
          <w:sz w:val="32"/>
          <w:szCs w:val="32"/>
        </w:rPr>
      </w:pPr>
      <w:r>
        <w:rPr>
          <w:i/>
          <w:iCs/>
          <w:sz w:val="32"/>
          <w:szCs w:val="32"/>
        </w:rPr>
        <w:t xml:space="preserve">Je remercie Dieu de m’avoir donné la patience, la santé et le courage pour réaliser ce travail.</w:t>
      </w:r>
      <w:r/>
    </w:p>
    <w:p>
      <w:pPr>
        <w:rPr>
          <w:sz w:val="20"/>
          <w:szCs w:val="20"/>
        </w:rPr>
      </w:pPr>
      <w:r>
        <w:rPr>
          <w:sz w:val="20"/>
          <w:szCs w:val="20"/>
        </w:rPr>
      </w:r>
      <w:r/>
    </w:p>
    <w:p>
      <w:r>
        <w:rPr>
          <w:i/>
          <w:iCs/>
          <w:sz w:val="32"/>
          <w:szCs w:val="32"/>
        </w:rPr>
        <w:t xml:space="preserve">Je tiens à adresser mes sincères remerciements</w:t>
      </w:r>
      <w:r>
        <w:rPr>
          <w:i/>
          <w:iCs/>
          <w:color w:val="000000" w:themeColor="text1"/>
          <w:sz w:val="32"/>
          <w:szCs w:val="32"/>
        </w:rPr>
        <w:t xml:space="preserve"> </w:t>
      </w:r>
      <w:r>
        <w:rPr>
          <w:i/>
          <w:iCs/>
          <w:color w:val="000000" w:themeColor="text1"/>
          <w:sz w:val="32"/>
          <w:szCs w:val="32"/>
        </w:rPr>
        <w:t xml:space="preserve">à</w:t>
      </w:r>
      <w:r>
        <w:rPr>
          <w:i/>
          <w:iCs/>
          <w:color w:val="000000" w:themeColor="text1"/>
          <w:sz w:val="32"/>
          <w:szCs w:val="32"/>
        </w:rPr>
        <w:t xml:space="preserve"> </w:t>
      </w:r>
      <w:r>
        <w:rPr>
          <w:b/>
          <w:bCs/>
          <w:i/>
          <w:iCs/>
          <w:sz w:val="32"/>
          <w:szCs w:val="32"/>
        </w:rPr>
        <w:t xml:space="preserve">Mme </w:t>
      </w:r>
      <w:r>
        <w:rPr>
          <w:b/>
          <w:bCs/>
          <w:i/>
          <w:iCs/>
          <w:color w:val="000000" w:themeColor="text1"/>
          <w:sz w:val="32"/>
          <w:szCs w:val="32"/>
        </w:rPr>
        <w:t xml:space="preserve">Saliha</w:t>
      </w:r>
      <w:r>
        <w:rPr>
          <w:b/>
          <w:bCs/>
          <w:i/>
          <w:iCs/>
          <w:color w:val="000000" w:themeColor="text1"/>
          <w:sz w:val="32"/>
          <w:szCs w:val="32"/>
        </w:rPr>
        <w:t xml:space="preserve"> </w:t>
      </w:r>
      <w:r>
        <w:rPr>
          <w:b/>
          <w:bCs/>
          <w:i/>
          <w:iCs/>
          <w:sz w:val="32"/>
          <w:szCs w:val="32"/>
        </w:rPr>
        <w:t xml:space="preserve">Benkerdagh  </w:t>
      </w:r>
      <w:r>
        <w:rPr>
          <w:i/>
          <w:iCs/>
          <w:sz w:val="32"/>
          <w:szCs w:val="32"/>
        </w:rPr>
        <w:t xml:space="preserve"> pour son soutien</w:t>
      </w:r>
      <w:r>
        <w:rPr>
          <w:i/>
          <w:iCs/>
          <w:color w:val="000000" w:themeColor="text1"/>
          <w:sz w:val="32"/>
          <w:szCs w:val="32"/>
        </w:rPr>
        <w:t xml:space="preserve">,</w:t>
      </w:r>
      <w:r>
        <w:rPr>
          <w:i/>
          <w:iCs/>
          <w:color w:val="000000" w:themeColor="text1"/>
          <w:sz w:val="32"/>
          <w:szCs w:val="32"/>
        </w:rPr>
        <w:t xml:space="preserve"> </w:t>
      </w:r>
      <w:r>
        <w:rPr>
          <w:i/>
          <w:iCs/>
          <w:sz w:val="32"/>
          <w:szCs w:val="32"/>
        </w:rPr>
        <w:t xml:space="preserve">ses précieux conseils, sa gentillesse, sa disponibilité et</w:t>
      </w:r>
      <w:r>
        <w:rPr>
          <w:i/>
          <w:iCs/>
          <w:color w:val="000000" w:themeColor="text1"/>
          <w:sz w:val="32"/>
          <w:szCs w:val="32"/>
        </w:rPr>
        <w:t xml:space="preserve"> </w:t>
      </w:r>
      <w:r>
        <w:rPr>
          <w:i/>
          <w:iCs/>
          <w:color w:val="000000" w:themeColor="text1"/>
          <w:sz w:val="32"/>
          <w:szCs w:val="32"/>
        </w:rPr>
        <w:t xml:space="preserve">pour toute</w:t>
      </w:r>
      <w:r>
        <w:rPr>
          <w:i/>
          <w:iCs/>
          <w:color w:val="ff0000"/>
          <w:sz w:val="32"/>
          <w:szCs w:val="32"/>
        </w:rPr>
        <w:t xml:space="preserve"> </w:t>
      </w:r>
      <w:r>
        <w:rPr>
          <w:i/>
          <w:iCs/>
          <w:sz w:val="32"/>
          <w:szCs w:val="32"/>
        </w:rPr>
        <w:t xml:space="preserve">la patience </w:t>
      </w:r>
      <w:r>
        <w:rPr>
          <w:i/>
          <w:iCs/>
          <w:color w:val="000000" w:themeColor="text1"/>
          <w:sz w:val="32"/>
          <w:szCs w:val="32"/>
        </w:rPr>
        <w:t xml:space="preserve">dont elle fait preuve</w:t>
      </w:r>
      <w:r>
        <w:rPr>
          <w:i/>
          <w:iCs/>
          <w:color w:val="ff0000"/>
          <w:sz w:val="32"/>
          <w:szCs w:val="32"/>
        </w:rPr>
        <w:t xml:space="preserve"> </w:t>
      </w:r>
      <w:r>
        <w:rPr>
          <w:i/>
          <w:iCs/>
          <w:sz w:val="32"/>
          <w:szCs w:val="32"/>
        </w:rPr>
        <w:t xml:space="preserve">avec moi.</w:t>
      </w:r>
      <w:r/>
    </w:p>
    <w:p>
      <w:pPr>
        <w:rPr>
          <w:i/>
          <w:iCs/>
          <w:sz w:val="20"/>
          <w:szCs w:val="20"/>
        </w:rPr>
      </w:pPr>
      <w:r>
        <w:rPr>
          <w:i/>
          <w:iCs/>
          <w:sz w:val="20"/>
          <w:szCs w:val="20"/>
        </w:rPr>
      </w:r>
      <w:r/>
    </w:p>
    <w:p>
      <w:pPr>
        <w:rPr>
          <w:i/>
          <w:iCs/>
          <w:sz w:val="32"/>
          <w:szCs w:val="32"/>
        </w:rPr>
      </w:pPr>
      <w:r>
        <w:rPr>
          <w:i/>
          <w:iCs/>
          <w:sz w:val="32"/>
          <w:szCs w:val="32"/>
        </w:rPr>
        <w:t xml:space="preserve">J’exprime ma gratitude envers ma famille et tous mes amis pour leur soutien et </w:t>
      </w:r>
      <w:r>
        <w:rPr>
          <w:i/>
          <w:iCs/>
          <w:color w:val="000000" w:themeColor="text1"/>
          <w:sz w:val="32"/>
          <w:szCs w:val="32"/>
        </w:rPr>
        <w:t xml:space="preserve">les</w:t>
      </w:r>
      <w:r>
        <w:rPr>
          <w:i/>
          <w:iCs/>
          <w:color w:val="ff0000"/>
          <w:sz w:val="32"/>
          <w:szCs w:val="32"/>
        </w:rPr>
        <w:t xml:space="preserve"> </w:t>
      </w:r>
      <w:r>
        <w:rPr>
          <w:i/>
          <w:iCs/>
          <w:sz w:val="32"/>
          <w:szCs w:val="32"/>
        </w:rPr>
        <w:t xml:space="preserve">encouragements</w:t>
      </w:r>
      <w:r>
        <w:rPr>
          <w:i/>
          <w:iCs/>
          <w:color w:val="000000" w:themeColor="text1"/>
          <w:sz w:val="32"/>
          <w:szCs w:val="32"/>
        </w:rPr>
        <w:t xml:space="preserve"> </w:t>
      </w:r>
      <w:r>
        <w:rPr>
          <w:i/>
          <w:iCs/>
          <w:color w:val="000000" w:themeColor="text1"/>
          <w:sz w:val="32"/>
          <w:szCs w:val="32"/>
        </w:rPr>
        <w:t xml:space="preserve">qu’ils m’ont apportés</w:t>
      </w:r>
      <w:r>
        <w:rPr>
          <w:i/>
          <w:iCs/>
          <w:color w:val="ff0000"/>
          <w:sz w:val="32"/>
          <w:szCs w:val="32"/>
        </w:rPr>
        <w:t xml:space="preserve"> </w:t>
      </w:r>
      <w:r>
        <w:rPr>
          <w:i/>
          <w:iCs/>
          <w:sz w:val="32"/>
          <w:szCs w:val="32"/>
        </w:rPr>
        <w:t xml:space="preserve">tout au long de ce travail.</w:t>
      </w:r>
      <w:r/>
    </w:p>
    <w:p>
      <w:pPr>
        <w:rPr>
          <w:sz w:val="20"/>
          <w:szCs w:val="20"/>
        </w:rPr>
      </w:pPr>
      <w:r>
        <w:rPr>
          <w:sz w:val="20"/>
          <w:szCs w:val="20"/>
        </w:rPr>
      </w:r>
      <w:r/>
    </w:p>
    <w:p>
      <w:pPr>
        <w:rPr>
          <w:rFonts w:ascii="Rockwell Extra Bold" w:hAnsi="Rockwell Extra Bold" w:cs="Aharoni"/>
          <w:bCs/>
          <w:sz w:val="32"/>
          <w:szCs w:val="32"/>
        </w:rPr>
      </w:pPr>
      <w:r>
        <w:rPr>
          <w:i/>
          <w:iCs/>
          <w:sz w:val="32"/>
          <w:szCs w:val="32"/>
        </w:rPr>
        <w:t xml:space="preserve">Enfin, je remercie tous ceux qui ont participé de près ou de loin à la réalisation de ce travail.</w:t>
      </w:r>
      <w:r/>
    </w:p>
    <w:p>
      <w:pPr>
        <w:rPr>
          <w:rFonts w:ascii="Rockwell" w:hAnsi="Rockwell" w:cs="Rockwell"/>
          <w:b/>
          <w:bCs/>
          <w:sz w:val="28"/>
          <w:szCs w:val="28"/>
        </w:rPr>
      </w:pPr>
      <w:r>
        <w:rPr>
          <w:rFonts w:ascii="Rockwell" w:hAnsi="Rockwell" w:cs="Rockwell"/>
          <w:b/>
          <w:sz w:val="28"/>
          <w:szCs w:val="28"/>
        </w:rPr>
        <w:br w:type="page" w:clear="all"/>
      </w:r>
      <w:r/>
    </w:p>
    <w:p>
      <w:pPr>
        <w:jc w:val="center"/>
        <w:rPr>
          <w:rFonts w:ascii="Rockwell" w:hAnsi="Rockwell" w:cs="Rockwell"/>
          <w:b/>
          <w:sz w:val="36"/>
          <w:szCs w:val="36"/>
        </w:rPr>
      </w:pPr>
      <w:r>
        <w:rPr>
          <w:rFonts w:ascii="Rockwell" w:hAnsi="Rockwell" w:cs="Rockwell"/>
          <w:b/>
          <w:sz w:val="36"/>
          <w:szCs w:val="36"/>
        </w:rPr>
        <w:t xml:space="preserve">Dédicaces</w:t>
      </w:r>
      <w:r/>
    </w:p>
    <w:p>
      <w:pPr>
        <w:rPr>
          <w:rFonts w:ascii="Rockwell" w:hAnsi="Rockwell" w:cs="Rockwell"/>
          <w:b/>
          <w:bCs/>
          <w:sz w:val="28"/>
          <w:szCs w:val="28"/>
        </w:rPr>
      </w:pPr>
      <w:r>
        <w:rPr>
          <w:rFonts w:ascii="Rockwell" w:hAnsi="Rockwell" w:cs="Rockwell"/>
          <w:b/>
          <w:bCs/>
          <w:sz w:val="28"/>
          <w:szCs w:val="28"/>
        </w:rPr>
      </w:r>
      <w:r/>
    </w:p>
    <w:p>
      <w:pPr>
        <w:spacing w:line="480" w:lineRule="auto"/>
        <w:rPr>
          <w:color w:val="000000" w:themeColor="text1"/>
        </w:rPr>
      </w:pPr>
      <w:r>
        <w:rPr>
          <w:i/>
          <w:iCs/>
          <w:color w:val="000000" w:themeColor="text1"/>
          <w:sz w:val="32"/>
          <w:szCs w:val="32"/>
        </w:rPr>
        <w:t xml:space="preserve">Je dédie </w:t>
      </w:r>
      <w:r>
        <w:rPr>
          <w:i/>
          <w:iCs/>
          <w:color w:val="000000" w:themeColor="text1"/>
          <w:sz w:val="32"/>
          <w:szCs w:val="32"/>
        </w:rPr>
        <w:t xml:space="preserve">ce</w:t>
      </w:r>
      <w:r>
        <w:rPr>
          <w:i/>
          <w:iCs/>
          <w:color w:val="000000" w:themeColor="text1"/>
          <w:sz w:val="32"/>
          <w:szCs w:val="32"/>
        </w:rPr>
        <w:t xml:space="preserve"> travail :</w:t>
      </w:r>
      <w:r>
        <w:rPr>
          <w:color w:val="000000" w:themeColor="text1"/>
        </w:rPr>
      </w:r>
      <w:r/>
    </w:p>
    <w:p>
      <w:pPr>
        <w:spacing w:line="480" w:lineRule="auto"/>
        <w:rPr>
          <w:color w:val="000000" w:themeColor="text1"/>
        </w:rPr>
      </w:pPr>
      <w:r>
        <w:rPr>
          <w:i/>
          <w:iCs/>
          <w:color w:val="000000" w:themeColor="text1"/>
          <w:sz w:val="32"/>
          <w:szCs w:val="32"/>
        </w:rPr>
        <w:t xml:space="preserve">À </w:t>
      </w:r>
      <w:r>
        <w:rPr>
          <w:i/>
          <w:iCs/>
          <w:color w:val="000000" w:themeColor="text1"/>
          <w:sz w:val="32"/>
          <w:szCs w:val="32"/>
        </w:rPr>
        <w:t xml:space="preserve"> mes chers parents, </w:t>
      </w:r>
      <w:r>
        <w:rPr>
          <w:i/>
          <w:iCs/>
          <w:color w:val="000000" w:themeColor="text1"/>
          <w:sz w:val="32"/>
          <w:szCs w:val="32"/>
        </w:rPr>
        <w:t xml:space="preserve">mes </w:t>
      </w:r>
      <w:r>
        <w:rPr>
          <w:i/>
          <w:iCs/>
          <w:color w:val="000000" w:themeColor="text1"/>
          <w:sz w:val="32"/>
          <w:szCs w:val="32"/>
        </w:rPr>
        <w:t xml:space="preserve">frères et ma sœur pour leur soutien et </w:t>
      </w:r>
      <w:r>
        <w:rPr>
          <w:i/>
          <w:iCs/>
          <w:color w:val="000000" w:themeColor="text1"/>
          <w:sz w:val="32"/>
          <w:szCs w:val="32"/>
        </w:rPr>
        <w:t xml:space="preserve">pour</w:t>
      </w:r>
      <w:r>
        <w:rPr>
          <w:i/>
          <w:iCs/>
          <w:color w:val="000000" w:themeColor="text1"/>
          <w:sz w:val="32"/>
          <w:szCs w:val="32"/>
        </w:rPr>
        <w:t xml:space="preserve"> tous </w:t>
      </w:r>
      <w:r>
        <w:rPr>
          <w:i/>
          <w:iCs/>
          <w:color w:val="000000" w:themeColor="text1"/>
          <w:sz w:val="32"/>
          <w:szCs w:val="32"/>
        </w:rPr>
        <w:t xml:space="preserve">les </w:t>
      </w:r>
      <w:r>
        <w:rPr>
          <w:i/>
          <w:iCs/>
          <w:color w:val="000000" w:themeColor="text1"/>
          <w:sz w:val="32"/>
          <w:szCs w:val="32"/>
        </w:rPr>
        <w:t xml:space="preserve">sacrifices </w:t>
      </w:r>
      <w:r>
        <w:rPr>
          <w:i/>
          <w:iCs/>
          <w:color w:val="000000" w:themeColor="text1"/>
          <w:sz w:val="32"/>
          <w:szCs w:val="32"/>
        </w:rPr>
        <w:t xml:space="preserve">qu’ils ont consentis </w:t>
      </w:r>
      <w:r>
        <w:rPr>
          <w:i/>
          <w:iCs/>
          <w:color w:val="000000" w:themeColor="text1"/>
          <w:sz w:val="32"/>
          <w:szCs w:val="32"/>
        </w:rPr>
        <w:t xml:space="preserve">tout au long de mes études.</w:t>
      </w:r>
      <w:r>
        <w:rPr>
          <w:color w:val="000000" w:themeColor="text1"/>
        </w:rPr>
      </w:r>
      <w:r/>
    </w:p>
    <w:p>
      <w:pPr>
        <w:spacing w:line="480" w:lineRule="auto"/>
        <w:rPr>
          <w:rFonts w:ascii="Rockwell" w:hAnsi="Rockwell" w:cs="Rockwell"/>
          <w:bCs/>
          <w:color w:val="000000" w:themeColor="text1"/>
          <w:sz w:val="32"/>
          <w:szCs w:val="32"/>
        </w:rPr>
      </w:pPr>
      <w:r>
        <w:rPr>
          <w:i/>
          <w:iCs/>
          <w:color w:val="000000" w:themeColor="text1"/>
          <w:sz w:val="32"/>
          <w:szCs w:val="32"/>
        </w:rPr>
        <w:t xml:space="preserve">À tous mes amis, </w:t>
      </w:r>
      <w:r>
        <w:rPr>
          <w:i/>
          <w:iCs/>
          <w:color w:val="000000" w:themeColor="text1"/>
          <w:sz w:val="32"/>
          <w:szCs w:val="32"/>
        </w:rPr>
        <w:t xml:space="preserve">et </w:t>
      </w:r>
      <w:r>
        <w:rPr>
          <w:i/>
          <w:iCs/>
          <w:color w:val="000000" w:themeColor="text1"/>
          <w:sz w:val="32"/>
          <w:szCs w:val="32"/>
        </w:rPr>
        <w:t xml:space="preserve">à </w:t>
      </w:r>
      <w:r>
        <w:rPr>
          <w:i/>
          <w:iCs/>
          <w:color w:val="000000" w:themeColor="text1"/>
          <w:sz w:val="32"/>
          <w:szCs w:val="32"/>
        </w:rPr>
        <w:t xml:space="preserve">toute</w:t>
      </w:r>
      <w:r>
        <w:rPr>
          <w:i/>
          <w:iCs/>
          <w:color w:val="000000" w:themeColor="text1"/>
          <w:sz w:val="32"/>
          <w:szCs w:val="32"/>
        </w:rPr>
        <w:t xml:space="preserve">s les </w:t>
      </w:r>
      <w:r>
        <w:rPr>
          <w:i/>
          <w:iCs/>
          <w:color w:val="000000" w:themeColor="text1"/>
          <w:sz w:val="32"/>
          <w:szCs w:val="32"/>
        </w:rPr>
        <w:t xml:space="preserve">personne</w:t>
      </w:r>
      <w:r>
        <w:rPr>
          <w:i/>
          <w:iCs/>
          <w:color w:val="000000" w:themeColor="text1"/>
          <w:sz w:val="32"/>
          <w:szCs w:val="32"/>
        </w:rPr>
        <w:t xml:space="preserve">s</w:t>
      </w:r>
      <w:r>
        <w:rPr>
          <w:i/>
          <w:iCs/>
          <w:color w:val="000000" w:themeColor="text1"/>
          <w:sz w:val="32"/>
          <w:szCs w:val="32"/>
        </w:rPr>
        <w:t xml:space="preserve"> qui m’</w:t>
      </w:r>
      <w:r>
        <w:rPr>
          <w:i/>
          <w:iCs/>
          <w:color w:val="000000" w:themeColor="text1"/>
          <w:sz w:val="32"/>
          <w:szCs w:val="32"/>
        </w:rPr>
        <w:t xml:space="preserve">ont</w:t>
      </w:r>
      <w:r>
        <w:rPr>
          <w:i/>
          <w:iCs/>
          <w:color w:val="000000" w:themeColor="text1"/>
          <w:sz w:val="32"/>
          <w:szCs w:val="32"/>
        </w:rPr>
        <w:t xml:space="preserve"> souten</w:t>
      </w:r>
      <w:r>
        <w:rPr>
          <w:i/>
          <w:iCs/>
          <w:color w:val="000000" w:themeColor="text1"/>
          <w:sz w:val="32"/>
          <w:szCs w:val="32"/>
        </w:rPr>
        <w:t xml:space="preserve">u</w:t>
      </w:r>
      <w:r>
        <w:rPr>
          <w:i/>
          <w:iCs/>
          <w:color w:val="000000" w:themeColor="text1"/>
          <w:sz w:val="32"/>
          <w:szCs w:val="32"/>
        </w:rPr>
        <w:t xml:space="preserve"> de près ou de loin.</w:t>
      </w:r>
      <w:r>
        <w:rPr>
          <w:color w:val="000000" w:themeColor="text1"/>
        </w:rPr>
      </w:r>
      <w:r/>
    </w:p>
    <w:p>
      <w:r>
        <w:br w:type="page" w:clear="all"/>
      </w:r>
      <w:r/>
    </w:p>
    <w:p>
      <w:pPr>
        <w:ind w:right="-79"/>
        <w:jc w:val="left"/>
        <w:spacing w:after="120" w:line="240" w:lineRule="auto"/>
      </w:pPr>
      <w:r>
        <w:rPr>
          <w:rFonts w:ascii="Rockwell Extra Bold" w:hAnsi="Rockwell Extra Bold" w:cs="Aharoni"/>
          <w:b/>
          <w:sz w:val="26"/>
        </w:rPr>
        <w:t xml:space="preserve">Résumé</w:t>
      </w:r>
      <w:r>
        <w:rPr>
          <w:b/>
          <w:bCs/>
        </w:rPr>
        <w:t xml:space="preserve"> </w:t>
      </w:r>
      <w:r>
        <w:t xml:space="preserve"> </w:t>
      </w:r>
      <w:r/>
    </w:p>
    <w:p>
      <w:pPr>
        <w:spacing w:line="240" w:lineRule="auto"/>
      </w:pPr>
      <w:r>
        <w:t xml:space="preserve">L’insuffisance rénale chronique (IRC) résulte de la </w:t>
      </w:r>
      <w:r>
        <w:rPr>
          <w:bCs/>
        </w:rPr>
        <w:t xml:space="preserve">destruction progressive et irréversible des reins.</w:t>
      </w:r>
      <w:r>
        <w:t xml:space="preserve"> C’est une pathologie invalidante grave. La prévalence de cette maladie est e</w:t>
      </w:r>
      <w:r>
        <w:t xml:space="preserve">n augmentation constante. Selon l'OMS, l'IRC constitue un fléau mondial touchant plus de 10% de la population. Elle est la cause de souffrance et de décès de millions de personnes chaque année. Un diagnostic précoce d’une IRC ainsi qu’une intervention appr</w:t>
      </w:r>
      <w:r>
        <w:t xml:space="preserve">opriée peuvent permettre d’atténuer considérablement sa progression, aider à améliorer l'état de santé des patients et   contribuer à alléger le fardeau des soins de santé. Dans le cadre de ce mémoire, nous envisageons de mener une recherche scientifique s</w:t>
      </w:r>
      <w:r>
        <w:t xml:space="preserve">ur le processus de dépistage de la maladie rénale chronique à partir d'un ensemble de données sélectionné. Nous utiliserons les différentes techniques du machine learning (ML) pour tenter de remédier à cette situation, le but étant de proposer une approche</w:t>
      </w:r>
      <w:r>
        <w:t xml:space="preserve"> qui permettra de procéder à un dépistage précoce, de fournir un diagnostic précis de la maladie rénale chronique, d’apporter une amélioration de l'efficacité des traitements et d’assurer un certain bien-être médical aux patients atteints de cette maladie.</w:t>
      </w:r>
      <w:r/>
    </w:p>
    <w:p>
      <w:pPr>
        <w:spacing w:line="240" w:lineRule="auto"/>
      </w:pPr>
      <w:r/>
      <w:r/>
    </w:p>
    <w:p>
      <w:pPr>
        <w:spacing w:line="240" w:lineRule="auto"/>
        <w:rPr>
          <w:spacing w:val="-2"/>
        </w:rPr>
      </w:pPr>
      <w:r>
        <w:rPr>
          <w:rFonts w:ascii="Rockwell Extra Bold" w:hAnsi="Rockwell Extra Bold" w:cs="Aharoni"/>
          <w:b/>
          <w:sz w:val="26"/>
          <w:lang w:val="en-US"/>
        </w:rPr>
        <w:t xml:space="preserve">Mots-clés :</w:t>
      </w:r>
      <w:r>
        <w:rPr>
          <w:spacing w:val="-1"/>
        </w:rPr>
        <w:t xml:space="preserve"> maladie rénale chronique, rein, </w:t>
      </w:r>
      <w:r>
        <w:t xml:space="preserve">détection</w:t>
      </w:r>
      <w:r>
        <w:rPr>
          <w:spacing w:val="-3"/>
        </w:rPr>
        <w:t xml:space="preserve"> </w:t>
      </w:r>
      <w:r>
        <w:t xml:space="preserve">précoce, intelligence</w:t>
      </w:r>
      <w:r>
        <w:rPr>
          <w:spacing w:val="1"/>
        </w:rPr>
        <w:t xml:space="preserve"> </w:t>
      </w:r>
      <w:r>
        <w:rPr>
          <w:spacing w:val="-2"/>
        </w:rPr>
        <w:t xml:space="preserve">artificielle, </w:t>
      </w:r>
      <w:r>
        <w:t xml:space="preserve">apprentissage</w:t>
      </w:r>
      <w:r>
        <w:rPr>
          <w:spacing w:val="-3"/>
        </w:rPr>
        <w:t xml:space="preserve"> </w:t>
      </w:r>
      <w:r>
        <w:t xml:space="preserve">automatique,</w:t>
      </w:r>
      <w:r>
        <w:rPr>
          <w:spacing w:val="-3"/>
        </w:rPr>
        <w:t xml:space="preserve"> </w:t>
      </w:r>
      <w:r>
        <w:rPr>
          <w:spacing w:val="-2"/>
        </w:rPr>
        <w:t xml:space="preserve">classification</w:t>
      </w:r>
      <w:r/>
    </w:p>
    <w:p>
      <w:pPr>
        <w:spacing w:line="240" w:lineRule="auto"/>
        <w:rPr>
          <w:spacing w:val="-2"/>
        </w:rPr>
      </w:pPr>
      <w:r>
        <w:rPr>
          <w:spacing w:val="-2"/>
        </w:rPr>
      </w:r>
      <w:r/>
    </w:p>
    <w:p>
      <w:pPr>
        <w:spacing w:line="240" w:lineRule="auto"/>
        <w:rPr>
          <w:spacing w:val="-2"/>
        </w:rPr>
      </w:pPr>
      <w:r>
        <w:rPr>
          <w:spacing w:val="-2"/>
        </w:rPr>
      </w:r>
      <w:r/>
    </w:p>
    <w:p>
      <w:pPr>
        <w:spacing w:line="240" w:lineRule="auto"/>
        <w:rPr>
          <w:spacing w:val="-2"/>
        </w:rPr>
      </w:pPr>
      <w:r>
        <w:rPr>
          <w:spacing w:val="-2"/>
        </w:rPr>
      </w:r>
      <w:r/>
    </w:p>
    <w:p>
      <w:pPr>
        <w:spacing w:line="240" w:lineRule="auto"/>
        <w:rPr>
          <w:spacing w:val="-2"/>
        </w:rPr>
      </w:pPr>
      <w:r>
        <w:rPr>
          <w:spacing w:val="-2"/>
        </w:rPr>
      </w:r>
      <w:r/>
    </w:p>
    <w:p>
      <w:pPr>
        <w:spacing w:line="240" w:lineRule="auto"/>
        <w:rPr>
          <w:rStyle w:val="1027"/>
          <w:b w:val="0"/>
          <w:bCs w:val="0"/>
        </w:rPr>
      </w:pPr>
      <w:r>
        <w:t xml:space="preserve"> </w:t>
      </w:r>
      <w:r/>
    </w:p>
    <w:p>
      <w:pPr>
        <w:ind w:right="-79"/>
        <w:jc w:val="left"/>
        <w:spacing w:after="120" w:line="240" w:lineRule="auto"/>
        <w:rPr>
          <w:rFonts w:ascii="Rockwell Extra Bold" w:hAnsi="Rockwell Extra Bold" w:cs="Aharoni"/>
          <w:b/>
          <w:sz w:val="26"/>
          <w:lang w:val="en-US"/>
        </w:rPr>
      </w:pPr>
      <w:r>
        <w:rPr>
          <w:rFonts w:ascii="Rockwell Extra Bold" w:hAnsi="Rockwell Extra Bold" w:cs="Aharoni"/>
          <w:b/>
          <w:sz w:val="26"/>
          <w:lang w:val="en-US"/>
        </w:rPr>
        <w:t xml:space="preserve">Abstract</w:t>
      </w:r>
      <w:r/>
    </w:p>
    <w:p>
      <w:pPr>
        <w:ind w:right="-79"/>
        <w:jc w:val="left"/>
        <w:spacing w:after="120" w:line="240" w:lineRule="auto"/>
        <w:rPr>
          <w:lang w:val="en-US"/>
        </w:rPr>
      </w:pPr>
      <w:r>
        <w:t xml:space="preserve">Chronic kidney failure (CKD) results from the progressive and irreversible destruction of the kidneys. It is a serious disabling pathology. The prevalence of this disease is constantly increasing. According to the WHO, CKD is a global scourge aff</w:t>
      </w:r>
      <w:r>
        <w:t xml:space="preserve">ecting more than 10% of the population. It causes suffering and death for millions of people every year. Early diagnosis of CKD and appropriate intervention can significantly mitigate its progression, help improve patient outcomes, and help alleviate the h</w:t>
      </w:r>
      <w:r>
        <w:t xml:space="preserve">ealthcare burden. As part of this dissertation, we plan to conduct scientific research on the screening process for chronic kidney disease using a selected dataset. We will use different machine learning (ML) techniques to try to remedy this situation, the</w:t>
      </w:r>
      <w:r>
        <w:t xml:space="preserve"> aim being to propose an approach which will allow early detection, provide a precise diagnosis of chronic kidney disease, provide improving the effectiveness of treatments and ensuring a certain medical well-being for patients suffering from this disease.</w:t>
      </w:r>
      <w:r/>
    </w:p>
    <w:p>
      <w:pPr>
        <w:pStyle w:val="992"/>
        <w:spacing w:line="457" w:lineRule="exact"/>
      </w:pPr>
      <w:r>
        <w:rPr>
          <w:rFonts w:ascii="Rockwell Extra Bold" w:hAnsi="Rockwell Extra Bold" w:cs="Aharoni"/>
          <w:b/>
          <w:sz w:val="26"/>
        </w:rPr>
        <w:t xml:space="preserve">Keywords: </w:t>
      </w:r>
      <w:r>
        <w:rPr>
          <w:color w:val="000000" w:themeColor="text1"/>
        </w:rPr>
        <w:t xml:space="preserve">chronic</w:t>
      </w:r>
      <w:r>
        <w:t xml:space="preserve"> kidney disease, kidney, </w:t>
      </w:r>
      <w:r>
        <w:rPr>
          <w:color w:val="000000" w:themeColor="text1"/>
        </w:rPr>
        <w:t xml:space="preserve">early</w:t>
      </w:r>
      <w:r>
        <w:rPr>
          <w:color w:val="000000" w:themeColor="text1"/>
          <w:spacing w:val="-3"/>
        </w:rPr>
        <w:t xml:space="preserve"> </w:t>
      </w:r>
      <w:r>
        <w:rPr>
          <w:color w:val="000000" w:themeColor="text1"/>
        </w:rPr>
        <w:t xml:space="preserve">detection,</w:t>
      </w:r>
      <w:r>
        <w:rPr>
          <w:color w:val="000000" w:themeColor="text1"/>
          <w:spacing w:val="-3"/>
        </w:rPr>
        <w:t xml:space="preserve"> </w:t>
      </w:r>
      <w:r>
        <w:rPr>
          <w:color w:val="000000" w:themeColor="text1"/>
        </w:rPr>
        <w:t xml:space="preserve">artificial</w:t>
      </w:r>
      <w:r>
        <w:rPr>
          <w:spacing w:val="-3"/>
        </w:rPr>
        <w:t xml:space="preserve"> </w:t>
      </w:r>
      <w:r>
        <w:t xml:space="preserve">intelligence,</w:t>
      </w:r>
      <w:r>
        <w:rPr>
          <w:spacing w:val="-3"/>
        </w:rPr>
        <w:t xml:space="preserve"> </w:t>
      </w:r>
      <w:r>
        <w:rPr>
          <w:spacing w:val="-2"/>
        </w:rPr>
        <w:t xml:space="preserve">machine</w:t>
      </w:r>
      <w:r>
        <w:t xml:space="preserve"> learning,</w:t>
      </w:r>
      <w:r>
        <w:rPr>
          <w:spacing w:val="-2"/>
        </w:rPr>
        <w:t xml:space="preserve"> classification.</w:t>
      </w:r>
      <w:r/>
    </w:p>
    <w:p>
      <w:pPr>
        <w:pStyle w:val="1032"/>
        <w:rPr>
          <w:rStyle w:val="1027"/>
          <w:lang w:val="fr-FR"/>
        </w:rPr>
      </w:pPr>
      <w:r>
        <w:rPr>
          <w:lang w:val="fr-FR"/>
        </w:rPr>
      </w:r>
      <w:r/>
    </w:p>
    <w:p>
      <w:pPr>
        <w:pStyle w:val="1032"/>
        <w:rPr>
          <w:rStyle w:val="1027"/>
          <w:lang w:val="fr-FR"/>
        </w:rPr>
      </w:pPr>
      <w:r>
        <w:rPr>
          <w:lang w:val="fr-FR"/>
        </w:rPr>
      </w:r>
      <w:r/>
    </w:p>
    <w:p>
      <w:pPr>
        <w:pStyle w:val="1032"/>
        <w:rPr>
          <w:rStyle w:val="1027"/>
          <w:lang w:val="fr-FR"/>
        </w:rPr>
      </w:pPr>
      <w:r>
        <w:rPr>
          <w:lang w:val="fr-FR"/>
        </w:rPr>
      </w:r>
      <w:r/>
    </w:p>
    <w:p>
      <w:pPr>
        <w:pStyle w:val="1032"/>
        <w:jc w:val="center"/>
        <w:rPr>
          <w:rStyle w:val="1027"/>
          <w:lang w:val="fr-FR"/>
        </w:rPr>
      </w:pPr>
      <w:r>
        <w:rPr>
          <w:rStyle w:val="1027"/>
          <w:lang w:val="fr-FR"/>
        </w:rPr>
        <w:t xml:space="preserve">Liste des figures</w:t>
      </w:r>
      <w:r/>
    </w:p>
    <w:tbl>
      <w:tblPr>
        <w:tblStyle w:val="1002"/>
        <w:tblW w:w="0" w:type="auto"/>
        <w:jc w:val="center"/>
        <w:tblLook w:val="04A0" w:firstRow="1" w:lastRow="0" w:firstColumn="1" w:lastColumn="0" w:noHBand="0" w:noVBand="1"/>
      </w:tblPr>
      <w:tblGrid>
        <w:gridCol w:w="1346"/>
        <w:gridCol w:w="6700"/>
        <w:gridCol w:w="880"/>
      </w:tblGrid>
      <w:tr>
        <w:trPr>
          <w:jc w:val="center"/>
        </w:trPr>
        <w:tc>
          <w:tcPr>
            <w:tcW w:w="1346" w:type="dxa"/>
            <w:vAlign w:val="center"/>
            <w:textDirection w:val="lrTb"/>
            <w:noWrap w:val="false"/>
          </w:tcPr>
          <w:p>
            <w:pPr>
              <w:pStyle w:val="1026"/>
              <w:ind w:firstLine="0"/>
              <w:rPr>
                <w:color w:val="ff0000"/>
              </w:rPr>
            </w:pPr>
            <w:r>
              <w:rPr>
                <w:color w:val="000000" w:themeColor="text1"/>
              </w:rPr>
              <w:t xml:space="preserve">Numéros</w:t>
            </w:r>
            <w:r/>
          </w:p>
        </w:tc>
        <w:tc>
          <w:tcPr>
            <w:tcW w:w="6700" w:type="dxa"/>
            <w:vAlign w:val="center"/>
            <w:textDirection w:val="lrTb"/>
            <w:noWrap w:val="false"/>
          </w:tcPr>
          <w:p>
            <w:pPr>
              <w:pStyle w:val="1026"/>
              <w:ind w:firstLine="0"/>
              <w:jc w:val="center"/>
            </w:pPr>
            <w:r>
              <w:rPr>
                <w:color w:val="000000" w:themeColor="text1"/>
              </w:rPr>
              <w:t xml:space="preserve">Intitulés  </w:t>
            </w:r>
            <w:r/>
          </w:p>
        </w:tc>
        <w:tc>
          <w:tcPr>
            <w:tcW w:w="880" w:type="dxa"/>
            <w:vAlign w:val="center"/>
            <w:textDirection w:val="lrTb"/>
            <w:noWrap w:val="false"/>
          </w:tcPr>
          <w:p>
            <w:pPr>
              <w:pStyle w:val="1026"/>
              <w:ind w:firstLine="0"/>
            </w:pPr>
            <w:r>
              <w:t xml:space="preserve">Page</w:t>
            </w:r>
            <w:r/>
          </w:p>
        </w:tc>
      </w:tr>
      <w:tr>
        <w:trPr>
          <w:jc w:val="center"/>
        </w:trPr>
        <w:tc>
          <w:tcPr>
            <w:tcW w:w="1346" w:type="dxa"/>
            <w:vAlign w:val="center"/>
            <w:textDirection w:val="lrTb"/>
            <w:noWrap w:val="false"/>
          </w:tcPr>
          <w:p>
            <w:pPr>
              <w:pStyle w:val="1026"/>
              <w:ind w:firstLine="0"/>
            </w:pPr>
            <w:r>
              <w:t xml:space="preserve">Figure 1</w:t>
            </w:r>
            <w:r/>
          </w:p>
        </w:tc>
        <w:tc>
          <w:tcPr>
            <w:tcW w:w="6700" w:type="dxa"/>
            <w:vAlign w:val="center"/>
            <w:textDirection w:val="lrTb"/>
            <w:noWrap w:val="false"/>
          </w:tcPr>
          <w:p>
            <w:pPr>
              <w:pStyle w:val="1026"/>
              <w:ind w:firstLine="0"/>
            </w:pPr>
            <w:r>
              <w:t xml:space="preserve">Anatomie du rein </w:t>
            </w:r>
            <w:r/>
          </w:p>
        </w:tc>
        <w:tc>
          <w:tcPr>
            <w:tcW w:w="880" w:type="dxa"/>
            <w:vAlign w:val="center"/>
            <w:textDirection w:val="lrTb"/>
            <w:noWrap w:val="false"/>
          </w:tcPr>
          <w:p>
            <w:pPr>
              <w:pStyle w:val="1026"/>
              <w:ind w:firstLine="0"/>
            </w:pPr>
            <w:r>
              <w:rPr>
                <w:color w:val="000000" w:themeColor="text1"/>
              </w:rPr>
              <w:t xml:space="preserve">15</w:t>
            </w:r>
            <w:r/>
          </w:p>
        </w:tc>
      </w:tr>
      <w:tr>
        <w:trPr>
          <w:jc w:val="center"/>
        </w:trPr>
        <w:tc>
          <w:tcPr>
            <w:tcW w:w="1346" w:type="dxa"/>
            <w:vAlign w:val="center"/>
            <w:textDirection w:val="lrTb"/>
            <w:noWrap w:val="false"/>
          </w:tcPr>
          <w:p>
            <w:pPr>
              <w:pStyle w:val="1026"/>
              <w:ind w:firstLine="0"/>
            </w:pPr>
            <w:r>
              <w:t xml:space="preserve">Figure 2</w:t>
            </w:r>
            <w:r/>
          </w:p>
        </w:tc>
        <w:tc>
          <w:tcPr>
            <w:tcW w:w="6700" w:type="dxa"/>
            <w:vAlign w:val="center"/>
            <w:textDirection w:val="lrTb"/>
            <w:noWrap w:val="false"/>
          </w:tcPr>
          <w:p>
            <w:pPr>
              <w:pStyle w:val="1026"/>
              <w:ind w:firstLine="0"/>
            </w:pPr>
            <w:r>
              <w:t xml:space="preserve">Réparation des causes des maladies rénales</w:t>
            </w:r>
            <w:r/>
          </w:p>
        </w:tc>
        <w:tc>
          <w:tcPr>
            <w:tcW w:w="880" w:type="dxa"/>
            <w:vAlign w:val="center"/>
            <w:textDirection w:val="lrTb"/>
            <w:noWrap w:val="false"/>
          </w:tcPr>
          <w:p>
            <w:pPr>
              <w:pStyle w:val="1026"/>
              <w:ind w:firstLine="0"/>
            </w:pPr>
            <w:r>
              <w:t xml:space="preserve">21</w:t>
            </w:r>
            <w:r/>
          </w:p>
        </w:tc>
      </w:tr>
      <w:tr>
        <w:trPr>
          <w:jc w:val="center"/>
          <w:trHeight w:val="534"/>
        </w:trPr>
        <w:tc>
          <w:tcPr>
            <w:tcW w:w="1346" w:type="dxa"/>
            <w:vAlign w:val="center"/>
            <w:vMerge w:val="restart"/>
            <w:textDirection w:val="lrTb"/>
            <w:noWrap w:val="false"/>
          </w:tcPr>
          <w:p>
            <w:pPr>
              <w:pStyle w:val="1026"/>
              <w:ind w:firstLine="0"/>
            </w:pPr>
            <w:r>
              <w:t xml:space="preserve">Figure 3</w:t>
            </w:r>
            <w:r/>
          </w:p>
        </w:tc>
        <w:tc>
          <w:tcPr>
            <w:tcW w:w="6700" w:type="dxa"/>
            <w:vAlign w:val="center"/>
            <w:vMerge w:val="restart"/>
            <w:textDirection w:val="lrTb"/>
            <w:noWrap w:val="false"/>
          </w:tcPr>
          <w:p>
            <w:pPr>
              <w:pStyle w:val="1026"/>
              <w:ind w:firstLine="0"/>
            </w:pPr>
            <w:r>
              <w:t xml:space="preserve">Hyperplan optimal (</w:t>
            </w:r>
            <w:r>
              <w:rPr>
                <w:color w:val="000000" w:themeColor="text1"/>
              </w:rPr>
              <w:t xml:space="preserve">les </w:t>
            </w:r>
            <w:r>
              <w:t xml:space="preserve">échantillons remplis sont des vecteurs supports)</w:t>
            </w:r>
            <w:r/>
          </w:p>
        </w:tc>
        <w:tc>
          <w:tcPr>
            <w:tcW w:w="880" w:type="dxa"/>
            <w:vAlign w:val="center"/>
            <w:vMerge w:val="restart"/>
            <w:textDirection w:val="lrTb"/>
            <w:noWrap w:val="false"/>
          </w:tcPr>
          <w:p>
            <w:pPr>
              <w:pStyle w:val="1026"/>
              <w:ind w:firstLine="0"/>
            </w:pPr>
            <w:r>
              <w:t xml:space="preserve">32</w:t>
            </w:r>
            <w:r/>
          </w:p>
        </w:tc>
      </w:tr>
      <w:tr>
        <w:trPr>
          <w:jc w:val="center"/>
          <w:trHeight w:val="534"/>
        </w:trPr>
        <w:tc>
          <w:tcPr>
            <w:tcW w:w="1346" w:type="dxa"/>
            <w:vAlign w:val="center"/>
            <w:vMerge w:val="restart"/>
            <w:textDirection w:val="lrTb"/>
            <w:noWrap w:val="false"/>
          </w:tcPr>
          <w:p>
            <w:pPr>
              <w:pStyle w:val="1026"/>
              <w:ind w:firstLine="0"/>
            </w:pPr>
            <w:r>
              <w:t xml:space="preserve">Figure 4</w:t>
            </w:r>
            <w:r/>
          </w:p>
        </w:tc>
        <w:tc>
          <w:tcPr>
            <w:tcW w:w="6700" w:type="dxa"/>
            <w:vAlign w:val="center"/>
            <w:vMerge w:val="restart"/>
            <w:textDirection w:val="lrTb"/>
            <w:noWrap w:val="false"/>
          </w:tcPr>
          <w:p>
            <w:pPr>
              <w:pStyle w:val="1026"/>
              <w:ind w:firstLine="0"/>
            </w:pPr>
            <w:r>
              <w:t xml:space="preserve">Exemple de KNN </w:t>
            </w:r>
            <w:r/>
          </w:p>
        </w:tc>
        <w:tc>
          <w:tcPr>
            <w:tcW w:w="880" w:type="dxa"/>
            <w:vAlign w:val="center"/>
            <w:vMerge w:val="restart"/>
            <w:textDirection w:val="lrTb"/>
            <w:noWrap w:val="false"/>
          </w:tcPr>
          <w:p>
            <w:pPr>
              <w:pStyle w:val="1026"/>
              <w:ind w:firstLine="0"/>
            </w:pPr>
            <w:r>
              <w:t xml:space="preserve">35</w:t>
            </w:r>
            <w:r/>
          </w:p>
        </w:tc>
      </w:tr>
      <w:tr>
        <w:trPr>
          <w:jc w:val="center"/>
          <w:trHeight w:val="534"/>
        </w:trPr>
        <w:tc>
          <w:tcPr>
            <w:tcW w:w="1346" w:type="dxa"/>
            <w:vAlign w:val="center"/>
            <w:vMerge w:val="restart"/>
            <w:textDirection w:val="lrTb"/>
            <w:noWrap w:val="false"/>
          </w:tcPr>
          <w:p>
            <w:pPr>
              <w:pStyle w:val="1026"/>
              <w:ind w:firstLine="0"/>
            </w:pPr>
            <w:r>
              <w:t xml:space="preserve">Figure 5</w:t>
            </w:r>
            <w:r/>
          </w:p>
        </w:tc>
        <w:tc>
          <w:tcPr>
            <w:tcW w:w="6700" w:type="dxa"/>
            <w:vAlign w:val="center"/>
            <w:vMerge w:val="restart"/>
            <w:textDirection w:val="lrTb"/>
            <w:noWrap w:val="false"/>
          </w:tcPr>
          <w:p>
            <w:pPr>
              <w:pStyle w:val="1026"/>
              <w:ind w:firstLine="0"/>
            </w:pPr>
            <w:r>
              <w:t xml:space="preserve">Exemple d'arbre de décision</w:t>
            </w:r>
            <w:r/>
          </w:p>
        </w:tc>
        <w:tc>
          <w:tcPr>
            <w:tcW w:w="880" w:type="dxa"/>
            <w:vAlign w:val="center"/>
            <w:vMerge w:val="restart"/>
            <w:textDirection w:val="lrTb"/>
            <w:noWrap w:val="false"/>
          </w:tcPr>
          <w:p>
            <w:pPr>
              <w:pStyle w:val="1026"/>
              <w:ind w:firstLine="0"/>
            </w:pPr>
            <w:r>
              <w:t xml:space="preserve">39</w:t>
            </w:r>
            <w:r/>
          </w:p>
        </w:tc>
      </w:tr>
      <w:tr>
        <w:trPr>
          <w:jc w:val="center"/>
          <w:trHeight w:val="534"/>
        </w:trPr>
        <w:tc>
          <w:tcPr>
            <w:tcW w:w="1346" w:type="dxa"/>
            <w:vAlign w:val="center"/>
            <w:vMerge w:val="restart"/>
            <w:textDirection w:val="lrTb"/>
            <w:noWrap w:val="false"/>
          </w:tcPr>
          <w:p>
            <w:pPr>
              <w:pStyle w:val="1026"/>
              <w:ind w:firstLine="0"/>
            </w:pPr>
            <w:r>
              <w:t xml:space="preserve">Figure 6</w:t>
            </w:r>
            <w:r/>
          </w:p>
        </w:tc>
        <w:tc>
          <w:tcPr>
            <w:tcW w:w="6700" w:type="dxa"/>
            <w:vAlign w:val="center"/>
            <w:vMerge w:val="restart"/>
            <w:textDirection w:val="lrTb"/>
            <w:noWrap w:val="false"/>
          </w:tcPr>
          <w:p>
            <w:pPr>
              <w:pStyle w:val="1026"/>
              <w:ind w:firstLine="0"/>
            </w:pPr>
            <w:r>
              <w:t xml:space="preserve">Structure de </w:t>
            </w:r>
            <w:r>
              <w:rPr>
                <w:color w:val="000000" w:themeColor="text1"/>
              </w:rPr>
              <w:t xml:space="preserve">forêt </w:t>
            </w:r>
            <w:r>
              <w:t xml:space="preserve">aléatoire</w:t>
            </w:r>
            <w:r/>
          </w:p>
        </w:tc>
        <w:tc>
          <w:tcPr>
            <w:tcW w:w="880" w:type="dxa"/>
            <w:vAlign w:val="center"/>
            <w:vMerge w:val="restart"/>
            <w:textDirection w:val="lrTb"/>
            <w:noWrap w:val="false"/>
          </w:tcPr>
          <w:p>
            <w:pPr>
              <w:pStyle w:val="1026"/>
              <w:ind w:firstLine="0"/>
            </w:pPr>
            <w:r>
              <w:t xml:space="preserve">39</w:t>
            </w:r>
            <w:r/>
          </w:p>
        </w:tc>
      </w:tr>
      <w:tr>
        <w:trPr>
          <w:jc w:val="center"/>
          <w:trHeight w:val="534"/>
        </w:trPr>
        <w:tc>
          <w:tcPr>
            <w:tcW w:w="1346" w:type="dxa"/>
            <w:vAlign w:val="center"/>
            <w:vMerge w:val="restart"/>
            <w:textDirection w:val="lrTb"/>
            <w:noWrap w:val="false"/>
          </w:tcPr>
          <w:p>
            <w:pPr>
              <w:pStyle w:val="1026"/>
              <w:ind w:firstLine="0"/>
            </w:pPr>
            <w:r>
              <w:t xml:space="preserve">Figure 7</w:t>
            </w:r>
            <w:r/>
          </w:p>
        </w:tc>
        <w:tc>
          <w:tcPr>
            <w:tcW w:w="6700" w:type="dxa"/>
            <w:vAlign w:val="center"/>
            <w:vMerge w:val="restart"/>
            <w:textDirection w:val="lrTb"/>
            <w:noWrap w:val="false"/>
          </w:tcPr>
          <w:p>
            <w:pPr>
              <w:pStyle w:val="1026"/>
              <w:ind w:firstLine="0"/>
            </w:pPr>
            <w:r>
              <w:t xml:space="preserve">Algorithme de</w:t>
            </w:r>
            <w:r>
              <w:rPr>
                <w:color w:val="000000" w:themeColor="text1"/>
              </w:rPr>
              <w:t xml:space="preserve"> Gradient Boosting</w:t>
            </w:r>
            <w:r/>
          </w:p>
        </w:tc>
        <w:tc>
          <w:tcPr>
            <w:tcW w:w="880" w:type="dxa"/>
            <w:vAlign w:val="center"/>
            <w:vMerge w:val="restart"/>
            <w:textDirection w:val="lrTb"/>
            <w:noWrap w:val="false"/>
          </w:tcPr>
          <w:p>
            <w:pPr>
              <w:pStyle w:val="1026"/>
              <w:ind w:firstLine="0"/>
            </w:pPr>
            <w:r>
              <w:t xml:space="preserve">43</w:t>
            </w:r>
            <w:r/>
          </w:p>
        </w:tc>
      </w:tr>
      <w:tr>
        <w:trPr>
          <w:jc w:val="center"/>
          <w:trHeight w:val="534"/>
        </w:trPr>
        <w:tc>
          <w:tcPr>
            <w:tcW w:w="1346" w:type="dxa"/>
            <w:vAlign w:val="center"/>
            <w:vMerge w:val="restart"/>
            <w:textDirection w:val="lrTb"/>
            <w:noWrap w:val="false"/>
          </w:tcPr>
          <w:p>
            <w:pPr>
              <w:pStyle w:val="1026"/>
              <w:ind w:firstLine="0"/>
            </w:pPr>
            <w:r>
              <w:t xml:space="preserve">Figure 8</w:t>
            </w:r>
            <w:r/>
          </w:p>
        </w:tc>
        <w:tc>
          <w:tcPr>
            <w:tcW w:w="6700" w:type="dxa"/>
            <w:vAlign w:val="center"/>
            <w:vMerge w:val="restart"/>
            <w:textDirection w:val="lrTb"/>
            <w:noWrap w:val="false"/>
          </w:tcPr>
          <w:p>
            <w:pPr>
              <w:pStyle w:val="1026"/>
              <w:ind w:firstLine="0"/>
            </w:pPr>
            <w:r>
              <w:t xml:space="preserve">Chargement de données</w:t>
            </w:r>
            <w:r/>
          </w:p>
        </w:tc>
        <w:tc>
          <w:tcPr>
            <w:tcW w:w="880" w:type="dxa"/>
            <w:vAlign w:val="center"/>
            <w:vMerge w:val="restart"/>
            <w:textDirection w:val="lrTb"/>
            <w:noWrap w:val="false"/>
          </w:tcPr>
          <w:p>
            <w:pPr>
              <w:pStyle w:val="1026"/>
              <w:ind w:firstLine="0"/>
            </w:pPr>
            <w:r>
              <w:t xml:space="preserve">51</w:t>
            </w:r>
            <w:r/>
          </w:p>
        </w:tc>
      </w:tr>
      <w:tr>
        <w:trPr>
          <w:jc w:val="center"/>
          <w:trHeight w:val="534"/>
        </w:trPr>
        <w:tc>
          <w:tcPr>
            <w:tcW w:w="1346" w:type="dxa"/>
            <w:vAlign w:val="center"/>
            <w:vMerge w:val="restart"/>
            <w:textDirection w:val="lrTb"/>
            <w:noWrap w:val="false"/>
          </w:tcPr>
          <w:p>
            <w:pPr>
              <w:pStyle w:val="1026"/>
              <w:ind w:firstLine="0"/>
            </w:pPr>
            <w:r>
              <w:t xml:space="preserve">Figure 9</w:t>
            </w:r>
            <w:r/>
          </w:p>
        </w:tc>
        <w:tc>
          <w:tcPr>
            <w:tcW w:w="6700" w:type="dxa"/>
            <w:vAlign w:val="center"/>
            <w:vMerge w:val="restart"/>
            <w:textDirection w:val="lrTb"/>
            <w:noWrap w:val="false"/>
          </w:tcPr>
          <w:p>
            <w:pPr>
              <w:pStyle w:val="1026"/>
              <w:ind w:firstLine="0"/>
            </w:pPr>
            <w:r>
              <w:t xml:space="preserve">Aperçu de l’ensemble de données</w:t>
            </w:r>
            <w:r/>
          </w:p>
        </w:tc>
        <w:tc>
          <w:tcPr>
            <w:tcW w:w="880" w:type="dxa"/>
            <w:vAlign w:val="center"/>
            <w:vMerge w:val="restart"/>
            <w:textDirection w:val="lrTb"/>
            <w:noWrap w:val="false"/>
          </w:tcPr>
          <w:p>
            <w:pPr>
              <w:pStyle w:val="1026"/>
              <w:ind w:firstLine="0"/>
            </w:pPr>
            <w:r>
              <w:t xml:space="preserve">51</w:t>
            </w:r>
            <w:r/>
          </w:p>
        </w:tc>
      </w:tr>
      <w:tr>
        <w:trPr>
          <w:jc w:val="center"/>
          <w:trHeight w:val="534"/>
        </w:trPr>
        <w:tc>
          <w:tcPr>
            <w:tcW w:w="1346" w:type="dxa"/>
            <w:vAlign w:val="center"/>
            <w:vMerge w:val="restart"/>
            <w:textDirection w:val="lrTb"/>
            <w:noWrap w:val="false"/>
          </w:tcPr>
          <w:p>
            <w:pPr>
              <w:pStyle w:val="1026"/>
              <w:ind w:firstLine="0"/>
            </w:pPr>
            <w:r>
              <w:t xml:space="preserve">Figure 10</w:t>
            </w:r>
            <w:r/>
          </w:p>
        </w:tc>
        <w:tc>
          <w:tcPr>
            <w:tcW w:w="6700" w:type="dxa"/>
            <w:vAlign w:val="center"/>
            <w:vMerge w:val="restart"/>
            <w:textDirection w:val="lrTb"/>
            <w:noWrap w:val="false"/>
          </w:tcPr>
          <w:p>
            <w:pPr>
              <w:pStyle w:val="1026"/>
              <w:ind w:firstLine="0"/>
            </w:pPr>
            <w:r>
              <w:t xml:space="preserve">Les informations sur le jeu de données</w:t>
            </w:r>
            <w:r/>
          </w:p>
        </w:tc>
        <w:tc>
          <w:tcPr>
            <w:tcW w:w="880" w:type="dxa"/>
            <w:vAlign w:val="center"/>
            <w:vMerge w:val="restart"/>
            <w:textDirection w:val="lrTb"/>
            <w:noWrap w:val="false"/>
          </w:tcPr>
          <w:p>
            <w:pPr>
              <w:pStyle w:val="1026"/>
              <w:ind w:firstLine="0"/>
            </w:pPr>
            <w:r>
              <w:t xml:space="preserve">53</w:t>
            </w:r>
            <w:r/>
          </w:p>
        </w:tc>
      </w:tr>
      <w:tr>
        <w:trPr>
          <w:jc w:val="center"/>
        </w:trPr>
        <w:tc>
          <w:tcPr>
            <w:tcW w:w="1346" w:type="dxa"/>
            <w:vAlign w:val="center"/>
            <w:textDirection w:val="lrTb"/>
            <w:noWrap w:val="false"/>
          </w:tcPr>
          <w:p>
            <w:pPr>
              <w:pStyle w:val="1026"/>
              <w:ind w:firstLine="0"/>
            </w:pPr>
            <w:r>
              <w:t xml:space="preserve">Figure 11</w:t>
            </w:r>
            <w:r/>
          </w:p>
        </w:tc>
        <w:tc>
          <w:tcPr>
            <w:tcW w:w="6700" w:type="dxa"/>
            <w:vAlign w:val="center"/>
            <w:textDirection w:val="lrTb"/>
            <w:noWrap w:val="false"/>
          </w:tcPr>
          <w:p>
            <w:pPr>
              <w:pStyle w:val="1026"/>
              <w:ind w:firstLine="0"/>
            </w:pPr>
            <w:r>
              <w:t xml:space="preserve">Les statistiques de jeu de données</w:t>
            </w:r>
            <w:r/>
          </w:p>
        </w:tc>
        <w:tc>
          <w:tcPr>
            <w:tcW w:w="880" w:type="dxa"/>
            <w:vAlign w:val="center"/>
            <w:textDirection w:val="lrTb"/>
            <w:noWrap w:val="false"/>
          </w:tcPr>
          <w:p>
            <w:pPr>
              <w:pStyle w:val="1026"/>
              <w:ind w:firstLine="0"/>
            </w:pPr>
            <w:r>
              <w:t xml:space="preserve">53</w:t>
            </w:r>
            <w:r/>
          </w:p>
        </w:tc>
      </w:tr>
      <w:tr>
        <w:trPr>
          <w:jc w:val="center"/>
          <w:trHeight w:val="534"/>
        </w:trPr>
        <w:tc>
          <w:tcPr>
            <w:tcW w:w="1346" w:type="dxa"/>
            <w:vAlign w:val="center"/>
            <w:vMerge w:val="restart"/>
            <w:textDirection w:val="lrTb"/>
            <w:noWrap w:val="false"/>
          </w:tcPr>
          <w:p>
            <w:pPr>
              <w:pStyle w:val="1026"/>
              <w:ind w:firstLine="0"/>
            </w:pPr>
            <w:r>
              <w:t xml:space="preserve">Figure 12</w:t>
            </w:r>
            <w:r/>
          </w:p>
        </w:tc>
        <w:tc>
          <w:tcPr>
            <w:tcW w:w="6700" w:type="dxa"/>
            <w:vAlign w:val="center"/>
            <w:vMerge w:val="restart"/>
            <w:textDirection w:val="lrTb"/>
            <w:noWrap w:val="false"/>
          </w:tcPr>
          <w:p>
            <w:pPr>
              <w:pStyle w:val="1026"/>
              <w:ind w:firstLine="0"/>
            </w:pPr>
            <w:r>
              <w:t xml:space="preserve">Matrice de corrélation</w:t>
            </w:r>
            <w:r/>
          </w:p>
        </w:tc>
        <w:tc>
          <w:tcPr>
            <w:tcW w:w="880" w:type="dxa"/>
            <w:vAlign w:val="center"/>
            <w:vMerge w:val="restart"/>
            <w:textDirection w:val="lrTb"/>
            <w:noWrap w:val="false"/>
          </w:tcPr>
          <w:p>
            <w:pPr>
              <w:pStyle w:val="1026"/>
              <w:ind w:firstLine="0"/>
            </w:pPr>
            <w:r>
              <w:t xml:space="preserve">54</w:t>
            </w:r>
            <w:r/>
          </w:p>
        </w:tc>
      </w:tr>
      <w:tr>
        <w:trPr>
          <w:jc w:val="center"/>
          <w:trHeight w:val="534"/>
        </w:trPr>
        <w:tc>
          <w:tcPr>
            <w:tcW w:w="1346" w:type="dxa"/>
            <w:vAlign w:val="center"/>
            <w:vMerge w:val="restart"/>
            <w:textDirection w:val="lrTb"/>
            <w:noWrap w:val="false"/>
          </w:tcPr>
          <w:p>
            <w:pPr>
              <w:pStyle w:val="1026"/>
              <w:ind w:firstLine="0"/>
            </w:pPr>
            <w:r>
              <w:t xml:space="preserve">Figure 13</w:t>
            </w:r>
            <w:r/>
          </w:p>
        </w:tc>
        <w:tc>
          <w:tcPr>
            <w:tcW w:w="6700" w:type="dxa"/>
            <w:vAlign w:val="center"/>
            <w:vMerge w:val="restart"/>
            <w:textDirection w:val="lrTb"/>
            <w:noWrap w:val="false"/>
          </w:tcPr>
          <w:p>
            <w:pPr>
              <w:pStyle w:val="1026"/>
              <w:ind w:firstLine="0"/>
            </w:pPr>
            <w:r>
              <w:t xml:space="preserve">Distribution par  clas</w:t>
            </w:r>
            <w:r>
              <w:rPr>
                <w:color w:val="000000" w:themeColor="text1"/>
              </w:rPr>
              <w:t xml:space="preserve">se</w:t>
            </w:r>
            <w:r/>
          </w:p>
        </w:tc>
        <w:tc>
          <w:tcPr>
            <w:tcW w:w="880" w:type="dxa"/>
            <w:vAlign w:val="center"/>
            <w:vMerge w:val="restart"/>
            <w:textDirection w:val="lrTb"/>
            <w:noWrap w:val="false"/>
          </w:tcPr>
          <w:p>
            <w:pPr>
              <w:pStyle w:val="1026"/>
              <w:ind w:firstLine="0"/>
            </w:pPr>
            <w:r>
              <w:t xml:space="preserve">55</w:t>
            </w:r>
            <w:r/>
          </w:p>
        </w:tc>
      </w:tr>
      <w:tr>
        <w:trPr>
          <w:jc w:val="center"/>
          <w:trHeight w:val="534"/>
        </w:trPr>
        <w:tc>
          <w:tcPr>
            <w:tcW w:w="1346" w:type="dxa"/>
            <w:vAlign w:val="center"/>
            <w:vMerge w:val="restart"/>
            <w:textDirection w:val="lrTb"/>
            <w:noWrap w:val="false"/>
          </w:tcPr>
          <w:p>
            <w:pPr>
              <w:pStyle w:val="1026"/>
              <w:ind w:firstLine="0"/>
            </w:pPr>
            <w:r>
              <w:t xml:space="preserve">Figure 14</w:t>
            </w:r>
            <w:r/>
          </w:p>
        </w:tc>
        <w:tc>
          <w:tcPr>
            <w:tcW w:w="6700" w:type="dxa"/>
            <w:vAlign w:val="center"/>
            <w:vMerge w:val="restart"/>
            <w:textDirection w:val="lrTb"/>
            <w:noWrap w:val="false"/>
          </w:tcPr>
          <w:p>
            <w:pPr>
              <w:pStyle w:val="1026"/>
              <w:ind w:firstLine="0"/>
            </w:pPr>
            <w:r>
              <w:t xml:space="preserve">Conversion en type numérique</w:t>
            </w:r>
            <w:r/>
          </w:p>
        </w:tc>
        <w:tc>
          <w:tcPr>
            <w:tcW w:w="880" w:type="dxa"/>
            <w:vAlign w:val="center"/>
            <w:vMerge w:val="restart"/>
            <w:textDirection w:val="lrTb"/>
            <w:noWrap w:val="false"/>
          </w:tcPr>
          <w:p>
            <w:pPr>
              <w:pStyle w:val="1026"/>
              <w:ind w:firstLine="0"/>
            </w:pPr>
            <w:r>
              <w:t xml:space="preserve">56</w:t>
            </w:r>
            <w:r/>
          </w:p>
        </w:tc>
      </w:tr>
      <w:tr>
        <w:trPr>
          <w:jc w:val="center"/>
          <w:trHeight w:val="534"/>
        </w:trPr>
        <w:tc>
          <w:tcPr>
            <w:tcW w:w="1346" w:type="dxa"/>
            <w:vAlign w:val="center"/>
            <w:vMerge w:val="restart"/>
            <w:textDirection w:val="lrTb"/>
            <w:noWrap w:val="false"/>
          </w:tcPr>
          <w:p>
            <w:pPr>
              <w:pStyle w:val="1026"/>
              <w:ind w:firstLine="0"/>
            </w:pPr>
            <w:r>
              <w:t xml:space="preserve">Figure 15</w:t>
            </w:r>
            <w:r/>
          </w:p>
        </w:tc>
        <w:tc>
          <w:tcPr>
            <w:tcW w:w="6700" w:type="dxa"/>
            <w:vAlign w:val="center"/>
            <w:vMerge w:val="restart"/>
            <w:textDirection w:val="lrTb"/>
            <w:noWrap w:val="false"/>
          </w:tcPr>
          <w:p>
            <w:pPr>
              <w:pStyle w:val="1026"/>
              <w:ind w:firstLine="0"/>
            </w:pPr>
            <w:r>
              <w:t xml:space="preserve">Extraction des colonnes numérique et catégorique</w:t>
            </w:r>
            <w:r/>
          </w:p>
        </w:tc>
        <w:tc>
          <w:tcPr>
            <w:tcW w:w="880" w:type="dxa"/>
            <w:vAlign w:val="center"/>
            <w:vMerge w:val="restart"/>
            <w:textDirection w:val="lrTb"/>
            <w:noWrap w:val="false"/>
          </w:tcPr>
          <w:p>
            <w:pPr>
              <w:pStyle w:val="1026"/>
              <w:ind w:firstLine="0"/>
            </w:pPr>
            <w:r>
              <w:t xml:space="preserve">56</w:t>
            </w:r>
            <w:r/>
          </w:p>
        </w:tc>
      </w:tr>
      <w:tr>
        <w:trPr>
          <w:jc w:val="center"/>
          <w:trHeight w:val="534"/>
        </w:trPr>
        <w:tc>
          <w:tcPr>
            <w:tcW w:w="1346" w:type="dxa"/>
            <w:vAlign w:val="center"/>
            <w:vMerge w:val="restart"/>
            <w:textDirection w:val="lrTb"/>
            <w:noWrap w:val="false"/>
          </w:tcPr>
          <w:p>
            <w:pPr>
              <w:pStyle w:val="1026"/>
              <w:ind w:firstLine="0"/>
            </w:pPr>
            <w:r>
              <w:t xml:space="preserve">Figure 16</w:t>
            </w:r>
            <w:r/>
          </w:p>
        </w:tc>
        <w:tc>
          <w:tcPr>
            <w:tcW w:w="6700" w:type="dxa"/>
            <w:vAlign w:val="center"/>
            <w:vMerge w:val="restart"/>
            <w:textDirection w:val="lrTb"/>
            <w:noWrap w:val="false"/>
          </w:tcPr>
          <w:p>
            <w:pPr>
              <w:pStyle w:val="1026"/>
              <w:ind w:firstLine="0"/>
            </w:pPr>
            <w:r>
              <w:t xml:space="preserve">Correction des erreurs dans les données catégorielles</w:t>
            </w:r>
            <w:r/>
          </w:p>
        </w:tc>
        <w:tc>
          <w:tcPr>
            <w:tcW w:w="880" w:type="dxa"/>
            <w:vAlign w:val="center"/>
            <w:vMerge w:val="restart"/>
            <w:textDirection w:val="lrTb"/>
            <w:noWrap w:val="false"/>
          </w:tcPr>
          <w:p>
            <w:pPr>
              <w:pStyle w:val="1026"/>
              <w:ind w:firstLine="0"/>
            </w:pPr>
            <w:r>
              <w:t xml:space="preserve">56</w:t>
            </w:r>
            <w:r/>
          </w:p>
        </w:tc>
      </w:tr>
      <w:tr>
        <w:trPr>
          <w:jc w:val="center"/>
          <w:trHeight w:val="534"/>
        </w:trPr>
        <w:tc>
          <w:tcPr>
            <w:tcW w:w="1346" w:type="dxa"/>
            <w:vAlign w:val="center"/>
            <w:vMerge w:val="restart"/>
            <w:textDirection w:val="lrTb"/>
            <w:noWrap w:val="false"/>
          </w:tcPr>
          <w:p>
            <w:pPr>
              <w:pStyle w:val="1026"/>
              <w:ind w:firstLine="0"/>
            </w:pPr>
            <w:r>
              <w:t xml:space="preserve">Figure 17</w:t>
            </w:r>
            <w:r/>
          </w:p>
        </w:tc>
        <w:tc>
          <w:tcPr>
            <w:tcW w:w="6700" w:type="dxa"/>
            <w:vAlign w:val="center"/>
            <w:vMerge w:val="restart"/>
            <w:textDirection w:val="lrTb"/>
            <w:noWrap w:val="false"/>
          </w:tcPr>
          <w:p>
            <w:pPr>
              <w:pStyle w:val="1026"/>
              <w:ind w:firstLine="0"/>
            </w:pPr>
            <w:r>
              <w:t xml:space="preserve">Nombre de valeurs manquantes pour chaque colonne avant leur suppression</w:t>
            </w:r>
            <w:r/>
          </w:p>
        </w:tc>
        <w:tc>
          <w:tcPr>
            <w:tcW w:w="880" w:type="dxa"/>
            <w:vAlign w:val="center"/>
            <w:vMerge w:val="restart"/>
            <w:textDirection w:val="lrTb"/>
            <w:noWrap w:val="false"/>
          </w:tcPr>
          <w:p>
            <w:pPr>
              <w:pStyle w:val="1026"/>
              <w:ind w:firstLine="0"/>
            </w:pPr>
            <w:r>
              <w:t xml:space="preserve">57</w:t>
            </w:r>
            <w:r/>
          </w:p>
        </w:tc>
      </w:tr>
      <w:tr>
        <w:trPr>
          <w:jc w:val="center"/>
          <w:trHeight w:val="534"/>
        </w:trPr>
        <w:tc>
          <w:tcPr>
            <w:tcW w:w="1346" w:type="dxa"/>
            <w:vAlign w:val="center"/>
            <w:vMerge w:val="restart"/>
            <w:textDirection w:val="lrTb"/>
            <w:noWrap w:val="false"/>
          </w:tcPr>
          <w:p>
            <w:pPr>
              <w:pStyle w:val="1026"/>
              <w:ind w:firstLine="0"/>
            </w:pPr>
            <w:r>
              <w:t xml:space="preserve">Figure 18</w:t>
            </w:r>
            <w:r/>
          </w:p>
        </w:tc>
        <w:tc>
          <w:tcPr>
            <w:tcW w:w="6700" w:type="dxa"/>
            <w:vAlign w:val="center"/>
            <w:vMerge w:val="restart"/>
            <w:textDirection w:val="lrTb"/>
            <w:noWrap w:val="false"/>
          </w:tcPr>
          <w:p>
            <w:pPr>
              <w:pStyle w:val="1026"/>
              <w:ind w:firstLine="0"/>
            </w:pPr>
            <w:r>
              <w:t xml:space="preserve">Nombre de valeurs manquantes pour chaque colonne </w:t>
            </w:r>
            <w:r>
              <w:rPr>
                <w:color w:val="000000" w:themeColor="text1"/>
              </w:rPr>
              <w:t xml:space="preserve">après </w:t>
            </w:r>
            <w:r>
              <w:t xml:space="preserve">leur suppression</w:t>
            </w:r>
            <w:r/>
          </w:p>
        </w:tc>
        <w:tc>
          <w:tcPr>
            <w:tcW w:w="880" w:type="dxa"/>
            <w:vAlign w:val="center"/>
            <w:vMerge w:val="restart"/>
            <w:textDirection w:val="lrTb"/>
            <w:noWrap w:val="false"/>
          </w:tcPr>
          <w:p>
            <w:pPr>
              <w:pStyle w:val="1026"/>
              <w:ind w:firstLine="0"/>
            </w:pPr>
            <w:r>
              <w:t xml:space="preserve">59</w:t>
            </w:r>
            <w:r/>
          </w:p>
        </w:tc>
      </w:tr>
      <w:tr>
        <w:trPr>
          <w:jc w:val="center"/>
          <w:trHeight w:val="534"/>
        </w:trPr>
        <w:tc>
          <w:tcPr>
            <w:tcW w:w="1346" w:type="dxa"/>
            <w:vAlign w:val="center"/>
            <w:vMerge w:val="restart"/>
            <w:textDirection w:val="lrTb"/>
            <w:noWrap w:val="false"/>
          </w:tcPr>
          <w:p>
            <w:pPr>
              <w:pStyle w:val="1026"/>
              <w:ind w:firstLine="0"/>
            </w:pPr>
            <w:r>
              <w:t xml:space="preserve">Figure 19</w:t>
            </w:r>
            <w:r/>
          </w:p>
        </w:tc>
        <w:tc>
          <w:tcPr>
            <w:tcW w:w="6700" w:type="dxa"/>
            <w:vAlign w:val="center"/>
            <w:vMerge w:val="restart"/>
            <w:textDirection w:val="lrTb"/>
            <w:noWrap w:val="false"/>
          </w:tcPr>
          <w:p>
            <w:pPr>
              <w:pStyle w:val="1026"/>
              <w:ind w:firstLine="0"/>
              <w:rPr>
                <w:color w:val="000000" w:themeColor="text1"/>
              </w:rPr>
            </w:pPr>
            <w:r>
              <w:rPr>
                <w:color w:val="000000" w:themeColor="text1"/>
              </w:rPr>
              <w:t xml:space="preserve">Les colonnes  catégoriques de l’ encodage</w:t>
            </w:r>
            <w:r/>
          </w:p>
        </w:tc>
        <w:tc>
          <w:tcPr>
            <w:tcW w:w="880" w:type="dxa"/>
            <w:vAlign w:val="center"/>
            <w:vMerge w:val="restart"/>
            <w:textDirection w:val="lrTb"/>
            <w:noWrap w:val="false"/>
          </w:tcPr>
          <w:p>
            <w:pPr>
              <w:pStyle w:val="1026"/>
              <w:ind w:firstLine="0"/>
            </w:pPr>
            <w:r>
              <w:t xml:space="preserve">59</w:t>
            </w:r>
            <w:r/>
          </w:p>
        </w:tc>
      </w:tr>
      <w:tr>
        <w:trPr>
          <w:jc w:val="center"/>
          <w:trHeight w:val="534"/>
        </w:trPr>
        <w:tc>
          <w:tcPr>
            <w:tcW w:w="1346" w:type="dxa"/>
            <w:vAlign w:val="center"/>
            <w:vMerge w:val="restart"/>
            <w:textDirection w:val="lrTb"/>
            <w:noWrap w:val="false"/>
          </w:tcPr>
          <w:p>
            <w:pPr>
              <w:pStyle w:val="1026"/>
              <w:ind w:firstLine="0"/>
            </w:pPr>
            <w:r>
              <w:t xml:space="preserve">Figure 20</w:t>
            </w:r>
            <w:r/>
          </w:p>
        </w:tc>
        <w:tc>
          <w:tcPr>
            <w:tcW w:w="6700" w:type="dxa"/>
            <w:vAlign w:val="center"/>
            <w:vMerge w:val="restart"/>
            <w:textDirection w:val="lrTb"/>
            <w:noWrap w:val="false"/>
          </w:tcPr>
          <w:p>
            <w:pPr>
              <w:pStyle w:val="1026"/>
              <w:ind w:firstLine="0"/>
            </w:pPr>
            <w:r>
              <w:t xml:space="preserve">Fractionnement des données </w:t>
            </w:r>
            <w:r/>
          </w:p>
        </w:tc>
        <w:tc>
          <w:tcPr>
            <w:tcW w:w="880" w:type="dxa"/>
            <w:vAlign w:val="center"/>
            <w:vMerge w:val="restart"/>
            <w:textDirection w:val="lrTb"/>
            <w:noWrap w:val="false"/>
          </w:tcPr>
          <w:p>
            <w:pPr>
              <w:pStyle w:val="1026"/>
              <w:ind w:firstLine="0"/>
            </w:pPr>
            <w:r>
              <w:t xml:space="preserve">60</w:t>
            </w:r>
            <w:r/>
          </w:p>
        </w:tc>
      </w:tr>
      <w:tr>
        <w:trPr>
          <w:jc w:val="center"/>
          <w:trHeight w:val="534"/>
        </w:trPr>
        <w:tc>
          <w:tcPr>
            <w:tcW w:w="1346" w:type="dxa"/>
            <w:vAlign w:val="center"/>
            <w:vMerge w:val="restart"/>
            <w:textDirection w:val="lrTb"/>
            <w:noWrap w:val="false"/>
          </w:tcPr>
          <w:p>
            <w:pPr>
              <w:pStyle w:val="1026"/>
              <w:ind w:firstLine="0"/>
            </w:pPr>
            <w:r>
              <w:t xml:space="preserve">Figure 21</w:t>
            </w:r>
            <w:r/>
          </w:p>
        </w:tc>
        <w:tc>
          <w:tcPr>
            <w:tcW w:w="6700" w:type="dxa"/>
            <w:vAlign w:val="center"/>
            <w:vMerge w:val="restart"/>
            <w:textDirection w:val="lrTb"/>
            <w:noWrap w:val="false"/>
          </w:tcPr>
          <w:p>
            <w:pPr>
              <w:pStyle w:val="1026"/>
              <w:ind w:firstLine="0"/>
            </w:pPr>
            <w:r>
              <w:rPr>
                <w:color w:val="000000" w:themeColor="text1"/>
              </w:rPr>
              <w:t xml:space="preserve">Les caractéristiques sélectionnées</w:t>
            </w:r>
            <w:r/>
          </w:p>
        </w:tc>
        <w:tc>
          <w:tcPr>
            <w:tcW w:w="880" w:type="dxa"/>
            <w:vAlign w:val="center"/>
            <w:vMerge w:val="restart"/>
            <w:textDirection w:val="lrTb"/>
            <w:noWrap w:val="false"/>
          </w:tcPr>
          <w:p>
            <w:pPr>
              <w:pStyle w:val="1026"/>
              <w:ind w:firstLine="0"/>
            </w:pPr>
            <w:r>
              <w:t xml:space="preserve">61</w:t>
            </w:r>
            <w:r/>
          </w:p>
        </w:tc>
      </w:tr>
      <w:tr>
        <w:trPr>
          <w:jc w:val="center"/>
          <w:trHeight w:val="534"/>
        </w:trPr>
        <w:tc>
          <w:tcPr>
            <w:tcW w:w="1346" w:type="dxa"/>
            <w:vAlign w:val="center"/>
            <w:vMerge w:val="restart"/>
            <w:textDirection w:val="lrTb"/>
            <w:noWrap w:val="false"/>
          </w:tcPr>
          <w:p>
            <w:pPr>
              <w:pStyle w:val="1026"/>
              <w:ind w:firstLine="0"/>
            </w:pPr>
            <w:r>
              <w:t xml:space="preserve">Figure 22</w:t>
            </w:r>
            <w:r/>
          </w:p>
        </w:tc>
        <w:tc>
          <w:tcPr>
            <w:tcW w:w="6700" w:type="dxa"/>
            <w:vAlign w:val="center"/>
            <w:vMerge w:val="restart"/>
            <w:textDirection w:val="lrTb"/>
            <w:noWrap w:val="false"/>
          </w:tcPr>
          <w:p>
            <w:pPr>
              <w:pStyle w:val="1026"/>
              <w:ind w:firstLine="0"/>
            </w:pPr>
            <w:r>
              <w:rPr>
                <w:color w:val="000000" w:themeColor="text1"/>
              </w:rPr>
              <w:t xml:space="preserve">Exemple de matrice de confusion avec 2 classes</w:t>
            </w:r>
            <w:r/>
          </w:p>
        </w:tc>
        <w:tc>
          <w:tcPr>
            <w:tcW w:w="880" w:type="dxa"/>
            <w:vAlign w:val="center"/>
            <w:vMerge w:val="restart"/>
            <w:textDirection w:val="lrTb"/>
            <w:noWrap w:val="false"/>
          </w:tcPr>
          <w:p>
            <w:pPr>
              <w:pStyle w:val="1026"/>
              <w:ind w:firstLine="0"/>
            </w:pPr>
            <w:r>
              <w:t xml:space="preserve">62</w:t>
            </w:r>
            <w:r/>
          </w:p>
        </w:tc>
      </w:tr>
      <w:tr>
        <w:trPr>
          <w:jc w:val="center"/>
          <w:trHeight w:val="534"/>
        </w:trPr>
        <w:tc>
          <w:tcPr>
            <w:tcW w:w="1346" w:type="dxa"/>
            <w:vAlign w:val="center"/>
            <w:vMerge w:val="restart"/>
            <w:textDirection w:val="lrTb"/>
            <w:noWrap w:val="false"/>
          </w:tcPr>
          <w:p>
            <w:pPr>
              <w:pStyle w:val="1026"/>
              <w:ind w:firstLine="0"/>
            </w:pPr>
            <w:r>
              <w:t xml:space="preserve">Figure 23</w:t>
            </w:r>
            <w:r/>
          </w:p>
        </w:tc>
        <w:tc>
          <w:tcPr>
            <w:tcW w:w="6700" w:type="dxa"/>
            <w:vAlign w:val="center"/>
            <w:vMerge w:val="restart"/>
            <w:textDirection w:val="lrTb"/>
            <w:noWrap w:val="false"/>
          </w:tcPr>
          <w:p>
            <w:pPr>
              <w:pStyle w:val="1026"/>
              <w:ind w:firstLine="0"/>
              <w:rPr>
                <w:color w:val="000000" w:themeColor="text1"/>
              </w:rPr>
            </w:pPr>
            <w:r>
              <w:t xml:space="preserve">Matrice de confusion </w:t>
            </w:r>
            <w:r>
              <w:rPr>
                <w:color w:val="000000" w:themeColor="text1"/>
              </w:rPr>
              <w:t xml:space="preserve">du modèle Knn</w:t>
            </w:r>
            <w:r/>
          </w:p>
        </w:tc>
        <w:tc>
          <w:tcPr>
            <w:tcW w:w="880" w:type="dxa"/>
            <w:vAlign w:val="center"/>
            <w:vMerge w:val="restart"/>
            <w:textDirection w:val="lrTb"/>
            <w:noWrap w:val="false"/>
          </w:tcPr>
          <w:p>
            <w:pPr>
              <w:pStyle w:val="1026"/>
              <w:ind w:firstLine="0"/>
            </w:pPr>
            <w:r>
              <w:t xml:space="preserve">64</w:t>
            </w:r>
            <w:r/>
          </w:p>
        </w:tc>
      </w:tr>
      <w:tr>
        <w:trPr>
          <w:jc w:val="center"/>
          <w:trHeight w:val="534"/>
        </w:trPr>
        <w:tc>
          <w:tcPr>
            <w:tcW w:w="1346" w:type="dxa"/>
            <w:vAlign w:val="center"/>
            <w:vMerge w:val="restart"/>
            <w:textDirection w:val="lrTb"/>
            <w:noWrap w:val="false"/>
          </w:tcPr>
          <w:p>
            <w:pPr>
              <w:pStyle w:val="1026"/>
              <w:ind w:firstLine="0"/>
            </w:pPr>
            <w:r>
              <w:t xml:space="preserve">Figure 24</w:t>
            </w:r>
            <w:r/>
          </w:p>
        </w:tc>
        <w:tc>
          <w:tcPr>
            <w:tcW w:w="6700" w:type="dxa"/>
            <w:vAlign w:val="center"/>
            <w:vMerge w:val="restart"/>
            <w:textDirection w:val="lrTb"/>
            <w:noWrap w:val="false"/>
          </w:tcPr>
          <w:p>
            <w:pPr>
              <w:pStyle w:val="1026"/>
              <w:ind w:firstLine="0"/>
              <w:rPr>
                <w:color w:val="000000" w:themeColor="text1"/>
              </w:rPr>
            </w:pPr>
            <w:r>
              <w:t xml:space="preserve">Matrice de confusion  </w:t>
            </w:r>
            <w:r>
              <w:rPr>
                <w:color w:val="000000" w:themeColor="text1"/>
              </w:rPr>
              <w:t xml:space="preserve">du modèle Svm</w:t>
            </w:r>
            <w:r/>
          </w:p>
        </w:tc>
        <w:tc>
          <w:tcPr>
            <w:tcW w:w="880" w:type="dxa"/>
            <w:vAlign w:val="center"/>
            <w:vMerge w:val="restart"/>
            <w:textDirection w:val="lrTb"/>
            <w:noWrap w:val="false"/>
          </w:tcPr>
          <w:p>
            <w:pPr>
              <w:pStyle w:val="1026"/>
              <w:ind w:firstLine="0"/>
            </w:pPr>
            <w:r>
              <w:t xml:space="preserve">65</w:t>
            </w:r>
            <w:r/>
          </w:p>
        </w:tc>
      </w:tr>
      <w:tr>
        <w:trPr>
          <w:jc w:val="center"/>
          <w:trHeight w:val="534"/>
        </w:trPr>
        <w:tc>
          <w:tcPr>
            <w:tcW w:w="1346" w:type="dxa"/>
            <w:vAlign w:val="center"/>
            <w:vMerge w:val="restart"/>
            <w:textDirection w:val="lrTb"/>
            <w:noWrap w:val="false"/>
          </w:tcPr>
          <w:p>
            <w:pPr>
              <w:pStyle w:val="1026"/>
              <w:ind w:firstLine="0"/>
            </w:pPr>
            <w:r>
              <w:t xml:space="preserve">Figure 25</w:t>
            </w:r>
            <w:r/>
          </w:p>
        </w:tc>
        <w:tc>
          <w:tcPr>
            <w:tcW w:w="6700" w:type="dxa"/>
            <w:vAlign w:val="center"/>
            <w:vMerge w:val="restart"/>
            <w:textDirection w:val="lrTb"/>
            <w:noWrap w:val="false"/>
          </w:tcPr>
          <w:p>
            <w:pPr>
              <w:pStyle w:val="1026"/>
              <w:ind w:firstLine="0"/>
            </w:pPr>
            <w:r>
              <w:t xml:space="preserve">Matrice de confusion </w:t>
            </w:r>
            <w:r>
              <w:rPr>
                <w:color w:val="000000" w:themeColor="text1"/>
              </w:rPr>
              <w:t xml:space="preserve">du modèle de Naive Bayes </w:t>
            </w:r>
            <w:r/>
          </w:p>
        </w:tc>
        <w:tc>
          <w:tcPr>
            <w:tcW w:w="880" w:type="dxa"/>
            <w:vAlign w:val="center"/>
            <w:vMerge w:val="restart"/>
            <w:textDirection w:val="lrTb"/>
            <w:noWrap w:val="false"/>
          </w:tcPr>
          <w:p>
            <w:pPr>
              <w:pStyle w:val="1026"/>
              <w:ind w:firstLine="0"/>
            </w:pPr>
            <w:r>
              <w:t xml:space="preserve">65</w:t>
            </w:r>
            <w:r/>
          </w:p>
        </w:tc>
      </w:tr>
      <w:tr>
        <w:trPr>
          <w:jc w:val="center"/>
          <w:trHeight w:val="534"/>
        </w:trPr>
        <w:tc>
          <w:tcPr>
            <w:tcW w:w="1346" w:type="dxa"/>
            <w:vAlign w:val="center"/>
            <w:vMerge w:val="restart"/>
            <w:textDirection w:val="lrTb"/>
            <w:noWrap w:val="false"/>
          </w:tcPr>
          <w:p>
            <w:pPr>
              <w:pStyle w:val="1026"/>
              <w:ind w:firstLine="0"/>
            </w:pPr>
            <w:r>
              <w:t xml:space="preserve">Figure 26</w:t>
            </w:r>
            <w:r/>
          </w:p>
        </w:tc>
        <w:tc>
          <w:tcPr>
            <w:tcW w:w="6700" w:type="dxa"/>
            <w:vAlign w:val="center"/>
            <w:vMerge w:val="restart"/>
            <w:textDirection w:val="lrTb"/>
            <w:noWrap w:val="false"/>
          </w:tcPr>
          <w:p>
            <w:pPr>
              <w:pStyle w:val="1026"/>
              <w:ind w:firstLine="0"/>
              <w:rPr>
                <w:color w:val="000000" w:themeColor="text1"/>
              </w:rPr>
            </w:pPr>
            <w:r>
              <w:t xml:space="preserve">Matrice de confusion </w:t>
            </w:r>
            <w:r>
              <w:rPr>
                <w:color w:val="000000" w:themeColor="text1"/>
              </w:rPr>
              <w:t xml:space="preserve">du modèle de Random Forests</w:t>
            </w:r>
            <w:r/>
          </w:p>
        </w:tc>
        <w:tc>
          <w:tcPr>
            <w:tcW w:w="880" w:type="dxa"/>
            <w:vAlign w:val="center"/>
            <w:vMerge w:val="restart"/>
            <w:textDirection w:val="lrTb"/>
            <w:noWrap w:val="false"/>
          </w:tcPr>
          <w:p>
            <w:pPr>
              <w:pStyle w:val="1026"/>
              <w:ind w:firstLine="0"/>
            </w:pPr>
            <w:r>
              <w:t xml:space="preserve">66</w:t>
            </w:r>
            <w:r/>
          </w:p>
        </w:tc>
      </w:tr>
      <w:tr>
        <w:trPr>
          <w:jc w:val="center"/>
          <w:trHeight w:val="534"/>
        </w:trPr>
        <w:tc>
          <w:tcPr>
            <w:tcW w:w="1346" w:type="dxa"/>
            <w:vAlign w:val="center"/>
            <w:vMerge w:val="restart"/>
            <w:textDirection w:val="lrTb"/>
            <w:noWrap w:val="false"/>
          </w:tcPr>
          <w:p>
            <w:pPr>
              <w:pStyle w:val="1026"/>
              <w:ind w:firstLine="0"/>
            </w:pPr>
            <w:r>
              <w:t xml:space="preserve">Figure 27</w:t>
            </w:r>
            <w:r/>
          </w:p>
        </w:tc>
        <w:tc>
          <w:tcPr>
            <w:tcW w:w="6700" w:type="dxa"/>
            <w:vAlign w:val="center"/>
            <w:vMerge w:val="restart"/>
            <w:textDirection w:val="lrTb"/>
            <w:noWrap w:val="false"/>
          </w:tcPr>
          <w:p>
            <w:pPr>
              <w:pStyle w:val="1026"/>
              <w:ind w:firstLine="0"/>
            </w:pPr>
            <w:r>
              <w:t xml:space="preserve">Matrice de confusion </w:t>
            </w:r>
            <w:r>
              <w:rPr>
                <w:color w:val="000000" w:themeColor="text1"/>
              </w:rPr>
              <w:t xml:space="preserve">du modèle</w:t>
            </w:r>
            <w:r>
              <w:t xml:space="preserve"> XGboost</w:t>
            </w:r>
            <w:r/>
          </w:p>
        </w:tc>
        <w:tc>
          <w:tcPr>
            <w:tcW w:w="880" w:type="dxa"/>
            <w:vAlign w:val="center"/>
            <w:vMerge w:val="restart"/>
            <w:textDirection w:val="lrTb"/>
            <w:noWrap w:val="false"/>
          </w:tcPr>
          <w:p>
            <w:pPr>
              <w:pStyle w:val="1026"/>
              <w:ind w:firstLine="0"/>
            </w:pPr>
            <w:r>
              <w:t xml:space="preserve">66</w:t>
            </w:r>
            <w:r/>
          </w:p>
        </w:tc>
      </w:tr>
      <w:tr>
        <w:trPr>
          <w:jc w:val="center"/>
          <w:trHeight w:val="534"/>
        </w:trPr>
        <w:tc>
          <w:tcPr>
            <w:tcW w:w="1346" w:type="dxa"/>
            <w:vAlign w:val="center"/>
            <w:vMerge w:val="restart"/>
            <w:textDirection w:val="lrTb"/>
            <w:noWrap w:val="false"/>
          </w:tcPr>
          <w:p>
            <w:pPr>
              <w:pStyle w:val="1026"/>
              <w:ind w:firstLine="0"/>
            </w:pPr>
            <w:r>
              <w:t xml:space="preserve">Figure 28</w:t>
            </w:r>
            <w:r/>
          </w:p>
        </w:tc>
        <w:tc>
          <w:tcPr>
            <w:tcW w:w="6700" w:type="dxa"/>
            <w:vAlign w:val="center"/>
            <w:vMerge w:val="restart"/>
            <w:textDirection w:val="lrTb"/>
            <w:noWrap w:val="false"/>
          </w:tcPr>
          <w:p>
            <w:pPr>
              <w:pStyle w:val="1026"/>
              <w:ind w:firstLine="0"/>
            </w:pPr>
            <w:r>
              <w:t xml:space="preserve">Comparaison des résultats de mod</w:t>
            </w:r>
            <w:r>
              <w:rPr>
                <w:color w:val="000000" w:themeColor="text1"/>
              </w:rPr>
              <w:t xml:space="preserve">èles</w:t>
            </w:r>
            <w:r>
              <w:t xml:space="preserve"> avec les différent</w:t>
            </w:r>
            <w:r>
              <w:rPr>
                <w:color w:val="000000" w:themeColor="text1"/>
              </w:rPr>
              <w:t xml:space="preserve">es</w:t>
            </w:r>
            <w:r>
              <w:t xml:space="preserve"> métriques</w:t>
            </w:r>
            <w:r/>
          </w:p>
        </w:tc>
        <w:tc>
          <w:tcPr>
            <w:tcW w:w="880" w:type="dxa"/>
            <w:vAlign w:val="center"/>
            <w:vMerge w:val="restart"/>
            <w:textDirection w:val="lrTb"/>
            <w:noWrap w:val="false"/>
          </w:tcPr>
          <w:p>
            <w:pPr>
              <w:pStyle w:val="1026"/>
              <w:ind w:firstLine="0"/>
            </w:pPr>
            <w:r>
              <w:t xml:space="preserve">68</w:t>
            </w:r>
            <w:r/>
          </w:p>
        </w:tc>
      </w:tr>
      <w:tr>
        <w:trPr>
          <w:jc w:val="center"/>
          <w:trHeight w:val="534"/>
        </w:trPr>
        <w:tc>
          <w:tcPr>
            <w:tcW w:w="1346" w:type="dxa"/>
            <w:vAlign w:val="center"/>
            <w:vMerge w:val="restart"/>
            <w:textDirection w:val="lrTb"/>
            <w:noWrap w:val="false"/>
          </w:tcPr>
          <w:p>
            <w:pPr>
              <w:pStyle w:val="1026"/>
              <w:ind w:firstLine="0"/>
            </w:pPr>
            <w:r>
              <w:t xml:space="preserve">Figure 29</w:t>
            </w:r>
            <w:r/>
          </w:p>
        </w:tc>
        <w:tc>
          <w:tcPr>
            <w:tcW w:w="6700" w:type="dxa"/>
            <w:vAlign w:val="center"/>
            <w:vMerge w:val="restart"/>
            <w:textDirection w:val="lrTb"/>
            <w:noWrap w:val="false"/>
          </w:tcPr>
          <w:p>
            <w:pPr>
              <w:pStyle w:val="1026"/>
              <w:ind w:firstLine="0"/>
            </w:pPr>
            <w:r>
              <w:t xml:space="preserve">L’interface de l’application</w:t>
            </w:r>
            <w:r/>
          </w:p>
        </w:tc>
        <w:tc>
          <w:tcPr>
            <w:tcW w:w="880" w:type="dxa"/>
            <w:vAlign w:val="center"/>
            <w:vMerge w:val="restart"/>
            <w:textDirection w:val="lrTb"/>
            <w:noWrap w:val="false"/>
          </w:tcPr>
          <w:p>
            <w:pPr>
              <w:pStyle w:val="1026"/>
              <w:ind w:firstLine="0"/>
            </w:pPr>
            <w:r>
              <w:t xml:space="preserve">70</w:t>
            </w:r>
            <w:r/>
          </w:p>
        </w:tc>
      </w:tr>
      <w:tr>
        <w:trPr>
          <w:jc w:val="center"/>
          <w:trHeight w:val="534"/>
        </w:trPr>
        <w:tc>
          <w:tcPr>
            <w:tcW w:w="1346" w:type="dxa"/>
            <w:vAlign w:val="center"/>
            <w:vMerge w:val="restart"/>
            <w:textDirection w:val="lrTb"/>
            <w:noWrap w:val="false"/>
          </w:tcPr>
          <w:p>
            <w:pPr>
              <w:pStyle w:val="1026"/>
              <w:ind w:firstLine="0"/>
            </w:pPr>
            <w:r>
              <w:t xml:space="preserve">Figure 30</w:t>
            </w:r>
            <w:r/>
          </w:p>
        </w:tc>
        <w:tc>
          <w:tcPr>
            <w:tcW w:w="6700" w:type="dxa"/>
            <w:vAlign w:val="center"/>
            <w:vMerge w:val="restart"/>
            <w:textDirection w:val="lrTb"/>
            <w:noWrap w:val="false"/>
          </w:tcPr>
          <w:p>
            <w:pPr>
              <w:pStyle w:val="1026"/>
              <w:ind w:firstLine="0"/>
            </w:pPr>
            <w:r>
              <w:t xml:space="preserve">Résultat de prédiction</w:t>
            </w:r>
            <w:r/>
          </w:p>
        </w:tc>
        <w:tc>
          <w:tcPr>
            <w:tcW w:w="880" w:type="dxa"/>
            <w:vAlign w:val="center"/>
            <w:vMerge w:val="restart"/>
            <w:textDirection w:val="lrTb"/>
            <w:noWrap w:val="false"/>
          </w:tcPr>
          <w:p>
            <w:pPr>
              <w:pStyle w:val="1026"/>
              <w:ind w:firstLine="0"/>
            </w:pPr>
            <w:r>
              <w:t xml:space="preserve">71</w:t>
            </w:r>
            <w:r/>
          </w:p>
        </w:tc>
      </w:tr>
      <w:tr>
        <w:trPr>
          <w:trHeight w:val="534"/>
        </w:trPr>
        <w:tc>
          <w:tcPr>
            <w:tcW w:w="1346" w:type="dxa"/>
            <w:vAlign w:val="center"/>
            <w:vMerge w:val="restart"/>
            <w:textDirection w:val="lrTb"/>
            <w:noWrap w:val="false"/>
          </w:tcPr>
          <w:p>
            <w:pPr>
              <w:pStyle w:val="1026"/>
              <w:ind w:firstLine="0"/>
            </w:pPr>
            <w:r>
              <w:t xml:space="preserve">Figure 31</w:t>
            </w:r>
            <w:r/>
            <w:r/>
            <w:r/>
            <w:r/>
          </w:p>
        </w:tc>
        <w:tc>
          <w:tcPr>
            <w:tcW w:w="6700" w:type="dxa"/>
            <w:vAlign w:val="center"/>
            <w:vMerge w:val="restart"/>
            <w:textDirection w:val="lrTb"/>
            <w:noWrap w:val="false"/>
          </w:tcPr>
          <w:p>
            <w:pPr>
              <w:pStyle w:val="1026"/>
              <w:ind w:firstLine="0"/>
            </w:pPr>
            <w:r>
              <w:t xml:space="preserve">Historique de </w:t>
            </w:r>
            <w:r>
              <w:t xml:space="preserve">prédiction</w:t>
            </w:r>
            <w:r/>
            <w:r>
              <w:t xml:space="preserve">s</w:t>
            </w:r>
            <w:r/>
          </w:p>
        </w:tc>
        <w:tc>
          <w:tcPr>
            <w:tcW w:w="880" w:type="dxa"/>
            <w:vAlign w:val="center"/>
            <w:vMerge w:val="restart"/>
            <w:textDirection w:val="lrTb"/>
            <w:noWrap w:val="false"/>
          </w:tcPr>
          <w:p>
            <w:pPr>
              <w:pStyle w:val="1026"/>
              <w:ind w:firstLine="0"/>
            </w:pPr>
            <w:r>
              <w:t xml:space="preserve">72</w:t>
            </w:r>
            <w:r/>
          </w:p>
        </w:tc>
      </w:tr>
    </w:tbl>
    <w:p>
      <w:pPr>
        <w:pStyle w:val="1025"/>
      </w:pPr>
      <w:r/>
      <w:r/>
    </w:p>
    <w:p>
      <w:pPr>
        <w:pStyle w:val="1025"/>
        <w:jc w:val="center"/>
      </w:pPr>
      <w:r>
        <w:br w:type="page" w:clear="all"/>
      </w:r>
      <w:bookmarkStart w:id="0" w:name="_Toc184971586"/>
      <w:r/>
      <w:bookmarkStart w:id="1" w:name="_Toc259718532"/>
      <w:r/>
      <w:bookmarkStart w:id="2" w:name="_Toc262133862"/>
      <w:r/>
      <w:bookmarkStart w:id="3" w:name="_Toc507446919"/>
      <w:r/>
      <w:bookmarkStart w:id="4" w:name="_Toc507449062"/>
      <w:r>
        <w:t xml:space="preserve">Liste des tableaux</w:t>
      </w:r>
      <w:bookmarkEnd w:id="0"/>
      <w:r/>
      <w:bookmarkEnd w:id="1"/>
      <w:r/>
      <w:bookmarkEnd w:id="2"/>
      <w:r/>
      <w:bookmarkEnd w:id="3"/>
      <w:r/>
      <w:bookmarkEnd w:id="4"/>
      <w:r/>
      <w:r/>
    </w:p>
    <w:tbl>
      <w:tblPr>
        <w:tblStyle w:val="1002"/>
        <w:tblW w:w="0" w:type="auto"/>
        <w:jc w:val="center"/>
        <w:tblLook w:val="04A0" w:firstRow="1" w:lastRow="0" w:firstColumn="1" w:lastColumn="0" w:noHBand="0" w:noVBand="1"/>
      </w:tblPr>
      <w:tblGrid>
        <w:gridCol w:w="1339"/>
        <w:gridCol w:w="6563"/>
        <w:gridCol w:w="874"/>
      </w:tblGrid>
      <w:tr>
        <w:trPr>
          <w:jc w:val="center"/>
        </w:trPr>
        <w:tc>
          <w:tcPr>
            <w:tcW w:w="1339" w:type="dxa"/>
            <w:vAlign w:val="center"/>
            <w:textDirection w:val="lrTb"/>
            <w:noWrap w:val="false"/>
          </w:tcPr>
          <w:p>
            <w:pPr>
              <w:pStyle w:val="1026"/>
              <w:ind w:firstLine="0"/>
              <w:rPr>
                <w:color w:val="000000" w:themeColor="text1"/>
              </w:rPr>
            </w:pPr>
            <w:r>
              <w:rPr>
                <w:color w:val="000000" w:themeColor="text1"/>
              </w:rPr>
              <w:t xml:space="preserve">Numéros</w:t>
            </w:r>
            <w:r/>
          </w:p>
        </w:tc>
        <w:tc>
          <w:tcPr>
            <w:tcW w:w="6563" w:type="dxa"/>
            <w:vAlign w:val="center"/>
            <w:textDirection w:val="lrTb"/>
            <w:noWrap w:val="false"/>
          </w:tcPr>
          <w:p>
            <w:pPr>
              <w:pStyle w:val="1026"/>
              <w:ind w:firstLine="0"/>
              <w:jc w:val="center"/>
              <w:rPr>
                <w:color w:val="000000" w:themeColor="text1"/>
              </w:rPr>
            </w:pPr>
            <w:r>
              <w:rPr>
                <w:color w:val="000000" w:themeColor="text1"/>
              </w:rPr>
              <w:t xml:space="preserve">Intitulés  </w:t>
            </w:r>
            <w:r/>
          </w:p>
        </w:tc>
        <w:tc>
          <w:tcPr>
            <w:tcW w:w="874" w:type="dxa"/>
            <w:vAlign w:val="center"/>
            <w:textDirection w:val="lrTb"/>
            <w:noWrap w:val="false"/>
          </w:tcPr>
          <w:p>
            <w:pPr>
              <w:pStyle w:val="1026"/>
              <w:ind w:firstLine="0"/>
              <w:rPr>
                <w:color w:val="000000" w:themeColor="text1"/>
              </w:rPr>
            </w:pPr>
            <w:r>
              <w:rPr>
                <w:color w:val="000000" w:themeColor="text1"/>
              </w:rPr>
              <w:t xml:space="preserve">Page</w:t>
            </w:r>
            <w:r/>
          </w:p>
        </w:tc>
      </w:tr>
      <w:tr>
        <w:trPr>
          <w:jc w:val="center"/>
          <w:trHeight w:val="544"/>
        </w:trPr>
        <w:tc>
          <w:tcPr>
            <w:tcW w:w="1339" w:type="dxa"/>
            <w:vAlign w:val="center"/>
            <w:textDirection w:val="lrTb"/>
            <w:noWrap w:val="false"/>
          </w:tcPr>
          <w:p>
            <w:pPr>
              <w:pStyle w:val="1026"/>
              <w:ind w:firstLine="0"/>
              <w:rPr>
                <w:color w:val="000000" w:themeColor="text1"/>
              </w:rPr>
            </w:pPr>
            <w:r>
              <w:rPr>
                <w:color w:val="000000" w:themeColor="text1"/>
              </w:rPr>
              <w:t xml:space="preserve">Tableau 1</w:t>
            </w:r>
            <w:r/>
          </w:p>
        </w:tc>
        <w:tc>
          <w:tcPr>
            <w:tcW w:w="6563" w:type="dxa"/>
            <w:vAlign w:val="center"/>
            <w:textDirection w:val="lrTb"/>
            <w:noWrap w:val="false"/>
          </w:tcPr>
          <w:p>
            <w:pPr>
              <w:pStyle w:val="1026"/>
              <w:ind w:firstLine="0"/>
              <w:rPr>
                <w:color w:val="000000" w:themeColor="text1"/>
              </w:rPr>
            </w:pPr>
            <w:r>
              <w:rPr>
                <w:color w:val="000000" w:themeColor="text1"/>
              </w:rPr>
              <w:t xml:space="preserve">Stade de la maladie rénale chronique selon K/DOQI</w:t>
            </w:r>
            <w:r/>
          </w:p>
        </w:tc>
        <w:tc>
          <w:tcPr>
            <w:tcW w:w="874" w:type="dxa"/>
            <w:vAlign w:val="center"/>
            <w:textDirection w:val="lrTb"/>
            <w:noWrap w:val="false"/>
          </w:tcPr>
          <w:p>
            <w:pPr>
              <w:pStyle w:val="1026"/>
              <w:ind w:firstLine="0"/>
              <w:rPr>
                <w:color w:val="000000" w:themeColor="text1"/>
              </w:rPr>
            </w:pPr>
            <w:r>
              <w:rPr>
                <w:color w:val="000000" w:themeColor="text1"/>
              </w:rPr>
              <w:t xml:space="preserve">17</w:t>
            </w:r>
            <w:r/>
          </w:p>
        </w:tc>
      </w:tr>
      <w:tr>
        <w:trPr>
          <w:jc w:val="center"/>
        </w:trPr>
        <w:tc>
          <w:tcPr>
            <w:tcW w:w="1339" w:type="dxa"/>
            <w:vAlign w:val="center"/>
            <w:textDirection w:val="lrTb"/>
            <w:noWrap w:val="false"/>
          </w:tcPr>
          <w:p>
            <w:pPr>
              <w:pStyle w:val="1026"/>
              <w:ind w:firstLine="0"/>
              <w:rPr>
                <w:color w:val="000000" w:themeColor="text1"/>
              </w:rPr>
            </w:pPr>
            <w:r>
              <w:rPr>
                <w:color w:val="000000" w:themeColor="text1"/>
              </w:rPr>
              <w:t xml:space="preserve">Tableau 2</w:t>
            </w:r>
            <w:r/>
          </w:p>
        </w:tc>
        <w:tc>
          <w:tcPr>
            <w:tcW w:w="6563" w:type="dxa"/>
            <w:vAlign w:val="center"/>
            <w:textDirection w:val="lrTb"/>
            <w:noWrap w:val="false"/>
          </w:tcPr>
          <w:p>
            <w:pPr>
              <w:pStyle w:val="1026"/>
              <w:ind w:firstLine="0"/>
              <w:rPr>
                <w:color w:val="000000" w:themeColor="text1"/>
              </w:rPr>
            </w:pPr>
            <w:r>
              <w:rPr>
                <w:color w:val="000000" w:themeColor="text1"/>
              </w:rPr>
              <w:t xml:space="preserve">Les différentes fonctions des reins et les conséquences de l’IRC sur ces dernières </w:t>
            </w:r>
            <w:r/>
          </w:p>
        </w:tc>
        <w:tc>
          <w:tcPr>
            <w:tcW w:w="874" w:type="dxa"/>
            <w:vAlign w:val="center"/>
            <w:textDirection w:val="lrTb"/>
            <w:noWrap w:val="false"/>
          </w:tcPr>
          <w:p>
            <w:pPr>
              <w:pStyle w:val="1026"/>
              <w:ind w:firstLine="0"/>
              <w:rPr>
                <w:color w:val="000000" w:themeColor="text1"/>
              </w:rPr>
            </w:pPr>
            <w:r>
              <w:rPr>
                <w:color w:val="000000" w:themeColor="text1"/>
              </w:rPr>
              <w:t xml:space="preserve">22</w:t>
            </w:r>
            <w:r/>
          </w:p>
        </w:tc>
      </w:tr>
      <w:tr>
        <w:trPr>
          <w:jc w:val="center"/>
        </w:trPr>
        <w:tc>
          <w:tcPr>
            <w:tcW w:w="1339" w:type="dxa"/>
            <w:vAlign w:val="center"/>
            <w:textDirection w:val="lrTb"/>
            <w:noWrap w:val="false"/>
          </w:tcPr>
          <w:p>
            <w:pPr>
              <w:pStyle w:val="1026"/>
              <w:ind w:firstLine="0"/>
              <w:rPr>
                <w:color w:val="000000" w:themeColor="text1"/>
              </w:rPr>
            </w:pPr>
            <w:r>
              <w:rPr>
                <w:color w:val="000000" w:themeColor="text1"/>
              </w:rPr>
              <w:t xml:space="preserve">Tableau 3</w:t>
            </w:r>
            <w:r/>
          </w:p>
        </w:tc>
        <w:tc>
          <w:tcPr>
            <w:tcW w:w="6563" w:type="dxa"/>
            <w:vAlign w:val="center"/>
            <w:textDirection w:val="lrTb"/>
            <w:noWrap w:val="false"/>
          </w:tcPr>
          <w:p>
            <w:pPr>
              <w:pStyle w:val="1026"/>
              <w:ind w:firstLine="0"/>
              <w:rPr>
                <w:color w:val="000000" w:themeColor="text1"/>
              </w:rPr>
            </w:pPr>
            <w:r>
              <w:rPr>
                <w:color w:val="000000" w:themeColor="text1"/>
              </w:rPr>
              <w:t xml:space="preserve">Description des variables de dataset</w:t>
            </w:r>
            <w:r/>
          </w:p>
        </w:tc>
        <w:tc>
          <w:tcPr>
            <w:tcW w:w="874" w:type="dxa"/>
            <w:vAlign w:val="center"/>
            <w:textDirection w:val="lrTb"/>
            <w:noWrap w:val="false"/>
          </w:tcPr>
          <w:p>
            <w:pPr>
              <w:pStyle w:val="1026"/>
              <w:ind w:firstLine="0"/>
              <w:rPr>
                <w:color w:val="000000" w:themeColor="text1"/>
              </w:rPr>
            </w:pPr>
            <w:r>
              <w:rPr>
                <w:color w:val="000000" w:themeColor="text1"/>
              </w:rPr>
              <w:t xml:space="preserve">50</w:t>
            </w:r>
            <w:r/>
          </w:p>
        </w:tc>
      </w:tr>
      <w:tr>
        <w:trPr>
          <w:jc w:val="center"/>
          <w:trHeight w:val="534"/>
        </w:trPr>
        <w:tc>
          <w:tcPr>
            <w:tcW w:w="1339" w:type="dxa"/>
            <w:vAlign w:val="center"/>
            <w:vMerge w:val="restart"/>
            <w:textDirection w:val="lrTb"/>
            <w:noWrap w:val="false"/>
          </w:tcPr>
          <w:p>
            <w:pPr>
              <w:pStyle w:val="1026"/>
              <w:ind w:firstLine="0"/>
              <w:rPr>
                <w:color w:val="000000" w:themeColor="text1"/>
              </w:rPr>
            </w:pPr>
            <w:r>
              <w:rPr>
                <w:color w:val="000000" w:themeColor="text1"/>
              </w:rPr>
              <w:t xml:space="preserve">Tableau 4</w:t>
            </w:r>
            <w:r/>
          </w:p>
        </w:tc>
        <w:tc>
          <w:tcPr>
            <w:tcW w:w="6563" w:type="dxa"/>
            <w:vAlign w:val="center"/>
            <w:vMerge w:val="restart"/>
            <w:textDirection w:val="lrTb"/>
            <w:noWrap w:val="false"/>
          </w:tcPr>
          <w:p>
            <w:pPr>
              <w:pStyle w:val="1026"/>
              <w:ind w:firstLine="0"/>
              <w:rPr>
                <w:color w:val="000000" w:themeColor="text1"/>
              </w:rPr>
            </w:pPr>
            <w:r>
              <w:rPr>
                <w:color w:val="000000" w:themeColor="text1"/>
              </w:rPr>
              <w:t xml:space="preserve">Résultats d’évaluation des modèles</w:t>
            </w:r>
            <w:r/>
          </w:p>
        </w:tc>
        <w:tc>
          <w:tcPr>
            <w:tcW w:w="874" w:type="dxa"/>
            <w:vAlign w:val="center"/>
            <w:vMerge w:val="restart"/>
            <w:textDirection w:val="lrTb"/>
            <w:noWrap w:val="false"/>
          </w:tcPr>
          <w:p>
            <w:pPr>
              <w:pStyle w:val="1026"/>
              <w:ind w:firstLine="0"/>
              <w:rPr>
                <w:color w:val="000000" w:themeColor="text1"/>
              </w:rPr>
            </w:pPr>
            <w:r>
              <w:rPr>
                <w:color w:val="000000" w:themeColor="text1"/>
              </w:rPr>
              <w:t xml:space="preserve">67</w:t>
            </w:r>
            <w:r/>
          </w:p>
        </w:tc>
      </w:tr>
      <w:tr>
        <w:trPr>
          <w:jc w:val="center"/>
          <w:trHeight w:val="534"/>
        </w:trPr>
        <w:tc>
          <w:tcPr>
            <w:tcW w:w="1339" w:type="dxa"/>
            <w:vAlign w:val="center"/>
            <w:vMerge w:val="restart"/>
            <w:textDirection w:val="lrTb"/>
            <w:noWrap w:val="false"/>
          </w:tcPr>
          <w:p>
            <w:pPr>
              <w:pStyle w:val="1026"/>
              <w:ind w:firstLine="0"/>
              <w:rPr>
                <w:color w:val="000000" w:themeColor="text1"/>
              </w:rPr>
            </w:pPr>
            <w:r>
              <w:rPr>
                <w:color w:val="000000" w:themeColor="text1"/>
              </w:rPr>
              <w:t xml:space="preserve">Tableau 5</w:t>
            </w:r>
            <w:r/>
          </w:p>
        </w:tc>
        <w:tc>
          <w:tcPr>
            <w:tcW w:w="6563" w:type="dxa"/>
            <w:vAlign w:val="center"/>
            <w:vMerge w:val="restart"/>
            <w:textDirection w:val="lrTb"/>
            <w:noWrap w:val="false"/>
          </w:tcPr>
          <w:p>
            <w:pPr>
              <w:pStyle w:val="1026"/>
              <w:ind w:firstLine="0"/>
              <w:rPr>
                <w:color w:val="000000" w:themeColor="text1"/>
              </w:rPr>
            </w:pPr>
            <w:r>
              <w:rPr>
                <w:color w:val="000000" w:themeColor="text1"/>
              </w:rPr>
              <w:t xml:space="preserve">Sélection des hyperparamètres optimaux de xgboost</w:t>
            </w:r>
            <w:r/>
          </w:p>
        </w:tc>
        <w:tc>
          <w:tcPr>
            <w:tcW w:w="874" w:type="dxa"/>
            <w:vAlign w:val="center"/>
            <w:vMerge w:val="restart"/>
            <w:textDirection w:val="lrTb"/>
            <w:noWrap w:val="false"/>
          </w:tcPr>
          <w:p>
            <w:pPr>
              <w:pStyle w:val="1026"/>
              <w:ind w:firstLine="0"/>
              <w:rPr>
                <w:color w:val="000000" w:themeColor="text1"/>
              </w:rPr>
            </w:pPr>
            <w:r>
              <w:rPr>
                <w:color w:val="000000" w:themeColor="text1"/>
              </w:rPr>
              <w:t xml:space="preserve">69</w:t>
            </w:r>
            <w:r/>
          </w:p>
        </w:tc>
      </w:tr>
      <w:tr>
        <w:trPr>
          <w:jc w:val="center"/>
          <w:trHeight w:val="534"/>
        </w:trPr>
        <w:tc>
          <w:tcPr>
            <w:tcW w:w="1339" w:type="dxa"/>
            <w:vAlign w:val="center"/>
            <w:vMerge w:val="restart"/>
            <w:textDirection w:val="lrTb"/>
            <w:noWrap w:val="false"/>
          </w:tcPr>
          <w:p>
            <w:pPr>
              <w:pStyle w:val="1026"/>
              <w:ind w:firstLine="0"/>
              <w:rPr>
                <w:color w:val="000000" w:themeColor="text1"/>
              </w:rPr>
            </w:pPr>
            <w:r>
              <w:rPr>
                <w:color w:val="000000" w:themeColor="text1"/>
              </w:rPr>
              <w:t xml:space="preserve">Tableau  6</w:t>
            </w:r>
            <w:r/>
          </w:p>
        </w:tc>
        <w:tc>
          <w:tcPr>
            <w:tcW w:w="6563" w:type="dxa"/>
            <w:vAlign w:val="center"/>
            <w:vMerge w:val="restart"/>
            <w:textDirection w:val="lrTb"/>
            <w:noWrap w:val="false"/>
          </w:tcPr>
          <w:p>
            <w:pPr>
              <w:pStyle w:val="1026"/>
              <w:ind w:firstLine="0"/>
              <w:rPr>
                <w:color w:val="000000" w:themeColor="text1"/>
              </w:rPr>
            </w:pPr>
            <w:r>
              <w:rPr>
                <w:color w:val="000000" w:themeColor="text1"/>
              </w:rPr>
              <w:t xml:space="preserve">Analyse de performance de la validation croisée de Xgboost</w:t>
            </w:r>
            <w:r/>
          </w:p>
        </w:tc>
        <w:tc>
          <w:tcPr>
            <w:tcW w:w="874" w:type="dxa"/>
            <w:vAlign w:val="center"/>
            <w:vMerge w:val="restart"/>
            <w:textDirection w:val="lrTb"/>
            <w:noWrap w:val="false"/>
          </w:tcPr>
          <w:p>
            <w:pPr>
              <w:pStyle w:val="1026"/>
              <w:ind w:firstLine="0"/>
              <w:rPr>
                <w:color w:val="000000" w:themeColor="text1"/>
              </w:rPr>
            </w:pPr>
            <w:r>
              <w:rPr>
                <w:color w:val="000000" w:themeColor="text1"/>
              </w:rPr>
              <w:t xml:space="preserve">69</w:t>
            </w:r>
            <w:r/>
          </w:p>
        </w:tc>
      </w:tr>
    </w:tbl>
    <w:p>
      <w:pPr>
        <w:pStyle w:val="1025"/>
        <w:spacing w:before="0" w:after="0"/>
      </w:pPr>
      <w:r>
        <w:br w:type="page" w:clear="all"/>
      </w:r>
      <w:r>
        <w:t xml:space="preserve"> </w:t>
      </w:r>
      <w:r/>
    </w:p>
    <w:p>
      <w:pPr>
        <w:pStyle w:val="1025"/>
        <w:jc w:val="center"/>
        <w:spacing w:before="0" w:after="0"/>
        <w:rPr>
          <w:color w:val="000000" w:themeColor="text1"/>
        </w:rPr>
      </w:pPr>
      <w:r>
        <w:rPr>
          <w:color w:val="000000" w:themeColor="text1"/>
        </w:rPr>
        <w:t xml:space="preserve">Liste des abréviations</w:t>
      </w:r>
      <w:r/>
    </w:p>
    <w:p>
      <w:pPr>
        <w:pStyle w:val="1036"/>
        <w:rPr>
          <w:b w:val="0"/>
          <w:color w:val="000000" w:themeColor="text1"/>
        </w:rPr>
      </w:pPr>
      <w:r>
        <w:rPr>
          <w:b w:val="0"/>
          <w:color w:val="000000" w:themeColor="text1"/>
        </w:rPr>
      </w:r>
      <w:r/>
    </w:p>
    <w:tbl>
      <w:tblPr>
        <w:tblStyle w:val="1002"/>
        <w:tblW w:w="0" w:type="auto"/>
        <w:jc w:val="center"/>
        <w:tblLook w:val="04A0" w:firstRow="1" w:lastRow="0" w:firstColumn="1" w:lastColumn="0" w:noHBand="0" w:noVBand="1"/>
      </w:tblPr>
      <w:tblGrid>
        <w:gridCol w:w="1363"/>
        <w:gridCol w:w="6700"/>
        <w:gridCol w:w="880"/>
      </w:tblGrid>
      <w:tr>
        <w:trPr>
          <w:jc w:val="center"/>
        </w:trPr>
        <w:tc>
          <w:tcPr>
            <w:tcW w:w="1363" w:type="dxa"/>
            <w:vAlign w:val="center"/>
            <w:textDirection w:val="lrTb"/>
            <w:noWrap w:val="false"/>
          </w:tcPr>
          <w:p>
            <w:pPr>
              <w:pStyle w:val="1026"/>
              <w:ind w:firstLine="0"/>
              <w:rPr>
                <w:color w:val="000000" w:themeColor="text1"/>
              </w:rPr>
            </w:pPr>
            <w:r>
              <w:rPr>
                <w:color w:val="000000" w:themeColor="text1"/>
              </w:rPr>
              <w:t xml:space="preserve">Abréviation</w:t>
            </w:r>
            <w:r/>
          </w:p>
        </w:tc>
        <w:tc>
          <w:tcPr>
            <w:tcW w:w="6700" w:type="dxa"/>
            <w:vAlign w:val="center"/>
            <w:textDirection w:val="lrTb"/>
            <w:noWrap w:val="false"/>
          </w:tcPr>
          <w:p>
            <w:pPr>
              <w:pStyle w:val="1026"/>
              <w:ind w:firstLine="0"/>
              <w:rPr>
                <w:color w:val="000000" w:themeColor="text1"/>
              </w:rPr>
            </w:pPr>
            <w:r>
              <w:rPr>
                <w:color w:val="000000" w:themeColor="text1"/>
              </w:rPr>
              <w:t xml:space="preserve">Expression Complète</w:t>
            </w:r>
            <w:r/>
          </w:p>
        </w:tc>
        <w:tc>
          <w:tcPr>
            <w:tcW w:w="880" w:type="dxa"/>
            <w:vAlign w:val="center"/>
            <w:textDirection w:val="lrTb"/>
            <w:noWrap w:val="false"/>
          </w:tcPr>
          <w:p>
            <w:pPr>
              <w:pStyle w:val="1026"/>
              <w:ind w:firstLine="0"/>
              <w:rPr>
                <w:color w:val="000000" w:themeColor="text1"/>
              </w:rPr>
            </w:pPr>
            <w:r>
              <w:rPr>
                <w:color w:val="000000" w:themeColor="text1"/>
              </w:rPr>
              <w:t xml:space="preserve">Page</w:t>
            </w:r>
            <w:r/>
          </w:p>
        </w:tc>
      </w:tr>
      <w:tr>
        <w:trPr>
          <w:jc w:val="center"/>
        </w:trPr>
        <w:tc>
          <w:tcPr>
            <w:tcW w:w="1363" w:type="dxa"/>
            <w:vAlign w:val="center"/>
            <w:textDirection w:val="lrTb"/>
            <w:noWrap w:val="false"/>
          </w:tcPr>
          <w:p>
            <w:pPr>
              <w:pStyle w:val="1026"/>
              <w:ind w:firstLine="0"/>
              <w:rPr>
                <w:color w:val="000000" w:themeColor="text1"/>
              </w:rPr>
            </w:pPr>
            <w:r>
              <w:rPr>
                <w:color w:val="000000" w:themeColor="text1"/>
              </w:rPr>
              <w:t xml:space="preserve">IA</w:t>
            </w:r>
            <w:r/>
          </w:p>
        </w:tc>
        <w:tc>
          <w:tcPr>
            <w:tcW w:w="6700" w:type="dxa"/>
            <w:vAlign w:val="center"/>
            <w:textDirection w:val="lrTb"/>
            <w:noWrap w:val="false"/>
          </w:tcPr>
          <w:p>
            <w:pPr>
              <w:pStyle w:val="1026"/>
              <w:ind w:firstLine="0"/>
              <w:rPr>
                <w:color w:val="000000" w:themeColor="text1"/>
              </w:rPr>
            </w:pPr>
            <w:r>
              <w:rPr>
                <w:color w:val="000000" w:themeColor="text1"/>
              </w:rPr>
              <w:t xml:space="preserve">Intelligence Artificielle</w:t>
            </w:r>
            <w:r/>
          </w:p>
        </w:tc>
        <w:tc>
          <w:tcPr>
            <w:tcW w:w="880" w:type="dxa"/>
            <w:vAlign w:val="center"/>
            <w:textDirection w:val="lrTb"/>
            <w:noWrap w:val="false"/>
          </w:tcPr>
          <w:p>
            <w:pPr>
              <w:pStyle w:val="1026"/>
              <w:ind w:firstLine="0"/>
              <w:rPr>
                <w:color w:val="000000" w:themeColor="text1"/>
              </w:rPr>
            </w:pPr>
            <w:r>
              <w:rPr>
                <w:color w:val="000000" w:themeColor="text1"/>
              </w:rPr>
              <w:t xml:space="preserve">3</w:t>
            </w:r>
            <w:r/>
          </w:p>
        </w:tc>
      </w:tr>
      <w:tr>
        <w:trPr>
          <w:jc w:val="center"/>
        </w:trPr>
        <w:tc>
          <w:tcPr>
            <w:tcW w:w="1363" w:type="dxa"/>
            <w:vAlign w:val="center"/>
            <w:textDirection w:val="lrTb"/>
            <w:noWrap w:val="false"/>
          </w:tcPr>
          <w:p>
            <w:pPr>
              <w:pStyle w:val="1026"/>
              <w:ind w:firstLine="0"/>
              <w:rPr>
                <w:color w:val="000000" w:themeColor="text1"/>
              </w:rPr>
            </w:pPr>
            <w:r>
              <w:rPr>
                <w:color w:val="000000" w:themeColor="text1"/>
              </w:rPr>
              <w:t xml:space="preserve">ML </w:t>
            </w:r>
            <w:r/>
          </w:p>
        </w:tc>
        <w:tc>
          <w:tcPr>
            <w:tcW w:w="6700" w:type="dxa"/>
            <w:vAlign w:val="center"/>
            <w:textDirection w:val="lrTb"/>
            <w:noWrap w:val="false"/>
          </w:tcPr>
          <w:p>
            <w:pPr>
              <w:pStyle w:val="1026"/>
              <w:ind w:firstLine="0"/>
              <w:rPr>
                <w:color w:val="ff0000"/>
              </w:rPr>
            </w:pPr>
            <w:r>
              <w:rPr>
                <w:color w:val="000000" w:themeColor="text1"/>
              </w:rPr>
              <w:t xml:space="preserve">Machine Learning</w:t>
            </w:r>
            <w:r>
              <w:rPr>
                <w:color w:val="000000" w:themeColor="text1"/>
                <w:spacing w:val="-10"/>
              </w:rPr>
              <w:t xml:space="preserve"> </w:t>
            </w:r>
            <w:r/>
          </w:p>
        </w:tc>
        <w:tc>
          <w:tcPr>
            <w:tcW w:w="880" w:type="dxa"/>
            <w:vAlign w:val="center"/>
            <w:textDirection w:val="lrTb"/>
            <w:noWrap w:val="false"/>
          </w:tcPr>
          <w:p>
            <w:pPr>
              <w:pStyle w:val="1026"/>
              <w:ind w:firstLine="0"/>
              <w:rPr>
                <w:color w:val="000000" w:themeColor="text1"/>
              </w:rPr>
            </w:pPr>
            <w:r>
              <w:rPr>
                <w:color w:val="000000" w:themeColor="text1"/>
              </w:rPr>
              <w:t xml:space="preserve">3</w:t>
            </w:r>
            <w:r/>
          </w:p>
        </w:tc>
      </w:tr>
      <w:tr>
        <w:trPr>
          <w:jc w:val="center"/>
        </w:trPr>
        <w:tc>
          <w:tcPr>
            <w:tcW w:w="1363" w:type="dxa"/>
            <w:vAlign w:val="center"/>
            <w:textDirection w:val="lrTb"/>
            <w:noWrap w:val="false"/>
          </w:tcPr>
          <w:p>
            <w:pPr>
              <w:pStyle w:val="1026"/>
              <w:ind w:firstLine="0"/>
              <w:rPr>
                <w:color w:val="000000" w:themeColor="text1"/>
              </w:rPr>
            </w:pPr>
            <w:r>
              <w:rPr>
                <w:color w:val="000000" w:themeColor="text1"/>
              </w:rPr>
              <w:t xml:space="preserve">IRC</w:t>
            </w:r>
            <w:r/>
          </w:p>
        </w:tc>
        <w:tc>
          <w:tcPr>
            <w:tcW w:w="6700" w:type="dxa"/>
            <w:vAlign w:val="center"/>
            <w:textDirection w:val="lrTb"/>
            <w:noWrap w:val="false"/>
          </w:tcPr>
          <w:p>
            <w:pPr>
              <w:pStyle w:val="1026"/>
              <w:ind w:firstLine="0"/>
              <w:rPr>
                <w:color w:val="000000" w:themeColor="text1"/>
              </w:rPr>
            </w:pPr>
            <w:r>
              <w:rPr>
                <w:color w:val="000000" w:themeColor="text1"/>
              </w:rPr>
              <w:t xml:space="preserve">Insuffisance Rénale Chronique</w:t>
            </w:r>
            <w:r/>
          </w:p>
        </w:tc>
        <w:tc>
          <w:tcPr>
            <w:tcW w:w="880" w:type="dxa"/>
            <w:vAlign w:val="center"/>
            <w:textDirection w:val="lrTb"/>
            <w:noWrap w:val="false"/>
          </w:tcPr>
          <w:p>
            <w:pPr>
              <w:pStyle w:val="1026"/>
              <w:ind w:firstLine="0"/>
              <w:rPr>
                <w:color w:val="000000" w:themeColor="text1"/>
              </w:rPr>
            </w:pPr>
            <w:r>
              <w:rPr>
                <w:color w:val="000000" w:themeColor="text1"/>
              </w:rPr>
              <w:t xml:space="preserve">3</w:t>
            </w:r>
            <w:r/>
          </w:p>
        </w:tc>
      </w:tr>
      <w:tr>
        <w:trPr>
          <w:jc w:val="center"/>
        </w:trPr>
        <w:tc>
          <w:tcPr>
            <w:tcW w:w="1363" w:type="dxa"/>
            <w:vAlign w:val="center"/>
            <w:textDirection w:val="lrTb"/>
            <w:noWrap w:val="false"/>
          </w:tcPr>
          <w:p>
            <w:pPr>
              <w:pStyle w:val="1026"/>
              <w:ind w:firstLine="0"/>
              <w:rPr>
                <w:color w:val="000000" w:themeColor="text1"/>
              </w:rPr>
            </w:pPr>
            <w:r>
              <w:rPr>
                <w:color w:val="000000" w:themeColor="text1"/>
              </w:rPr>
              <w:t xml:space="preserve">OMS</w:t>
            </w:r>
            <w:r/>
          </w:p>
        </w:tc>
        <w:tc>
          <w:tcPr>
            <w:tcW w:w="6700" w:type="dxa"/>
            <w:vAlign w:val="center"/>
            <w:textDirection w:val="lrTb"/>
            <w:noWrap w:val="false"/>
          </w:tcPr>
          <w:p>
            <w:pPr>
              <w:pStyle w:val="1026"/>
              <w:ind w:firstLine="0"/>
              <w:rPr>
                <w:color w:val="000000" w:themeColor="text1"/>
              </w:rPr>
            </w:pPr>
            <w:r>
              <w:rPr>
                <w:color w:val="000000" w:themeColor="text1"/>
              </w:rPr>
              <w:t xml:space="preserve">Organisation Mondiale De La Santé</w:t>
            </w:r>
            <w:r/>
          </w:p>
        </w:tc>
        <w:tc>
          <w:tcPr>
            <w:tcW w:w="880" w:type="dxa"/>
            <w:vAlign w:val="center"/>
            <w:textDirection w:val="lrTb"/>
            <w:noWrap w:val="false"/>
          </w:tcPr>
          <w:p>
            <w:pPr>
              <w:pStyle w:val="1026"/>
              <w:ind w:firstLine="0"/>
              <w:rPr>
                <w:color w:val="000000" w:themeColor="text1"/>
              </w:rPr>
            </w:pPr>
            <w:r>
              <w:rPr>
                <w:color w:val="000000" w:themeColor="text1"/>
              </w:rPr>
              <w:t xml:space="preserve">3</w:t>
            </w:r>
            <w:r/>
          </w:p>
        </w:tc>
      </w:tr>
      <w:tr>
        <w:trPr>
          <w:jc w:val="center"/>
        </w:trPr>
        <w:tc>
          <w:tcPr>
            <w:tcW w:w="1363" w:type="dxa"/>
            <w:vAlign w:val="center"/>
            <w:textDirection w:val="lrTb"/>
            <w:noWrap w:val="false"/>
          </w:tcPr>
          <w:p>
            <w:pPr>
              <w:pStyle w:val="1026"/>
              <w:ind w:firstLine="0"/>
              <w:rPr>
                <w:color w:val="000000" w:themeColor="text1"/>
              </w:rPr>
            </w:pPr>
            <w:r>
              <w:rPr>
                <w:color w:val="000000" w:themeColor="text1"/>
              </w:rPr>
              <w:t xml:space="preserve">DFG</w:t>
            </w:r>
            <w:r/>
          </w:p>
        </w:tc>
        <w:tc>
          <w:tcPr>
            <w:tcW w:w="6700" w:type="dxa"/>
            <w:vAlign w:val="center"/>
            <w:textDirection w:val="lrTb"/>
            <w:noWrap w:val="false"/>
          </w:tcPr>
          <w:p>
            <w:pPr>
              <w:pStyle w:val="1026"/>
              <w:ind w:firstLine="0"/>
              <w:rPr>
                <w:color w:val="000000" w:themeColor="text1"/>
              </w:rPr>
            </w:pPr>
            <w:r>
              <w:rPr>
                <w:color w:val="000000" w:themeColor="text1"/>
              </w:rPr>
              <w:t xml:space="preserve">Débit Filtration Glomérulaire</w:t>
            </w:r>
            <w:r/>
          </w:p>
        </w:tc>
        <w:tc>
          <w:tcPr>
            <w:tcW w:w="880" w:type="dxa"/>
            <w:vAlign w:val="center"/>
            <w:textDirection w:val="lrTb"/>
            <w:noWrap w:val="false"/>
          </w:tcPr>
          <w:p>
            <w:pPr>
              <w:pStyle w:val="1026"/>
              <w:ind w:firstLine="0"/>
              <w:rPr>
                <w:color w:val="000000" w:themeColor="text1"/>
              </w:rPr>
            </w:pPr>
            <w:r>
              <w:rPr>
                <w:color w:val="000000" w:themeColor="text1"/>
              </w:rPr>
              <w:t xml:space="preserve">16</w:t>
            </w:r>
            <w:r/>
          </w:p>
        </w:tc>
      </w:tr>
      <w:tr>
        <w:trPr>
          <w:jc w:val="center"/>
        </w:trPr>
        <w:tc>
          <w:tcPr>
            <w:tcW w:w="1363" w:type="dxa"/>
            <w:vAlign w:val="center"/>
            <w:textDirection w:val="lrTb"/>
            <w:noWrap w:val="false"/>
          </w:tcPr>
          <w:p>
            <w:pPr>
              <w:pStyle w:val="1026"/>
              <w:ind w:firstLine="0"/>
              <w:rPr>
                <w:color w:val="000000" w:themeColor="text1"/>
              </w:rPr>
            </w:pPr>
            <w:r>
              <w:rPr>
                <w:color w:val="000000" w:themeColor="text1"/>
              </w:rPr>
              <w:t xml:space="preserve">NKF</w:t>
            </w:r>
            <w:r/>
          </w:p>
        </w:tc>
        <w:tc>
          <w:tcPr>
            <w:tcW w:w="6700" w:type="dxa"/>
            <w:vAlign w:val="center"/>
            <w:textDirection w:val="lrTb"/>
            <w:noWrap w:val="false"/>
          </w:tcPr>
          <w:p>
            <w:pPr>
              <w:pStyle w:val="1026"/>
              <w:ind w:firstLine="0"/>
              <w:rPr>
                <w:color w:val="000000" w:themeColor="text1"/>
              </w:rPr>
            </w:pPr>
            <w:r>
              <w:rPr>
                <w:color w:val="000000" w:themeColor="text1"/>
              </w:rPr>
              <w:t xml:space="preserve">National Kidney Foundation</w:t>
            </w:r>
            <w:r/>
          </w:p>
        </w:tc>
        <w:tc>
          <w:tcPr>
            <w:tcW w:w="880" w:type="dxa"/>
            <w:vAlign w:val="center"/>
            <w:textDirection w:val="lrTb"/>
            <w:noWrap w:val="false"/>
          </w:tcPr>
          <w:p>
            <w:pPr>
              <w:pStyle w:val="1026"/>
              <w:ind w:firstLine="0"/>
              <w:rPr>
                <w:color w:val="000000" w:themeColor="text1"/>
              </w:rPr>
            </w:pPr>
            <w:r>
              <w:rPr>
                <w:color w:val="000000" w:themeColor="text1"/>
              </w:rPr>
              <w:t xml:space="preserve">16</w:t>
            </w:r>
            <w:r/>
          </w:p>
        </w:tc>
      </w:tr>
      <w:tr>
        <w:trPr>
          <w:jc w:val="center"/>
        </w:trPr>
        <w:tc>
          <w:tcPr>
            <w:tcW w:w="1363" w:type="dxa"/>
            <w:vAlign w:val="center"/>
            <w:textDirection w:val="lrTb"/>
            <w:noWrap w:val="false"/>
          </w:tcPr>
          <w:p>
            <w:pPr>
              <w:pStyle w:val="1026"/>
              <w:ind w:firstLine="0"/>
              <w:rPr>
                <w:color w:val="000000" w:themeColor="text1"/>
              </w:rPr>
            </w:pPr>
            <w:r>
              <w:rPr>
                <w:color w:val="000000" w:themeColor="text1"/>
              </w:rPr>
              <w:t xml:space="preserve">SVM</w:t>
            </w:r>
            <w:r/>
          </w:p>
        </w:tc>
        <w:tc>
          <w:tcPr>
            <w:tcW w:w="6700" w:type="dxa"/>
            <w:vAlign w:val="center"/>
            <w:textDirection w:val="lrTb"/>
            <w:noWrap w:val="false"/>
          </w:tcPr>
          <w:p>
            <w:pPr>
              <w:pStyle w:val="1026"/>
              <w:ind w:firstLine="0"/>
              <w:rPr>
                <w:color w:val="000000" w:themeColor="text1"/>
              </w:rPr>
            </w:pPr>
            <w:r>
              <w:rPr>
                <w:color w:val="000000" w:themeColor="text1"/>
              </w:rPr>
              <w:t xml:space="preserve">Support</w:t>
            </w:r>
            <w:r>
              <w:rPr>
                <w:color w:val="000000" w:themeColor="text1"/>
                <w:spacing w:val="-9"/>
              </w:rPr>
              <w:t xml:space="preserve"> </w:t>
            </w:r>
            <w:r>
              <w:rPr>
                <w:color w:val="000000" w:themeColor="text1"/>
              </w:rPr>
              <w:t xml:space="preserve">Vector</w:t>
            </w:r>
            <w:r>
              <w:rPr>
                <w:color w:val="000000" w:themeColor="text1"/>
                <w:spacing w:val="-8"/>
              </w:rPr>
              <w:t xml:space="preserve"> </w:t>
            </w:r>
            <w:r>
              <w:rPr>
                <w:color w:val="000000" w:themeColor="text1"/>
              </w:rPr>
              <w:t xml:space="preserve">Machine</w:t>
            </w:r>
            <w:r/>
          </w:p>
        </w:tc>
        <w:tc>
          <w:tcPr>
            <w:tcW w:w="880" w:type="dxa"/>
            <w:vAlign w:val="center"/>
            <w:textDirection w:val="lrTb"/>
            <w:noWrap w:val="false"/>
          </w:tcPr>
          <w:p>
            <w:pPr>
              <w:pStyle w:val="1026"/>
              <w:ind w:firstLine="0"/>
              <w:rPr>
                <w:color w:val="000000" w:themeColor="text1"/>
              </w:rPr>
            </w:pPr>
            <w:r>
              <w:rPr>
                <w:color w:val="000000" w:themeColor="text1"/>
              </w:rPr>
              <w:t xml:space="preserve">31</w:t>
            </w:r>
            <w:r/>
          </w:p>
        </w:tc>
      </w:tr>
      <w:tr>
        <w:trPr>
          <w:jc w:val="center"/>
          <w:trHeight w:val="534"/>
        </w:trPr>
        <w:tc>
          <w:tcPr>
            <w:tcW w:w="1363" w:type="dxa"/>
            <w:vAlign w:val="center"/>
            <w:vMerge w:val="restart"/>
            <w:textDirection w:val="lrTb"/>
            <w:noWrap w:val="false"/>
          </w:tcPr>
          <w:p>
            <w:pPr>
              <w:pStyle w:val="1026"/>
              <w:ind w:firstLine="0"/>
              <w:rPr>
                <w:color w:val="000000" w:themeColor="text1"/>
              </w:rPr>
            </w:pPr>
            <w:r>
              <w:rPr>
                <w:color w:val="000000" w:themeColor="text1"/>
              </w:rPr>
              <w:t xml:space="preserve">RBF</w:t>
            </w:r>
            <w:r/>
          </w:p>
        </w:tc>
        <w:tc>
          <w:tcPr>
            <w:tcW w:w="6700" w:type="dxa"/>
            <w:vAlign w:val="center"/>
            <w:vMerge w:val="restart"/>
            <w:textDirection w:val="lrTb"/>
            <w:noWrap w:val="false"/>
          </w:tcPr>
          <w:p>
            <w:pPr>
              <w:pStyle w:val="1026"/>
              <w:ind w:firstLine="0"/>
              <w:rPr>
                <w:color w:val="000000" w:themeColor="text1"/>
              </w:rPr>
            </w:pPr>
            <w:r>
              <w:rPr>
                <w:color w:val="000000" w:themeColor="text1"/>
              </w:rPr>
              <w:t xml:space="preserve">Radial Basis Function</w:t>
            </w:r>
            <w:r/>
          </w:p>
        </w:tc>
        <w:tc>
          <w:tcPr>
            <w:tcW w:w="880" w:type="dxa"/>
            <w:vAlign w:val="center"/>
            <w:vMerge w:val="restart"/>
            <w:textDirection w:val="lrTb"/>
            <w:noWrap w:val="false"/>
          </w:tcPr>
          <w:p>
            <w:pPr>
              <w:pStyle w:val="1026"/>
              <w:ind w:firstLine="0"/>
              <w:rPr>
                <w:color w:val="000000" w:themeColor="text1"/>
              </w:rPr>
            </w:pPr>
            <w:r>
              <w:rPr>
                <w:color w:val="000000" w:themeColor="text1"/>
              </w:rPr>
              <w:t xml:space="preserve">33</w:t>
            </w:r>
            <w:r/>
          </w:p>
        </w:tc>
      </w:tr>
      <w:tr>
        <w:trPr>
          <w:jc w:val="center"/>
        </w:trPr>
        <w:tc>
          <w:tcPr>
            <w:tcW w:w="1363" w:type="dxa"/>
            <w:vAlign w:val="center"/>
            <w:textDirection w:val="lrTb"/>
            <w:noWrap w:val="false"/>
          </w:tcPr>
          <w:p>
            <w:pPr>
              <w:pStyle w:val="1026"/>
              <w:ind w:firstLine="0"/>
              <w:rPr>
                <w:color w:val="000000" w:themeColor="text1"/>
              </w:rPr>
            </w:pPr>
            <w:r>
              <w:rPr>
                <w:color w:val="000000" w:themeColor="text1"/>
              </w:rPr>
              <w:t xml:space="preserve">KNN</w:t>
            </w:r>
            <w:r/>
          </w:p>
        </w:tc>
        <w:tc>
          <w:tcPr>
            <w:tcW w:w="6700" w:type="dxa"/>
            <w:vAlign w:val="center"/>
            <w:textDirection w:val="lrTb"/>
            <w:noWrap w:val="false"/>
          </w:tcPr>
          <w:p>
            <w:pPr>
              <w:pStyle w:val="1026"/>
              <w:ind w:firstLine="0"/>
              <w:rPr>
                <w:color w:val="000000" w:themeColor="text1"/>
              </w:rPr>
            </w:pPr>
            <w:r>
              <w:rPr>
                <w:color w:val="000000" w:themeColor="text1"/>
              </w:rPr>
              <w:t xml:space="preserve">K Nearest</w:t>
            </w:r>
            <w:r>
              <w:rPr>
                <w:color w:val="000000" w:themeColor="text1"/>
                <w:spacing w:val="1"/>
              </w:rPr>
              <w:t xml:space="preserve"> </w:t>
            </w:r>
            <w:r>
              <w:rPr>
                <w:color w:val="000000" w:themeColor="text1"/>
              </w:rPr>
              <w:t xml:space="preserve">Neighbor</w:t>
            </w:r>
            <w:r/>
          </w:p>
        </w:tc>
        <w:tc>
          <w:tcPr>
            <w:tcW w:w="880" w:type="dxa"/>
            <w:vAlign w:val="center"/>
            <w:textDirection w:val="lrTb"/>
            <w:noWrap w:val="false"/>
          </w:tcPr>
          <w:p>
            <w:pPr>
              <w:pStyle w:val="1026"/>
              <w:ind w:firstLine="0"/>
              <w:rPr>
                <w:color w:val="000000" w:themeColor="text1"/>
              </w:rPr>
            </w:pPr>
            <w:r>
              <w:rPr>
                <w:color w:val="000000" w:themeColor="text1"/>
              </w:rPr>
              <w:t xml:space="preserve">34</w:t>
            </w:r>
            <w:r/>
          </w:p>
        </w:tc>
      </w:tr>
      <w:tr>
        <w:trPr>
          <w:jc w:val="center"/>
          <w:trHeight w:val="534"/>
        </w:trPr>
        <w:tc>
          <w:tcPr>
            <w:tcW w:w="1363" w:type="dxa"/>
            <w:vAlign w:val="center"/>
            <w:vMerge w:val="restart"/>
            <w:textDirection w:val="lrTb"/>
            <w:noWrap w:val="false"/>
          </w:tcPr>
          <w:p>
            <w:pPr>
              <w:pStyle w:val="1026"/>
              <w:ind w:firstLine="0"/>
              <w:rPr>
                <w:color w:val="000000" w:themeColor="text1"/>
              </w:rPr>
            </w:pPr>
            <w:r>
              <w:rPr>
                <w:color w:val="000000" w:themeColor="text1"/>
              </w:rPr>
              <w:t xml:space="preserve">Xgboost</w:t>
            </w:r>
            <w:r/>
          </w:p>
        </w:tc>
        <w:tc>
          <w:tcPr>
            <w:tcW w:w="6700" w:type="dxa"/>
            <w:vAlign w:val="center"/>
            <w:vMerge w:val="restart"/>
            <w:textDirection w:val="lrTb"/>
            <w:noWrap w:val="false"/>
          </w:tcPr>
          <w:p>
            <w:pPr>
              <w:pStyle w:val="1026"/>
              <w:ind w:firstLine="0"/>
              <w:rPr>
                <w:color w:val="000000" w:themeColor="text1"/>
              </w:rPr>
            </w:pPr>
            <w:r>
              <w:rPr>
                <w:color w:val="000000" w:themeColor="text1"/>
              </w:rPr>
              <w:t xml:space="preserve">Extreme Gradient Boosting</w:t>
            </w:r>
            <w:r/>
          </w:p>
        </w:tc>
        <w:tc>
          <w:tcPr>
            <w:tcW w:w="880" w:type="dxa"/>
            <w:vAlign w:val="center"/>
            <w:vMerge w:val="restart"/>
            <w:textDirection w:val="lrTb"/>
            <w:noWrap w:val="false"/>
          </w:tcPr>
          <w:p>
            <w:pPr>
              <w:pStyle w:val="1026"/>
              <w:ind w:firstLine="0"/>
              <w:rPr>
                <w:color w:val="000000" w:themeColor="text1"/>
              </w:rPr>
            </w:pPr>
            <w:r>
              <w:rPr>
                <w:color w:val="000000" w:themeColor="text1"/>
              </w:rPr>
              <w:t xml:space="preserve">43</w:t>
            </w:r>
            <w:r/>
          </w:p>
        </w:tc>
      </w:tr>
    </w:tbl>
    <w:p>
      <w:pPr>
        <w:pStyle w:val="1036"/>
        <w:rPr>
          <w:b w:val="0"/>
          <w:color w:val="000000" w:themeColor="text1"/>
        </w:rPr>
      </w:pPr>
      <w:r>
        <w:rPr>
          <w:b w:val="0"/>
          <w:color w:val="000000" w:themeColor="text1"/>
        </w:rPr>
      </w:r>
      <w:r/>
    </w:p>
    <w:p>
      <w:pPr>
        <w:pStyle w:val="1025"/>
      </w:pPr>
      <w:r/>
      <w:r/>
    </w:p>
    <w:p>
      <w:pPr>
        <w:pStyle w:val="1025"/>
      </w:pPr>
      <w:r/>
      <w:r/>
    </w:p>
    <w:p>
      <w:pPr>
        <w:pStyle w:val="1025"/>
      </w:pPr>
      <w:r/>
      <w:r/>
    </w:p>
    <w:p>
      <w:pPr>
        <w:pStyle w:val="1025"/>
      </w:pPr>
      <w:r/>
      <w:r/>
    </w:p>
    <w:p>
      <w:pPr>
        <w:pStyle w:val="1025"/>
      </w:pPr>
      <w:r/>
      <w:r/>
    </w:p>
    <w:p>
      <w:pPr>
        <w:pStyle w:val="1025"/>
      </w:pPr>
      <w:r/>
      <w:bookmarkStart w:id="5" w:name="_Toc262133820"/>
      <w:r/>
      <w:bookmarkStart w:id="6" w:name="_Toc317537893"/>
      <w:r/>
      <w:bookmarkStart w:id="7" w:name="_Toc317625488"/>
      <w:r/>
      <w:bookmarkStart w:id="8" w:name="_Toc319769820"/>
      <w:r>
        <w:t xml:space="preserve">Table des matières</w:t>
      </w:r>
      <w:bookmarkEnd w:id="5"/>
      <w:r/>
      <w:bookmarkEnd w:id="6"/>
      <w:r/>
      <w:bookmarkEnd w:id="7"/>
      <w:r/>
      <w:bookmarkEnd w:id="8"/>
      <w:r/>
      <w:r/>
    </w:p>
    <w:p>
      <w:pPr>
        <w:pStyle w:val="986"/>
        <w:rPr>
          <w:rFonts w:asciiTheme="minorHAnsi" w:hAnsiTheme="minorHAnsi" w:eastAsiaTheme="minorEastAsia" w:cstheme="minorBidi"/>
          <w:sz w:val="22"/>
          <w:szCs w:val="22"/>
        </w:rPr>
      </w:pPr>
      <w:r>
        <w:fldChar w:fldCharType="begin"/>
      </w:r>
      <w:r>
        <w:instrText xml:space="preserve"> TOC \o "1-3" \h \z \u </w:instrText>
      </w:r>
      <w:r>
        <w:fldChar w:fldCharType="separate"/>
      </w:r>
      <w:hyperlink w:tooltip="#_Toc147348530" w:anchor="_Toc147348530" w:history="1">
        <w:r>
          <w:rPr>
            <w:rStyle w:val="987"/>
          </w:rPr>
          <w:t xml:space="preserve">Introduction Générale</w:t>
        </w:r>
        <w:r>
          <w:tab/>
        </w:r>
        <w:r>
          <w:fldChar w:fldCharType="begin"/>
        </w:r>
        <w:r>
          <w:instrText xml:space="preserve"> PAGEREF _Toc147348530 \h </w:instrText>
        </w:r>
        <w:r>
          <w:fldChar w:fldCharType="separate"/>
        </w:r>
        <w:r>
          <w:t xml:space="preserve">4</w:t>
        </w:r>
        <w:r>
          <w:fldChar w:fldCharType="end"/>
        </w:r>
      </w:hyperlink>
      <w:r/>
      <w:r/>
    </w:p>
    <w:p>
      <w:pPr>
        <w:pStyle w:val="986"/>
        <w:rPr>
          <w:rFonts w:asciiTheme="minorHAnsi" w:hAnsiTheme="minorHAnsi" w:eastAsiaTheme="minorEastAsia" w:cstheme="minorBidi"/>
          <w:sz w:val="22"/>
          <w:szCs w:val="22"/>
        </w:rPr>
      </w:pPr>
      <w:r/>
      <w:hyperlink w:tooltip="#_Toc147348531" w:anchor="_Toc147348531" w:history="1">
        <w:r>
          <w:rPr>
            <w:rStyle w:val="987"/>
          </w:rPr>
          <w:t xml:space="preserve">Chapitre 1 </w:t>
        </w:r>
        <w:r>
          <w:rPr>
            <w:rStyle w:val="987"/>
            <w:color w:val="000000" w:themeColor="text1"/>
          </w:rPr>
          <w:t xml:space="preserve">:</w:t>
        </w:r>
        <w:r>
          <w:rPr>
            <w:rStyle w:val="987"/>
          </w:rPr>
          <w:t xml:space="preserve"> Maladie rénale chronique</w:t>
        </w:r>
        <w:r>
          <w:tab/>
        </w:r>
        <w:r>
          <w:fldChar w:fldCharType="begin"/>
        </w:r>
        <w:r>
          <w:instrText xml:space="preserve"> PAGEREF _Toc147348531 \h </w:instrText>
        </w:r>
        <w:r>
          <w:fldChar w:fldCharType="separate"/>
        </w:r>
        <w:r>
          <w:t xml:space="preserve">6</w:t>
        </w:r>
        <w:r>
          <w:fldChar w:fldCharType="end"/>
        </w:r>
      </w:hyperlink>
      <w:r/>
      <w:r/>
    </w:p>
    <w:p>
      <w:pPr>
        <w:pStyle w:val="989"/>
        <w:tabs>
          <w:tab w:val="left" w:pos="850" w:leader="none"/>
          <w:tab w:val="right" w:pos="9019" w:leader="dot"/>
        </w:tabs>
        <w:rPr>
          <w:rFonts w:asciiTheme="minorHAnsi" w:hAnsiTheme="minorHAnsi" w:eastAsiaTheme="minorEastAsia" w:cstheme="minorBidi"/>
          <w:sz w:val="22"/>
          <w:szCs w:val="22"/>
        </w:rPr>
      </w:pPr>
      <w:r/>
      <w:hyperlink w:tooltip="#_Toc147348532" w:anchor="_Toc147348532" w:history="1">
        <w:r>
          <w:rPr>
            <w:rStyle w:val="987"/>
          </w:rPr>
          <w:t xml:space="preserve">1.1</w:t>
        </w:r>
        <w:r>
          <w:rPr>
            <w:rFonts w:asciiTheme="minorHAnsi" w:hAnsiTheme="minorHAnsi" w:eastAsiaTheme="minorEastAsia" w:cstheme="minorBidi"/>
            <w:sz w:val="22"/>
            <w:szCs w:val="22"/>
          </w:rPr>
          <w:tab/>
        </w:r>
        <w:r>
          <w:rPr>
            <w:rStyle w:val="987"/>
          </w:rPr>
          <w:t xml:space="preserve">Introduction</w:t>
        </w:r>
        <w:r>
          <w:tab/>
        </w:r>
        <w:r>
          <w:fldChar w:fldCharType="begin"/>
        </w:r>
        <w:r>
          <w:instrText xml:space="preserve"> PAGEREF _Toc147348532 \h </w:instrText>
        </w:r>
        <w:r>
          <w:fldChar w:fldCharType="separate"/>
        </w:r>
        <w:r>
          <w:t xml:space="preserve">6</w:t>
        </w:r>
        <w:r>
          <w:fldChar w:fldCharType="end"/>
        </w:r>
      </w:hyperlink>
      <w:r/>
      <w:r/>
    </w:p>
    <w:p>
      <w:pPr>
        <w:pStyle w:val="989"/>
        <w:tabs>
          <w:tab w:val="left" w:pos="850" w:leader="none"/>
          <w:tab w:val="right" w:pos="9019" w:leader="dot"/>
        </w:tabs>
        <w:rPr>
          <w:rFonts w:asciiTheme="minorHAnsi" w:hAnsiTheme="minorHAnsi" w:eastAsiaTheme="minorEastAsia" w:cstheme="minorBidi"/>
          <w:sz w:val="22"/>
          <w:szCs w:val="22"/>
        </w:rPr>
      </w:pPr>
      <w:r/>
      <w:hyperlink w:tooltip="#_Toc147348533" w:anchor="_Toc147348533" w:history="1">
        <w:r>
          <w:rPr>
            <w:rStyle w:val="987"/>
          </w:rPr>
          <w:t xml:space="preserve">1.2</w:t>
        </w:r>
        <w:r>
          <w:rPr>
            <w:rFonts w:asciiTheme="minorHAnsi" w:hAnsiTheme="minorHAnsi" w:eastAsiaTheme="minorEastAsia" w:cstheme="minorBidi"/>
            <w:sz w:val="22"/>
            <w:szCs w:val="22"/>
          </w:rPr>
          <w:tab/>
        </w:r>
        <w:r>
          <w:rPr>
            <w:rStyle w:val="987"/>
          </w:rPr>
          <w:t xml:space="preserve">Le </w:t>
        </w:r>
        <w:r>
          <w:rPr>
            <w:rStyle w:val="987"/>
            <w:color w:val="000000" w:themeColor="text1"/>
          </w:rPr>
          <w:t xml:space="preserve">r</w:t>
        </w:r>
        <w:r>
          <w:rPr>
            <w:rStyle w:val="987"/>
          </w:rPr>
          <w:t xml:space="preserve">ein</w:t>
        </w:r>
        <w:r>
          <w:tab/>
        </w:r>
        <w:r>
          <w:fldChar w:fldCharType="begin"/>
        </w:r>
        <w:r>
          <w:instrText xml:space="preserve"> PAGEREF _Toc147348533 \h </w:instrText>
        </w:r>
        <w:r>
          <w:fldChar w:fldCharType="separate"/>
        </w:r>
        <w:r>
          <w:t xml:space="preserve">7</w:t>
        </w:r>
        <w:r>
          <w:fldChar w:fldCharType="end"/>
        </w:r>
      </w:hyperlink>
      <w:r/>
      <w:r/>
    </w:p>
    <w:p>
      <w:pPr>
        <w:pStyle w:val="1017"/>
        <w:tabs>
          <w:tab w:val="left" w:pos="1417" w:leader="none"/>
          <w:tab w:val="right" w:pos="9019" w:leader="dot"/>
        </w:tabs>
        <w:rPr>
          <w:rFonts w:asciiTheme="minorHAnsi" w:hAnsiTheme="minorHAnsi" w:eastAsiaTheme="minorEastAsia" w:cstheme="minorBidi"/>
          <w:sz w:val="22"/>
          <w:szCs w:val="22"/>
        </w:rPr>
      </w:pPr>
      <w:r/>
      <w:hyperlink w:tooltip="#_Toc147348534" w:anchor="_Toc147348534" w:history="1">
        <w:r>
          <w:rPr>
            <w:rStyle w:val="987"/>
          </w:rPr>
          <w:t xml:space="preserve">1.2.1</w:t>
        </w:r>
        <w:r>
          <w:rPr>
            <w:rFonts w:asciiTheme="minorHAnsi" w:hAnsiTheme="minorHAnsi" w:eastAsiaTheme="minorEastAsia" w:cstheme="minorBidi"/>
            <w:sz w:val="22"/>
            <w:szCs w:val="22"/>
          </w:rPr>
          <w:tab/>
        </w:r>
        <w:r>
          <w:rPr>
            <w:rStyle w:val="987"/>
          </w:rPr>
          <w:t xml:space="preserve">Anatomie du rein</w:t>
        </w:r>
        <w:r>
          <w:tab/>
        </w:r>
        <w:r>
          <w:fldChar w:fldCharType="begin"/>
        </w:r>
        <w:r>
          <w:instrText xml:space="preserve"> PAGEREF _Toc147348534 \h </w:instrText>
        </w:r>
        <w:r>
          <w:fldChar w:fldCharType="separate"/>
        </w:r>
        <w:r>
          <w:t xml:space="preserve">7</w:t>
        </w:r>
        <w:r>
          <w:fldChar w:fldCharType="end"/>
        </w:r>
      </w:hyperlink>
      <w:r/>
      <w:r/>
    </w:p>
    <w:p>
      <w:pPr>
        <w:pStyle w:val="1017"/>
        <w:tabs>
          <w:tab w:val="left" w:pos="1417" w:leader="none"/>
          <w:tab w:val="right" w:pos="9019" w:leader="dot"/>
        </w:tabs>
        <w:rPr>
          <w:rFonts w:asciiTheme="minorHAnsi" w:hAnsiTheme="minorHAnsi" w:eastAsiaTheme="minorEastAsia" w:cstheme="minorBidi"/>
          <w:sz w:val="22"/>
          <w:szCs w:val="22"/>
        </w:rPr>
      </w:pPr>
      <w:r/>
      <w:hyperlink w:tooltip="#_Toc147348535" w:anchor="_Toc147348535" w:history="1">
        <w:r>
          <w:rPr>
            <w:rStyle w:val="987"/>
          </w:rPr>
          <w:t xml:space="preserve">1.2.2</w:t>
        </w:r>
        <w:r>
          <w:rPr>
            <w:rFonts w:asciiTheme="minorHAnsi" w:hAnsiTheme="minorHAnsi" w:eastAsiaTheme="minorEastAsia" w:cstheme="minorBidi"/>
            <w:sz w:val="22"/>
            <w:szCs w:val="22"/>
          </w:rPr>
          <w:tab/>
        </w:r>
        <w:r>
          <w:rPr>
            <w:rStyle w:val="987"/>
            <w:color w:val="000000" w:themeColor="text1"/>
          </w:rPr>
          <w:t xml:space="preserve">F</w:t>
        </w:r>
        <w:r>
          <w:rPr>
            <w:rStyle w:val="987"/>
          </w:rPr>
          <w:t xml:space="preserve">onctions</w:t>
        </w:r>
        <w:r>
          <w:rPr>
            <w:rStyle w:val="987"/>
            <w:spacing w:val="17"/>
          </w:rPr>
          <w:t xml:space="preserve"> </w:t>
        </w:r>
        <w:r>
          <w:rPr>
            <w:rStyle w:val="987"/>
          </w:rPr>
          <w:t xml:space="preserve">rénal</w:t>
        </w:r>
        <w:r>
          <w:rPr>
            <w:rStyle w:val="987"/>
            <w:color w:val="000000" w:themeColor="text1"/>
          </w:rPr>
          <w:t xml:space="preserve">es</w:t>
        </w:r>
        <w:r>
          <w:tab/>
        </w:r>
        <w:r>
          <w:fldChar w:fldCharType="begin"/>
        </w:r>
        <w:r>
          <w:instrText xml:space="preserve"> PAGEREF _Toc147348535 \h </w:instrText>
        </w:r>
        <w:r>
          <w:fldChar w:fldCharType="separate"/>
        </w:r>
        <w:r>
          <w:t xml:space="preserve">8</w:t>
        </w:r>
        <w:r>
          <w:fldChar w:fldCharType="end"/>
        </w:r>
      </w:hyperlink>
      <w:r/>
      <w:r/>
    </w:p>
    <w:p>
      <w:pPr>
        <w:pStyle w:val="989"/>
        <w:tabs>
          <w:tab w:val="left" w:pos="850" w:leader="none"/>
          <w:tab w:val="right" w:pos="9019" w:leader="dot"/>
        </w:tabs>
        <w:rPr>
          <w:rFonts w:asciiTheme="minorHAnsi" w:hAnsiTheme="minorHAnsi" w:eastAsiaTheme="minorEastAsia" w:cstheme="minorBidi"/>
          <w:sz w:val="22"/>
          <w:szCs w:val="22"/>
        </w:rPr>
      </w:pPr>
      <w:r/>
      <w:hyperlink w:tooltip="#_Toc147348536" w:anchor="_Toc147348536" w:history="1">
        <w:r>
          <w:rPr>
            <w:rStyle w:val="987"/>
          </w:rPr>
          <w:t xml:space="preserve">1.3</w:t>
        </w:r>
        <w:r>
          <w:rPr>
            <w:rFonts w:asciiTheme="minorHAnsi" w:hAnsiTheme="minorHAnsi" w:eastAsiaTheme="minorEastAsia" w:cstheme="minorBidi"/>
            <w:sz w:val="22"/>
            <w:szCs w:val="22"/>
          </w:rPr>
          <w:tab/>
        </w:r>
        <w:r>
          <w:rPr>
            <w:rStyle w:val="987"/>
          </w:rPr>
          <w:t xml:space="preserve">Maladie</w:t>
        </w:r>
        <w:r>
          <w:rPr>
            <w:rStyle w:val="987"/>
            <w:spacing w:val="52"/>
          </w:rPr>
          <w:t xml:space="preserve"> </w:t>
        </w:r>
        <w:r>
          <w:rPr>
            <w:rStyle w:val="987"/>
          </w:rPr>
          <w:t xml:space="preserve">rénal</w:t>
        </w:r>
        <w:r>
          <w:rPr>
            <w:rStyle w:val="987"/>
            <w:color w:val="000000" w:themeColor="text1"/>
          </w:rPr>
          <w:t xml:space="preserve">e</w:t>
        </w:r>
        <w:r>
          <w:rPr>
            <w:rStyle w:val="987"/>
            <w:spacing w:val="53"/>
          </w:rPr>
          <w:t xml:space="preserve"> </w:t>
        </w:r>
        <w:r>
          <w:rPr>
            <w:rStyle w:val="987"/>
          </w:rPr>
          <w:t xml:space="preserve">chronique</w:t>
        </w:r>
        <w:r>
          <w:tab/>
        </w:r>
        <w:r>
          <w:fldChar w:fldCharType="begin"/>
        </w:r>
        <w:r>
          <w:instrText xml:space="preserve"> PAGEREF _Toc147348536 \h </w:instrText>
        </w:r>
        <w:r>
          <w:fldChar w:fldCharType="separate"/>
        </w:r>
        <w:r>
          <w:t xml:space="preserve">9</w:t>
        </w:r>
        <w:r>
          <w:fldChar w:fldCharType="end"/>
        </w:r>
      </w:hyperlink>
      <w:r/>
      <w:r/>
    </w:p>
    <w:p>
      <w:pPr>
        <w:pStyle w:val="1017"/>
        <w:tabs>
          <w:tab w:val="left" w:pos="1417" w:leader="none"/>
          <w:tab w:val="right" w:pos="9019" w:leader="dot"/>
        </w:tabs>
        <w:rPr>
          <w:rFonts w:asciiTheme="minorHAnsi" w:hAnsiTheme="minorHAnsi" w:eastAsiaTheme="minorEastAsia" w:cstheme="minorBidi"/>
          <w:sz w:val="22"/>
          <w:szCs w:val="22"/>
        </w:rPr>
      </w:pPr>
      <w:r/>
      <w:hyperlink w:tooltip="#_Toc147348537" w:anchor="_Toc147348537" w:history="1">
        <w:r>
          <w:rPr>
            <w:rStyle w:val="987"/>
          </w:rPr>
          <w:t xml:space="preserve">1.3.1</w:t>
        </w:r>
        <w:r>
          <w:rPr>
            <w:rFonts w:asciiTheme="minorHAnsi" w:hAnsiTheme="minorHAnsi" w:eastAsiaTheme="minorEastAsia" w:cstheme="minorBidi"/>
            <w:sz w:val="22"/>
            <w:szCs w:val="22"/>
          </w:rPr>
          <w:tab/>
        </w:r>
        <w:r>
          <w:rPr>
            <w:rStyle w:val="987"/>
          </w:rPr>
          <w:t xml:space="preserve">Définition</w:t>
        </w:r>
        <w:r>
          <w:tab/>
        </w:r>
        <w:r>
          <w:fldChar w:fldCharType="begin"/>
        </w:r>
        <w:r>
          <w:instrText xml:space="preserve"> PAGEREF _Toc147348537 \h </w:instrText>
        </w:r>
        <w:r>
          <w:fldChar w:fldCharType="separate"/>
        </w:r>
        <w:r>
          <w:t xml:space="preserve">9</w:t>
        </w:r>
        <w:r>
          <w:fldChar w:fldCharType="end"/>
        </w:r>
      </w:hyperlink>
      <w:r/>
      <w:r/>
    </w:p>
    <w:p>
      <w:pPr>
        <w:pStyle w:val="1017"/>
        <w:tabs>
          <w:tab w:val="left" w:pos="1417" w:leader="none"/>
          <w:tab w:val="right" w:pos="9019" w:leader="dot"/>
        </w:tabs>
        <w:rPr>
          <w:rFonts w:asciiTheme="minorHAnsi" w:hAnsiTheme="minorHAnsi" w:eastAsiaTheme="minorEastAsia" w:cstheme="minorBidi"/>
          <w:sz w:val="22"/>
          <w:szCs w:val="22"/>
        </w:rPr>
      </w:pPr>
      <w:r/>
      <w:hyperlink w:tooltip="#_Toc147348538" w:anchor="_Toc147348538" w:history="1">
        <w:r>
          <w:rPr>
            <w:rStyle w:val="987"/>
          </w:rPr>
          <w:t xml:space="preserve">1.3.2</w:t>
        </w:r>
        <w:r>
          <w:rPr>
            <w:rFonts w:asciiTheme="minorHAnsi" w:hAnsiTheme="minorHAnsi" w:eastAsiaTheme="minorEastAsia" w:cstheme="minorBidi"/>
            <w:sz w:val="22"/>
            <w:szCs w:val="22"/>
          </w:rPr>
          <w:tab/>
        </w:r>
        <w:r>
          <w:rPr>
            <w:rStyle w:val="987"/>
          </w:rPr>
          <w:t xml:space="preserve">Diagnostic</w:t>
        </w:r>
        <w:r>
          <w:tab/>
        </w:r>
        <w:r>
          <w:fldChar w:fldCharType="begin"/>
        </w:r>
        <w:r>
          <w:instrText xml:space="preserve"> PAGEREF _Toc147348538 \h </w:instrText>
        </w:r>
        <w:r>
          <w:fldChar w:fldCharType="separate"/>
        </w:r>
        <w:r>
          <w:t xml:space="preserve">9</w:t>
        </w:r>
        <w:r>
          <w:fldChar w:fldCharType="end"/>
        </w:r>
      </w:hyperlink>
      <w:r/>
      <w:r/>
    </w:p>
    <w:p>
      <w:pPr>
        <w:pStyle w:val="1017"/>
        <w:tabs>
          <w:tab w:val="left" w:pos="1417" w:leader="none"/>
          <w:tab w:val="right" w:pos="9019" w:leader="dot"/>
        </w:tabs>
        <w:rPr>
          <w:rFonts w:asciiTheme="minorHAnsi" w:hAnsiTheme="minorHAnsi" w:eastAsiaTheme="minorEastAsia" w:cstheme="minorBidi"/>
          <w:sz w:val="22"/>
          <w:szCs w:val="22"/>
        </w:rPr>
      </w:pPr>
      <w:r/>
      <w:hyperlink w:tooltip="#_Toc147348539" w:anchor="_Toc147348539" w:history="1">
        <w:r>
          <w:rPr>
            <w:rStyle w:val="987"/>
          </w:rPr>
          <w:t xml:space="preserve">1.3.3</w:t>
        </w:r>
        <w:r>
          <w:rPr>
            <w:rFonts w:asciiTheme="minorHAnsi" w:hAnsiTheme="minorHAnsi" w:eastAsiaTheme="minorEastAsia" w:cstheme="minorBidi"/>
            <w:sz w:val="22"/>
            <w:szCs w:val="22"/>
          </w:rPr>
          <w:tab/>
        </w:r>
        <w:r>
          <w:rPr>
            <w:rStyle w:val="987"/>
            <w:color w:val="000000" w:themeColor="text1"/>
          </w:rPr>
          <w:t xml:space="preserve">C</w:t>
        </w:r>
        <w:r>
          <w:rPr>
            <w:rStyle w:val="987"/>
          </w:rPr>
          <w:t xml:space="preserve">lassification</w:t>
        </w:r>
        <w:r>
          <w:tab/>
        </w:r>
        <w:r>
          <w:fldChar w:fldCharType="begin"/>
        </w:r>
        <w:r>
          <w:instrText xml:space="preserve"> PAGEREF _Toc147348539 \h </w:instrText>
        </w:r>
        <w:r>
          <w:fldChar w:fldCharType="separate"/>
        </w:r>
        <w:r>
          <w:t xml:space="preserve">10</w:t>
        </w:r>
        <w:r>
          <w:fldChar w:fldCharType="end"/>
        </w:r>
      </w:hyperlink>
      <w:r/>
      <w:r/>
    </w:p>
    <w:p>
      <w:pPr>
        <w:pStyle w:val="989"/>
        <w:tabs>
          <w:tab w:val="left" w:pos="850" w:leader="none"/>
          <w:tab w:val="right" w:pos="9019" w:leader="dot"/>
        </w:tabs>
        <w:rPr>
          <w:rFonts w:asciiTheme="minorHAnsi" w:hAnsiTheme="minorHAnsi" w:eastAsiaTheme="minorEastAsia" w:cstheme="minorBidi"/>
          <w:sz w:val="22"/>
          <w:szCs w:val="22"/>
        </w:rPr>
      </w:pPr>
      <w:r/>
      <w:hyperlink w:tooltip="#_Toc147348540" w:anchor="_Toc147348540" w:history="1">
        <w:r>
          <w:rPr>
            <w:rStyle w:val="987"/>
          </w:rPr>
          <w:t xml:space="preserve">1.4</w:t>
        </w:r>
        <w:r>
          <w:rPr>
            <w:rFonts w:asciiTheme="minorHAnsi" w:hAnsiTheme="minorHAnsi" w:eastAsiaTheme="minorEastAsia" w:cstheme="minorBidi"/>
            <w:sz w:val="22"/>
            <w:szCs w:val="22"/>
          </w:rPr>
          <w:tab/>
        </w:r>
        <w:r>
          <w:rPr>
            <w:rStyle w:val="987"/>
          </w:rPr>
          <w:t xml:space="preserve">Épidémiologie</w:t>
        </w:r>
        <w:r>
          <w:tab/>
        </w:r>
        <w:r>
          <w:fldChar w:fldCharType="begin"/>
        </w:r>
        <w:r>
          <w:instrText xml:space="preserve"> PAGEREF _Toc147348540 \h </w:instrText>
        </w:r>
        <w:r>
          <w:fldChar w:fldCharType="separate"/>
        </w:r>
        <w:r>
          <w:t xml:space="preserve">11</w:t>
        </w:r>
        <w:r>
          <w:fldChar w:fldCharType="end"/>
        </w:r>
      </w:hyperlink>
      <w:r/>
      <w:r/>
    </w:p>
    <w:p>
      <w:pPr>
        <w:pStyle w:val="989"/>
        <w:tabs>
          <w:tab w:val="left" w:pos="850" w:leader="none"/>
          <w:tab w:val="right" w:pos="9019" w:leader="dot"/>
        </w:tabs>
        <w:rPr>
          <w:rFonts w:asciiTheme="minorHAnsi" w:hAnsiTheme="minorHAnsi" w:eastAsiaTheme="minorEastAsia" w:cstheme="minorBidi"/>
          <w:sz w:val="22"/>
          <w:szCs w:val="22"/>
        </w:rPr>
      </w:pPr>
      <w:r/>
      <w:hyperlink w:tooltip="#_Toc147348541" w:anchor="_Toc147348541" w:history="1">
        <w:r>
          <w:rPr>
            <w:rStyle w:val="987"/>
          </w:rPr>
          <w:t xml:space="preserve">1.5</w:t>
        </w:r>
        <w:r>
          <w:rPr>
            <w:rFonts w:asciiTheme="minorHAnsi" w:hAnsiTheme="minorHAnsi" w:eastAsiaTheme="minorEastAsia" w:cstheme="minorBidi"/>
            <w:sz w:val="22"/>
            <w:szCs w:val="22"/>
          </w:rPr>
          <w:tab/>
        </w:r>
        <w:r>
          <w:rPr>
            <w:rStyle w:val="987"/>
          </w:rPr>
          <w:t xml:space="preserve">Les</w:t>
        </w:r>
        <w:r>
          <w:rPr>
            <w:rStyle w:val="987"/>
            <w:spacing w:val="-3"/>
          </w:rPr>
          <w:t xml:space="preserve"> </w:t>
        </w:r>
        <w:r>
          <w:rPr>
            <w:rStyle w:val="987"/>
          </w:rPr>
          <w:t xml:space="preserve">facteurs</w:t>
        </w:r>
        <w:r>
          <w:rPr>
            <w:rStyle w:val="987"/>
            <w:spacing w:val="-3"/>
          </w:rPr>
          <w:t xml:space="preserve"> </w:t>
        </w:r>
        <w:r>
          <w:rPr>
            <w:rStyle w:val="987"/>
          </w:rPr>
          <w:t xml:space="preserve">de</w:t>
        </w:r>
        <w:r>
          <w:rPr>
            <w:rStyle w:val="987"/>
            <w:spacing w:val="-1"/>
          </w:rPr>
          <w:t xml:space="preserve"> </w:t>
        </w:r>
        <w:r>
          <w:rPr>
            <w:rStyle w:val="987"/>
          </w:rPr>
          <w:t xml:space="preserve">risque</w:t>
        </w:r>
        <w:r>
          <w:tab/>
        </w:r>
        <w:r>
          <w:fldChar w:fldCharType="begin"/>
        </w:r>
        <w:r>
          <w:instrText xml:space="preserve"> PAGEREF _Toc147348541 \h </w:instrText>
        </w:r>
        <w:r>
          <w:fldChar w:fldCharType="separate"/>
        </w:r>
        <w:r>
          <w:t xml:space="preserve">12</w:t>
        </w:r>
        <w:r>
          <w:fldChar w:fldCharType="end"/>
        </w:r>
      </w:hyperlink>
      <w:r/>
      <w:r/>
    </w:p>
    <w:p>
      <w:pPr>
        <w:pStyle w:val="989"/>
        <w:tabs>
          <w:tab w:val="left" w:pos="850" w:leader="none"/>
          <w:tab w:val="right" w:pos="9019" w:leader="dot"/>
        </w:tabs>
        <w:rPr>
          <w:rFonts w:asciiTheme="minorHAnsi" w:hAnsiTheme="minorHAnsi" w:eastAsiaTheme="minorEastAsia" w:cstheme="minorBidi"/>
          <w:sz w:val="22"/>
          <w:szCs w:val="22"/>
        </w:rPr>
      </w:pPr>
      <w:r/>
      <w:hyperlink w:tooltip="#_Toc147348542" w:anchor="_Toc147348542" w:history="1">
        <w:r>
          <w:rPr>
            <w:rStyle w:val="987"/>
          </w:rPr>
          <w:t xml:space="preserve">1.6</w:t>
        </w:r>
        <w:r>
          <w:rPr>
            <w:rFonts w:asciiTheme="minorHAnsi" w:hAnsiTheme="minorHAnsi" w:eastAsiaTheme="minorEastAsia" w:cstheme="minorBidi"/>
            <w:sz w:val="22"/>
            <w:szCs w:val="22"/>
          </w:rPr>
          <w:tab/>
        </w:r>
        <w:r>
          <w:rPr>
            <w:rStyle w:val="987"/>
          </w:rPr>
          <w:t xml:space="preserve">Les</w:t>
        </w:r>
        <w:r>
          <w:rPr>
            <w:rStyle w:val="987"/>
            <w:spacing w:val="31"/>
          </w:rPr>
          <w:t xml:space="preserve"> </w:t>
        </w:r>
        <w:r>
          <w:rPr>
            <w:rStyle w:val="987"/>
          </w:rPr>
          <w:t xml:space="preserve">symptômes</w:t>
        </w:r>
        <w:r>
          <w:tab/>
        </w:r>
        <w:r>
          <w:fldChar w:fldCharType="begin"/>
        </w:r>
        <w:r>
          <w:instrText xml:space="preserve"> PAGEREF _Toc147348542 \h </w:instrText>
        </w:r>
        <w:r>
          <w:fldChar w:fldCharType="separate"/>
        </w:r>
        <w:r>
          <w:t xml:space="preserve">14</w:t>
        </w:r>
        <w:r>
          <w:fldChar w:fldCharType="end"/>
        </w:r>
      </w:hyperlink>
      <w:r/>
      <w:r/>
    </w:p>
    <w:p>
      <w:pPr>
        <w:pStyle w:val="989"/>
        <w:tabs>
          <w:tab w:val="left" w:pos="850" w:leader="none"/>
          <w:tab w:val="right" w:pos="9019" w:leader="dot"/>
        </w:tabs>
        <w:rPr>
          <w:rFonts w:asciiTheme="minorHAnsi" w:hAnsiTheme="minorHAnsi" w:eastAsiaTheme="minorEastAsia" w:cstheme="minorBidi"/>
          <w:sz w:val="22"/>
          <w:szCs w:val="22"/>
        </w:rPr>
      </w:pPr>
      <w:r/>
      <w:hyperlink w:tooltip="#_Toc147348543" w:anchor="_Toc147348543" w:history="1">
        <w:r>
          <w:rPr>
            <w:rStyle w:val="987"/>
          </w:rPr>
          <w:t xml:space="preserve">1.7</w:t>
        </w:r>
        <w:r>
          <w:rPr>
            <w:rFonts w:asciiTheme="minorHAnsi" w:hAnsiTheme="minorHAnsi" w:eastAsiaTheme="minorEastAsia" w:cstheme="minorBidi"/>
            <w:sz w:val="22"/>
            <w:szCs w:val="22"/>
          </w:rPr>
          <w:tab/>
        </w:r>
        <w:r>
          <w:rPr>
            <w:rStyle w:val="987"/>
          </w:rPr>
          <w:t xml:space="preserve">Traitements</w:t>
        </w:r>
        <w:r>
          <w:tab/>
        </w:r>
        <w:r>
          <w:fldChar w:fldCharType="begin"/>
        </w:r>
        <w:r>
          <w:instrText xml:space="preserve"> PAGEREF _Toc147348543 \h </w:instrText>
        </w:r>
        <w:r>
          <w:fldChar w:fldCharType="separate"/>
        </w:r>
        <w:r>
          <w:t xml:space="preserve">15</w:t>
        </w:r>
        <w:r>
          <w:fldChar w:fldCharType="end"/>
        </w:r>
      </w:hyperlink>
      <w:r/>
      <w:r/>
    </w:p>
    <w:p>
      <w:pPr>
        <w:pStyle w:val="1017"/>
        <w:tabs>
          <w:tab w:val="left" w:pos="1417" w:leader="none"/>
          <w:tab w:val="right" w:pos="9019" w:leader="dot"/>
        </w:tabs>
        <w:rPr>
          <w:rFonts w:asciiTheme="minorHAnsi" w:hAnsiTheme="minorHAnsi" w:eastAsiaTheme="minorEastAsia" w:cstheme="minorBidi"/>
          <w:sz w:val="22"/>
          <w:szCs w:val="22"/>
        </w:rPr>
      </w:pPr>
      <w:r/>
      <w:hyperlink w:tooltip="#_Toc147348544" w:anchor="_Toc147348544" w:history="1">
        <w:r>
          <w:rPr>
            <w:rStyle w:val="987"/>
          </w:rPr>
          <w:t xml:space="preserve">1.7.1</w:t>
        </w:r>
        <w:r>
          <w:rPr>
            <w:rFonts w:asciiTheme="minorHAnsi" w:hAnsiTheme="minorHAnsi" w:eastAsiaTheme="minorEastAsia" w:cstheme="minorBidi"/>
            <w:sz w:val="22"/>
            <w:szCs w:val="22"/>
          </w:rPr>
          <w:tab/>
        </w:r>
        <w:r>
          <w:rPr>
            <w:rStyle w:val="987"/>
          </w:rPr>
          <w:t xml:space="preserve">Traitement conservateur</w:t>
        </w:r>
        <w:r>
          <w:tab/>
        </w:r>
        <w:r>
          <w:fldChar w:fldCharType="begin"/>
        </w:r>
        <w:r>
          <w:instrText xml:space="preserve"> PAGEREF _Toc147348544 \h </w:instrText>
        </w:r>
        <w:r>
          <w:fldChar w:fldCharType="separate"/>
        </w:r>
        <w:r>
          <w:t xml:space="preserve">15</w:t>
        </w:r>
        <w:r>
          <w:fldChar w:fldCharType="end"/>
        </w:r>
      </w:hyperlink>
      <w:r/>
      <w:r/>
    </w:p>
    <w:p>
      <w:pPr>
        <w:pStyle w:val="1017"/>
        <w:tabs>
          <w:tab w:val="left" w:pos="1417" w:leader="none"/>
          <w:tab w:val="right" w:pos="9019" w:leader="dot"/>
        </w:tabs>
        <w:rPr>
          <w:rFonts w:asciiTheme="minorHAnsi" w:hAnsiTheme="minorHAnsi" w:eastAsiaTheme="minorEastAsia" w:cstheme="minorBidi"/>
          <w:sz w:val="22"/>
          <w:szCs w:val="22"/>
        </w:rPr>
      </w:pPr>
      <w:r/>
      <w:hyperlink w:tooltip="#_Toc147348545" w:anchor="_Toc147348545" w:history="1">
        <w:r>
          <w:rPr>
            <w:rStyle w:val="987"/>
          </w:rPr>
          <w:t xml:space="preserve">1.7.2</w:t>
        </w:r>
        <w:r>
          <w:rPr>
            <w:rFonts w:asciiTheme="minorHAnsi" w:hAnsiTheme="minorHAnsi" w:eastAsiaTheme="minorEastAsia" w:cstheme="minorBidi"/>
            <w:sz w:val="22"/>
            <w:szCs w:val="22"/>
          </w:rPr>
          <w:tab/>
        </w:r>
        <w:r>
          <w:rPr>
            <w:rStyle w:val="987"/>
          </w:rPr>
          <w:t xml:space="preserve">Traitement</w:t>
        </w:r>
        <w:r>
          <w:rPr>
            <w:rStyle w:val="987"/>
            <w:spacing w:val="33"/>
          </w:rPr>
          <w:t xml:space="preserve"> </w:t>
        </w:r>
        <w:r>
          <w:rPr>
            <w:rStyle w:val="987"/>
          </w:rPr>
          <w:t xml:space="preserve">de</w:t>
        </w:r>
        <w:r>
          <w:rPr>
            <w:rStyle w:val="987"/>
            <w:spacing w:val="34"/>
          </w:rPr>
          <w:t xml:space="preserve"> </w:t>
        </w:r>
        <w:r>
          <w:rPr>
            <w:rStyle w:val="987"/>
          </w:rPr>
          <w:t xml:space="preserve">suppléance</w:t>
        </w:r>
        <w:r>
          <w:tab/>
        </w:r>
        <w:r>
          <w:fldChar w:fldCharType="begin"/>
        </w:r>
        <w:r>
          <w:instrText xml:space="preserve"> PAGEREF _Toc147348545 \h </w:instrText>
        </w:r>
        <w:r>
          <w:fldChar w:fldCharType="separate"/>
        </w:r>
        <w:r>
          <w:t xml:space="preserve">16</w:t>
        </w:r>
        <w:r>
          <w:fldChar w:fldCharType="end"/>
        </w:r>
      </w:hyperlink>
      <w:r/>
      <w:r/>
    </w:p>
    <w:p>
      <w:pPr>
        <w:pStyle w:val="989"/>
        <w:tabs>
          <w:tab w:val="left" w:pos="850" w:leader="none"/>
          <w:tab w:val="right" w:pos="9019" w:leader="dot"/>
        </w:tabs>
        <w:rPr>
          <w:rFonts w:asciiTheme="minorHAnsi" w:hAnsiTheme="minorHAnsi" w:eastAsiaTheme="minorEastAsia" w:cstheme="minorBidi"/>
          <w:sz w:val="22"/>
          <w:szCs w:val="22"/>
        </w:rPr>
      </w:pPr>
      <w:r/>
      <w:hyperlink w:tooltip="#_Toc147348546" w:anchor="_Toc147348546" w:history="1">
        <w:r>
          <w:rPr>
            <w:rStyle w:val="987"/>
          </w:rPr>
          <w:t xml:space="preserve">1.8</w:t>
        </w:r>
        <w:r>
          <w:rPr>
            <w:rFonts w:asciiTheme="minorHAnsi" w:hAnsiTheme="minorHAnsi" w:eastAsiaTheme="minorEastAsia" w:cstheme="minorBidi"/>
            <w:sz w:val="22"/>
            <w:szCs w:val="22"/>
          </w:rPr>
          <w:tab/>
        </w:r>
        <w:r>
          <w:rPr>
            <w:rStyle w:val="987"/>
          </w:rPr>
          <w:t xml:space="preserve">Pr</w:t>
        </w:r>
        <w:r>
          <w:rPr>
            <w:rStyle w:val="987"/>
            <w:color w:val="000000" w:themeColor="text1"/>
          </w:rPr>
          <w:t xml:space="preserve">é</w:t>
        </w:r>
        <w:r>
          <w:rPr>
            <w:rStyle w:val="987"/>
          </w:rPr>
          <w:t xml:space="preserve">vention</w:t>
        </w:r>
        <w:r>
          <w:rPr>
            <w:rStyle w:val="987"/>
            <w:spacing w:val="38"/>
          </w:rPr>
          <w:t xml:space="preserve"> </w:t>
        </w:r>
        <w:r>
          <w:rPr>
            <w:rStyle w:val="987"/>
          </w:rPr>
          <w:t xml:space="preserve">de</w:t>
        </w:r>
        <w:r>
          <w:rPr>
            <w:rStyle w:val="987"/>
            <w:spacing w:val="40"/>
          </w:rPr>
          <w:t xml:space="preserve"> </w:t>
        </w:r>
        <w:r>
          <w:rPr>
            <w:rStyle w:val="987"/>
          </w:rPr>
          <w:t xml:space="preserve">la</w:t>
        </w:r>
        <w:r>
          <w:rPr>
            <w:rStyle w:val="987"/>
            <w:spacing w:val="40"/>
          </w:rPr>
          <w:t xml:space="preserve"> </w:t>
        </w:r>
        <w:r>
          <w:rPr>
            <w:rStyle w:val="987"/>
          </w:rPr>
          <w:t xml:space="preserve">maladie</w:t>
        </w:r>
        <w:r>
          <w:rPr>
            <w:rStyle w:val="987"/>
            <w:spacing w:val="39"/>
          </w:rPr>
          <w:t xml:space="preserve"> </w:t>
        </w:r>
        <w:r>
          <w:rPr>
            <w:rStyle w:val="987"/>
          </w:rPr>
          <w:t xml:space="preserve">rénal</w:t>
        </w:r>
        <w:r>
          <w:rPr>
            <w:rStyle w:val="987"/>
            <w:color w:val="000000" w:themeColor="text1"/>
          </w:rPr>
          <w:t xml:space="preserve">e</w:t>
        </w:r>
        <w:r>
          <w:rPr>
            <w:rStyle w:val="987"/>
            <w:spacing w:val="40"/>
          </w:rPr>
          <w:t xml:space="preserve"> </w:t>
        </w:r>
        <w:r>
          <w:rPr>
            <w:rStyle w:val="987"/>
          </w:rPr>
          <w:t xml:space="preserve">chronique</w:t>
        </w:r>
        <w:r>
          <w:tab/>
        </w:r>
        <w:r>
          <w:fldChar w:fldCharType="begin"/>
        </w:r>
        <w:r>
          <w:instrText xml:space="preserve"> PAGEREF _Toc147348546 \h </w:instrText>
        </w:r>
        <w:r>
          <w:fldChar w:fldCharType="separate"/>
        </w:r>
        <w:r>
          <w:t xml:space="preserve">18</w:t>
        </w:r>
        <w:r>
          <w:fldChar w:fldCharType="end"/>
        </w:r>
      </w:hyperlink>
      <w:r/>
      <w:r/>
    </w:p>
    <w:p>
      <w:pPr>
        <w:pStyle w:val="989"/>
        <w:tabs>
          <w:tab w:val="left" w:pos="850" w:leader="none"/>
          <w:tab w:val="right" w:pos="9019" w:leader="dot"/>
        </w:tabs>
        <w:rPr>
          <w:rFonts w:asciiTheme="minorHAnsi" w:hAnsiTheme="minorHAnsi" w:eastAsiaTheme="minorEastAsia" w:cstheme="minorBidi"/>
          <w:sz w:val="22"/>
          <w:szCs w:val="22"/>
        </w:rPr>
      </w:pPr>
      <w:r/>
      <w:hyperlink w:tooltip="#_Toc147348547" w:anchor="_Toc147348547" w:history="1">
        <w:r>
          <w:rPr>
            <w:rStyle w:val="987"/>
          </w:rPr>
          <w:t xml:space="preserve">1.9</w:t>
        </w:r>
        <w:r>
          <w:rPr>
            <w:rFonts w:asciiTheme="minorHAnsi" w:hAnsiTheme="minorHAnsi" w:eastAsiaTheme="minorEastAsia" w:cstheme="minorBidi"/>
            <w:sz w:val="22"/>
            <w:szCs w:val="22"/>
          </w:rPr>
          <w:tab/>
        </w:r>
        <w:r>
          <w:rPr>
            <w:rStyle w:val="987"/>
          </w:rPr>
          <w:t xml:space="preserve">Conclusion</w:t>
        </w:r>
        <w:r>
          <w:tab/>
        </w:r>
        <w:r>
          <w:fldChar w:fldCharType="begin"/>
        </w:r>
        <w:r>
          <w:instrText xml:space="preserve"> PAGEREF _Toc147348547 \h </w:instrText>
        </w:r>
        <w:r>
          <w:fldChar w:fldCharType="separate"/>
        </w:r>
        <w:r>
          <w:t xml:space="preserve">19</w:t>
        </w:r>
        <w:r>
          <w:fldChar w:fldCharType="end"/>
        </w:r>
      </w:hyperlink>
      <w:r/>
      <w:r/>
    </w:p>
    <w:p>
      <w:pPr>
        <w:pStyle w:val="986"/>
        <w:rPr>
          <w:rFonts w:asciiTheme="minorHAnsi" w:hAnsiTheme="minorHAnsi" w:eastAsiaTheme="minorEastAsia" w:cstheme="minorBidi"/>
          <w:sz w:val="22"/>
          <w:szCs w:val="22"/>
        </w:rPr>
      </w:pPr>
      <w:r/>
      <w:hyperlink w:tooltip="#_Toc147348548" w:anchor="_Toc147348548" w:history="1">
        <w:r>
          <w:rPr>
            <w:rStyle w:val="987"/>
          </w:rPr>
          <w:t xml:space="preserve">Chapitre 2 </w:t>
        </w:r>
        <w:r>
          <w:rPr>
            <w:rStyle w:val="987"/>
            <w:color w:val="000000" w:themeColor="text1"/>
          </w:rPr>
          <w:t xml:space="preserve">:</w:t>
        </w:r>
        <w:r>
          <w:rPr>
            <w:rStyle w:val="987"/>
          </w:rPr>
          <w:t xml:space="preserve"> Apprentissage automatique</w:t>
        </w:r>
        <w:r>
          <w:tab/>
        </w:r>
        <w:r>
          <w:fldChar w:fldCharType="begin"/>
        </w:r>
        <w:r>
          <w:instrText xml:space="preserve"> PAGEREF _Toc147348548 \h </w:instrText>
        </w:r>
        <w:r>
          <w:fldChar w:fldCharType="separate"/>
        </w:r>
        <w:r>
          <w:t xml:space="preserve">20</w:t>
        </w:r>
        <w:r>
          <w:fldChar w:fldCharType="end"/>
        </w:r>
      </w:hyperlink>
      <w:r/>
      <w:r/>
    </w:p>
    <w:p>
      <w:pPr>
        <w:pStyle w:val="989"/>
        <w:tabs>
          <w:tab w:val="left" w:pos="850" w:leader="none"/>
          <w:tab w:val="right" w:pos="9019" w:leader="dot"/>
        </w:tabs>
        <w:rPr>
          <w:rFonts w:asciiTheme="minorHAnsi" w:hAnsiTheme="minorHAnsi" w:eastAsiaTheme="minorEastAsia" w:cstheme="minorBidi"/>
          <w:sz w:val="22"/>
          <w:szCs w:val="22"/>
        </w:rPr>
      </w:pPr>
      <w:r/>
      <w:hyperlink w:tooltip="#_Toc147348549" w:anchor="_Toc147348549" w:history="1">
        <w:r>
          <w:rPr>
            <w:rStyle w:val="987"/>
          </w:rPr>
          <w:t xml:space="preserve">2.1</w:t>
        </w:r>
        <w:r>
          <w:rPr>
            <w:rFonts w:asciiTheme="minorHAnsi" w:hAnsiTheme="minorHAnsi" w:eastAsiaTheme="minorEastAsia" w:cstheme="minorBidi"/>
            <w:sz w:val="22"/>
            <w:szCs w:val="22"/>
          </w:rPr>
          <w:tab/>
        </w:r>
        <w:r>
          <w:rPr>
            <w:rStyle w:val="987"/>
          </w:rPr>
          <w:t xml:space="preserve">Introduction</w:t>
        </w:r>
        <w:r>
          <w:tab/>
        </w:r>
        <w:r>
          <w:fldChar w:fldCharType="begin"/>
        </w:r>
        <w:r>
          <w:instrText xml:space="preserve"> PAGEREF _Toc147348549 \h </w:instrText>
        </w:r>
        <w:r>
          <w:fldChar w:fldCharType="separate"/>
        </w:r>
        <w:r>
          <w:t xml:space="preserve">20</w:t>
        </w:r>
        <w:r>
          <w:fldChar w:fldCharType="end"/>
        </w:r>
      </w:hyperlink>
      <w:r/>
      <w:r/>
    </w:p>
    <w:p>
      <w:pPr>
        <w:pStyle w:val="989"/>
        <w:tabs>
          <w:tab w:val="left" w:pos="850" w:leader="none"/>
          <w:tab w:val="right" w:pos="9019" w:leader="dot"/>
        </w:tabs>
        <w:rPr>
          <w:rFonts w:asciiTheme="minorHAnsi" w:hAnsiTheme="minorHAnsi" w:eastAsiaTheme="minorEastAsia" w:cstheme="minorBidi"/>
          <w:sz w:val="22"/>
          <w:szCs w:val="22"/>
        </w:rPr>
      </w:pPr>
      <w:r/>
      <w:hyperlink w:tooltip="#_Toc147348550" w:anchor="_Toc147348550" w:history="1">
        <w:r>
          <w:rPr>
            <w:rStyle w:val="987"/>
          </w:rPr>
          <w:t xml:space="preserve">2.2</w:t>
        </w:r>
        <w:r>
          <w:rPr>
            <w:rFonts w:asciiTheme="minorHAnsi" w:hAnsiTheme="minorHAnsi" w:eastAsiaTheme="minorEastAsia" w:cstheme="minorBidi"/>
            <w:sz w:val="22"/>
            <w:szCs w:val="22"/>
          </w:rPr>
          <w:tab/>
        </w:r>
        <w:r>
          <w:rPr>
            <w:rStyle w:val="987"/>
          </w:rPr>
          <w:t xml:space="preserve">L’apprentissage</w:t>
        </w:r>
        <w:r>
          <w:rPr>
            <w:rStyle w:val="987"/>
            <w:spacing w:val="64"/>
          </w:rPr>
          <w:t xml:space="preserve"> </w:t>
        </w:r>
        <w:r>
          <w:rPr>
            <w:rStyle w:val="987"/>
          </w:rPr>
          <w:t xml:space="preserve">automatique</w:t>
        </w:r>
        <w:r>
          <w:tab/>
        </w:r>
        <w:r>
          <w:fldChar w:fldCharType="begin"/>
        </w:r>
        <w:r>
          <w:instrText xml:space="preserve"> PAGEREF _Toc147348550 \h </w:instrText>
        </w:r>
        <w:r>
          <w:fldChar w:fldCharType="separate"/>
        </w:r>
        <w:r>
          <w:t xml:space="preserve">21</w:t>
        </w:r>
        <w:r>
          <w:fldChar w:fldCharType="end"/>
        </w:r>
      </w:hyperlink>
      <w:r/>
      <w:r/>
    </w:p>
    <w:p>
      <w:pPr>
        <w:pStyle w:val="989"/>
        <w:tabs>
          <w:tab w:val="left" w:pos="850" w:leader="none"/>
          <w:tab w:val="right" w:pos="9019" w:leader="dot"/>
        </w:tabs>
        <w:rPr>
          <w:rFonts w:asciiTheme="minorHAnsi" w:hAnsiTheme="minorHAnsi" w:eastAsiaTheme="minorEastAsia" w:cstheme="minorBidi"/>
          <w:sz w:val="22"/>
          <w:szCs w:val="22"/>
        </w:rPr>
      </w:pPr>
      <w:r/>
      <w:hyperlink w:tooltip="#_Toc147348551" w:anchor="_Toc147348551" w:history="1">
        <w:r>
          <w:rPr>
            <w:rStyle w:val="987"/>
          </w:rPr>
          <w:t xml:space="preserve">2.3</w:t>
        </w:r>
        <w:r>
          <w:rPr>
            <w:rFonts w:asciiTheme="minorHAnsi" w:hAnsiTheme="minorHAnsi" w:eastAsiaTheme="minorEastAsia" w:cstheme="minorBidi"/>
            <w:sz w:val="22"/>
            <w:szCs w:val="22"/>
          </w:rPr>
          <w:tab/>
        </w:r>
        <w:r>
          <w:rPr>
            <w:rStyle w:val="987"/>
            <w:color w:val="000000" w:themeColor="text1"/>
          </w:rPr>
          <w:t xml:space="preserve">L</w:t>
        </w:r>
        <w:r>
          <w:rPr>
            <w:rStyle w:val="987"/>
          </w:rPr>
          <w:t xml:space="preserve">es</w:t>
        </w:r>
        <w:r>
          <w:rPr>
            <w:rStyle w:val="987"/>
            <w:spacing w:val="43"/>
          </w:rPr>
          <w:t xml:space="preserve"> </w:t>
        </w:r>
        <w:r>
          <w:rPr>
            <w:rStyle w:val="987"/>
          </w:rPr>
          <w:t xml:space="preserve">types</w:t>
        </w:r>
        <w:r>
          <w:rPr>
            <w:rStyle w:val="987"/>
            <w:spacing w:val="44"/>
          </w:rPr>
          <w:t xml:space="preserve"> </w:t>
        </w:r>
        <w:r>
          <w:rPr>
            <w:rStyle w:val="987"/>
          </w:rPr>
          <w:t xml:space="preserve">d’apprentissage</w:t>
        </w:r>
        <w:r>
          <w:tab/>
        </w:r>
        <w:r>
          <w:fldChar w:fldCharType="begin"/>
        </w:r>
        <w:r>
          <w:instrText xml:space="preserve"> PAGEREF _Toc147348551 \h </w:instrText>
        </w:r>
        <w:r>
          <w:fldChar w:fldCharType="separate"/>
        </w:r>
        <w:r>
          <w:t xml:space="preserve">22</w:t>
        </w:r>
        <w:r>
          <w:fldChar w:fldCharType="end"/>
        </w:r>
      </w:hyperlink>
      <w:r/>
      <w:r/>
    </w:p>
    <w:p>
      <w:pPr>
        <w:pStyle w:val="1017"/>
        <w:tabs>
          <w:tab w:val="left" w:pos="1417" w:leader="none"/>
          <w:tab w:val="right" w:pos="9019" w:leader="dot"/>
        </w:tabs>
        <w:rPr>
          <w:rFonts w:asciiTheme="minorHAnsi" w:hAnsiTheme="minorHAnsi" w:eastAsiaTheme="minorEastAsia" w:cstheme="minorBidi"/>
          <w:sz w:val="22"/>
          <w:szCs w:val="22"/>
        </w:rPr>
      </w:pPr>
      <w:r/>
      <w:hyperlink w:tooltip="#_Toc147348552" w:anchor="_Toc147348552" w:history="1">
        <w:r>
          <w:rPr>
            <w:rStyle w:val="987"/>
          </w:rPr>
          <w:t xml:space="preserve">2.3.1</w:t>
        </w:r>
        <w:r>
          <w:rPr>
            <w:rFonts w:asciiTheme="minorHAnsi" w:hAnsiTheme="minorHAnsi" w:eastAsiaTheme="minorEastAsia" w:cstheme="minorBidi"/>
            <w:sz w:val="22"/>
            <w:szCs w:val="22"/>
          </w:rPr>
          <w:tab/>
        </w:r>
        <w:r>
          <w:rPr>
            <w:rStyle w:val="987"/>
            <w:color w:val="000000" w:themeColor="text1"/>
          </w:rPr>
          <w:t xml:space="preserve">L</w:t>
        </w:r>
        <w:r>
          <w:rPr>
            <w:rStyle w:val="987"/>
          </w:rPr>
          <w:t xml:space="preserve">’apprentissage supervisé</w:t>
        </w:r>
        <w:r>
          <w:tab/>
        </w:r>
        <w:r>
          <w:fldChar w:fldCharType="begin"/>
        </w:r>
        <w:r>
          <w:instrText xml:space="preserve"> PAGEREF _Toc147348552 \h </w:instrText>
        </w:r>
        <w:r>
          <w:fldChar w:fldCharType="separate"/>
        </w:r>
        <w:r>
          <w:t xml:space="preserve">22</w:t>
        </w:r>
        <w:r>
          <w:fldChar w:fldCharType="end"/>
        </w:r>
      </w:hyperlink>
      <w:r/>
      <w:r/>
    </w:p>
    <w:p>
      <w:pPr>
        <w:pStyle w:val="1017"/>
        <w:tabs>
          <w:tab w:val="left" w:pos="1417" w:leader="none"/>
          <w:tab w:val="right" w:pos="9019" w:leader="dot"/>
        </w:tabs>
        <w:rPr>
          <w:rFonts w:asciiTheme="minorHAnsi" w:hAnsiTheme="minorHAnsi" w:eastAsiaTheme="minorEastAsia" w:cstheme="minorBidi"/>
          <w:sz w:val="22"/>
          <w:szCs w:val="22"/>
        </w:rPr>
      </w:pPr>
      <w:r/>
      <w:hyperlink w:tooltip="#_Toc147348553" w:anchor="_Toc147348553" w:history="1">
        <w:r>
          <w:rPr>
            <w:rStyle w:val="987"/>
          </w:rPr>
          <w:t xml:space="preserve">2.3.2</w:t>
        </w:r>
        <w:r>
          <w:rPr>
            <w:rFonts w:asciiTheme="minorHAnsi" w:hAnsiTheme="minorHAnsi" w:eastAsiaTheme="minorEastAsia" w:cstheme="minorBidi"/>
            <w:sz w:val="22"/>
            <w:szCs w:val="22"/>
          </w:rPr>
          <w:tab/>
        </w:r>
        <w:r>
          <w:rPr>
            <w:rStyle w:val="987"/>
            <w:color w:val="000000" w:themeColor="text1"/>
          </w:rPr>
          <w:t xml:space="preserve">L</w:t>
        </w:r>
        <w:r>
          <w:rPr>
            <w:rStyle w:val="987"/>
          </w:rPr>
          <w:t xml:space="preserve">’apprentissage non supervis</w:t>
        </w:r>
        <w:r>
          <w:rPr>
            <w:rStyle w:val="987"/>
            <w:color w:val="000000" w:themeColor="text1"/>
          </w:rPr>
          <w:t xml:space="preserve">é</w:t>
        </w:r>
        <w:r>
          <w:tab/>
        </w:r>
        <w:r>
          <w:fldChar w:fldCharType="begin"/>
        </w:r>
        <w:r>
          <w:instrText xml:space="preserve"> PAGEREF _Toc147348553 \h </w:instrText>
        </w:r>
        <w:r>
          <w:fldChar w:fldCharType="separate"/>
        </w:r>
        <w:r>
          <w:t xml:space="preserve">23</w:t>
        </w:r>
        <w:r>
          <w:fldChar w:fldCharType="end"/>
        </w:r>
      </w:hyperlink>
      <w:r/>
      <w:r/>
    </w:p>
    <w:p>
      <w:pPr>
        <w:pStyle w:val="1017"/>
        <w:tabs>
          <w:tab w:val="left" w:pos="1417" w:leader="none"/>
          <w:tab w:val="right" w:pos="9019" w:leader="dot"/>
        </w:tabs>
        <w:rPr>
          <w:rFonts w:asciiTheme="minorHAnsi" w:hAnsiTheme="minorHAnsi" w:eastAsiaTheme="minorEastAsia" w:cstheme="minorBidi"/>
          <w:sz w:val="22"/>
          <w:szCs w:val="22"/>
        </w:rPr>
      </w:pPr>
      <w:r/>
      <w:hyperlink w:tooltip="#_Toc147348554" w:anchor="_Toc147348554" w:history="1">
        <w:r>
          <w:rPr>
            <w:rStyle w:val="987"/>
          </w:rPr>
          <w:t xml:space="preserve">2.3.3</w:t>
        </w:r>
        <w:r>
          <w:rPr>
            <w:rFonts w:asciiTheme="minorHAnsi" w:hAnsiTheme="minorHAnsi" w:eastAsiaTheme="minorEastAsia" w:cstheme="minorBidi"/>
            <w:sz w:val="22"/>
            <w:szCs w:val="22"/>
          </w:rPr>
          <w:tab/>
        </w:r>
        <w:r>
          <w:rPr>
            <w:rStyle w:val="987"/>
            <w:color w:val="000000" w:themeColor="text1"/>
          </w:rPr>
          <w:t xml:space="preserve">L</w:t>
        </w:r>
        <w:r>
          <w:rPr>
            <w:rStyle w:val="987"/>
          </w:rPr>
          <w:t xml:space="preserve">’apprentissage</w:t>
        </w:r>
        <w:r>
          <w:rPr>
            <w:rStyle w:val="987"/>
            <w:spacing w:val="42"/>
          </w:rPr>
          <w:t xml:space="preserve"> </w:t>
        </w:r>
        <w:r>
          <w:rPr>
            <w:rStyle w:val="987"/>
          </w:rPr>
          <w:t xml:space="preserve">par</w:t>
        </w:r>
        <w:r>
          <w:rPr>
            <w:rStyle w:val="987"/>
            <w:spacing w:val="43"/>
          </w:rPr>
          <w:t xml:space="preserve"> </w:t>
        </w:r>
        <w:r>
          <w:rPr>
            <w:rStyle w:val="987"/>
          </w:rPr>
          <w:t xml:space="preserve">renforcement</w:t>
        </w:r>
        <w:r>
          <w:tab/>
        </w:r>
        <w:r>
          <w:fldChar w:fldCharType="begin"/>
        </w:r>
        <w:r>
          <w:instrText xml:space="preserve"> PAGEREF _Toc147348554 \h </w:instrText>
        </w:r>
        <w:r>
          <w:fldChar w:fldCharType="separate"/>
        </w:r>
        <w:r>
          <w:t xml:space="preserve">24</w:t>
        </w:r>
        <w:r>
          <w:fldChar w:fldCharType="end"/>
        </w:r>
      </w:hyperlink>
      <w:r/>
      <w:r/>
    </w:p>
    <w:p>
      <w:pPr>
        <w:pStyle w:val="989"/>
        <w:tabs>
          <w:tab w:val="left" w:pos="850" w:leader="none"/>
          <w:tab w:val="right" w:pos="9019" w:leader="dot"/>
        </w:tabs>
        <w:rPr>
          <w:rFonts w:asciiTheme="minorHAnsi" w:hAnsiTheme="minorHAnsi" w:eastAsiaTheme="minorEastAsia" w:cstheme="minorBidi"/>
          <w:sz w:val="22"/>
          <w:szCs w:val="22"/>
        </w:rPr>
      </w:pPr>
      <w:r/>
      <w:hyperlink w:tooltip="#_Toc147348555" w:anchor="_Toc147348555" w:history="1">
        <w:r>
          <w:rPr>
            <w:rStyle w:val="987"/>
          </w:rPr>
          <w:t xml:space="preserve">2.4</w:t>
        </w:r>
        <w:r>
          <w:rPr>
            <w:rFonts w:asciiTheme="minorHAnsi" w:hAnsiTheme="minorHAnsi" w:eastAsiaTheme="minorEastAsia" w:cstheme="minorBidi"/>
            <w:sz w:val="22"/>
            <w:szCs w:val="22"/>
          </w:rPr>
          <w:tab/>
        </w:r>
        <w:r>
          <w:rPr>
            <w:rStyle w:val="987"/>
          </w:rPr>
          <w:t xml:space="preserve">Algorithmes d’apprentissage  supervis</w:t>
        </w:r>
        <w:r>
          <w:rPr>
            <w:rStyle w:val="987"/>
            <w:color w:val="000000" w:themeColor="text1"/>
          </w:rPr>
          <w:t xml:space="preserve">é</w:t>
        </w:r>
        <w:r>
          <w:tab/>
        </w:r>
        <w:r>
          <w:fldChar w:fldCharType="begin"/>
        </w:r>
        <w:r>
          <w:instrText xml:space="preserve"> PAGEREF _Toc147348555 \h </w:instrText>
        </w:r>
        <w:r>
          <w:fldChar w:fldCharType="separate"/>
        </w:r>
        <w:r>
          <w:t xml:space="preserve">25</w:t>
        </w:r>
        <w:r>
          <w:fldChar w:fldCharType="end"/>
        </w:r>
      </w:hyperlink>
      <w:r/>
      <w:r/>
    </w:p>
    <w:p>
      <w:pPr>
        <w:pStyle w:val="1017"/>
        <w:tabs>
          <w:tab w:val="left" w:pos="1417" w:leader="none"/>
          <w:tab w:val="right" w:pos="9019" w:leader="dot"/>
        </w:tabs>
        <w:rPr>
          <w:rFonts w:asciiTheme="minorHAnsi" w:hAnsiTheme="minorHAnsi" w:eastAsiaTheme="minorEastAsia" w:cstheme="minorBidi"/>
          <w:sz w:val="22"/>
          <w:szCs w:val="22"/>
        </w:rPr>
      </w:pPr>
      <w:r/>
      <w:hyperlink w:tooltip="#_Toc147348556" w:anchor="_Toc147348556" w:history="1">
        <w:r>
          <w:rPr>
            <w:rStyle w:val="987"/>
          </w:rPr>
          <w:t xml:space="preserve">2.4.1</w:t>
        </w:r>
        <w:r>
          <w:rPr>
            <w:rFonts w:asciiTheme="minorHAnsi" w:hAnsiTheme="minorHAnsi" w:eastAsiaTheme="minorEastAsia" w:cstheme="minorBidi"/>
            <w:sz w:val="22"/>
            <w:szCs w:val="22"/>
          </w:rPr>
          <w:tab/>
        </w:r>
        <w:r>
          <w:rPr>
            <w:rStyle w:val="987"/>
          </w:rPr>
          <w:t xml:space="preserve">Support</w:t>
        </w:r>
        <w:r>
          <w:rPr>
            <w:rStyle w:val="987"/>
            <w:spacing w:val="-9"/>
          </w:rPr>
          <w:t xml:space="preserve"> </w:t>
        </w:r>
        <w:r>
          <w:rPr>
            <w:rStyle w:val="987"/>
          </w:rPr>
          <w:t xml:space="preserve">Vector</w:t>
        </w:r>
        <w:r>
          <w:rPr>
            <w:rStyle w:val="987"/>
            <w:spacing w:val="-8"/>
          </w:rPr>
          <w:t xml:space="preserve"> </w:t>
        </w:r>
        <w:r>
          <w:rPr>
            <w:rStyle w:val="987"/>
          </w:rPr>
          <w:t xml:space="preserve">Machines</w:t>
        </w:r>
        <w:r>
          <w:tab/>
        </w:r>
        <w:r>
          <w:fldChar w:fldCharType="begin"/>
        </w:r>
        <w:r>
          <w:instrText xml:space="preserve"> PAGEREF _Toc147348556 \h </w:instrText>
        </w:r>
        <w:r>
          <w:fldChar w:fldCharType="separate"/>
        </w:r>
        <w:r>
          <w:t xml:space="preserve">25</w:t>
        </w:r>
        <w:r>
          <w:fldChar w:fldCharType="end"/>
        </w:r>
      </w:hyperlink>
      <w:r/>
      <w:r/>
    </w:p>
    <w:p>
      <w:pPr>
        <w:pStyle w:val="1017"/>
        <w:tabs>
          <w:tab w:val="left" w:pos="1417" w:leader="none"/>
          <w:tab w:val="right" w:pos="9019" w:leader="dot"/>
        </w:tabs>
        <w:rPr>
          <w:rFonts w:asciiTheme="minorHAnsi" w:hAnsiTheme="minorHAnsi" w:eastAsiaTheme="minorEastAsia" w:cstheme="minorBidi"/>
          <w:sz w:val="22"/>
          <w:szCs w:val="22"/>
        </w:rPr>
      </w:pPr>
      <w:r/>
      <w:hyperlink w:tooltip="#_Toc147348557" w:anchor="_Toc147348557" w:history="1">
        <w:r>
          <w:rPr>
            <w:rStyle w:val="987"/>
          </w:rPr>
          <w:t xml:space="preserve">2.4.2</w:t>
        </w:r>
        <w:r>
          <w:rPr>
            <w:rFonts w:asciiTheme="minorHAnsi" w:hAnsiTheme="minorHAnsi" w:eastAsiaTheme="minorEastAsia" w:cstheme="minorBidi"/>
            <w:sz w:val="22"/>
            <w:szCs w:val="22"/>
          </w:rPr>
          <w:tab/>
        </w:r>
        <w:r>
          <w:rPr>
            <w:rStyle w:val="987"/>
          </w:rPr>
          <w:t xml:space="preserve">K</w:t>
        </w:r>
        <w:r>
          <w:rPr>
            <w:rStyle w:val="987"/>
            <w:spacing w:val="11"/>
          </w:rPr>
          <w:t xml:space="preserve"> </w:t>
        </w:r>
        <w:r>
          <w:rPr>
            <w:rStyle w:val="987"/>
          </w:rPr>
          <w:t xml:space="preserve">plus</w:t>
        </w:r>
        <w:r>
          <w:rPr>
            <w:rStyle w:val="987"/>
            <w:spacing w:val="11"/>
          </w:rPr>
          <w:t xml:space="preserve"> </w:t>
        </w:r>
        <w:r>
          <w:rPr>
            <w:rStyle w:val="987"/>
          </w:rPr>
          <w:t xml:space="preserve">proches</w:t>
        </w:r>
        <w:r>
          <w:rPr>
            <w:rStyle w:val="987"/>
            <w:spacing w:val="12"/>
          </w:rPr>
          <w:t xml:space="preserve"> </w:t>
        </w:r>
        <w:r>
          <w:rPr>
            <w:rStyle w:val="987"/>
          </w:rPr>
          <w:t xml:space="preserve">voisins</w:t>
        </w:r>
        <w:r>
          <w:tab/>
        </w:r>
        <w:r>
          <w:fldChar w:fldCharType="begin"/>
        </w:r>
        <w:r>
          <w:instrText xml:space="preserve"> PAGEREF _Toc147348557 \h </w:instrText>
        </w:r>
        <w:r>
          <w:fldChar w:fldCharType="separate"/>
        </w:r>
        <w:r>
          <w:t xml:space="preserve">27</w:t>
        </w:r>
        <w:r>
          <w:fldChar w:fldCharType="end"/>
        </w:r>
      </w:hyperlink>
      <w:r/>
      <w:r/>
    </w:p>
    <w:p>
      <w:pPr>
        <w:pStyle w:val="1017"/>
        <w:tabs>
          <w:tab w:val="left" w:pos="1417" w:leader="none"/>
          <w:tab w:val="right" w:pos="9019" w:leader="dot"/>
        </w:tabs>
        <w:rPr>
          <w:rFonts w:asciiTheme="minorHAnsi" w:hAnsiTheme="minorHAnsi" w:eastAsiaTheme="minorEastAsia" w:cstheme="minorBidi"/>
          <w:sz w:val="22"/>
          <w:szCs w:val="22"/>
        </w:rPr>
      </w:pPr>
      <w:r/>
      <w:hyperlink w:tooltip="#_Toc147348558" w:anchor="_Toc147348558" w:history="1">
        <w:r>
          <w:rPr>
            <w:rStyle w:val="987"/>
          </w:rPr>
          <w:t xml:space="preserve">2.4.3</w:t>
        </w:r>
        <w:r>
          <w:rPr>
            <w:rFonts w:asciiTheme="minorHAnsi" w:hAnsiTheme="minorHAnsi" w:eastAsiaTheme="minorEastAsia" w:cstheme="minorBidi"/>
            <w:sz w:val="22"/>
            <w:szCs w:val="22"/>
          </w:rPr>
          <w:tab/>
        </w:r>
        <w:r>
          <w:rPr>
            <w:rStyle w:val="987"/>
          </w:rPr>
          <w:t xml:space="preserve">Naïve Bayes</w:t>
        </w:r>
        <w:r>
          <w:tab/>
        </w:r>
        <w:r>
          <w:fldChar w:fldCharType="begin"/>
        </w:r>
        <w:r>
          <w:instrText xml:space="preserve"> PAGEREF _Toc147348558 \h </w:instrText>
        </w:r>
        <w:r>
          <w:fldChar w:fldCharType="separate"/>
        </w:r>
        <w:r>
          <w:t xml:space="preserve">30</w:t>
        </w:r>
        <w:r>
          <w:fldChar w:fldCharType="end"/>
        </w:r>
      </w:hyperlink>
      <w:r/>
      <w:r/>
    </w:p>
    <w:p>
      <w:pPr>
        <w:pStyle w:val="1017"/>
        <w:tabs>
          <w:tab w:val="left" w:pos="1417" w:leader="none"/>
          <w:tab w:val="right" w:pos="9019" w:leader="dot"/>
        </w:tabs>
        <w:rPr>
          <w:rFonts w:asciiTheme="minorHAnsi" w:hAnsiTheme="minorHAnsi" w:eastAsiaTheme="minorEastAsia" w:cstheme="minorBidi"/>
          <w:sz w:val="22"/>
          <w:szCs w:val="22"/>
        </w:rPr>
      </w:pPr>
      <w:r/>
      <w:hyperlink w:tooltip="#_Toc147348559" w:anchor="_Toc147348559" w:history="1">
        <w:r>
          <w:rPr>
            <w:rStyle w:val="987"/>
          </w:rPr>
          <w:t xml:space="preserve">2.4.4</w:t>
        </w:r>
        <w:r>
          <w:rPr>
            <w:rFonts w:asciiTheme="minorHAnsi" w:hAnsiTheme="minorHAnsi" w:eastAsiaTheme="minorEastAsia" w:cstheme="minorBidi"/>
            <w:sz w:val="22"/>
            <w:szCs w:val="22"/>
          </w:rPr>
          <w:tab/>
        </w:r>
        <w:r>
          <w:rPr>
            <w:rStyle w:val="987"/>
            <w:color w:val="000000" w:themeColor="text1"/>
          </w:rPr>
          <w:t xml:space="preserve">L</w:t>
        </w:r>
        <w:r>
          <w:rPr>
            <w:rStyle w:val="987"/>
          </w:rPr>
          <w:t xml:space="preserve">’arbre</w:t>
        </w:r>
        <w:r>
          <w:rPr>
            <w:rStyle w:val="987"/>
            <w:spacing w:val="23"/>
          </w:rPr>
          <w:t xml:space="preserve"> </w:t>
        </w:r>
        <w:r>
          <w:rPr>
            <w:rStyle w:val="987"/>
          </w:rPr>
          <w:t xml:space="preserve">de</w:t>
        </w:r>
        <w:r>
          <w:rPr>
            <w:rStyle w:val="987"/>
            <w:spacing w:val="23"/>
          </w:rPr>
          <w:t xml:space="preserve"> </w:t>
        </w:r>
        <w:r>
          <w:rPr>
            <w:rStyle w:val="987"/>
          </w:rPr>
          <w:t xml:space="preserve">décision</w:t>
        </w:r>
        <w:r>
          <w:tab/>
        </w:r>
        <w:r>
          <w:fldChar w:fldCharType="begin"/>
        </w:r>
        <w:r>
          <w:instrText xml:space="preserve"> PAGEREF _Toc147348559 \h </w:instrText>
        </w:r>
        <w:r>
          <w:fldChar w:fldCharType="separate"/>
        </w:r>
        <w:r>
          <w:t xml:space="preserve">31</w:t>
        </w:r>
        <w:r>
          <w:fldChar w:fldCharType="end"/>
        </w:r>
      </w:hyperlink>
      <w:r/>
      <w:r/>
    </w:p>
    <w:p>
      <w:pPr>
        <w:pStyle w:val="1017"/>
        <w:tabs>
          <w:tab w:val="left" w:pos="1417" w:leader="none"/>
          <w:tab w:val="right" w:pos="9019" w:leader="dot"/>
        </w:tabs>
        <w:rPr>
          <w:rFonts w:asciiTheme="minorHAnsi" w:hAnsiTheme="minorHAnsi" w:eastAsiaTheme="minorEastAsia" w:cstheme="minorBidi"/>
          <w:sz w:val="22"/>
          <w:szCs w:val="22"/>
        </w:rPr>
      </w:pPr>
      <w:r/>
      <w:hyperlink w:tooltip="#_Toc147348560" w:anchor="_Toc147348560" w:history="1">
        <w:r>
          <w:rPr>
            <w:rStyle w:val="987"/>
          </w:rPr>
          <w:t xml:space="preserve">2.4.5</w:t>
        </w:r>
        <w:r>
          <w:rPr>
            <w:rFonts w:asciiTheme="minorHAnsi" w:hAnsiTheme="minorHAnsi" w:eastAsiaTheme="minorEastAsia" w:cstheme="minorBidi"/>
            <w:sz w:val="22"/>
            <w:szCs w:val="22"/>
          </w:rPr>
          <w:tab/>
        </w:r>
        <w:r>
          <w:rPr>
            <w:rStyle w:val="987"/>
          </w:rPr>
          <w:t xml:space="preserve">Forêt aléatoire</w:t>
        </w:r>
        <w:r>
          <w:tab/>
        </w:r>
        <w:r>
          <w:fldChar w:fldCharType="begin"/>
        </w:r>
        <w:r>
          <w:instrText xml:space="preserve"> PAGEREF _Toc147348560 \h </w:instrText>
        </w:r>
        <w:r>
          <w:fldChar w:fldCharType="separate"/>
        </w:r>
        <w:r>
          <w:t xml:space="preserve">34</w:t>
        </w:r>
        <w:r>
          <w:fldChar w:fldCharType="end"/>
        </w:r>
      </w:hyperlink>
      <w:r/>
      <w:r/>
    </w:p>
    <w:p>
      <w:pPr>
        <w:pStyle w:val="1017"/>
        <w:tabs>
          <w:tab w:val="left" w:pos="1417" w:leader="none"/>
          <w:tab w:val="right" w:pos="9019" w:leader="dot"/>
        </w:tabs>
        <w:rPr>
          <w:rFonts w:asciiTheme="minorHAnsi" w:hAnsiTheme="minorHAnsi" w:eastAsiaTheme="minorEastAsia" w:cstheme="minorBidi"/>
          <w:sz w:val="22"/>
          <w:szCs w:val="22"/>
        </w:rPr>
      </w:pPr>
      <w:r/>
      <w:hyperlink w:tooltip="#_Toc147348561" w:anchor="_Toc147348561" w:history="1">
        <w:r>
          <w:rPr>
            <w:rStyle w:val="987"/>
          </w:rPr>
          <w:t xml:space="preserve">2.4.6</w:t>
        </w:r>
        <w:r>
          <w:rPr>
            <w:rFonts w:asciiTheme="minorHAnsi" w:hAnsiTheme="minorHAnsi" w:eastAsiaTheme="minorEastAsia" w:cstheme="minorBidi"/>
            <w:sz w:val="22"/>
            <w:szCs w:val="22"/>
          </w:rPr>
          <w:tab/>
        </w:r>
        <w:r>
          <w:rPr>
            <w:rStyle w:val="987"/>
          </w:rPr>
          <w:t xml:space="preserve">Gradient </w:t>
        </w:r>
        <w:r>
          <w:rPr>
            <w:rStyle w:val="987"/>
            <w:color w:val="000000" w:themeColor="text1"/>
          </w:rPr>
          <w:t xml:space="preserve">B</w:t>
        </w:r>
        <w:r>
          <w:rPr>
            <w:rStyle w:val="987"/>
          </w:rPr>
          <w:t xml:space="preserve">oosting </w:t>
        </w:r>
        <w:r>
          <w:tab/>
        </w:r>
        <w:r>
          <w:fldChar w:fldCharType="begin"/>
        </w:r>
        <w:r>
          <w:instrText xml:space="preserve"> PAGEREF _Toc147348561 \h </w:instrText>
        </w:r>
        <w:r>
          <w:fldChar w:fldCharType="separate"/>
        </w:r>
        <w:r>
          <w:t xml:space="preserve">36</w:t>
        </w:r>
        <w:r>
          <w:fldChar w:fldCharType="end"/>
        </w:r>
      </w:hyperlink>
      <w:r/>
      <w:r/>
    </w:p>
    <w:p>
      <w:pPr>
        <w:pStyle w:val="989"/>
        <w:tabs>
          <w:tab w:val="left" w:pos="850" w:leader="none"/>
          <w:tab w:val="right" w:pos="9019" w:leader="dot"/>
        </w:tabs>
        <w:rPr>
          <w:rFonts w:asciiTheme="minorHAnsi" w:hAnsiTheme="minorHAnsi" w:eastAsiaTheme="minorEastAsia" w:cstheme="minorBidi"/>
          <w:sz w:val="22"/>
          <w:szCs w:val="22"/>
        </w:rPr>
      </w:pPr>
      <w:r/>
      <w:hyperlink w:tooltip="#_Toc147348562" w:anchor="_Toc147348562" w:history="1">
        <w:r>
          <w:rPr>
            <w:rStyle w:val="987"/>
          </w:rPr>
          <w:t xml:space="preserve">2.5</w:t>
        </w:r>
        <w:r>
          <w:rPr>
            <w:rFonts w:asciiTheme="minorHAnsi" w:hAnsiTheme="minorHAnsi" w:eastAsiaTheme="minorEastAsia" w:cstheme="minorBidi"/>
            <w:sz w:val="22"/>
            <w:szCs w:val="22"/>
          </w:rPr>
          <w:tab/>
        </w:r>
        <w:r>
          <w:rPr>
            <w:rStyle w:val="987"/>
          </w:rPr>
          <w:t xml:space="preserve">Les</w:t>
        </w:r>
        <w:r>
          <w:rPr>
            <w:rStyle w:val="987"/>
            <w:spacing w:val="53"/>
          </w:rPr>
          <w:t xml:space="preserve"> </w:t>
        </w:r>
        <w:r>
          <w:rPr>
            <w:rStyle w:val="987"/>
          </w:rPr>
          <w:t xml:space="preserve">travaux</w:t>
        </w:r>
        <w:r>
          <w:rPr>
            <w:rStyle w:val="987"/>
            <w:spacing w:val="54"/>
          </w:rPr>
          <w:t xml:space="preserve"> </w:t>
        </w:r>
        <w:r>
          <w:rPr>
            <w:rStyle w:val="987"/>
          </w:rPr>
          <w:t xml:space="preserve">connexes</w:t>
        </w:r>
        <w:r>
          <w:tab/>
        </w:r>
        <w:r>
          <w:fldChar w:fldCharType="begin"/>
        </w:r>
        <w:r>
          <w:instrText xml:space="preserve"> PAGEREF _Toc147348562 \h </w:instrText>
        </w:r>
        <w:r>
          <w:fldChar w:fldCharType="separate"/>
        </w:r>
        <w:r>
          <w:t xml:space="preserve">38</w:t>
        </w:r>
        <w:r>
          <w:fldChar w:fldCharType="end"/>
        </w:r>
      </w:hyperlink>
      <w:r/>
      <w:r/>
    </w:p>
    <w:p>
      <w:pPr>
        <w:pStyle w:val="989"/>
        <w:tabs>
          <w:tab w:val="left" w:pos="850" w:leader="none"/>
          <w:tab w:val="right" w:pos="9019" w:leader="dot"/>
        </w:tabs>
        <w:rPr>
          <w:rFonts w:asciiTheme="minorHAnsi" w:hAnsiTheme="minorHAnsi" w:eastAsiaTheme="minorEastAsia" w:cstheme="minorBidi"/>
          <w:sz w:val="22"/>
          <w:szCs w:val="22"/>
        </w:rPr>
      </w:pPr>
      <w:r/>
      <w:hyperlink w:tooltip="#_Toc147348563" w:anchor="_Toc147348563" w:history="1">
        <w:r>
          <w:rPr>
            <w:rStyle w:val="987"/>
          </w:rPr>
          <w:t xml:space="preserve">2.6</w:t>
        </w:r>
        <w:r>
          <w:rPr>
            <w:rFonts w:asciiTheme="minorHAnsi" w:hAnsiTheme="minorHAnsi" w:eastAsiaTheme="minorEastAsia" w:cstheme="minorBidi"/>
            <w:sz w:val="22"/>
            <w:szCs w:val="22"/>
          </w:rPr>
          <w:tab/>
        </w:r>
        <w:r>
          <w:rPr>
            <w:rStyle w:val="987"/>
          </w:rPr>
          <w:t xml:space="preserve">conclusion</w:t>
        </w:r>
        <w:r>
          <w:tab/>
        </w:r>
        <w:r>
          <w:fldChar w:fldCharType="begin"/>
        </w:r>
        <w:r>
          <w:instrText xml:space="preserve"> PAGEREF _Toc147348563 \h </w:instrText>
        </w:r>
        <w:r>
          <w:fldChar w:fldCharType="separate"/>
        </w:r>
        <w:r>
          <w:t xml:space="preserve">40</w:t>
        </w:r>
        <w:r>
          <w:fldChar w:fldCharType="end"/>
        </w:r>
      </w:hyperlink>
      <w:r/>
      <w:r/>
    </w:p>
    <w:p>
      <w:pPr>
        <w:pStyle w:val="986"/>
        <w:rPr>
          <w:rFonts w:asciiTheme="minorHAnsi" w:hAnsiTheme="minorHAnsi" w:eastAsiaTheme="minorEastAsia" w:cstheme="minorBidi"/>
          <w:sz w:val="22"/>
          <w:szCs w:val="22"/>
        </w:rPr>
      </w:pPr>
      <w:r/>
      <w:hyperlink w:tooltip="#_Toc147348564" w:anchor="_Toc147348564" w:history="1">
        <w:r>
          <w:rPr>
            <w:rStyle w:val="987"/>
          </w:rPr>
          <w:t xml:space="preserve">Chapitre 3 : Conception &amp; Impl</w:t>
        </w:r>
        <w:r>
          <w:rPr>
            <w:rStyle w:val="987"/>
            <w:color w:val="000000" w:themeColor="text1"/>
          </w:rPr>
          <w:t xml:space="preserve">é</w:t>
        </w:r>
        <w:r>
          <w:rPr>
            <w:rStyle w:val="987"/>
          </w:rPr>
          <w:t xml:space="preserve">mentation</w:t>
        </w:r>
        <w:r>
          <w:tab/>
        </w:r>
        <w:r>
          <w:fldChar w:fldCharType="begin"/>
        </w:r>
        <w:r>
          <w:instrText xml:space="preserve"> PAGEREF _Toc147348564 \h </w:instrText>
        </w:r>
        <w:r>
          <w:fldChar w:fldCharType="separate"/>
        </w:r>
        <w:r>
          <w:t xml:space="preserve">41</w:t>
        </w:r>
        <w:r>
          <w:fldChar w:fldCharType="end"/>
        </w:r>
      </w:hyperlink>
      <w:r/>
      <w:r/>
    </w:p>
    <w:p>
      <w:pPr>
        <w:pStyle w:val="989"/>
        <w:tabs>
          <w:tab w:val="left" w:pos="850" w:leader="none"/>
          <w:tab w:val="right" w:pos="9019" w:leader="dot"/>
        </w:tabs>
        <w:rPr>
          <w:rFonts w:asciiTheme="minorHAnsi" w:hAnsiTheme="minorHAnsi" w:eastAsiaTheme="minorEastAsia" w:cstheme="minorBidi"/>
          <w:sz w:val="22"/>
          <w:szCs w:val="22"/>
        </w:rPr>
      </w:pPr>
      <w:r/>
      <w:hyperlink w:tooltip="#_Toc147348565" w:anchor="_Toc147348565" w:history="1">
        <w:r>
          <w:rPr>
            <w:rStyle w:val="987"/>
          </w:rPr>
          <w:t xml:space="preserve">3.1</w:t>
        </w:r>
        <w:r>
          <w:rPr>
            <w:rFonts w:asciiTheme="minorHAnsi" w:hAnsiTheme="minorHAnsi" w:eastAsiaTheme="minorEastAsia" w:cstheme="minorBidi"/>
            <w:sz w:val="22"/>
            <w:szCs w:val="22"/>
          </w:rPr>
          <w:tab/>
        </w:r>
        <w:r>
          <w:rPr>
            <w:rStyle w:val="987"/>
          </w:rPr>
          <w:t xml:space="preserve">Introduction </w:t>
        </w:r>
        <w:r>
          <w:tab/>
        </w:r>
        <w:r>
          <w:fldChar w:fldCharType="begin"/>
        </w:r>
        <w:r>
          <w:instrText xml:space="preserve"> PAGEREF _Toc147348565 \h </w:instrText>
        </w:r>
        <w:r>
          <w:fldChar w:fldCharType="separate"/>
        </w:r>
        <w:r>
          <w:t xml:space="preserve">41</w:t>
        </w:r>
        <w:r>
          <w:fldChar w:fldCharType="end"/>
        </w:r>
      </w:hyperlink>
      <w:r/>
      <w:r/>
    </w:p>
    <w:p>
      <w:pPr>
        <w:pStyle w:val="989"/>
        <w:tabs>
          <w:tab w:val="left" w:pos="850" w:leader="none"/>
          <w:tab w:val="right" w:pos="9019" w:leader="dot"/>
        </w:tabs>
        <w:rPr>
          <w:rFonts w:asciiTheme="minorHAnsi" w:hAnsiTheme="minorHAnsi" w:eastAsiaTheme="minorEastAsia" w:cstheme="minorBidi"/>
          <w:sz w:val="22"/>
          <w:szCs w:val="22"/>
        </w:rPr>
      </w:pPr>
      <w:r/>
      <w:hyperlink w:tooltip="#_Toc147348566" w:anchor="_Toc147348566" w:history="1">
        <w:r>
          <w:rPr>
            <w:rStyle w:val="987"/>
          </w:rPr>
          <w:t xml:space="preserve">3.2</w:t>
        </w:r>
        <w:r>
          <w:rPr>
            <w:rFonts w:asciiTheme="minorHAnsi" w:hAnsiTheme="minorHAnsi" w:eastAsiaTheme="minorEastAsia" w:cstheme="minorBidi"/>
            <w:sz w:val="22"/>
            <w:szCs w:val="22"/>
          </w:rPr>
          <w:tab/>
        </w:r>
        <w:r>
          <w:rPr>
            <w:rStyle w:val="987"/>
          </w:rPr>
          <w:t xml:space="preserve">L’environnement logiciel</w:t>
        </w:r>
        <w:r>
          <w:tab/>
        </w:r>
        <w:r>
          <w:fldChar w:fldCharType="begin"/>
        </w:r>
        <w:r>
          <w:instrText xml:space="preserve"> PAGEREF _Toc147348566 \h </w:instrText>
        </w:r>
        <w:r>
          <w:fldChar w:fldCharType="separate"/>
        </w:r>
        <w:r>
          <w:t xml:space="preserve">41</w:t>
        </w:r>
        <w:r>
          <w:fldChar w:fldCharType="end"/>
        </w:r>
      </w:hyperlink>
      <w:r/>
      <w:r/>
    </w:p>
    <w:p>
      <w:pPr>
        <w:pStyle w:val="1017"/>
        <w:tabs>
          <w:tab w:val="left" w:pos="1417" w:leader="none"/>
          <w:tab w:val="right" w:pos="9019" w:leader="dot"/>
        </w:tabs>
        <w:rPr>
          <w:rFonts w:asciiTheme="minorHAnsi" w:hAnsiTheme="minorHAnsi" w:eastAsiaTheme="minorEastAsia" w:cstheme="minorBidi"/>
          <w:sz w:val="22"/>
          <w:szCs w:val="22"/>
        </w:rPr>
      </w:pPr>
      <w:r/>
      <w:hyperlink w:tooltip="#_Toc147348567" w:anchor="_Toc147348567" w:history="1">
        <w:r>
          <w:rPr>
            <w:rStyle w:val="987"/>
          </w:rPr>
          <w:t xml:space="preserve">3.2.1</w:t>
        </w:r>
        <w:r>
          <w:rPr>
            <w:rFonts w:asciiTheme="minorHAnsi" w:hAnsiTheme="minorHAnsi" w:eastAsiaTheme="minorEastAsia" w:cstheme="minorBidi"/>
            <w:sz w:val="22"/>
            <w:szCs w:val="22"/>
          </w:rPr>
          <w:tab/>
        </w:r>
        <w:r>
          <w:rPr>
            <w:rStyle w:val="987"/>
          </w:rPr>
          <w:t xml:space="preserve">Python</w:t>
        </w:r>
        <w:r>
          <w:tab/>
        </w:r>
        <w:r>
          <w:fldChar w:fldCharType="begin"/>
        </w:r>
        <w:r>
          <w:instrText xml:space="preserve"> PAGEREF _Toc147348567 \h </w:instrText>
        </w:r>
        <w:r>
          <w:fldChar w:fldCharType="separate"/>
        </w:r>
        <w:r>
          <w:t xml:space="preserve">41</w:t>
        </w:r>
        <w:r>
          <w:fldChar w:fldCharType="end"/>
        </w:r>
      </w:hyperlink>
      <w:r/>
      <w:r/>
    </w:p>
    <w:p>
      <w:pPr>
        <w:pStyle w:val="1017"/>
        <w:tabs>
          <w:tab w:val="left" w:pos="1417" w:leader="none"/>
          <w:tab w:val="right" w:pos="9019" w:leader="dot"/>
        </w:tabs>
        <w:rPr>
          <w:rFonts w:asciiTheme="minorHAnsi" w:hAnsiTheme="minorHAnsi" w:eastAsiaTheme="minorEastAsia" w:cstheme="minorBidi"/>
          <w:sz w:val="22"/>
          <w:szCs w:val="22"/>
        </w:rPr>
      </w:pPr>
      <w:r/>
      <w:hyperlink w:tooltip="#_Toc147348568" w:anchor="_Toc147348568" w:history="1">
        <w:r>
          <w:rPr>
            <w:rStyle w:val="987"/>
          </w:rPr>
          <w:t xml:space="preserve">3.2.2</w:t>
        </w:r>
        <w:r>
          <w:rPr>
            <w:rFonts w:asciiTheme="minorHAnsi" w:hAnsiTheme="minorHAnsi" w:eastAsiaTheme="minorEastAsia" w:cstheme="minorBidi"/>
            <w:sz w:val="22"/>
            <w:szCs w:val="22"/>
          </w:rPr>
          <w:tab/>
        </w:r>
        <w:r>
          <w:rPr>
            <w:rStyle w:val="987"/>
          </w:rPr>
          <w:t xml:space="preserve">Anaconda</w:t>
        </w:r>
        <w:r>
          <w:tab/>
        </w:r>
        <w:r>
          <w:fldChar w:fldCharType="begin"/>
        </w:r>
        <w:r>
          <w:instrText xml:space="preserve"> PAGEREF _Toc147348568 \h </w:instrText>
        </w:r>
        <w:r>
          <w:fldChar w:fldCharType="separate"/>
        </w:r>
        <w:r>
          <w:t xml:space="preserve">42</w:t>
        </w:r>
        <w:r>
          <w:fldChar w:fldCharType="end"/>
        </w:r>
      </w:hyperlink>
      <w:r/>
      <w:r/>
    </w:p>
    <w:p>
      <w:pPr>
        <w:pStyle w:val="1017"/>
        <w:tabs>
          <w:tab w:val="left" w:pos="1417" w:leader="none"/>
          <w:tab w:val="right" w:pos="9019" w:leader="dot"/>
        </w:tabs>
        <w:rPr>
          <w:rFonts w:asciiTheme="minorHAnsi" w:hAnsiTheme="minorHAnsi" w:eastAsiaTheme="minorEastAsia" w:cstheme="minorBidi"/>
          <w:sz w:val="22"/>
          <w:szCs w:val="22"/>
        </w:rPr>
      </w:pPr>
      <w:r/>
      <w:hyperlink w:tooltip="#_Toc147348569" w:anchor="_Toc147348569" w:history="1">
        <w:r>
          <w:rPr>
            <w:rStyle w:val="987"/>
          </w:rPr>
          <w:t xml:space="preserve">3.2.3</w:t>
        </w:r>
        <w:r>
          <w:rPr>
            <w:rFonts w:asciiTheme="minorHAnsi" w:hAnsiTheme="minorHAnsi" w:eastAsiaTheme="minorEastAsia" w:cstheme="minorBidi"/>
            <w:sz w:val="22"/>
            <w:szCs w:val="22"/>
          </w:rPr>
          <w:tab/>
        </w:r>
        <w:r>
          <w:rPr>
            <w:rStyle w:val="987"/>
          </w:rPr>
          <w:t xml:space="preserve">Jupyter</w:t>
        </w:r>
        <w:r>
          <w:tab/>
        </w:r>
        <w:r>
          <w:fldChar w:fldCharType="begin"/>
        </w:r>
        <w:r>
          <w:instrText xml:space="preserve"> PAGEREF _Toc147348569 \h </w:instrText>
        </w:r>
        <w:r>
          <w:fldChar w:fldCharType="separate"/>
        </w:r>
        <w:r>
          <w:t xml:space="preserve">43</w:t>
        </w:r>
        <w:r>
          <w:fldChar w:fldCharType="end"/>
        </w:r>
      </w:hyperlink>
      <w:r/>
      <w:r/>
    </w:p>
    <w:p>
      <w:pPr>
        <w:pStyle w:val="989"/>
        <w:tabs>
          <w:tab w:val="left" w:pos="850" w:leader="none"/>
          <w:tab w:val="right" w:pos="9019" w:leader="dot"/>
        </w:tabs>
        <w:rPr>
          <w:rFonts w:asciiTheme="minorHAnsi" w:hAnsiTheme="minorHAnsi" w:eastAsiaTheme="minorEastAsia" w:cstheme="minorBidi"/>
          <w:sz w:val="22"/>
          <w:szCs w:val="22"/>
        </w:rPr>
      </w:pPr>
      <w:r/>
      <w:hyperlink w:tooltip="#_Toc147348570" w:anchor="_Toc147348570" w:history="1">
        <w:r>
          <w:rPr>
            <w:rStyle w:val="987"/>
          </w:rPr>
          <w:t xml:space="preserve">3.3</w:t>
        </w:r>
        <w:r>
          <w:rPr>
            <w:rFonts w:asciiTheme="minorHAnsi" w:hAnsiTheme="minorHAnsi" w:eastAsiaTheme="minorEastAsia" w:cstheme="minorBidi"/>
            <w:sz w:val="22"/>
            <w:szCs w:val="22"/>
          </w:rPr>
          <w:tab/>
        </w:r>
        <w:r>
          <w:rPr>
            <w:rStyle w:val="987"/>
            <w:color w:val="000000" w:themeColor="text1"/>
          </w:rPr>
          <w:t xml:space="preserve">B</w:t>
        </w:r>
        <w:r>
          <w:rPr>
            <w:rStyle w:val="987"/>
          </w:rPr>
          <w:t xml:space="preserve">ase de données utilisée </w:t>
        </w:r>
        <w:r>
          <w:tab/>
        </w:r>
        <w:r>
          <w:fldChar w:fldCharType="begin"/>
        </w:r>
        <w:r>
          <w:instrText xml:space="preserve"> PAGEREF _Toc147348570 \h </w:instrText>
        </w:r>
        <w:r>
          <w:fldChar w:fldCharType="separate"/>
        </w:r>
        <w:r>
          <w:t xml:space="preserve">43</w:t>
        </w:r>
        <w:r>
          <w:fldChar w:fldCharType="end"/>
        </w:r>
      </w:hyperlink>
      <w:r/>
      <w:r/>
    </w:p>
    <w:p>
      <w:pPr>
        <w:pStyle w:val="989"/>
        <w:tabs>
          <w:tab w:val="left" w:pos="850" w:leader="none"/>
          <w:tab w:val="right" w:pos="9019" w:leader="dot"/>
        </w:tabs>
        <w:rPr>
          <w:rFonts w:asciiTheme="minorHAnsi" w:hAnsiTheme="minorHAnsi" w:eastAsiaTheme="minorEastAsia" w:cstheme="minorBidi"/>
          <w:sz w:val="22"/>
          <w:szCs w:val="22"/>
        </w:rPr>
      </w:pPr>
      <w:r/>
      <w:hyperlink w:tooltip="#_Toc147348571" w:anchor="_Toc147348571" w:history="1">
        <w:r>
          <w:rPr>
            <w:rStyle w:val="987"/>
          </w:rPr>
          <w:t xml:space="preserve">3.4</w:t>
        </w:r>
        <w:r>
          <w:rPr>
            <w:rFonts w:asciiTheme="minorHAnsi" w:hAnsiTheme="minorHAnsi" w:eastAsiaTheme="minorEastAsia" w:cstheme="minorBidi"/>
            <w:sz w:val="22"/>
            <w:szCs w:val="22"/>
          </w:rPr>
          <w:tab/>
        </w:r>
        <w:r>
          <w:rPr>
            <w:rStyle w:val="987"/>
          </w:rPr>
          <w:t xml:space="preserve">Prétraitement</w:t>
        </w:r>
        <w:r>
          <w:rPr>
            <w:rStyle w:val="987"/>
            <w:spacing w:val="-12"/>
          </w:rPr>
          <w:t xml:space="preserve"> </w:t>
        </w:r>
        <w:r>
          <w:rPr>
            <w:rStyle w:val="987"/>
          </w:rPr>
          <w:t xml:space="preserve">des</w:t>
        </w:r>
        <w:r>
          <w:rPr>
            <w:rStyle w:val="987"/>
            <w:spacing w:val="-9"/>
          </w:rPr>
          <w:t xml:space="preserve"> </w:t>
        </w:r>
        <w:r>
          <w:rPr>
            <w:rStyle w:val="987"/>
            <w:spacing w:val="-2"/>
          </w:rPr>
          <w:t xml:space="preserve">données</w:t>
        </w:r>
        <w:r>
          <w:tab/>
        </w:r>
        <w:r>
          <w:fldChar w:fldCharType="begin"/>
        </w:r>
        <w:r>
          <w:instrText xml:space="preserve"> PAGEREF _Toc147348571 \h </w:instrText>
        </w:r>
        <w:r>
          <w:fldChar w:fldCharType="separate"/>
        </w:r>
        <w:r>
          <w:t xml:space="preserve">46</w:t>
        </w:r>
        <w:r>
          <w:fldChar w:fldCharType="end"/>
        </w:r>
      </w:hyperlink>
      <w:r/>
      <w:r/>
    </w:p>
    <w:p>
      <w:pPr>
        <w:pStyle w:val="1017"/>
        <w:tabs>
          <w:tab w:val="left" w:pos="1417" w:leader="none"/>
          <w:tab w:val="right" w:pos="9019" w:leader="dot"/>
        </w:tabs>
        <w:rPr>
          <w:rFonts w:asciiTheme="minorHAnsi" w:hAnsiTheme="minorHAnsi" w:eastAsiaTheme="minorEastAsia" w:cstheme="minorBidi"/>
          <w:sz w:val="22"/>
          <w:szCs w:val="22"/>
        </w:rPr>
      </w:pPr>
      <w:r/>
      <w:hyperlink w:tooltip="#_Toc147348572" w:anchor="_Toc147348572" w:history="1">
        <w:r>
          <w:rPr>
            <w:rStyle w:val="987"/>
          </w:rPr>
          <w:t xml:space="preserve">3.4.1</w:t>
        </w:r>
        <w:r>
          <w:rPr>
            <w:rFonts w:asciiTheme="minorHAnsi" w:hAnsiTheme="minorHAnsi" w:eastAsiaTheme="minorEastAsia" w:cstheme="minorBidi"/>
            <w:sz w:val="22"/>
            <w:szCs w:val="22"/>
          </w:rPr>
          <w:tab/>
        </w:r>
        <w:r>
          <w:rPr>
            <w:rStyle w:val="987"/>
          </w:rPr>
          <w:t xml:space="preserve">Exploration des données</w:t>
        </w:r>
        <w:r>
          <w:tab/>
        </w:r>
        <w:r>
          <w:fldChar w:fldCharType="begin"/>
        </w:r>
        <w:r>
          <w:instrText xml:space="preserve"> PAGEREF _Toc147348572 \h </w:instrText>
        </w:r>
        <w:r>
          <w:fldChar w:fldCharType="separate"/>
        </w:r>
        <w:r>
          <w:t xml:space="preserve">46</w:t>
        </w:r>
        <w:r>
          <w:fldChar w:fldCharType="end"/>
        </w:r>
      </w:hyperlink>
      <w:r/>
      <w:r/>
    </w:p>
    <w:p>
      <w:pPr>
        <w:pStyle w:val="1017"/>
        <w:tabs>
          <w:tab w:val="left" w:pos="1417" w:leader="none"/>
          <w:tab w:val="right" w:pos="9019" w:leader="dot"/>
        </w:tabs>
        <w:rPr>
          <w:rFonts w:asciiTheme="minorHAnsi" w:hAnsiTheme="minorHAnsi" w:eastAsiaTheme="minorEastAsia" w:cstheme="minorBidi"/>
          <w:sz w:val="22"/>
          <w:szCs w:val="22"/>
        </w:rPr>
      </w:pPr>
      <w:r/>
      <w:hyperlink w:tooltip="#_Toc147348573" w:anchor="_Toc147348573" w:history="1">
        <w:r>
          <w:rPr>
            <w:rStyle w:val="987"/>
          </w:rPr>
          <w:t xml:space="preserve">3.4.2</w:t>
        </w:r>
        <w:r>
          <w:rPr>
            <w:rFonts w:asciiTheme="minorHAnsi" w:hAnsiTheme="minorHAnsi" w:eastAsiaTheme="minorEastAsia" w:cstheme="minorBidi"/>
            <w:sz w:val="22"/>
            <w:szCs w:val="22"/>
          </w:rPr>
          <w:tab/>
        </w:r>
        <w:r>
          <w:rPr>
            <w:rStyle w:val="987"/>
          </w:rPr>
          <w:t xml:space="preserve">Nettoyage des données</w:t>
        </w:r>
        <w:r>
          <w:tab/>
        </w:r>
        <w:r>
          <w:fldChar w:fldCharType="begin"/>
        </w:r>
        <w:r>
          <w:instrText xml:space="preserve"> PAGEREF _Toc147348573 \h </w:instrText>
        </w:r>
        <w:r>
          <w:fldChar w:fldCharType="separate"/>
        </w:r>
        <w:r>
          <w:t xml:space="preserve">51</w:t>
        </w:r>
        <w:r>
          <w:fldChar w:fldCharType="end"/>
        </w:r>
      </w:hyperlink>
      <w:r/>
      <w:r/>
    </w:p>
    <w:p>
      <w:pPr>
        <w:pStyle w:val="1017"/>
        <w:tabs>
          <w:tab w:val="left" w:pos="1417" w:leader="none"/>
          <w:tab w:val="right" w:pos="9019" w:leader="dot"/>
        </w:tabs>
        <w:rPr>
          <w:rFonts w:asciiTheme="minorHAnsi" w:hAnsiTheme="minorHAnsi" w:eastAsiaTheme="minorEastAsia" w:cstheme="minorBidi"/>
          <w:sz w:val="22"/>
          <w:szCs w:val="22"/>
        </w:rPr>
      </w:pPr>
      <w:r/>
      <w:hyperlink w:tooltip="#_Toc147348574" w:anchor="_Toc147348574" w:history="1">
        <w:r>
          <w:rPr>
            <w:rStyle w:val="987"/>
          </w:rPr>
          <w:t xml:space="preserve">3.4.3</w:t>
        </w:r>
        <w:r>
          <w:rPr>
            <w:rFonts w:asciiTheme="minorHAnsi" w:hAnsiTheme="minorHAnsi" w:eastAsiaTheme="minorEastAsia" w:cstheme="minorBidi"/>
            <w:sz w:val="22"/>
            <w:szCs w:val="22"/>
          </w:rPr>
          <w:tab/>
        </w:r>
        <w:r>
          <w:rPr>
            <w:rStyle w:val="987"/>
          </w:rPr>
          <w:t xml:space="preserve">Gestion des valeurs manquant</w:t>
        </w:r>
        <w:r>
          <w:rPr>
            <w:rStyle w:val="987"/>
            <w:color w:val="000000" w:themeColor="text1"/>
          </w:rPr>
          <w:t xml:space="preserve">e</w:t>
        </w:r>
        <w:r>
          <w:rPr>
            <w:rStyle w:val="987"/>
          </w:rPr>
          <w:t xml:space="preserve">s</w:t>
        </w:r>
        <w:r>
          <w:tab/>
        </w:r>
        <w:r>
          <w:fldChar w:fldCharType="begin"/>
        </w:r>
        <w:r>
          <w:instrText xml:space="preserve"> PAGEREF _Toc147348574 \h </w:instrText>
        </w:r>
        <w:r>
          <w:fldChar w:fldCharType="separate"/>
        </w:r>
        <w:r>
          <w:t xml:space="preserve">52</w:t>
        </w:r>
        <w:r>
          <w:fldChar w:fldCharType="end"/>
        </w:r>
      </w:hyperlink>
      <w:r/>
      <w:r/>
    </w:p>
    <w:p>
      <w:pPr>
        <w:pStyle w:val="1017"/>
        <w:tabs>
          <w:tab w:val="left" w:pos="1417" w:leader="none"/>
          <w:tab w:val="right" w:pos="9019" w:leader="dot"/>
        </w:tabs>
        <w:rPr>
          <w:rFonts w:asciiTheme="minorHAnsi" w:hAnsiTheme="minorHAnsi" w:eastAsiaTheme="minorEastAsia" w:cstheme="minorBidi"/>
          <w:sz w:val="22"/>
          <w:szCs w:val="22"/>
        </w:rPr>
      </w:pPr>
      <w:r/>
      <w:hyperlink w:tooltip="#_Toc147348575" w:anchor="_Toc147348575" w:history="1">
        <w:r>
          <w:rPr>
            <w:rStyle w:val="987"/>
          </w:rPr>
          <w:t xml:space="preserve">3.4.4</w:t>
        </w:r>
        <w:r>
          <w:rPr>
            <w:rFonts w:asciiTheme="minorHAnsi" w:hAnsiTheme="minorHAnsi" w:eastAsiaTheme="minorEastAsia" w:cstheme="minorBidi"/>
            <w:sz w:val="22"/>
            <w:szCs w:val="22"/>
          </w:rPr>
          <w:tab/>
        </w:r>
        <w:r>
          <w:rPr>
            <w:rStyle w:val="987"/>
          </w:rPr>
          <w:t xml:space="preserve">Encodage des attributs catégoriques</w:t>
        </w:r>
        <w:r>
          <w:tab/>
        </w:r>
        <w:r>
          <w:fldChar w:fldCharType="begin"/>
        </w:r>
        <w:r>
          <w:instrText xml:space="preserve"> PAGEREF _Toc147348575 \h </w:instrText>
        </w:r>
        <w:r>
          <w:fldChar w:fldCharType="separate"/>
        </w:r>
        <w:r>
          <w:t xml:space="preserve">54</w:t>
        </w:r>
        <w:r>
          <w:fldChar w:fldCharType="end"/>
        </w:r>
      </w:hyperlink>
      <w:r/>
      <w:r/>
    </w:p>
    <w:p>
      <w:pPr>
        <w:pStyle w:val="1017"/>
        <w:tabs>
          <w:tab w:val="left" w:pos="1417" w:leader="none"/>
          <w:tab w:val="right" w:pos="9019" w:leader="dot"/>
        </w:tabs>
        <w:rPr>
          <w:rFonts w:asciiTheme="minorHAnsi" w:hAnsiTheme="minorHAnsi" w:eastAsiaTheme="minorEastAsia" w:cstheme="minorBidi"/>
          <w:sz w:val="22"/>
          <w:szCs w:val="22"/>
        </w:rPr>
      </w:pPr>
      <w:r/>
      <w:hyperlink w:tooltip="#_Toc147348576" w:anchor="_Toc147348576" w:history="1">
        <w:r>
          <w:rPr>
            <w:rStyle w:val="987"/>
          </w:rPr>
          <w:t xml:space="preserve">3.4.5</w:t>
        </w:r>
        <w:r>
          <w:rPr>
            <w:rFonts w:asciiTheme="minorHAnsi" w:hAnsiTheme="minorHAnsi" w:eastAsiaTheme="minorEastAsia" w:cstheme="minorBidi"/>
            <w:sz w:val="22"/>
            <w:szCs w:val="22"/>
          </w:rPr>
          <w:tab/>
        </w:r>
        <w:r>
          <w:rPr>
            <w:rStyle w:val="987"/>
          </w:rPr>
          <w:t xml:space="preserve">Division des données </w:t>
        </w:r>
        <w:r>
          <w:tab/>
        </w:r>
        <w:r>
          <w:fldChar w:fldCharType="begin"/>
        </w:r>
        <w:r>
          <w:instrText xml:space="preserve"> PAGEREF _Toc147348576 \h </w:instrText>
        </w:r>
        <w:r>
          <w:fldChar w:fldCharType="separate"/>
        </w:r>
        <w:r>
          <w:t xml:space="preserve">54</w:t>
        </w:r>
        <w:r>
          <w:fldChar w:fldCharType="end"/>
        </w:r>
      </w:hyperlink>
      <w:r/>
      <w:r/>
    </w:p>
    <w:p>
      <w:pPr>
        <w:pStyle w:val="1017"/>
        <w:tabs>
          <w:tab w:val="left" w:pos="1417" w:leader="none"/>
          <w:tab w:val="right" w:pos="9019" w:leader="dot"/>
        </w:tabs>
        <w:rPr>
          <w:rFonts w:asciiTheme="minorHAnsi" w:hAnsiTheme="minorHAnsi" w:eastAsiaTheme="minorEastAsia" w:cstheme="minorBidi"/>
          <w:sz w:val="22"/>
          <w:szCs w:val="22"/>
        </w:rPr>
      </w:pPr>
      <w:r/>
      <w:hyperlink w:tooltip="#_Toc147348577" w:anchor="_Toc147348577" w:history="1">
        <w:r>
          <w:rPr>
            <w:rStyle w:val="987"/>
          </w:rPr>
          <w:t xml:space="preserve">3.4.6</w:t>
        </w:r>
        <w:r>
          <w:rPr>
            <w:rFonts w:asciiTheme="minorHAnsi" w:hAnsiTheme="minorHAnsi" w:eastAsiaTheme="minorEastAsia" w:cstheme="minorBidi"/>
            <w:sz w:val="22"/>
            <w:szCs w:val="22"/>
          </w:rPr>
          <w:tab/>
        </w:r>
        <w:r>
          <w:rPr>
            <w:rStyle w:val="987"/>
          </w:rPr>
          <w:t xml:space="preserve">Sélection de caractéristiques</w:t>
        </w:r>
        <w:r>
          <w:tab/>
        </w:r>
        <w:r>
          <w:fldChar w:fldCharType="begin"/>
        </w:r>
        <w:r>
          <w:instrText xml:space="preserve"> PAGEREF _Toc147348577 \h </w:instrText>
        </w:r>
        <w:r>
          <w:fldChar w:fldCharType="separate"/>
        </w:r>
        <w:r>
          <w:t xml:space="preserve">55</w:t>
        </w:r>
        <w:r>
          <w:fldChar w:fldCharType="end"/>
        </w:r>
      </w:hyperlink>
      <w:r/>
      <w:r/>
    </w:p>
    <w:p>
      <w:pPr>
        <w:pStyle w:val="1017"/>
        <w:tabs>
          <w:tab w:val="left" w:pos="1417" w:leader="none"/>
          <w:tab w:val="right" w:pos="9019" w:leader="dot"/>
        </w:tabs>
        <w:rPr>
          <w:rFonts w:asciiTheme="minorHAnsi" w:hAnsiTheme="minorHAnsi" w:eastAsiaTheme="minorEastAsia" w:cstheme="minorBidi"/>
          <w:sz w:val="22"/>
          <w:szCs w:val="22"/>
        </w:rPr>
      </w:pPr>
      <w:r/>
      <w:hyperlink w:tooltip="#_Toc147348578" w:anchor="_Toc147348578" w:history="1">
        <w:r>
          <w:rPr>
            <w:rStyle w:val="987"/>
          </w:rPr>
          <w:t xml:space="preserve">3.4.7</w:t>
        </w:r>
        <w:r>
          <w:rPr>
            <w:rFonts w:asciiTheme="minorHAnsi" w:hAnsiTheme="minorHAnsi" w:eastAsiaTheme="minorEastAsia" w:cstheme="minorBidi"/>
            <w:sz w:val="22"/>
            <w:szCs w:val="22"/>
          </w:rPr>
          <w:tab/>
        </w:r>
        <w:r>
          <w:rPr>
            <w:rStyle w:val="987"/>
          </w:rPr>
          <w:t xml:space="preserve">Mise à l’échelle</w:t>
        </w:r>
        <w:r>
          <w:tab/>
        </w:r>
        <w:r>
          <w:fldChar w:fldCharType="begin"/>
        </w:r>
        <w:r>
          <w:instrText xml:space="preserve"> PAGEREF _Toc147348578 \h </w:instrText>
        </w:r>
        <w:r>
          <w:fldChar w:fldCharType="separate"/>
        </w:r>
        <w:r>
          <w:t xml:space="preserve">55</w:t>
        </w:r>
        <w:r>
          <w:fldChar w:fldCharType="end"/>
        </w:r>
      </w:hyperlink>
      <w:r/>
      <w:r/>
    </w:p>
    <w:p>
      <w:pPr>
        <w:pStyle w:val="989"/>
        <w:tabs>
          <w:tab w:val="left" w:pos="850" w:leader="none"/>
          <w:tab w:val="right" w:pos="9019" w:leader="dot"/>
        </w:tabs>
        <w:rPr>
          <w:rFonts w:asciiTheme="minorHAnsi" w:hAnsiTheme="minorHAnsi" w:eastAsiaTheme="minorEastAsia" w:cstheme="minorBidi"/>
          <w:sz w:val="22"/>
          <w:szCs w:val="22"/>
        </w:rPr>
      </w:pPr>
      <w:r/>
      <w:hyperlink w:tooltip="#_Toc147348579" w:anchor="_Toc147348579" w:history="1">
        <w:r>
          <w:rPr>
            <w:rStyle w:val="987"/>
          </w:rPr>
          <w:t xml:space="preserve">3.5</w:t>
        </w:r>
        <w:r>
          <w:rPr>
            <w:rFonts w:asciiTheme="minorHAnsi" w:hAnsiTheme="minorHAnsi" w:eastAsiaTheme="minorEastAsia" w:cstheme="minorBidi"/>
            <w:sz w:val="22"/>
            <w:szCs w:val="22"/>
          </w:rPr>
          <w:tab/>
        </w:r>
        <w:r>
          <w:rPr>
            <w:rStyle w:val="987"/>
          </w:rPr>
          <w:t xml:space="preserve">Critères d’évaluation </w:t>
        </w:r>
        <w:r>
          <w:tab/>
        </w:r>
        <w:r>
          <w:fldChar w:fldCharType="begin"/>
        </w:r>
        <w:r>
          <w:instrText xml:space="preserve"> PAGEREF _Toc147348579 \h </w:instrText>
        </w:r>
        <w:r>
          <w:fldChar w:fldCharType="separate"/>
        </w:r>
        <w:r>
          <w:t xml:space="preserve">56</w:t>
        </w:r>
        <w:r>
          <w:fldChar w:fldCharType="end"/>
        </w:r>
      </w:hyperlink>
      <w:r/>
      <w:r/>
    </w:p>
    <w:p>
      <w:pPr>
        <w:pStyle w:val="989"/>
        <w:tabs>
          <w:tab w:val="left" w:pos="850" w:leader="none"/>
          <w:tab w:val="right" w:pos="9019" w:leader="dot"/>
        </w:tabs>
        <w:rPr>
          <w:rFonts w:asciiTheme="minorHAnsi" w:hAnsiTheme="minorHAnsi" w:eastAsiaTheme="minorEastAsia" w:cstheme="minorBidi"/>
          <w:sz w:val="22"/>
          <w:szCs w:val="22"/>
        </w:rPr>
      </w:pPr>
      <w:r/>
      <w:hyperlink w:tooltip="#_Toc147348580" w:anchor="_Toc147348580" w:history="1">
        <w:r>
          <w:rPr>
            <w:rStyle w:val="987"/>
          </w:rPr>
          <w:t xml:space="preserve">3.6</w:t>
        </w:r>
        <w:r>
          <w:rPr>
            <w:rFonts w:asciiTheme="minorHAnsi" w:hAnsiTheme="minorHAnsi" w:eastAsiaTheme="minorEastAsia" w:cstheme="minorBidi"/>
            <w:sz w:val="22"/>
            <w:szCs w:val="22"/>
          </w:rPr>
          <w:tab/>
        </w:r>
        <w:r>
          <w:rPr>
            <w:rStyle w:val="987"/>
          </w:rPr>
          <w:t xml:space="preserve">Méthodes de classification</w:t>
        </w:r>
        <w:r>
          <w:tab/>
        </w:r>
        <w:r>
          <w:fldChar w:fldCharType="begin"/>
        </w:r>
        <w:r>
          <w:instrText xml:space="preserve"> PAGEREF _Toc147348580 \h </w:instrText>
        </w:r>
        <w:r>
          <w:fldChar w:fldCharType="separate"/>
        </w:r>
        <w:r>
          <w:t xml:space="preserve">57</w:t>
        </w:r>
        <w:r>
          <w:fldChar w:fldCharType="end"/>
        </w:r>
      </w:hyperlink>
      <w:r/>
      <w:r/>
    </w:p>
    <w:p>
      <w:pPr>
        <w:pStyle w:val="989"/>
        <w:tabs>
          <w:tab w:val="left" w:pos="850" w:leader="none"/>
          <w:tab w:val="right" w:pos="9019" w:leader="dot"/>
        </w:tabs>
        <w:rPr>
          <w:rFonts w:asciiTheme="minorHAnsi" w:hAnsiTheme="minorHAnsi" w:eastAsiaTheme="minorEastAsia" w:cstheme="minorBidi"/>
          <w:sz w:val="22"/>
          <w:szCs w:val="22"/>
        </w:rPr>
      </w:pPr>
      <w:r/>
      <w:hyperlink w:tooltip="#_Toc147348581" w:anchor="_Toc147348581" w:history="1">
        <w:r>
          <w:rPr>
            <w:rStyle w:val="987"/>
          </w:rPr>
          <w:t xml:space="preserve">3.7</w:t>
        </w:r>
        <w:r>
          <w:rPr>
            <w:rFonts w:asciiTheme="minorHAnsi" w:hAnsiTheme="minorHAnsi" w:eastAsiaTheme="minorEastAsia" w:cstheme="minorBidi"/>
            <w:sz w:val="22"/>
            <w:szCs w:val="22"/>
          </w:rPr>
          <w:tab/>
        </w:r>
        <w:r>
          <w:rPr>
            <w:rStyle w:val="987"/>
          </w:rPr>
          <w:t xml:space="preserve">Evaluation des résultats </w:t>
        </w:r>
        <w:r>
          <w:tab/>
        </w:r>
        <w:r>
          <w:fldChar w:fldCharType="begin"/>
        </w:r>
        <w:r>
          <w:instrText xml:space="preserve"> PAGEREF _Toc147348581 \h </w:instrText>
        </w:r>
        <w:r>
          <w:fldChar w:fldCharType="separate"/>
        </w:r>
        <w:r>
          <w:t xml:space="preserve">58</w:t>
        </w:r>
        <w:r>
          <w:fldChar w:fldCharType="end"/>
        </w:r>
      </w:hyperlink>
      <w:r/>
      <w:r/>
    </w:p>
    <w:p>
      <w:pPr>
        <w:pStyle w:val="1017"/>
        <w:tabs>
          <w:tab w:val="left" w:pos="1417" w:leader="none"/>
          <w:tab w:val="right" w:pos="9019" w:leader="dot"/>
        </w:tabs>
        <w:rPr>
          <w:rFonts w:asciiTheme="minorHAnsi" w:hAnsiTheme="minorHAnsi" w:eastAsiaTheme="minorEastAsia" w:cstheme="minorBidi"/>
          <w:sz w:val="22"/>
          <w:szCs w:val="22"/>
        </w:rPr>
      </w:pPr>
      <w:r/>
      <w:hyperlink w:tooltip="#_Toc147348582" w:anchor="_Toc147348582" w:history="1">
        <w:r>
          <w:rPr>
            <w:rStyle w:val="987"/>
            <w:color w:val="000000" w:themeColor="text1"/>
          </w:rPr>
          <w:t xml:space="preserve">3.7.1 Validation</w:t>
        </w:r>
        <w:r>
          <w:t xml:space="preserve"> croisée</w:t>
        </w:r>
        <w:r>
          <w:tab/>
        </w:r>
        <w:r>
          <w:fldChar w:fldCharType="begin"/>
        </w:r>
        <w:r>
          <w:instrText xml:space="preserve"> PAGEREF _Toc147348582 \h </w:instrText>
        </w:r>
        <w:r>
          <w:fldChar w:fldCharType="separate"/>
        </w:r>
        <w:r>
          <w:t xml:space="preserve">63</w:t>
        </w:r>
        <w:r>
          <w:fldChar w:fldCharType="end"/>
        </w:r>
      </w:hyperlink>
      <w:r/>
      <w:r/>
    </w:p>
    <w:p>
      <w:pPr>
        <w:pStyle w:val="989"/>
        <w:tabs>
          <w:tab w:val="left" w:pos="850" w:leader="none"/>
          <w:tab w:val="right" w:pos="9019" w:leader="dot"/>
        </w:tabs>
        <w:rPr>
          <w:rFonts w:asciiTheme="minorHAnsi" w:hAnsiTheme="minorHAnsi" w:eastAsiaTheme="minorEastAsia" w:cstheme="minorBidi"/>
          <w:sz w:val="22"/>
          <w:szCs w:val="22"/>
        </w:rPr>
      </w:pPr>
      <w:r/>
      <w:hyperlink w:tooltip="#_Toc147348583" w:anchor="_Toc147348583" w:history="1">
        <w:r>
          <w:rPr>
            <w:rStyle w:val="987"/>
          </w:rPr>
          <w:t xml:space="preserve">3.8</w:t>
        </w:r>
        <w:r>
          <w:rPr>
            <w:rFonts w:asciiTheme="minorHAnsi" w:hAnsiTheme="minorHAnsi" w:eastAsiaTheme="minorEastAsia" w:cstheme="minorBidi"/>
            <w:sz w:val="22"/>
            <w:szCs w:val="22"/>
          </w:rPr>
          <w:tab/>
        </w:r>
        <w:r>
          <w:rPr>
            <w:rStyle w:val="987"/>
          </w:rPr>
          <w:t xml:space="preserve">Conclusion</w:t>
        </w:r>
        <w:r>
          <w:tab/>
        </w:r>
        <w:r>
          <w:fldChar w:fldCharType="begin"/>
        </w:r>
        <w:r>
          <w:instrText xml:space="preserve"> PAGEREF _Toc147348583 \h </w:instrText>
        </w:r>
        <w:r>
          <w:fldChar w:fldCharType="separate"/>
        </w:r>
        <w:r>
          <w:t xml:space="preserve">64</w:t>
        </w:r>
        <w:r>
          <w:fldChar w:fldCharType="end"/>
        </w:r>
      </w:hyperlink>
      <w:r/>
      <w:r/>
    </w:p>
    <w:p>
      <w:pPr>
        <w:pStyle w:val="986"/>
        <w:rPr>
          <w:rFonts w:asciiTheme="minorHAnsi" w:hAnsiTheme="minorHAnsi" w:eastAsiaTheme="minorEastAsia" w:cstheme="minorBidi"/>
          <w:sz w:val="22"/>
          <w:szCs w:val="22"/>
        </w:rPr>
      </w:pPr>
      <w:r/>
      <w:hyperlink w:tooltip="#_Toc147348584" w:anchor="_Toc147348584" w:history="1">
        <w:r>
          <w:rPr>
            <w:rStyle w:val="987"/>
          </w:rPr>
          <w:t xml:space="preserve">Bibliographie</w:t>
        </w:r>
        <w:r>
          <w:tab/>
        </w:r>
        <w:r>
          <w:fldChar w:fldCharType="begin"/>
        </w:r>
        <w:r>
          <w:instrText xml:space="preserve"> PAGEREF _Toc147348584 \h </w:instrText>
        </w:r>
        <w:r>
          <w:fldChar w:fldCharType="separate"/>
        </w:r>
        <w:r>
          <w:t xml:space="preserve">67</w:t>
        </w:r>
        <w:r>
          <w:fldChar w:fldCharType="end"/>
        </w:r>
      </w:hyperlink>
      <w:r/>
      <w:r/>
    </w:p>
    <w:p>
      <w:r>
        <w:fldChar w:fldCharType="end"/>
      </w:r>
      <w:r/>
    </w:p>
    <w:p>
      <w:pPr>
        <w:pStyle w:val="988"/>
        <w:rPr>
          <w:color w:val="000000" w:themeColor="text1"/>
        </w:rPr>
      </w:pPr>
      <w:r/>
      <w:bookmarkStart w:id="9" w:name="_Toc147348530"/>
      <w:r>
        <w:rPr>
          <w:color w:val="000000" w:themeColor="text1"/>
        </w:rPr>
        <w:t xml:space="preserve">Introduction Générale</w:t>
      </w:r>
      <w:bookmarkEnd w:id="9"/>
      <w:r/>
      <w:r/>
    </w:p>
    <w:p>
      <w:pPr>
        <w:pStyle w:val="992"/>
        <w:rPr>
          <w:color w:val="000000" w:themeColor="text1"/>
        </w:rPr>
      </w:pPr>
      <w:r>
        <w:rPr>
          <w:color w:val="000000" w:themeColor="text1"/>
        </w:rPr>
        <w:t xml:space="preserve"> </w:t>
      </w:r>
      <w:r/>
    </w:p>
    <w:p>
      <w:pPr>
        <w:pStyle w:val="992"/>
        <w:ind w:firstLine="709"/>
        <w:spacing w:before="119" w:after="119"/>
      </w:pPr>
      <w:r>
        <w:t xml:space="preserve">L’intelligence artificielle (</w:t>
      </w:r>
      <w:r>
        <w:rPr>
          <w:color w:val="000000" w:themeColor="text1"/>
        </w:rPr>
        <w:t xml:space="preserve">IA</w:t>
      </w:r>
      <w:r>
        <w:t xml:space="preserve">) a révolutionné la façon dont nous interagissons avec le monde </w:t>
      </w:r>
      <w:r>
        <w:rPr>
          <w:color w:val="000000" w:themeColor="text1"/>
        </w:rPr>
        <w:t xml:space="preserve">qui nous entoure et constitue un élément primordial pour le fonctionnement des industries dont celui du secteur</w:t>
      </w:r>
      <w:r>
        <w:t xml:space="preserve"> de </w:t>
      </w:r>
      <w:r>
        <w:rPr>
          <w:color w:val="000000" w:themeColor="text1"/>
        </w:rPr>
        <w:t xml:space="preserve">la </w:t>
      </w:r>
      <w:r>
        <w:t xml:space="preserve">santé. L’utilisation </w:t>
      </w:r>
      <w:r>
        <w:rPr>
          <w:spacing w:val="-60"/>
        </w:rPr>
        <w:t xml:space="preserve"> </w:t>
      </w:r>
      <w:r>
        <w:t xml:space="preserve">d’apprentissage machine </w:t>
      </w:r>
      <w:r>
        <w:rPr>
          <w:color w:val="000000" w:themeColor="text1"/>
        </w:rPr>
        <w:t xml:space="preserve">[</w:t>
      </w:r>
      <w:r>
        <w:t xml:space="preserve">en anglais </w:t>
      </w:r>
      <w:r>
        <w:rPr>
          <w:spacing w:val="-10"/>
        </w:rPr>
        <w:t xml:space="preserve"> </w:t>
      </w:r>
      <w:r>
        <w:t xml:space="preserve">Machine Learning</w:t>
      </w:r>
      <w:r>
        <w:rPr>
          <w:spacing w:val="-10"/>
        </w:rPr>
        <w:t xml:space="preserve"> </w:t>
      </w:r>
      <w:r>
        <w:t xml:space="preserve">(ML)</w:t>
      </w:r>
      <w:r>
        <w:rPr>
          <w:color w:val="000000" w:themeColor="text1"/>
        </w:rPr>
        <w:t xml:space="preserve">]</w:t>
      </w:r>
      <w:r>
        <w:rPr>
          <w:color w:val="000000" w:themeColor="text1"/>
          <w:spacing w:val="-9"/>
        </w:rPr>
        <w:t xml:space="preserve"> se déploie</w:t>
      </w:r>
      <w:r>
        <w:rPr>
          <w:color w:val="ff0000"/>
          <w:spacing w:val="-9"/>
        </w:rPr>
        <w:t xml:space="preserve"> </w:t>
      </w:r>
      <w:r>
        <w:t xml:space="preserve">dans</w:t>
      </w:r>
      <w:r>
        <w:rPr>
          <w:spacing w:val="-10"/>
        </w:rPr>
        <w:t xml:space="preserve"> </w:t>
      </w:r>
      <w:r>
        <w:t xml:space="preserve">le</w:t>
      </w:r>
      <w:r>
        <w:rPr>
          <w:spacing w:val="-9"/>
        </w:rPr>
        <w:t xml:space="preserve"> </w:t>
      </w:r>
      <w:r>
        <w:t xml:space="preserve">secteur</w:t>
      </w:r>
      <w:r>
        <w:rPr>
          <w:spacing w:val="-9"/>
        </w:rPr>
        <w:t xml:space="preserve"> </w:t>
      </w:r>
      <w:r>
        <w:t xml:space="preserve">médical </w:t>
      </w:r>
      <w:r>
        <w:rPr>
          <w:color w:val="000000" w:themeColor="text1"/>
        </w:rPr>
        <w:t xml:space="preserve">et y </w:t>
      </w:r>
      <w:r>
        <w:rPr>
          <w:color w:val="000000" w:themeColor="text1"/>
          <w:spacing w:val="-9"/>
        </w:rPr>
        <w:t xml:space="preserve"> prend une place prépondérante</w:t>
      </w:r>
      <w:r>
        <w:t xml:space="preserve"> En</w:t>
      </w:r>
      <w:r>
        <w:rPr>
          <w:spacing w:val="-9"/>
        </w:rPr>
        <w:t xml:space="preserve"> </w:t>
      </w:r>
      <w:r>
        <w:t xml:space="preserve">analysant de grandes</w:t>
      </w:r>
      <w:r>
        <w:rPr>
          <w:spacing w:val="-11"/>
        </w:rPr>
        <w:t xml:space="preserve"> </w:t>
      </w:r>
      <w:r>
        <w:t xml:space="preserve">quantités</w:t>
      </w:r>
      <w:r>
        <w:rPr>
          <w:spacing w:val="-11"/>
        </w:rPr>
        <w:t xml:space="preserve"> </w:t>
      </w:r>
      <w:r>
        <w:t xml:space="preserve">de</w:t>
      </w:r>
      <w:r>
        <w:rPr>
          <w:spacing w:val="-10"/>
        </w:rPr>
        <w:t xml:space="preserve"> </w:t>
      </w:r>
      <w:r>
        <w:t xml:space="preserve">données,</w:t>
      </w:r>
      <w:r>
        <w:rPr>
          <w:spacing w:val="-11"/>
        </w:rPr>
        <w:t xml:space="preserve"> </w:t>
      </w:r>
      <w:r>
        <w:t xml:space="preserve">les</w:t>
      </w:r>
      <w:r>
        <w:rPr>
          <w:spacing w:val="-11"/>
        </w:rPr>
        <w:t xml:space="preserve"> </w:t>
      </w:r>
      <w:r>
        <w:t xml:space="preserve">algorithmes</w:t>
      </w:r>
      <w:r>
        <w:rPr>
          <w:spacing w:val="-11"/>
        </w:rPr>
        <w:t xml:space="preserve"> </w:t>
      </w:r>
      <w:r>
        <w:t xml:space="preserve">d’apprentissage</w:t>
      </w:r>
      <w:r>
        <w:rPr>
          <w:spacing w:val="-10"/>
        </w:rPr>
        <w:t xml:space="preserve"> </w:t>
      </w:r>
      <w:r>
        <w:t xml:space="preserve">automatique</w:t>
      </w:r>
      <w:r>
        <w:rPr>
          <w:spacing w:val="-11"/>
        </w:rPr>
        <w:t xml:space="preserve"> </w:t>
      </w:r>
      <w:r>
        <w:t xml:space="preserve">peuvent</w:t>
      </w:r>
      <w:r>
        <w:rPr>
          <w:spacing w:val="-11"/>
        </w:rPr>
        <w:t xml:space="preserve"> </w:t>
      </w:r>
      <w:r>
        <w:t xml:space="preserve">identifier</w:t>
      </w:r>
      <w:r>
        <w:rPr>
          <w:spacing w:val="-60"/>
        </w:rPr>
        <w:t xml:space="preserve">         </w:t>
      </w:r>
      <w:r>
        <w:t xml:space="preserve">  des</w:t>
      </w:r>
      <w:r>
        <w:rPr>
          <w:spacing w:val="17"/>
        </w:rPr>
        <w:t xml:space="preserve"> </w:t>
      </w:r>
      <w:r>
        <w:t xml:space="preserve">modèles</w:t>
      </w:r>
      <w:r>
        <w:rPr>
          <w:spacing w:val="19"/>
        </w:rPr>
        <w:t xml:space="preserve"> </w:t>
      </w:r>
      <w:r>
        <w:t xml:space="preserve">et</w:t>
      </w:r>
      <w:r>
        <w:rPr>
          <w:spacing w:val="19"/>
        </w:rPr>
        <w:t xml:space="preserve"> </w:t>
      </w:r>
      <w:r>
        <w:t xml:space="preserve">faire</w:t>
      </w:r>
      <w:r>
        <w:rPr>
          <w:spacing w:val="18"/>
        </w:rPr>
        <w:t xml:space="preserve"> </w:t>
      </w:r>
      <w:r>
        <w:t xml:space="preserve">des</w:t>
      </w:r>
      <w:r>
        <w:rPr>
          <w:spacing w:val="18"/>
        </w:rPr>
        <w:t xml:space="preserve"> </w:t>
      </w:r>
      <w:r>
        <w:t xml:space="preserve">prédictions</w:t>
      </w:r>
      <w:r>
        <w:rPr>
          <w:spacing w:val="19"/>
        </w:rPr>
        <w:t xml:space="preserve"> </w:t>
      </w:r>
      <w:r>
        <w:t xml:space="preserve">qui</w:t>
      </w:r>
      <w:r>
        <w:rPr>
          <w:spacing w:val="18"/>
        </w:rPr>
        <w:t xml:space="preserve"> </w:t>
      </w:r>
      <w:r>
        <w:t xml:space="preserve">aident</w:t>
      </w:r>
      <w:r>
        <w:rPr>
          <w:spacing w:val="17"/>
        </w:rPr>
        <w:t xml:space="preserve"> </w:t>
      </w:r>
      <w:r>
        <w:t xml:space="preserve">au</w:t>
      </w:r>
      <w:r>
        <w:rPr>
          <w:spacing w:val="19"/>
        </w:rPr>
        <w:t xml:space="preserve"> </w:t>
      </w:r>
      <w:r>
        <w:t xml:space="preserve">diagnostic,</w:t>
      </w:r>
      <w:r>
        <w:rPr>
          <w:spacing w:val="18"/>
        </w:rPr>
        <w:t xml:space="preserve"> </w:t>
      </w:r>
      <w:r>
        <w:t xml:space="preserve">au</w:t>
      </w:r>
      <w:r>
        <w:rPr>
          <w:spacing w:val="19"/>
        </w:rPr>
        <w:t xml:space="preserve"> </w:t>
      </w:r>
      <w:r>
        <w:t xml:space="preserve">traitement</w:t>
      </w:r>
      <w:r>
        <w:rPr>
          <w:spacing w:val="18"/>
        </w:rPr>
        <w:t xml:space="preserve"> </w:t>
      </w:r>
      <w:r>
        <w:t xml:space="preserve">et</w:t>
      </w:r>
      <w:r>
        <w:rPr>
          <w:spacing w:val="19"/>
        </w:rPr>
        <w:t xml:space="preserve"> </w:t>
      </w:r>
      <w:r>
        <w:t xml:space="preserve">à</w:t>
      </w:r>
      <w:r>
        <w:rPr>
          <w:spacing w:val="19"/>
        </w:rPr>
        <w:t xml:space="preserve"> </w:t>
      </w:r>
      <w:r>
        <w:t xml:space="preserve">la</w:t>
      </w:r>
      <w:r>
        <w:rPr>
          <w:spacing w:val="17"/>
        </w:rPr>
        <w:t xml:space="preserve"> </w:t>
      </w:r>
      <w:r>
        <w:t xml:space="preserve">prévention</w:t>
      </w:r>
      <w:r>
        <w:rPr>
          <w:spacing w:val="1"/>
        </w:rPr>
        <w:t xml:space="preserve"> </w:t>
      </w:r>
      <w:r>
        <w:t xml:space="preserve">des maladies. </w:t>
      </w:r>
      <w:r>
        <w:rPr>
          <w:color w:val="000000" w:themeColor="text1"/>
        </w:rPr>
        <w:t xml:space="preserve">Il est à noter que le</w:t>
      </w:r>
      <w:r>
        <w:rPr>
          <w:color w:val="ff0000"/>
        </w:rPr>
        <w:t xml:space="preserve"> </w:t>
      </w:r>
      <w:r>
        <w:t xml:space="preserve">ML </w:t>
      </w:r>
      <w:r>
        <w:rPr>
          <w:color w:val="000000" w:themeColor="text1"/>
        </w:rPr>
        <w:t xml:space="preserve">est</w:t>
      </w:r>
      <w:r>
        <w:rPr>
          <w:color w:val="ff0000"/>
        </w:rPr>
        <w:t xml:space="preserve"> </w:t>
      </w:r>
      <w:r>
        <w:t xml:space="preserve">utilisé </w:t>
      </w:r>
      <w:r>
        <w:rPr>
          <w:color w:val="000000" w:themeColor="text1"/>
        </w:rPr>
        <w:t xml:space="preserve">pour </w:t>
      </w:r>
      <w:r>
        <w:t xml:space="preserve">diverses applications </w:t>
      </w:r>
      <w:r>
        <w:rPr>
          <w:color w:val="000000" w:themeColor="text1"/>
        </w:rPr>
        <w:t xml:space="preserve">qui portent sur</w:t>
      </w:r>
      <w:r>
        <w:rPr>
          <w:color w:val="ff0000"/>
        </w:rPr>
        <w:t xml:space="preserve"> </w:t>
      </w:r>
      <w:r>
        <w:t xml:space="preserve">les soins de santé. </w:t>
      </w:r>
      <w:r>
        <w:rPr>
          <w:color w:val="000000" w:themeColor="text1"/>
        </w:rPr>
        <w:t xml:space="preserve"> On peut citer</w:t>
      </w:r>
      <w:r>
        <w:rPr>
          <w:color w:val="ff0000"/>
        </w:rPr>
        <w:t xml:space="preserve"> </w:t>
      </w:r>
      <w:r>
        <w:t xml:space="preserve">celui </w:t>
      </w:r>
      <w:r>
        <w:rPr>
          <w:color w:val="000000" w:themeColor="text1"/>
        </w:rPr>
        <w:t xml:space="preserve">de</w:t>
      </w:r>
      <w:r>
        <w:rPr>
          <w:spacing w:val="1"/>
        </w:rPr>
        <w:t xml:space="preserve"> </w:t>
      </w:r>
      <w:r>
        <w:t xml:space="preserve">l’imagerie médicale, </w:t>
      </w:r>
      <w:r>
        <w:rPr>
          <w:color w:val="000000" w:themeColor="text1"/>
        </w:rPr>
        <w:t xml:space="preserve">de</w:t>
      </w:r>
      <w:r>
        <w:rPr>
          <w:color w:val="ff0000"/>
        </w:rPr>
        <w:t xml:space="preserve"> </w:t>
      </w:r>
      <w:r>
        <w:t xml:space="preserve">la découverte de médicaments, des dossiers de santé électroniques et de la</w:t>
      </w:r>
      <w:r>
        <w:rPr>
          <w:spacing w:val="1"/>
        </w:rPr>
        <w:t xml:space="preserve"> </w:t>
      </w:r>
      <w:r>
        <w:t xml:space="preserve">médecine personnalisée. </w:t>
      </w:r>
      <w:r>
        <w:rPr>
          <w:color w:val="000000" w:themeColor="text1"/>
        </w:rPr>
        <w:t xml:space="preserve">Ces applications ont</w:t>
      </w:r>
      <w:r>
        <w:rPr>
          <w:color w:val="ff0000"/>
        </w:rPr>
        <w:t xml:space="preserve"> </w:t>
      </w:r>
      <w:r>
        <w:t xml:space="preserve">permis de sauver des vies et de réduire les coûts</w:t>
      </w:r>
      <w:r>
        <w:rPr>
          <w:spacing w:val="-60"/>
        </w:rPr>
        <w:t xml:space="preserve"> </w:t>
      </w:r>
      <w:r>
        <w:t xml:space="preserve">des</w:t>
      </w:r>
      <w:r>
        <w:rPr>
          <w:spacing w:val="13"/>
        </w:rPr>
        <w:t xml:space="preserve"> </w:t>
      </w:r>
      <w:r>
        <w:t xml:space="preserve">soins</w:t>
      </w:r>
      <w:r>
        <w:rPr>
          <w:spacing w:val="15"/>
        </w:rPr>
        <w:t xml:space="preserve"> </w:t>
      </w:r>
      <w:r>
        <w:t xml:space="preserve">de</w:t>
      </w:r>
      <w:r>
        <w:rPr>
          <w:spacing w:val="14"/>
        </w:rPr>
        <w:t xml:space="preserve"> </w:t>
      </w:r>
      <w:r>
        <w:t xml:space="preserve">santé.</w:t>
      </w:r>
      <w:r/>
    </w:p>
    <w:p>
      <w:pPr>
        <w:pStyle w:val="992"/>
        <w:ind w:firstLine="709"/>
        <w:spacing w:before="119" w:after="119"/>
        <w:rPr>
          <w:color w:val="000000" w:themeColor="text1"/>
        </w:rPr>
      </w:pPr>
      <w:r>
        <w:t xml:space="preserve">L’insuffisance rénale chronique (IRC) est un grave problème de santé publique. C’est une</w:t>
      </w:r>
      <w:r>
        <w:rPr>
          <w:spacing w:val="1"/>
        </w:rPr>
        <w:t xml:space="preserve"> </w:t>
      </w:r>
      <w:r>
        <w:t xml:space="preserve">maladie évolutive qui peut entraîner une insuffisance rénale terminal</w:t>
      </w:r>
      <w:r>
        <w:rPr>
          <w:color w:val="000000" w:themeColor="text1"/>
        </w:rPr>
        <w:t xml:space="preserve">e</w:t>
      </w:r>
      <w:r>
        <w:t xml:space="preserve">,</w:t>
      </w:r>
      <w:r>
        <w:rPr>
          <w:color w:val="ff0000"/>
        </w:rPr>
        <w:t xml:space="preserve"> </w:t>
      </w:r>
      <w:r>
        <w:rPr>
          <w:color w:val="000000" w:themeColor="text1"/>
        </w:rPr>
        <w:t xml:space="preserve">un</w:t>
      </w:r>
      <w:r>
        <w:t xml:space="preserve"> état </w:t>
      </w:r>
      <w:r>
        <w:rPr>
          <w:color w:val="000000" w:themeColor="text1"/>
        </w:rPr>
        <w:t xml:space="preserve">potentiellement mortel qui nécessite des soins constants  et des trai</w:t>
      </w:r>
      <w:r>
        <w:rPr>
          <w:color w:val="000000" w:themeColor="text1"/>
        </w:rPr>
        <w:t xml:space="preserve">tements coûteux qui peuvent s’avérer difficiles, voire impossibles  à payer. La détection précoce de l’IRC est cruciale pour prévenir sa progression et améliorer les  soins pour les patients. Cependant, il faut signaler que l’IRC est souvent asymptomatique</w:t>
      </w:r>
      <w:r>
        <w:rPr>
          <w:color w:val="000000" w:themeColor="text1"/>
          <w:spacing w:val="1"/>
        </w:rPr>
        <w:t xml:space="preserve"> </w:t>
      </w:r>
      <w:r>
        <w:rPr>
          <w:color w:val="000000" w:themeColor="text1"/>
        </w:rPr>
        <w:t xml:space="preserve">à</w:t>
      </w:r>
      <w:r>
        <w:rPr>
          <w:color w:val="000000" w:themeColor="text1"/>
          <w:spacing w:val="-4"/>
        </w:rPr>
        <w:t xml:space="preserve"> </w:t>
      </w:r>
      <w:r>
        <w:rPr>
          <w:color w:val="000000" w:themeColor="text1"/>
        </w:rPr>
        <w:t xml:space="preserve">ses</w:t>
      </w:r>
      <w:r>
        <w:rPr>
          <w:color w:val="000000" w:themeColor="text1"/>
          <w:spacing w:val="-3"/>
        </w:rPr>
        <w:t xml:space="preserve"> </w:t>
      </w:r>
      <w:r>
        <w:rPr>
          <w:color w:val="000000" w:themeColor="text1"/>
        </w:rPr>
        <w:t xml:space="preserve">débuts, et dans ce cas, </w:t>
      </w:r>
      <w:r>
        <w:rPr>
          <w:color w:val="000000" w:themeColor="text1"/>
          <w:spacing w:val="-4"/>
        </w:rPr>
        <w:t xml:space="preserve">elle est </w:t>
      </w:r>
      <w:r>
        <w:rPr>
          <w:color w:val="000000" w:themeColor="text1"/>
        </w:rPr>
        <w:t xml:space="preserve">difficile</w:t>
      </w:r>
      <w:r>
        <w:rPr>
          <w:color w:val="000000" w:themeColor="text1"/>
          <w:spacing w:val="-4"/>
        </w:rPr>
        <w:t xml:space="preserve"> </w:t>
      </w:r>
      <w:r>
        <w:rPr>
          <w:color w:val="000000" w:themeColor="text1"/>
        </w:rPr>
        <w:t xml:space="preserve">à</w:t>
      </w:r>
      <w:r>
        <w:rPr>
          <w:color w:val="000000" w:themeColor="text1"/>
          <w:spacing w:val="-4"/>
        </w:rPr>
        <w:t xml:space="preserve"> </w:t>
      </w:r>
      <w:r>
        <w:rPr>
          <w:color w:val="000000" w:themeColor="text1"/>
        </w:rPr>
        <w:t xml:space="preserve">diagnostiquer. Autrement dit, elle n’est dépistable que lorsqu’elle devient symptomatique, c’est-à-dire</w:t>
      </w:r>
      <w:r>
        <w:rPr>
          <w:color w:val="000000" w:themeColor="text1"/>
          <w:spacing w:val="-4"/>
        </w:rPr>
        <w:t xml:space="preserve"> lorsque </w:t>
      </w:r>
      <w:r>
        <w:rPr>
          <w:color w:val="000000" w:themeColor="text1"/>
        </w:rPr>
        <w:t xml:space="preserve">les</w:t>
      </w:r>
      <w:r>
        <w:rPr>
          <w:color w:val="000000" w:themeColor="text1"/>
          <w:spacing w:val="-4"/>
        </w:rPr>
        <w:t xml:space="preserve"> </w:t>
      </w:r>
      <w:r>
        <w:rPr>
          <w:color w:val="000000" w:themeColor="text1"/>
        </w:rPr>
        <w:t xml:space="preserve">dommages</w:t>
      </w:r>
      <w:r>
        <w:rPr>
          <w:color w:val="000000" w:themeColor="text1"/>
          <w:spacing w:val="-4"/>
        </w:rPr>
        <w:t xml:space="preserve"> </w:t>
      </w:r>
      <w:r>
        <w:rPr>
          <w:color w:val="000000" w:themeColor="text1"/>
        </w:rPr>
        <w:t xml:space="preserve">se</w:t>
      </w:r>
      <w:r>
        <w:rPr>
          <w:color w:val="000000" w:themeColor="text1"/>
          <w:spacing w:val="-4"/>
        </w:rPr>
        <w:t xml:space="preserve"> </w:t>
      </w:r>
      <w:r>
        <w:rPr>
          <w:color w:val="000000" w:themeColor="text1"/>
        </w:rPr>
        <w:t xml:space="preserve">sont</w:t>
      </w:r>
      <w:r>
        <w:rPr>
          <w:color w:val="000000" w:themeColor="text1"/>
          <w:spacing w:val="-4"/>
        </w:rPr>
        <w:t xml:space="preserve"> </w:t>
      </w:r>
      <w:r>
        <w:rPr>
          <w:color w:val="000000" w:themeColor="text1"/>
        </w:rPr>
        <w:t xml:space="preserve">déjà produits.</w:t>
      </w:r>
      <w:r/>
    </w:p>
    <w:p>
      <w:pPr>
        <w:pStyle w:val="992"/>
        <w:ind w:firstLine="709"/>
        <w:spacing w:before="119" w:after="119"/>
        <w:rPr>
          <w:color w:val="000000" w:themeColor="text1"/>
          <w:spacing w:val="8"/>
        </w:rPr>
      </w:pPr>
      <w:r>
        <w:rPr>
          <w:color w:val="000000" w:themeColor="text1"/>
        </w:rPr>
        <w:t xml:space="preserve">L’objectif de ce mémoire est de proposer une approche pour la détection précoce de la maladie rénale chronique en utilisant des techniques d'apprentissage automatique afin d’améliorer l'efficacité des traitements et la qualité de soins des patients.</w:t>
      </w:r>
      <w:r>
        <w:rPr>
          <w:color w:val="000000" w:themeColor="text1"/>
          <w:spacing w:val="8"/>
        </w:rPr>
        <w:t xml:space="preserve"> </w:t>
      </w:r>
      <w:r>
        <w:rPr>
          <w:color w:val="000000" w:themeColor="text1"/>
        </w:rPr>
        <w:t xml:space="preserve">Le</w:t>
      </w:r>
      <w:r>
        <w:rPr>
          <w:color w:val="000000" w:themeColor="text1"/>
          <w:spacing w:val="8"/>
        </w:rPr>
        <w:t xml:space="preserve"> </w:t>
      </w:r>
      <w:r>
        <w:rPr>
          <w:color w:val="000000" w:themeColor="text1"/>
        </w:rPr>
        <w:t xml:space="preserve">travail</w:t>
      </w:r>
      <w:r>
        <w:rPr>
          <w:color w:val="000000" w:themeColor="text1"/>
          <w:spacing w:val="9"/>
        </w:rPr>
        <w:t xml:space="preserve"> </w:t>
      </w:r>
      <w:r>
        <w:rPr>
          <w:color w:val="000000" w:themeColor="text1"/>
        </w:rPr>
        <w:t xml:space="preserve">est</w:t>
      </w:r>
      <w:r>
        <w:rPr>
          <w:color w:val="000000" w:themeColor="text1"/>
          <w:spacing w:val="8"/>
        </w:rPr>
        <w:t xml:space="preserve"> </w:t>
      </w:r>
      <w:r>
        <w:rPr>
          <w:color w:val="000000" w:themeColor="text1"/>
        </w:rPr>
        <w:t xml:space="preserve">organisé</w:t>
      </w:r>
      <w:r>
        <w:rPr>
          <w:color w:val="000000" w:themeColor="text1"/>
          <w:spacing w:val="10"/>
        </w:rPr>
        <w:t xml:space="preserve"> </w:t>
      </w:r>
      <w:r>
        <w:rPr>
          <w:color w:val="000000" w:themeColor="text1"/>
        </w:rPr>
        <w:t xml:space="preserve">en</w:t>
      </w:r>
      <w:r>
        <w:rPr>
          <w:color w:val="000000" w:themeColor="text1"/>
          <w:spacing w:val="9"/>
        </w:rPr>
        <w:t xml:space="preserve"> trois </w:t>
      </w:r>
      <w:r>
        <w:rPr>
          <w:color w:val="000000" w:themeColor="text1"/>
        </w:rPr>
        <w:t xml:space="preserve">chapitres</w:t>
      </w:r>
      <w:r>
        <w:rPr>
          <w:color w:val="000000" w:themeColor="text1"/>
          <w:spacing w:val="8"/>
        </w:rPr>
        <w:t xml:space="preserve"> </w:t>
      </w:r>
      <w:r>
        <w:rPr>
          <w:color w:val="000000" w:themeColor="text1"/>
        </w:rPr>
        <w:t xml:space="preserve">:</w:t>
      </w:r>
      <w:r/>
    </w:p>
    <w:p>
      <w:pPr>
        <w:pStyle w:val="992"/>
        <w:ind w:firstLine="709"/>
        <w:spacing w:before="119" w:after="119"/>
        <w:rPr>
          <w:color w:val="000000" w:themeColor="text1"/>
        </w:rPr>
      </w:pPr>
      <w:r>
        <w:rPr>
          <w:color w:val="000000" w:themeColor="text1"/>
        </w:rPr>
        <w:t xml:space="preserve">le</w:t>
      </w:r>
      <w:r>
        <w:rPr>
          <w:color w:val="000000" w:themeColor="text1"/>
          <w:spacing w:val="22"/>
        </w:rPr>
        <w:t xml:space="preserve"> </w:t>
      </w:r>
      <w:r>
        <w:rPr>
          <w:color w:val="000000" w:themeColor="text1"/>
        </w:rPr>
        <w:t xml:space="preserve">premier</w:t>
      </w:r>
      <w:r>
        <w:rPr>
          <w:color w:val="000000" w:themeColor="text1"/>
          <w:spacing w:val="23"/>
        </w:rPr>
        <w:t xml:space="preserve"> </w:t>
      </w:r>
      <w:r>
        <w:rPr>
          <w:color w:val="000000" w:themeColor="text1"/>
        </w:rPr>
        <w:t xml:space="preserve">chapitre</w:t>
      </w:r>
      <w:r>
        <w:rPr>
          <w:color w:val="000000" w:themeColor="text1"/>
          <w:spacing w:val="23"/>
        </w:rPr>
        <w:t xml:space="preserve"> </w:t>
      </w:r>
      <w:r>
        <w:rPr>
          <w:color w:val="000000" w:themeColor="text1"/>
        </w:rPr>
        <w:t xml:space="preserve">présente</w:t>
      </w:r>
      <w:r>
        <w:rPr>
          <w:color w:val="000000" w:themeColor="text1"/>
          <w:spacing w:val="23"/>
        </w:rPr>
        <w:t xml:space="preserve"> </w:t>
      </w:r>
      <w:r>
        <w:rPr>
          <w:color w:val="000000" w:themeColor="text1"/>
        </w:rPr>
        <w:t xml:space="preserve">un</w:t>
      </w:r>
      <w:r>
        <w:rPr>
          <w:color w:val="000000" w:themeColor="text1"/>
          <w:spacing w:val="23"/>
        </w:rPr>
        <w:t xml:space="preserve"> </w:t>
      </w:r>
      <w:r>
        <w:rPr>
          <w:color w:val="000000" w:themeColor="text1"/>
        </w:rPr>
        <w:t xml:space="preserve">aperçu</w:t>
      </w:r>
      <w:r>
        <w:rPr>
          <w:color w:val="000000" w:themeColor="text1"/>
          <w:spacing w:val="24"/>
        </w:rPr>
        <w:t xml:space="preserve"> </w:t>
      </w:r>
      <w:r>
        <w:rPr>
          <w:color w:val="000000" w:themeColor="text1"/>
        </w:rPr>
        <w:t xml:space="preserve">général</w:t>
      </w:r>
      <w:r>
        <w:rPr>
          <w:color w:val="000000" w:themeColor="text1"/>
          <w:spacing w:val="24"/>
        </w:rPr>
        <w:t xml:space="preserve"> </w:t>
      </w:r>
      <w:r>
        <w:rPr>
          <w:color w:val="000000" w:themeColor="text1"/>
        </w:rPr>
        <w:t xml:space="preserve">de</w:t>
      </w:r>
      <w:r>
        <w:rPr>
          <w:color w:val="000000" w:themeColor="text1"/>
          <w:spacing w:val="23"/>
        </w:rPr>
        <w:t xml:space="preserve"> </w:t>
      </w:r>
      <w:r>
        <w:rPr>
          <w:color w:val="000000" w:themeColor="text1"/>
        </w:rPr>
        <w:t xml:space="preserve">la</w:t>
      </w:r>
      <w:r>
        <w:rPr>
          <w:color w:val="000000" w:themeColor="text1"/>
          <w:spacing w:val="23"/>
        </w:rPr>
        <w:t xml:space="preserve"> </w:t>
      </w:r>
      <w:r>
        <w:rPr>
          <w:color w:val="000000" w:themeColor="text1"/>
        </w:rPr>
        <w:t xml:space="preserve">maladie</w:t>
      </w:r>
      <w:r>
        <w:rPr>
          <w:color w:val="000000" w:themeColor="text1"/>
          <w:spacing w:val="23"/>
        </w:rPr>
        <w:t xml:space="preserve"> </w:t>
      </w:r>
      <w:r>
        <w:rPr>
          <w:color w:val="000000" w:themeColor="text1"/>
        </w:rPr>
        <w:t xml:space="preserve">rénale</w:t>
      </w:r>
      <w:r>
        <w:rPr>
          <w:color w:val="000000" w:themeColor="text1"/>
          <w:spacing w:val="23"/>
        </w:rPr>
        <w:t xml:space="preserve"> </w:t>
      </w:r>
      <w:r>
        <w:rPr>
          <w:color w:val="000000" w:themeColor="text1"/>
        </w:rPr>
        <w:t xml:space="preserve">chronique,  à savoir ses</w:t>
      </w:r>
      <w:r>
        <w:rPr>
          <w:color w:val="000000" w:themeColor="text1"/>
          <w:spacing w:val="16"/>
        </w:rPr>
        <w:t xml:space="preserve"> </w:t>
      </w:r>
      <w:r>
        <w:rPr>
          <w:color w:val="000000" w:themeColor="text1"/>
        </w:rPr>
        <w:t xml:space="preserve">stades</w:t>
      </w:r>
      <w:r>
        <w:rPr>
          <w:color w:val="000000" w:themeColor="text1"/>
          <w:spacing w:val="17"/>
        </w:rPr>
        <w:t xml:space="preserve">, ses causes</w:t>
      </w:r>
      <w:r>
        <w:rPr>
          <w:color w:val="000000" w:themeColor="text1"/>
        </w:rPr>
        <w:t xml:space="preserve"> et</w:t>
      </w:r>
      <w:r>
        <w:rPr>
          <w:color w:val="000000" w:themeColor="text1"/>
          <w:spacing w:val="16"/>
        </w:rPr>
        <w:t xml:space="preserve"> ses </w:t>
      </w:r>
      <w:r>
        <w:rPr>
          <w:color w:val="000000" w:themeColor="text1"/>
        </w:rPr>
        <w:t xml:space="preserve">conséquences. Nous évoquerons la façon de traiter et de prévenir la maladie.</w:t>
      </w:r>
      <w:r/>
    </w:p>
    <w:p>
      <w:pPr>
        <w:pStyle w:val="992"/>
        <w:ind w:firstLine="709"/>
        <w:spacing w:before="119" w:after="119"/>
        <w:rPr>
          <w:color w:val="000000" w:themeColor="text1"/>
        </w:rPr>
      </w:pPr>
      <w:r>
        <w:rPr>
          <w:color w:val="000000" w:themeColor="text1"/>
        </w:rPr>
        <w:t xml:space="preserve">le deuxième chapitre explore l’apprentissage automatique et ses différents types,</w:t>
      </w:r>
      <w:r>
        <w:rPr>
          <w:color w:val="000000" w:themeColor="text1"/>
          <w:spacing w:val="-1"/>
        </w:rPr>
        <w:t xml:space="preserve"> et donne une</w:t>
      </w:r>
      <w:r>
        <w:rPr>
          <w:color w:val="000000" w:themeColor="text1"/>
          <w:spacing w:val="-14"/>
        </w:rPr>
        <w:t xml:space="preserve">  </w:t>
      </w:r>
      <w:r>
        <w:rPr>
          <w:color w:val="000000" w:themeColor="text1"/>
          <w:spacing w:val="-1"/>
        </w:rPr>
        <w:t xml:space="preserve">description</w:t>
      </w:r>
      <w:r>
        <w:rPr>
          <w:color w:val="000000" w:themeColor="text1"/>
          <w:spacing w:val="-15"/>
        </w:rPr>
        <w:t xml:space="preserve"> </w:t>
      </w:r>
      <w:r>
        <w:rPr>
          <w:color w:val="000000" w:themeColor="text1"/>
          <w:spacing w:val="-1"/>
        </w:rPr>
        <w:t xml:space="preserve">des</w:t>
      </w:r>
      <w:r>
        <w:rPr>
          <w:color w:val="000000" w:themeColor="text1"/>
          <w:spacing w:val="-14"/>
        </w:rPr>
        <w:t xml:space="preserve"> </w:t>
      </w:r>
      <w:r>
        <w:rPr>
          <w:color w:val="000000" w:themeColor="text1"/>
          <w:spacing w:val="-1"/>
        </w:rPr>
        <w:t xml:space="preserve">algorithmes</w:t>
      </w:r>
      <w:r>
        <w:rPr>
          <w:color w:val="000000" w:themeColor="text1"/>
          <w:spacing w:val="-14"/>
        </w:rPr>
        <w:t xml:space="preserve"> </w:t>
      </w:r>
      <w:r>
        <w:rPr>
          <w:color w:val="000000" w:themeColor="text1"/>
          <w:spacing w:val="-1"/>
        </w:rPr>
        <w:t xml:space="preserve">associés.</w:t>
      </w:r>
      <w:r>
        <w:rPr>
          <w:color w:val="000000" w:themeColor="text1"/>
          <w:spacing w:val="-14"/>
        </w:rPr>
        <w:t xml:space="preserve"> </w:t>
      </w:r>
      <w:r>
        <w:rPr>
          <w:color w:val="000000" w:themeColor="text1"/>
          <w:spacing w:val="-1"/>
        </w:rPr>
        <w:t xml:space="preserve">Nous</w:t>
      </w:r>
      <w:r>
        <w:rPr>
          <w:color w:val="000000" w:themeColor="text1"/>
          <w:spacing w:val="-14"/>
        </w:rPr>
        <w:t xml:space="preserve"> </w:t>
      </w:r>
      <w:r>
        <w:rPr>
          <w:color w:val="000000" w:themeColor="text1"/>
          <w:spacing w:val="-1"/>
        </w:rPr>
        <w:t xml:space="preserve">nous également</w:t>
      </w:r>
      <w:r>
        <w:rPr>
          <w:color w:val="000000" w:themeColor="text1"/>
          <w:spacing w:val="-14"/>
        </w:rPr>
        <w:t xml:space="preserve"> </w:t>
      </w:r>
      <w:r>
        <w:rPr>
          <w:color w:val="000000" w:themeColor="text1"/>
          <w:spacing w:val="-1"/>
        </w:rPr>
        <w:t xml:space="preserve"> appuyé sur </w:t>
      </w:r>
      <w:r>
        <w:rPr>
          <w:color w:val="000000" w:themeColor="text1"/>
          <w:spacing w:val="-14"/>
        </w:rPr>
        <w:t xml:space="preserve"> </w:t>
      </w:r>
      <w:r>
        <w:rPr>
          <w:color w:val="000000" w:themeColor="text1"/>
          <w:spacing w:val="-1"/>
        </w:rPr>
        <w:t xml:space="preserve">les</w:t>
      </w:r>
      <w:r>
        <w:rPr>
          <w:color w:val="000000" w:themeColor="text1"/>
          <w:spacing w:val="-14"/>
        </w:rPr>
        <w:t xml:space="preserve"> </w:t>
      </w:r>
      <w:r>
        <w:rPr>
          <w:color w:val="000000" w:themeColor="text1"/>
          <w:spacing w:val="-1"/>
        </w:rPr>
        <w:t xml:space="preserve">recherches</w:t>
      </w:r>
      <w:r>
        <w:rPr>
          <w:color w:val="000000" w:themeColor="text1"/>
          <w:spacing w:val="-60"/>
        </w:rPr>
        <w:t xml:space="preserve"> </w:t>
      </w:r>
      <w:r>
        <w:rPr>
          <w:color w:val="000000" w:themeColor="text1"/>
        </w:rPr>
        <w:t xml:space="preserve"> actuelles</w:t>
      </w:r>
      <w:r>
        <w:rPr>
          <w:color w:val="000000" w:themeColor="text1"/>
          <w:spacing w:val="9"/>
        </w:rPr>
        <w:t xml:space="preserve"> </w:t>
      </w:r>
      <w:r>
        <w:rPr>
          <w:color w:val="000000" w:themeColor="text1"/>
        </w:rPr>
        <w:t xml:space="preserve">touchant à la</w:t>
      </w:r>
      <w:r>
        <w:rPr>
          <w:color w:val="000000" w:themeColor="text1"/>
          <w:spacing w:val="9"/>
        </w:rPr>
        <w:t xml:space="preserve"> </w:t>
      </w:r>
      <w:r>
        <w:rPr>
          <w:color w:val="000000" w:themeColor="text1"/>
        </w:rPr>
        <w:t xml:space="preserve">prédiction</w:t>
      </w:r>
      <w:r>
        <w:rPr>
          <w:color w:val="000000" w:themeColor="text1"/>
          <w:spacing w:val="9"/>
        </w:rPr>
        <w:t xml:space="preserve"> </w:t>
      </w:r>
      <w:r>
        <w:rPr>
          <w:color w:val="000000" w:themeColor="text1"/>
        </w:rPr>
        <w:t xml:space="preserve">de</w:t>
      </w:r>
      <w:r>
        <w:rPr>
          <w:color w:val="000000" w:themeColor="text1"/>
          <w:spacing w:val="9"/>
        </w:rPr>
        <w:t xml:space="preserve"> </w:t>
      </w:r>
      <w:r>
        <w:rPr>
          <w:color w:val="000000" w:themeColor="text1"/>
        </w:rPr>
        <w:t xml:space="preserve">la</w:t>
      </w:r>
      <w:r>
        <w:rPr>
          <w:color w:val="000000" w:themeColor="text1"/>
          <w:spacing w:val="9"/>
        </w:rPr>
        <w:t xml:space="preserve"> </w:t>
      </w:r>
      <w:r>
        <w:rPr>
          <w:color w:val="000000" w:themeColor="text1"/>
        </w:rPr>
        <w:t xml:space="preserve">maladie</w:t>
      </w:r>
      <w:r>
        <w:rPr>
          <w:color w:val="000000" w:themeColor="text1"/>
          <w:spacing w:val="8"/>
        </w:rPr>
        <w:t xml:space="preserve"> </w:t>
      </w:r>
      <w:r>
        <w:rPr>
          <w:color w:val="000000" w:themeColor="text1"/>
        </w:rPr>
        <w:t xml:space="preserve">rénale</w:t>
      </w:r>
      <w:r>
        <w:rPr>
          <w:color w:val="000000" w:themeColor="text1"/>
          <w:spacing w:val="10"/>
        </w:rPr>
        <w:t xml:space="preserve"> </w:t>
      </w:r>
      <w:r>
        <w:rPr>
          <w:color w:val="000000" w:themeColor="text1"/>
        </w:rPr>
        <w:t xml:space="preserve">chronique</w:t>
      </w:r>
      <w:r>
        <w:rPr>
          <w:color w:val="000000" w:themeColor="text1"/>
          <w:spacing w:val="9"/>
        </w:rPr>
        <w:t xml:space="preserve"> </w:t>
      </w:r>
      <w:r>
        <w:rPr>
          <w:color w:val="000000" w:themeColor="text1"/>
        </w:rPr>
        <w:t xml:space="preserve">avec</w:t>
      </w:r>
      <w:r>
        <w:rPr>
          <w:color w:val="000000" w:themeColor="text1"/>
          <w:spacing w:val="10"/>
        </w:rPr>
        <w:t xml:space="preserve"> </w:t>
      </w:r>
      <w:r>
        <w:rPr>
          <w:color w:val="000000" w:themeColor="text1"/>
        </w:rPr>
        <w:t xml:space="preserve">les</w:t>
      </w:r>
      <w:r>
        <w:rPr>
          <w:color w:val="000000" w:themeColor="text1"/>
          <w:spacing w:val="8"/>
        </w:rPr>
        <w:t xml:space="preserve"> </w:t>
      </w:r>
      <w:r>
        <w:rPr>
          <w:color w:val="000000" w:themeColor="text1"/>
        </w:rPr>
        <w:t xml:space="preserve">techniques</w:t>
      </w:r>
      <w:r>
        <w:rPr>
          <w:color w:val="000000" w:themeColor="text1"/>
          <w:spacing w:val="9"/>
        </w:rPr>
        <w:t xml:space="preserve"> </w:t>
      </w:r>
      <w:r>
        <w:rPr>
          <w:color w:val="000000" w:themeColor="text1"/>
        </w:rPr>
        <w:t xml:space="preserve">d’apprentissage automatique.</w:t>
      </w:r>
      <w:r/>
    </w:p>
    <w:p>
      <w:pPr>
        <w:pStyle w:val="992"/>
        <w:ind w:firstLine="709"/>
        <w:spacing w:before="119" w:after="119"/>
        <w:rPr>
          <w:color w:val="000000" w:themeColor="text1"/>
        </w:rPr>
      </w:pPr>
      <w:r>
        <w:rPr>
          <w:color w:val="000000" w:themeColor="text1"/>
        </w:rPr>
        <w:t xml:space="preserve">Le troisième chapitre détaille la méthodologie utilisée pour développer une approche basée sur l’apprentissage automatique pour la détection précoce de la maladie rénale chronique.</w:t>
      </w:r>
      <w:r/>
    </w:p>
    <w:p>
      <w:pPr>
        <w:pStyle w:val="992"/>
        <w:ind w:firstLine="709"/>
        <w:spacing w:before="119" w:after="119"/>
        <w:rPr>
          <w:color w:val="000000" w:themeColor="text1"/>
        </w:rPr>
      </w:pPr>
      <w:r>
        <w:rPr>
          <w:color w:val="000000" w:themeColor="text1"/>
        </w:rPr>
        <w:t xml:space="preserve">ce travail de recherche est clôturé par une conclusion générale reprenant les idées fondamentales.</w:t>
      </w:r>
      <w:r/>
    </w:p>
    <w:p>
      <w:pPr>
        <w:pStyle w:val="992"/>
      </w:pPr>
      <w:r/>
      <w:r/>
    </w:p>
    <w:p>
      <w:pPr>
        <w:pStyle w:val="974"/>
      </w:pPr>
      <w:r>
        <w:br/>
      </w:r>
      <w:bookmarkStart w:id="10" w:name="_Toc147348531"/>
      <w:r>
        <w:t xml:space="preserve">Maladie rénale chronique</w:t>
      </w:r>
      <w:bookmarkEnd w:id="10"/>
      <w:r/>
      <w:r/>
    </w:p>
    <w:p>
      <w:pPr>
        <w:pStyle w:val="975"/>
      </w:pPr>
      <w:r/>
      <w:bookmarkStart w:id="11" w:name="_Toc147348532"/>
      <w:r>
        <w:t xml:space="preserve">Introduction</w:t>
      </w:r>
      <w:bookmarkEnd w:id="11"/>
      <w:r/>
      <w:r/>
    </w:p>
    <w:p>
      <w:pPr>
        <w:pStyle w:val="992"/>
        <w:ind w:firstLine="709"/>
        <w:spacing w:before="119" w:after="119"/>
        <w:rPr>
          <w:spacing w:val="-1"/>
        </w:rPr>
      </w:pPr>
      <w:r>
        <w:rPr>
          <w:color w:val="000000" w:themeColor="text1"/>
        </w:rPr>
        <w:t xml:space="preserve">Les</w:t>
      </w:r>
      <w:r>
        <w:rPr>
          <w:color w:val="000000" w:themeColor="text1"/>
          <w:spacing w:val="-5"/>
        </w:rPr>
        <w:t xml:space="preserve"> </w:t>
      </w:r>
      <w:r>
        <w:rPr>
          <w:color w:val="000000" w:themeColor="text1"/>
        </w:rPr>
        <w:t xml:space="preserve">reins</w:t>
      </w:r>
      <w:r>
        <w:rPr>
          <w:color w:val="000000" w:themeColor="text1"/>
          <w:spacing w:val="-5"/>
        </w:rPr>
        <w:t xml:space="preserve"> </w:t>
      </w:r>
      <w:r>
        <w:rPr>
          <w:color w:val="000000" w:themeColor="text1"/>
        </w:rPr>
        <w:t xml:space="preserve">sont</w:t>
      </w:r>
      <w:r>
        <w:rPr>
          <w:color w:val="000000" w:themeColor="text1"/>
          <w:spacing w:val="-4"/>
        </w:rPr>
        <w:t xml:space="preserve"> </w:t>
      </w:r>
      <w:r>
        <w:rPr>
          <w:color w:val="000000" w:themeColor="text1"/>
        </w:rPr>
        <w:t xml:space="preserve">l’un</w:t>
      </w:r>
      <w:r>
        <w:rPr>
          <w:color w:val="000000" w:themeColor="text1"/>
          <w:spacing w:val="-5"/>
        </w:rPr>
        <w:t xml:space="preserve"> </w:t>
      </w:r>
      <w:r>
        <w:rPr>
          <w:color w:val="000000" w:themeColor="text1"/>
        </w:rPr>
        <w:t xml:space="preserve">des</w:t>
      </w:r>
      <w:r>
        <w:rPr>
          <w:color w:val="000000" w:themeColor="text1"/>
          <w:spacing w:val="-5"/>
        </w:rPr>
        <w:t xml:space="preserve"> </w:t>
      </w:r>
      <w:r>
        <w:rPr>
          <w:color w:val="000000" w:themeColor="text1"/>
        </w:rPr>
        <w:t xml:space="preserve">organes</w:t>
      </w:r>
      <w:r>
        <w:rPr>
          <w:color w:val="000000" w:themeColor="text1"/>
          <w:spacing w:val="-4"/>
        </w:rPr>
        <w:t xml:space="preserve"> </w:t>
      </w:r>
      <w:r>
        <w:rPr>
          <w:color w:val="000000" w:themeColor="text1"/>
        </w:rPr>
        <w:t xml:space="preserve">les</w:t>
      </w:r>
      <w:r>
        <w:rPr>
          <w:color w:val="000000" w:themeColor="text1"/>
          <w:spacing w:val="-5"/>
        </w:rPr>
        <w:t xml:space="preserve"> </w:t>
      </w:r>
      <w:r>
        <w:rPr>
          <w:color w:val="000000" w:themeColor="text1"/>
        </w:rPr>
        <w:t xml:space="preserve">plus</w:t>
      </w:r>
      <w:r>
        <w:rPr>
          <w:color w:val="000000" w:themeColor="text1"/>
          <w:spacing w:val="-4"/>
        </w:rPr>
        <w:t xml:space="preserve"> </w:t>
      </w:r>
      <w:r>
        <w:rPr>
          <w:color w:val="000000" w:themeColor="text1"/>
        </w:rPr>
        <w:t xml:space="preserve">vitaux</w:t>
      </w:r>
      <w:r>
        <w:rPr>
          <w:color w:val="000000" w:themeColor="text1"/>
          <w:spacing w:val="-4"/>
        </w:rPr>
        <w:t xml:space="preserve"> </w:t>
      </w:r>
      <w:r>
        <w:rPr>
          <w:color w:val="000000" w:themeColor="text1"/>
        </w:rPr>
        <w:t xml:space="preserve">pour la santé de l’être humain. Sans eux, la vie ne serait plus possible. </w:t>
      </w:r>
      <w:r>
        <w:rPr>
          <w:color w:val="000000" w:themeColor="text1"/>
          <w:spacing w:val="-60"/>
        </w:rPr>
        <w:t xml:space="preserve"> </w:t>
      </w:r>
      <w:r>
        <w:rPr>
          <w:color w:val="000000" w:themeColor="text1"/>
        </w:rPr>
        <w:t xml:space="preserve">Ils réalisent un certain nombre de fonctions importantes. La tâche principale des reins est de</w:t>
      </w:r>
      <w:r>
        <w:rPr>
          <w:color w:val="000000" w:themeColor="text1"/>
          <w:spacing w:val="1"/>
        </w:rPr>
        <w:t xml:space="preserve"> </w:t>
      </w:r>
      <w:r>
        <w:rPr>
          <w:color w:val="000000" w:themeColor="text1"/>
        </w:rPr>
        <w:t xml:space="preserve">nettoyer</w:t>
      </w:r>
      <w:r>
        <w:rPr>
          <w:color w:val="000000" w:themeColor="text1"/>
          <w:spacing w:val="18"/>
        </w:rPr>
        <w:t xml:space="preserve"> </w:t>
      </w:r>
      <w:r>
        <w:rPr>
          <w:color w:val="000000" w:themeColor="text1"/>
        </w:rPr>
        <w:t xml:space="preserve">le</w:t>
      </w:r>
      <w:r>
        <w:rPr>
          <w:color w:val="000000" w:themeColor="text1"/>
          <w:spacing w:val="18"/>
        </w:rPr>
        <w:t xml:space="preserve"> </w:t>
      </w:r>
      <w:r>
        <w:rPr>
          <w:color w:val="000000" w:themeColor="text1"/>
        </w:rPr>
        <w:t xml:space="preserve">sang</w:t>
      </w:r>
      <w:r>
        <w:rPr>
          <w:color w:val="000000" w:themeColor="text1"/>
          <w:spacing w:val="18"/>
        </w:rPr>
        <w:t xml:space="preserve"> </w:t>
      </w:r>
      <w:r>
        <w:rPr>
          <w:color w:val="000000" w:themeColor="text1"/>
        </w:rPr>
        <w:t xml:space="preserve">des</w:t>
      </w:r>
      <w:r>
        <w:rPr>
          <w:color w:val="000000" w:themeColor="text1"/>
          <w:spacing w:val="18"/>
        </w:rPr>
        <w:t xml:space="preserve"> </w:t>
      </w:r>
      <w:r>
        <w:rPr>
          <w:color w:val="000000" w:themeColor="text1"/>
        </w:rPr>
        <w:t xml:space="preserve">toxines</w:t>
      </w:r>
      <w:r>
        <w:rPr>
          <w:color w:val="000000" w:themeColor="text1"/>
          <w:spacing w:val="18"/>
        </w:rPr>
        <w:t xml:space="preserve"> </w:t>
      </w:r>
      <w:r>
        <w:rPr>
          <w:color w:val="000000" w:themeColor="text1"/>
        </w:rPr>
        <w:t xml:space="preserve">et</w:t>
      </w:r>
      <w:r>
        <w:rPr>
          <w:color w:val="000000" w:themeColor="text1"/>
          <w:spacing w:val="18"/>
        </w:rPr>
        <w:t xml:space="preserve"> </w:t>
      </w:r>
      <w:r>
        <w:rPr>
          <w:color w:val="000000" w:themeColor="text1"/>
        </w:rPr>
        <w:t xml:space="preserve">de</w:t>
      </w:r>
      <w:r>
        <w:rPr>
          <w:color w:val="000000" w:themeColor="text1"/>
          <w:spacing w:val="19"/>
        </w:rPr>
        <w:t xml:space="preserve"> </w:t>
      </w:r>
      <w:r>
        <w:rPr>
          <w:color w:val="000000" w:themeColor="text1"/>
        </w:rPr>
        <w:t xml:space="preserve">transformer</w:t>
      </w:r>
      <w:r>
        <w:rPr>
          <w:color w:val="000000" w:themeColor="text1"/>
          <w:spacing w:val="18"/>
        </w:rPr>
        <w:t xml:space="preserve"> </w:t>
      </w:r>
      <w:r>
        <w:rPr>
          <w:color w:val="000000" w:themeColor="text1"/>
        </w:rPr>
        <w:t xml:space="preserve">les</w:t>
      </w:r>
      <w:r>
        <w:rPr>
          <w:color w:val="000000" w:themeColor="text1"/>
          <w:spacing w:val="18"/>
        </w:rPr>
        <w:t xml:space="preserve"> </w:t>
      </w:r>
      <w:r>
        <w:rPr>
          <w:color w:val="000000" w:themeColor="text1"/>
        </w:rPr>
        <w:t xml:space="preserve">déchets</w:t>
      </w:r>
      <w:r>
        <w:rPr>
          <w:color w:val="000000" w:themeColor="text1"/>
          <w:spacing w:val="18"/>
        </w:rPr>
        <w:t xml:space="preserve"> </w:t>
      </w:r>
      <w:r>
        <w:rPr>
          <w:color w:val="000000" w:themeColor="text1"/>
        </w:rPr>
        <w:t xml:space="preserve">en</w:t>
      </w:r>
      <w:r>
        <w:rPr>
          <w:color w:val="000000" w:themeColor="text1"/>
          <w:spacing w:val="18"/>
        </w:rPr>
        <w:t xml:space="preserve"> </w:t>
      </w:r>
      <w:r>
        <w:rPr>
          <w:color w:val="000000" w:themeColor="text1"/>
        </w:rPr>
        <w:t xml:space="preserve">urine.</w:t>
      </w:r>
      <w:r>
        <w:rPr>
          <w:color w:val="000000" w:themeColor="text1"/>
          <w:spacing w:val="18"/>
        </w:rPr>
        <w:t xml:space="preserve"> </w:t>
      </w:r>
      <w:r>
        <w:rPr>
          <w:color w:val="000000" w:themeColor="text1"/>
        </w:rPr>
        <w:t xml:space="preserve">Une</w:t>
      </w:r>
      <w:r>
        <w:rPr>
          <w:color w:val="000000" w:themeColor="text1"/>
          <w:spacing w:val="18"/>
        </w:rPr>
        <w:t xml:space="preserve"> </w:t>
      </w:r>
      <w:r>
        <w:rPr>
          <w:color w:val="000000" w:themeColor="text1"/>
        </w:rPr>
        <w:t xml:space="preserve">myriade</w:t>
      </w:r>
      <w:r>
        <w:rPr>
          <w:color w:val="000000" w:themeColor="text1"/>
          <w:spacing w:val="19"/>
        </w:rPr>
        <w:t xml:space="preserve"> </w:t>
      </w:r>
      <w:r>
        <w:rPr>
          <w:color w:val="000000" w:themeColor="text1"/>
        </w:rPr>
        <w:t xml:space="preserve">de</w:t>
      </w:r>
      <w:r>
        <w:rPr>
          <w:color w:val="000000" w:themeColor="text1"/>
          <w:spacing w:val="18"/>
        </w:rPr>
        <w:t xml:space="preserve"> </w:t>
      </w:r>
      <w:r>
        <w:rPr>
          <w:color w:val="000000" w:themeColor="text1"/>
        </w:rPr>
        <w:t xml:space="preserve">maladies</w:t>
      </w:r>
      <w:r>
        <w:rPr>
          <w:color w:val="000000" w:themeColor="text1"/>
          <w:spacing w:val="1"/>
        </w:rPr>
        <w:t xml:space="preserve"> </w:t>
      </w:r>
      <w:r>
        <w:rPr>
          <w:color w:val="000000" w:themeColor="text1"/>
        </w:rPr>
        <w:t xml:space="preserve">et de troubles physiologiques menacent les reins. Ces pathologies peuvent entraîner des complications graves et</w:t>
      </w:r>
      <w:r>
        <w:rPr>
          <w:color w:val="000000" w:themeColor="text1"/>
          <w:spacing w:val="1"/>
        </w:rPr>
        <w:t xml:space="preserve"> </w:t>
      </w:r>
      <w:r>
        <w:rPr>
          <w:color w:val="000000" w:themeColor="text1"/>
        </w:rPr>
        <w:t xml:space="preserve">selon le degré de gravité de l’insuffisance, elles pourraient s’avérer fatales pour les patients. Il faut savoir que certaines maladies du rein peuvent être traitées avec succès pour</w:t>
      </w:r>
      <w:r>
        <w:rPr>
          <w:color w:val="000000" w:themeColor="text1"/>
          <w:spacing w:val="-60"/>
        </w:rPr>
        <w:t xml:space="preserve"> </w:t>
      </w:r>
      <w:r>
        <w:rPr>
          <w:color w:val="000000" w:themeColor="text1"/>
        </w:rPr>
        <w:t xml:space="preserve">prévenir des dommages durables tandis que d’autres peuvent être progressives, endommageant</w:t>
      </w:r>
      <w:r>
        <w:rPr>
          <w:color w:val="000000" w:themeColor="text1"/>
          <w:spacing w:val="1"/>
        </w:rPr>
        <w:t xml:space="preserve"> </w:t>
      </w:r>
      <w:r>
        <w:rPr>
          <w:color w:val="000000" w:themeColor="text1"/>
        </w:rPr>
        <w:t xml:space="preserve">lentement le rein et réduisant progressivement la fonction. Cette maladie rénale qui fait perdre au rein sa capacité à filtrer de façon irréversible et</w:t>
      </w:r>
      <w:r>
        <w:rPr>
          <w:color w:val="000000" w:themeColor="text1"/>
          <w:spacing w:val="1"/>
        </w:rPr>
        <w:t xml:space="preserve"> </w:t>
      </w:r>
      <w:r>
        <w:rPr>
          <w:color w:val="000000" w:themeColor="text1"/>
          <w:spacing w:val="-1"/>
        </w:rPr>
        <w:t xml:space="preserve">progressive</w:t>
      </w:r>
      <w:r>
        <w:rPr>
          <w:color w:val="000000" w:themeColor="text1"/>
          <w:spacing w:val="-15"/>
        </w:rPr>
        <w:t xml:space="preserve"> </w:t>
      </w:r>
      <w:r>
        <w:rPr>
          <w:color w:val="000000" w:themeColor="text1"/>
          <w:spacing w:val="-1"/>
        </w:rPr>
        <w:t xml:space="preserve">est</w:t>
      </w:r>
      <w:r>
        <w:rPr>
          <w:color w:val="000000" w:themeColor="text1"/>
          <w:spacing w:val="-14"/>
        </w:rPr>
        <w:t xml:space="preserve"> </w:t>
      </w:r>
      <w:r>
        <w:rPr>
          <w:color w:val="000000" w:themeColor="text1"/>
          <w:spacing w:val="-1"/>
        </w:rPr>
        <w:t xml:space="preserve">connue</w:t>
      </w:r>
      <w:r>
        <w:rPr>
          <w:color w:val="000000" w:themeColor="text1"/>
          <w:spacing w:val="-14"/>
        </w:rPr>
        <w:t xml:space="preserve"> </w:t>
      </w:r>
      <w:r>
        <w:rPr>
          <w:color w:val="000000" w:themeColor="text1"/>
          <w:spacing w:val="-1"/>
        </w:rPr>
        <w:t xml:space="preserve">sous</w:t>
      </w:r>
      <w:r>
        <w:rPr>
          <w:color w:val="000000" w:themeColor="text1"/>
          <w:spacing w:val="-15"/>
        </w:rPr>
        <w:t xml:space="preserve"> </w:t>
      </w:r>
      <w:r>
        <w:rPr>
          <w:color w:val="000000" w:themeColor="text1"/>
          <w:spacing w:val="-1"/>
        </w:rPr>
        <w:t xml:space="preserve">le</w:t>
      </w:r>
      <w:r>
        <w:rPr>
          <w:color w:val="000000" w:themeColor="text1"/>
          <w:spacing w:val="-14"/>
        </w:rPr>
        <w:t xml:space="preserve"> </w:t>
      </w:r>
      <w:r>
        <w:rPr>
          <w:color w:val="000000" w:themeColor="text1"/>
          <w:spacing w:val="-1"/>
        </w:rPr>
        <w:t xml:space="preserve">nom</w:t>
      </w:r>
      <w:r>
        <w:rPr>
          <w:color w:val="000000" w:themeColor="text1"/>
          <w:spacing w:val="-14"/>
        </w:rPr>
        <w:t xml:space="preserve"> </w:t>
      </w:r>
      <w:r>
        <w:rPr>
          <w:color w:val="000000" w:themeColor="text1"/>
          <w:spacing w:val="-1"/>
        </w:rPr>
        <w:t xml:space="preserve">de</w:t>
      </w:r>
      <w:r>
        <w:rPr>
          <w:color w:val="000000" w:themeColor="text1"/>
          <w:spacing w:val="-14"/>
        </w:rPr>
        <w:t xml:space="preserve"> "</w:t>
      </w:r>
      <w:r>
        <w:rPr>
          <w:color w:val="000000" w:themeColor="text1"/>
          <w:spacing w:val="-1"/>
        </w:rPr>
        <w:t xml:space="preserve">maladie</w:t>
      </w:r>
      <w:r>
        <w:rPr>
          <w:color w:val="000000" w:themeColor="text1"/>
          <w:spacing w:val="-15"/>
        </w:rPr>
        <w:t xml:space="preserve"> </w:t>
      </w:r>
      <w:r>
        <w:rPr>
          <w:color w:val="000000" w:themeColor="text1"/>
          <w:spacing w:val="-1"/>
        </w:rPr>
        <w:t xml:space="preserve">rénale</w:t>
      </w:r>
      <w:r>
        <w:rPr>
          <w:color w:val="000000" w:themeColor="text1"/>
          <w:spacing w:val="-15"/>
        </w:rPr>
        <w:t xml:space="preserve"> </w:t>
      </w:r>
      <w:r>
        <w:rPr>
          <w:color w:val="000000" w:themeColor="text1"/>
          <w:spacing w:val="-1"/>
        </w:rPr>
        <w:t xml:space="preserve">chronique"</w:t>
      </w:r>
      <w:r>
        <w:rPr>
          <w:color w:val="000000" w:themeColor="text1"/>
          <w:spacing w:val="-13"/>
        </w:rPr>
        <w:t xml:space="preserve"> </w:t>
      </w:r>
      <w:r>
        <w:rPr>
          <w:color w:val="000000" w:themeColor="text1"/>
          <w:spacing w:val="-1"/>
        </w:rPr>
        <w:t xml:space="preserve">ou</w:t>
      </w:r>
      <w:r>
        <w:rPr>
          <w:color w:val="000000" w:themeColor="text1"/>
          <w:spacing w:val="-14"/>
        </w:rPr>
        <w:t xml:space="preserve"> "</w:t>
      </w:r>
      <w:r>
        <w:rPr>
          <w:color w:val="000000" w:themeColor="text1"/>
          <w:spacing w:val="-1"/>
        </w:rPr>
        <w:t xml:space="preserve">d’insuffisance</w:t>
      </w:r>
      <w:r>
        <w:rPr>
          <w:color w:val="000000" w:themeColor="text1"/>
          <w:spacing w:val="-14"/>
        </w:rPr>
        <w:t xml:space="preserve"> </w:t>
      </w:r>
      <w:r>
        <w:rPr>
          <w:color w:val="000000" w:themeColor="text1"/>
          <w:spacing w:val="-1"/>
        </w:rPr>
        <w:t xml:space="preserve">rénale</w:t>
      </w:r>
      <w:r>
        <w:rPr>
          <w:color w:val="000000" w:themeColor="text1"/>
          <w:spacing w:val="-14"/>
        </w:rPr>
        <w:t xml:space="preserve"> </w:t>
      </w:r>
      <w:r>
        <w:rPr>
          <w:color w:val="000000" w:themeColor="text1"/>
          <w:spacing w:val="-1"/>
        </w:rPr>
        <w:t xml:space="preserve">chronique".</w:t>
      </w:r>
      <w:r/>
    </w:p>
    <w:p>
      <w:pPr>
        <w:pStyle w:val="992"/>
        <w:ind w:firstLine="709"/>
        <w:spacing w:before="119" w:after="119"/>
        <w:rPr>
          <w:color w:val="000000" w:themeColor="text1"/>
        </w:rPr>
      </w:pPr>
      <w:r>
        <w:rPr>
          <w:color w:val="000000" w:themeColor="text1"/>
          <w:spacing w:val="-1"/>
        </w:rPr>
        <w:t xml:space="preserve">Dans ce premier chapitre, nous commencerons par définir le fonctionnement du rein et par souligner l’importance de son rôle dans l</w:t>
      </w:r>
      <w:r>
        <w:rPr>
          <w:color w:val="000000" w:themeColor="text1"/>
          <w:spacing w:val="-1"/>
        </w:rPr>
        <w:t xml:space="preserve">’organisme. Par la suite,  nous présenterons en détail la maladie rénale chronique : les méthodes de diagnostic, les causes et facteurs de risque, les symptômes de cette pathologie et ses conséquences, les méthodes de traitement et de prévention utilisées.</w:t>
      </w:r>
      <w:r/>
    </w:p>
    <w:p>
      <w:pPr>
        <w:pStyle w:val="992"/>
        <w:spacing w:before="119" w:after="119"/>
      </w:pPr>
      <w:r/>
      <w:r/>
    </w:p>
    <w:p>
      <w:pPr>
        <w:pStyle w:val="992"/>
        <w:ind w:right="432"/>
        <w:spacing w:line="252" w:lineRule="auto"/>
      </w:pPr>
      <w:r/>
      <w:r/>
    </w:p>
    <w:p>
      <w:pPr>
        <w:pStyle w:val="975"/>
      </w:pPr>
      <w:r/>
      <w:bookmarkStart w:id="12" w:name="_Toc147348533"/>
      <w:r>
        <w:t xml:space="preserve">Le </w:t>
      </w:r>
      <w:r>
        <w:rPr>
          <w:color w:val="000000" w:themeColor="text1"/>
        </w:rPr>
        <w:t xml:space="preserve">r</w:t>
      </w:r>
      <w:r>
        <w:t xml:space="preserve">ein</w:t>
      </w:r>
      <w:bookmarkEnd w:id="12"/>
      <w:r/>
      <w:r/>
    </w:p>
    <w:p>
      <w:pPr>
        <w:pStyle w:val="976"/>
      </w:pPr>
      <w:r/>
      <w:bookmarkStart w:id="13" w:name="_Toc147348534"/>
      <w:r>
        <w:t xml:space="preserve">Anatomie du rein</w:t>
      </w:r>
      <w:bookmarkEnd w:id="13"/>
      <w:r/>
      <w:r/>
    </w:p>
    <w:p>
      <w:pPr>
        <w:pStyle w:val="992"/>
        <w:ind w:firstLine="709"/>
        <w:spacing w:before="119" w:after="119"/>
      </w:pPr>
      <w:r>
        <w:t xml:space="preserve">Le rein est un organe pair, placé dans la région abdominale, en dehors du péritoine, à la</w:t>
      </w:r>
      <w:r>
        <w:rPr>
          <w:spacing w:val="1"/>
        </w:rPr>
        <w:t xml:space="preserve"> </w:t>
      </w:r>
      <w:r>
        <w:t xml:space="preserve">hauteur des deux premières vertèbres lombaires. Chaque rein a la forme d’un haricot, d’une</w:t>
      </w:r>
      <w:r>
        <w:rPr>
          <w:spacing w:val="1"/>
        </w:rPr>
        <w:t xml:space="preserve"> </w:t>
      </w:r>
      <w:r>
        <w:t xml:space="preserve">couleur rouge sombre, d’espace lisse, d’une hauteur de 12 centimètres (cm) de diamètre, une</w:t>
      </w:r>
      <w:r>
        <w:rPr>
          <w:spacing w:val="1"/>
        </w:rPr>
        <w:t xml:space="preserve"> </w:t>
      </w:r>
      <w:r>
        <w:t xml:space="preserve">largeur de 5 à 6 cm et une épaisseur de 3 cm, et a un poids compris entre 120 à 150 g. Il est</w:t>
      </w:r>
      <w:r>
        <w:rPr>
          <w:spacing w:val="1"/>
        </w:rPr>
        <w:t xml:space="preserve"> </w:t>
      </w:r>
      <w:r>
        <w:t xml:space="preserve">composé</w:t>
      </w:r>
      <w:r>
        <w:rPr>
          <w:spacing w:val="14"/>
        </w:rPr>
        <w:t xml:space="preserve"> </w:t>
      </w:r>
      <w:r>
        <w:t xml:space="preserve">de</w:t>
      </w:r>
      <w:r>
        <w:rPr>
          <w:spacing w:val="14"/>
        </w:rPr>
        <w:t xml:space="preserve"> </w:t>
      </w:r>
      <w:r>
        <w:t xml:space="preserve">plusieurs</w:t>
      </w:r>
      <w:r>
        <w:rPr>
          <w:spacing w:val="13"/>
        </w:rPr>
        <w:t xml:space="preserve"> </w:t>
      </w:r>
      <w:r>
        <w:t xml:space="preserve">parties</w:t>
      </w:r>
      <w:r>
        <w:rPr>
          <w:spacing w:val="15"/>
        </w:rPr>
        <w:t xml:space="preserve"> </w:t>
      </w:r>
      <w:r>
        <w:t xml:space="preserve">(</w:t>
      </w:r>
      <w:r>
        <w:rPr>
          <w:color w:val="000000" w:themeColor="text1"/>
        </w:rPr>
        <w:t xml:space="preserve">cf.</w:t>
      </w:r>
      <w:r>
        <w:rPr>
          <w:color w:val="ff0000"/>
        </w:rPr>
        <w:t xml:space="preserve"> </w:t>
      </w:r>
      <w:r>
        <w:t xml:space="preserve">Figure</w:t>
      </w:r>
      <w:r>
        <w:rPr>
          <w:spacing w:val="13"/>
        </w:rPr>
        <w:t xml:space="preserve"> </w:t>
      </w:r>
      <w:r>
        <w:t xml:space="preserve">1.1)</w:t>
      </w:r>
      <w:r>
        <w:rPr>
          <w:spacing w:val="14"/>
        </w:rPr>
        <w:t xml:space="preserve"> </w:t>
      </w:r>
      <w:r>
        <w:t xml:space="preserve">:</w:t>
      </w:r>
      <w:r/>
    </w:p>
    <w:p>
      <w:pPr>
        <w:pStyle w:val="1047"/>
        <w:numPr>
          <w:ilvl w:val="3"/>
          <w:numId w:val="5"/>
        </w:numPr>
        <w:ind w:left="660"/>
        <w:jc w:val="both"/>
        <w:spacing w:before="119" w:after="119" w:line="360" w:lineRule="auto"/>
        <w:tabs>
          <w:tab w:val="left" w:pos="661" w:leader="none"/>
        </w:tabs>
        <w:rPr>
          <w:sz w:val="24"/>
        </w:rPr>
      </w:pPr>
      <w:r>
        <w:rPr>
          <w:sz w:val="24"/>
        </w:rPr>
        <w:t xml:space="preserve">La</w:t>
      </w:r>
      <w:r>
        <w:rPr>
          <w:spacing w:val="32"/>
          <w:sz w:val="24"/>
        </w:rPr>
        <w:t xml:space="preserve"> </w:t>
      </w:r>
      <w:r>
        <w:rPr>
          <w:sz w:val="24"/>
        </w:rPr>
        <w:t xml:space="preserve">capsule</w:t>
      </w:r>
      <w:r>
        <w:rPr>
          <w:spacing w:val="33"/>
          <w:sz w:val="24"/>
        </w:rPr>
        <w:t xml:space="preserve"> </w:t>
      </w:r>
      <w:r>
        <w:rPr>
          <w:sz w:val="24"/>
        </w:rPr>
        <w:t xml:space="preserve">:</w:t>
      </w:r>
      <w:r>
        <w:rPr>
          <w:spacing w:val="32"/>
          <w:sz w:val="24"/>
        </w:rPr>
        <w:t xml:space="preserve"> </w:t>
      </w:r>
      <w:r>
        <w:rPr>
          <w:sz w:val="24"/>
        </w:rPr>
        <w:t xml:space="preserve">enveloppe</w:t>
      </w:r>
      <w:r>
        <w:rPr>
          <w:spacing w:val="32"/>
          <w:sz w:val="24"/>
        </w:rPr>
        <w:t xml:space="preserve"> </w:t>
      </w:r>
      <w:r>
        <w:rPr>
          <w:sz w:val="24"/>
        </w:rPr>
        <w:t xml:space="preserve">externe</w:t>
      </w:r>
      <w:r>
        <w:rPr>
          <w:spacing w:val="32"/>
          <w:sz w:val="24"/>
        </w:rPr>
        <w:t xml:space="preserve"> </w:t>
      </w:r>
      <w:r>
        <w:rPr>
          <w:sz w:val="24"/>
        </w:rPr>
        <w:t xml:space="preserve">qui</w:t>
      </w:r>
      <w:r>
        <w:rPr>
          <w:spacing w:val="33"/>
          <w:sz w:val="24"/>
        </w:rPr>
        <w:t xml:space="preserve"> </w:t>
      </w:r>
      <w:r>
        <w:rPr>
          <w:sz w:val="24"/>
        </w:rPr>
        <w:t xml:space="preserve">protège</w:t>
      </w:r>
      <w:r>
        <w:rPr>
          <w:spacing w:val="32"/>
          <w:sz w:val="24"/>
        </w:rPr>
        <w:t xml:space="preserve"> </w:t>
      </w:r>
      <w:r>
        <w:rPr>
          <w:sz w:val="24"/>
        </w:rPr>
        <w:t xml:space="preserve">le</w:t>
      </w:r>
      <w:r>
        <w:rPr>
          <w:spacing w:val="32"/>
          <w:sz w:val="24"/>
        </w:rPr>
        <w:t xml:space="preserve"> </w:t>
      </w:r>
      <w:r>
        <w:rPr>
          <w:sz w:val="24"/>
        </w:rPr>
        <w:t xml:space="preserve">rein.</w:t>
      </w:r>
      <w:r/>
    </w:p>
    <w:p>
      <w:pPr>
        <w:pStyle w:val="1047"/>
        <w:numPr>
          <w:ilvl w:val="3"/>
          <w:numId w:val="5"/>
        </w:numPr>
        <w:ind w:firstLine="351"/>
        <w:jc w:val="both"/>
        <w:spacing w:before="119" w:after="119" w:line="360" w:lineRule="auto"/>
        <w:tabs>
          <w:tab w:val="left" w:pos="683" w:leader="none"/>
        </w:tabs>
        <w:rPr>
          <w:sz w:val="24"/>
        </w:rPr>
      </w:pPr>
      <w:r>
        <w:rPr>
          <w:sz w:val="24"/>
        </w:rPr>
        <w:t xml:space="preserve">Le</w:t>
      </w:r>
      <w:r>
        <w:rPr>
          <w:spacing w:val="28"/>
          <w:sz w:val="24"/>
        </w:rPr>
        <w:t xml:space="preserve"> </w:t>
      </w:r>
      <w:r>
        <w:rPr>
          <w:sz w:val="24"/>
        </w:rPr>
        <w:t xml:space="preserve">parenchyme</w:t>
      </w:r>
      <w:r>
        <w:rPr>
          <w:spacing w:val="29"/>
          <w:sz w:val="24"/>
        </w:rPr>
        <w:t xml:space="preserve"> </w:t>
      </w:r>
      <w:r>
        <w:rPr>
          <w:sz w:val="24"/>
        </w:rPr>
        <w:t xml:space="preserve">rénal</w:t>
      </w:r>
      <w:r>
        <w:rPr>
          <w:spacing w:val="29"/>
          <w:sz w:val="24"/>
        </w:rPr>
        <w:t xml:space="preserve"> </w:t>
      </w:r>
      <w:r>
        <w:rPr>
          <w:sz w:val="24"/>
        </w:rPr>
        <w:t xml:space="preserve">:</w:t>
      </w:r>
      <w:r>
        <w:rPr>
          <w:spacing w:val="29"/>
          <w:sz w:val="24"/>
        </w:rPr>
        <w:t xml:space="preserve"> </w:t>
      </w:r>
      <w:r>
        <w:rPr>
          <w:sz w:val="24"/>
        </w:rPr>
        <w:t xml:space="preserve">formé</w:t>
      </w:r>
      <w:r>
        <w:rPr>
          <w:spacing w:val="29"/>
          <w:sz w:val="24"/>
        </w:rPr>
        <w:t xml:space="preserve"> </w:t>
      </w:r>
      <w:r>
        <w:rPr>
          <w:sz w:val="24"/>
        </w:rPr>
        <w:t xml:space="preserve">de</w:t>
      </w:r>
      <w:r>
        <w:rPr>
          <w:spacing w:val="29"/>
          <w:sz w:val="24"/>
        </w:rPr>
        <w:t xml:space="preserve"> </w:t>
      </w:r>
      <w:r>
        <w:rPr>
          <w:sz w:val="24"/>
        </w:rPr>
        <w:t xml:space="preserve">deux</w:t>
      </w:r>
      <w:r>
        <w:rPr>
          <w:spacing w:val="28"/>
          <w:sz w:val="24"/>
        </w:rPr>
        <w:t xml:space="preserve"> </w:t>
      </w:r>
      <w:r>
        <w:rPr>
          <w:sz w:val="24"/>
        </w:rPr>
        <w:t xml:space="preserve">couches</w:t>
      </w:r>
      <w:r>
        <w:rPr>
          <w:spacing w:val="29"/>
          <w:sz w:val="24"/>
        </w:rPr>
        <w:t xml:space="preserve"> </w:t>
      </w:r>
      <w:r>
        <w:rPr>
          <w:sz w:val="24"/>
        </w:rPr>
        <w:t xml:space="preserve">de</w:t>
      </w:r>
      <w:r>
        <w:rPr>
          <w:spacing w:val="29"/>
          <w:sz w:val="24"/>
        </w:rPr>
        <w:t xml:space="preserve"> </w:t>
      </w:r>
      <w:r>
        <w:rPr>
          <w:sz w:val="24"/>
        </w:rPr>
        <w:t xml:space="preserve">tissu</w:t>
      </w:r>
      <w:r>
        <w:rPr>
          <w:spacing w:val="29"/>
          <w:sz w:val="24"/>
        </w:rPr>
        <w:t xml:space="preserve"> </w:t>
      </w:r>
      <w:r>
        <w:rPr>
          <w:sz w:val="24"/>
        </w:rPr>
        <w:t xml:space="preserve">:</w:t>
      </w:r>
      <w:r>
        <w:rPr>
          <w:spacing w:val="29"/>
          <w:sz w:val="24"/>
        </w:rPr>
        <w:t xml:space="preserve"> </w:t>
      </w:r>
      <w:r>
        <w:rPr>
          <w:sz w:val="24"/>
        </w:rPr>
        <w:t xml:space="preserve">une</w:t>
      </w:r>
      <w:r>
        <w:rPr>
          <w:spacing w:val="29"/>
          <w:sz w:val="24"/>
        </w:rPr>
        <w:t xml:space="preserve"> </w:t>
      </w:r>
      <w:r>
        <w:rPr>
          <w:sz w:val="24"/>
        </w:rPr>
        <w:t xml:space="preserve">corticale</w:t>
      </w:r>
      <w:r>
        <w:rPr>
          <w:spacing w:val="28"/>
          <w:sz w:val="24"/>
        </w:rPr>
        <w:t xml:space="preserve"> </w:t>
      </w:r>
      <w:r>
        <w:rPr>
          <w:sz w:val="24"/>
        </w:rPr>
        <w:t xml:space="preserve">externe</w:t>
      </w:r>
      <w:r>
        <w:rPr>
          <w:spacing w:val="29"/>
          <w:sz w:val="24"/>
        </w:rPr>
        <w:t xml:space="preserve"> </w:t>
      </w:r>
      <w:r>
        <w:rPr>
          <w:sz w:val="24"/>
        </w:rPr>
        <w:t xml:space="preserve">(cortex)</w:t>
      </w:r>
      <w:r>
        <w:rPr>
          <w:spacing w:val="-60"/>
          <w:sz w:val="24"/>
        </w:rPr>
        <w:t xml:space="preserve"> </w:t>
      </w:r>
      <w:r>
        <w:rPr>
          <w:sz w:val="24"/>
        </w:rPr>
        <w:t xml:space="preserve">et une médullaire interne (medulla). Cette partie renferme des tubules microscopiques appelés</w:t>
      </w:r>
      <w:r>
        <w:rPr>
          <w:spacing w:val="1"/>
          <w:sz w:val="24"/>
        </w:rPr>
        <w:t xml:space="preserve"> </w:t>
      </w:r>
      <w:r>
        <w:rPr>
          <w:sz w:val="24"/>
        </w:rPr>
        <w:t xml:space="preserve">néphrons.</w:t>
      </w:r>
      <w:r/>
    </w:p>
    <w:p>
      <w:pPr>
        <w:pStyle w:val="1047"/>
        <w:numPr>
          <w:ilvl w:val="3"/>
          <w:numId w:val="5"/>
        </w:numPr>
        <w:ind w:left="655" w:hanging="191"/>
        <w:jc w:val="both"/>
        <w:spacing w:before="119" w:after="119" w:line="360" w:lineRule="auto"/>
        <w:tabs>
          <w:tab w:val="left" w:pos="656" w:leader="none"/>
        </w:tabs>
        <w:rPr>
          <w:sz w:val="24"/>
        </w:rPr>
      </w:pPr>
      <w:r>
        <w:rPr>
          <w:sz w:val="24"/>
        </w:rPr>
        <w:t xml:space="preserve">Les</w:t>
      </w:r>
      <w:r>
        <w:rPr>
          <w:spacing w:val="-3"/>
          <w:sz w:val="24"/>
        </w:rPr>
        <w:t xml:space="preserve"> </w:t>
      </w:r>
      <w:r>
        <w:rPr>
          <w:sz w:val="24"/>
        </w:rPr>
        <w:t xml:space="preserve">calices</w:t>
      </w:r>
      <w:r>
        <w:rPr>
          <w:spacing w:val="-2"/>
          <w:sz w:val="24"/>
        </w:rPr>
        <w:t xml:space="preserve"> </w:t>
      </w:r>
      <w:r>
        <w:rPr>
          <w:sz w:val="24"/>
        </w:rPr>
        <w:t xml:space="preserve">et</w:t>
      </w:r>
      <w:r>
        <w:rPr>
          <w:spacing w:val="-2"/>
          <w:sz w:val="24"/>
        </w:rPr>
        <w:t xml:space="preserve"> </w:t>
      </w:r>
      <w:r>
        <w:rPr>
          <w:sz w:val="24"/>
        </w:rPr>
        <w:t xml:space="preserve">le</w:t>
      </w:r>
      <w:r>
        <w:rPr>
          <w:spacing w:val="-2"/>
          <w:sz w:val="24"/>
        </w:rPr>
        <w:t xml:space="preserve"> </w:t>
      </w:r>
      <w:r>
        <w:rPr>
          <w:sz w:val="24"/>
        </w:rPr>
        <w:t xml:space="preserve">bassinet</w:t>
      </w:r>
      <w:r>
        <w:rPr>
          <w:spacing w:val="-2"/>
          <w:sz w:val="24"/>
        </w:rPr>
        <w:t xml:space="preserve"> </w:t>
      </w:r>
      <w:r>
        <w:rPr>
          <w:sz w:val="24"/>
        </w:rPr>
        <w:t xml:space="preserve">:</w:t>
      </w:r>
      <w:r>
        <w:rPr>
          <w:spacing w:val="-2"/>
          <w:sz w:val="24"/>
        </w:rPr>
        <w:t xml:space="preserve"> </w:t>
      </w:r>
      <w:r>
        <w:rPr>
          <w:sz w:val="24"/>
        </w:rPr>
        <w:t xml:space="preserve">ce</w:t>
      </w:r>
      <w:r>
        <w:rPr>
          <w:spacing w:val="-3"/>
          <w:sz w:val="24"/>
        </w:rPr>
        <w:t xml:space="preserve"> </w:t>
      </w:r>
      <w:r>
        <w:rPr>
          <w:sz w:val="24"/>
        </w:rPr>
        <w:t xml:space="preserve">sont</w:t>
      </w:r>
      <w:r>
        <w:rPr>
          <w:spacing w:val="-2"/>
          <w:sz w:val="24"/>
        </w:rPr>
        <w:t xml:space="preserve"> </w:t>
      </w:r>
      <w:r>
        <w:rPr>
          <w:sz w:val="24"/>
        </w:rPr>
        <w:t xml:space="preserve">les</w:t>
      </w:r>
      <w:r>
        <w:rPr>
          <w:spacing w:val="-1"/>
          <w:sz w:val="24"/>
        </w:rPr>
        <w:t xml:space="preserve"> </w:t>
      </w:r>
      <w:r>
        <w:rPr>
          <w:sz w:val="24"/>
        </w:rPr>
        <w:t xml:space="preserve">cavités</w:t>
      </w:r>
      <w:r>
        <w:rPr>
          <w:spacing w:val="-2"/>
          <w:sz w:val="24"/>
        </w:rPr>
        <w:t xml:space="preserve"> </w:t>
      </w:r>
      <w:r>
        <w:rPr>
          <w:sz w:val="24"/>
        </w:rPr>
        <w:t xml:space="preserve">où</w:t>
      </w:r>
      <w:r>
        <w:rPr>
          <w:spacing w:val="-1"/>
          <w:sz w:val="24"/>
        </w:rPr>
        <w:t xml:space="preserve"> </w:t>
      </w:r>
      <w:r>
        <w:rPr>
          <w:sz w:val="24"/>
        </w:rPr>
        <w:t xml:space="preserve">est</w:t>
      </w:r>
      <w:r>
        <w:rPr>
          <w:spacing w:val="-3"/>
          <w:sz w:val="24"/>
        </w:rPr>
        <w:t xml:space="preserve"> </w:t>
      </w:r>
      <w:r>
        <w:rPr>
          <w:sz w:val="24"/>
        </w:rPr>
        <w:t xml:space="preserve">collectée</w:t>
      </w:r>
      <w:r>
        <w:rPr>
          <w:spacing w:val="-2"/>
          <w:sz w:val="24"/>
        </w:rPr>
        <w:t xml:space="preserve"> </w:t>
      </w:r>
      <w:r>
        <w:rPr>
          <w:sz w:val="24"/>
        </w:rPr>
        <w:t xml:space="preserve">l’urine</w:t>
      </w:r>
      <w:r>
        <w:rPr>
          <w:spacing w:val="-2"/>
          <w:sz w:val="24"/>
        </w:rPr>
        <w:t xml:space="preserve"> </w:t>
      </w:r>
      <w:r>
        <w:rPr>
          <w:sz w:val="24"/>
        </w:rPr>
        <w:t xml:space="preserve">une</w:t>
      </w:r>
      <w:r>
        <w:rPr>
          <w:spacing w:val="-2"/>
          <w:sz w:val="24"/>
        </w:rPr>
        <w:t xml:space="preserve"> </w:t>
      </w:r>
      <w:r>
        <w:rPr>
          <w:sz w:val="24"/>
        </w:rPr>
        <w:t xml:space="preserve">fois</w:t>
      </w:r>
      <w:r>
        <w:rPr>
          <w:spacing w:val="-2"/>
          <w:sz w:val="24"/>
        </w:rPr>
        <w:t xml:space="preserve"> </w:t>
      </w:r>
      <w:r>
        <w:rPr>
          <w:sz w:val="24"/>
        </w:rPr>
        <w:t xml:space="preserve">fabriquée</w:t>
      </w:r>
      <w:r>
        <w:rPr>
          <w:spacing w:val="-2"/>
          <w:sz w:val="24"/>
        </w:rPr>
        <w:t xml:space="preserve"> </w:t>
      </w:r>
      <w:r>
        <w:rPr>
          <w:sz w:val="24"/>
        </w:rPr>
        <w:t xml:space="preserve">par </w:t>
      </w:r>
      <w:r>
        <w:rPr>
          <w:sz w:val="24"/>
          <w:szCs w:val="24"/>
        </w:rPr>
        <w:t xml:space="preserve">les</w:t>
      </w:r>
      <w:r>
        <w:rPr>
          <w:spacing w:val="-12"/>
          <w:sz w:val="24"/>
          <w:szCs w:val="24"/>
        </w:rPr>
        <w:t xml:space="preserve"> </w:t>
      </w:r>
      <w:r>
        <w:rPr>
          <w:sz w:val="24"/>
          <w:szCs w:val="24"/>
        </w:rPr>
        <w:t xml:space="preserve">néphrons.</w:t>
      </w:r>
      <w:r>
        <w:rPr>
          <w:spacing w:val="-12"/>
          <w:sz w:val="24"/>
          <w:szCs w:val="24"/>
        </w:rPr>
        <w:t xml:space="preserve"> </w:t>
      </w:r>
      <w:r>
        <w:rPr>
          <w:sz w:val="24"/>
          <w:szCs w:val="24"/>
        </w:rPr>
        <w:t xml:space="preserve">Cette</w:t>
      </w:r>
      <w:r>
        <w:rPr>
          <w:spacing w:val="-12"/>
          <w:sz w:val="24"/>
          <w:szCs w:val="24"/>
        </w:rPr>
        <w:t xml:space="preserve"> </w:t>
      </w:r>
      <w:r>
        <w:rPr>
          <w:sz w:val="24"/>
          <w:szCs w:val="24"/>
        </w:rPr>
        <w:t xml:space="preserve">urine</w:t>
      </w:r>
      <w:r>
        <w:rPr>
          <w:spacing w:val="-12"/>
          <w:sz w:val="24"/>
          <w:szCs w:val="24"/>
        </w:rPr>
        <w:t xml:space="preserve"> </w:t>
      </w:r>
      <w:r>
        <w:rPr>
          <w:sz w:val="24"/>
          <w:szCs w:val="24"/>
        </w:rPr>
        <w:t xml:space="preserve">est</w:t>
      </w:r>
      <w:r>
        <w:rPr>
          <w:spacing w:val="-11"/>
          <w:sz w:val="24"/>
          <w:szCs w:val="24"/>
        </w:rPr>
        <w:t xml:space="preserve"> </w:t>
      </w:r>
      <w:r>
        <w:rPr>
          <w:sz w:val="24"/>
          <w:szCs w:val="24"/>
        </w:rPr>
        <w:t xml:space="preserve">d’abord</w:t>
      </w:r>
      <w:r>
        <w:rPr>
          <w:spacing w:val="-12"/>
          <w:sz w:val="24"/>
          <w:szCs w:val="24"/>
        </w:rPr>
        <w:t xml:space="preserve"> </w:t>
      </w:r>
      <w:r>
        <w:rPr>
          <w:sz w:val="24"/>
          <w:szCs w:val="24"/>
        </w:rPr>
        <w:t xml:space="preserve">recueillie</w:t>
      </w:r>
      <w:r>
        <w:rPr>
          <w:spacing w:val="-12"/>
          <w:sz w:val="24"/>
          <w:szCs w:val="24"/>
        </w:rPr>
        <w:t xml:space="preserve"> </w:t>
      </w:r>
      <w:r>
        <w:rPr>
          <w:sz w:val="24"/>
          <w:szCs w:val="24"/>
        </w:rPr>
        <w:t xml:space="preserve">dans</w:t>
      </w:r>
      <w:r>
        <w:rPr>
          <w:spacing w:val="-12"/>
          <w:sz w:val="24"/>
          <w:szCs w:val="24"/>
        </w:rPr>
        <w:t xml:space="preserve"> </w:t>
      </w:r>
      <w:r>
        <w:rPr>
          <w:sz w:val="24"/>
          <w:szCs w:val="24"/>
        </w:rPr>
        <w:t xml:space="preserve">les</w:t>
      </w:r>
      <w:r>
        <w:rPr>
          <w:spacing w:val="-12"/>
          <w:sz w:val="24"/>
          <w:szCs w:val="24"/>
        </w:rPr>
        <w:t xml:space="preserve"> </w:t>
      </w:r>
      <w:r>
        <w:rPr>
          <w:sz w:val="24"/>
          <w:szCs w:val="24"/>
        </w:rPr>
        <w:t xml:space="preserve">calices</w:t>
      </w:r>
      <w:r>
        <w:rPr>
          <w:spacing w:val="-11"/>
          <w:sz w:val="24"/>
          <w:szCs w:val="24"/>
        </w:rPr>
        <w:t xml:space="preserve"> </w:t>
      </w:r>
      <w:r>
        <w:rPr>
          <w:sz w:val="24"/>
          <w:szCs w:val="24"/>
        </w:rPr>
        <w:t xml:space="preserve">puis</w:t>
      </w:r>
      <w:r>
        <w:rPr>
          <w:spacing w:val="-12"/>
          <w:sz w:val="24"/>
          <w:szCs w:val="24"/>
        </w:rPr>
        <w:t xml:space="preserve"> </w:t>
      </w:r>
      <w:r>
        <w:rPr>
          <w:sz w:val="24"/>
          <w:szCs w:val="24"/>
        </w:rPr>
        <w:t xml:space="preserve">elle</w:t>
      </w:r>
      <w:r>
        <w:rPr>
          <w:spacing w:val="-12"/>
          <w:sz w:val="24"/>
          <w:szCs w:val="24"/>
        </w:rPr>
        <w:t xml:space="preserve"> </w:t>
      </w:r>
      <w:r>
        <w:rPr>
          <w:sz w:val="24"/>
          <w:szCs w:val="24"/>
        </w:rPr>
        <w:t xml:space="preserve">s’écoule</w:t>
      </w:r>
      <w:r>
        <w:rPr>
          <w:spacing w:val="-12"/>
          <w:sz w:val="24"/>
          <w:szCs w:val="24"/>
        </w:rPr>
        <w:t xml:space="preserve"> </w:t>
      </w:r>
      <w:r>
        <w:rPr>
          <w:sz w:val="24"/>
          <w:szCs w:val="24"/>
        </w:rPr>
        <w:t xml:space="preserve">dans</w:t>
      </w:r>
      <w:r>
        <w:rPr>
          <w:spacing w:val="-12"/>
          <w:sz w:val="24"/>
          <w:szCs w:val="24"/>
        </w:rPr>
        <w:t xml:space="preserve"> </w:t>
      </w:r>
      <w:r>
        <w:rPr>
          <w:sz w:val="24"/>
          <w:szCs w:val="24"/>
        </w:rPr>
        <w:t xml:space="preserve">le</w:t>
      </w:r>
      <w:r>
        <w:rPr>
          <w:spacing w:val="-11"/>
          <w:sz w:val="24"/>
          <w:szCs w:val="24"/>
        </w:rPr>
        <w:t xml:space="preserve"> </w:t>
      </w:r>
      <w:r>
        <w:rPr>
          <w:sz w:val="24"/>
          <w:szCs w:val="24"/>
        </w:rPr>
        <w:t xml:space="preserve">bassinet</w:t>
      </w:r>
      <w:r>
        <w:rPr>
          <w:spacing w:val="-61"/>
          <w:sz w:val="24"/>
          <w:szCs w:val="24"/>
        </w:rPr>
        <w:t xml:space="preserve">     </w:t>
      </w:r>
      <w:r>
        <w:rPr>
          <w:sz w:val="24"/>
          <w:szCs w:val="24"/>
        </w:rPr>
        <w:t xml:space="preserve"> </w:t>
      </w:r>
      <w:r>
        <w:rPr>
          <w:color w:val="000000" w:themeColor="text1"/>
          <w:sz w:val="24"/>
          <w:szCs w:val="24"/>
        </w:rPr>
        <w:t xml:space="preserve">puis</w:t>
      </w:r>
      <w:r>
        <w:rPr>
          <w:color w:val="000000" w:themeColor="text1"/>
          <w:spacing w:val="13"/>
          <w:sz w:val="24"/>
          <w:szCs w:val="24"/>
        </w:rPr>
        <w:t xml:space="preserve"> </w:t>
      </w:r>
      <w:r>
        <w:rPr>
          <w:color w:val="000000" w:themeColor="text1"/>
          <w:sz w:val="24"/>
          <w:szCs w:val="24"/>
        </w:rPr>
        <w:t xml:space="preserve">dans</w:t>
      </w:r>
      <w:r>
        <w:rPr>
          <w:color w:val="000000" w:themeColor="text1"/>
          <w:spacing w:val="13"/>
          <w:sz w:val="24"/>
          <w:szCs w:val="24"/>
        </w:rPr>
        <w:t xml:space="preserve"> </w:t>
      </w:r>
      <w:r>
        <w:rPr>
          <w:color w:val="000000" w:themeColor="text1"/>
          <w:sz w:val="24"/>
          <w:szCs w:val="24"/>
        </w:rPr>
        <w:t xml:space="preserve">l’urètre</w:t>
      </w:r>
      <w:r>
        <w:rPr>
          <w:spacing w:val="14"/>
          <w:sz w:val="24"/>
          <w:szCs w:val="24"/>
        </w:rPr>
        <w:t xml:space="preserve"> </w:t>
      </w:r>
      <w:r>
        <w:t xml:space="preserve">[1].</w:t>
      </w:r>
      <w:r/>
    </w:p>
    <w:p>
      <w:pPr>
        <w:pStyle w:val="977"/>
        <w:rPr>
          <w:color w:val="000000" w:themeColor="text1"/>
        </w:rPr>
      </w:pPr>
      <w:r>
        <w:rPr>
          <w:color w:val="000000" w:themeColor="text1"/>
        </w:rPr>
        <w:t xml:space="preserve">Le</w:t>
      </w:r>
      <w:r>
        <w:rPr>
          <w:color w:val="000000" w:themeColor="text1"/>
          <w:spacing w:val="-12"/>
        </w:rPr>
        <w:t xml:space="preserve"> </w:t>
      </w:r>
      <w:r>
        <w:rPr>
          <w:color w:val="000000" w:themeColor="text1"/>
        </w:rPr>
        <w:t xml:space="preserve">néphron</w:t>
      </w:r>
      <w:r/>
    </w:p>
    <w:p>
      <w:pPr>
        <w:pStyle w:val="992"/>
        <w:ind w:firstLine="709"/>
        <w:spacing w:before="119" w:after="119"/>
      </w:pPr>
      <w:r>
        <w:rPr>
          <w:color w:val="000000" w:themeColor="text1"/>
        </w:rPr>
        <w:t xml:space="preserve">L’unité</w:t>
      </w:r>
      <w:r>
        <w:rPr>
          <w:color w:val="000000" w:themeColor="text1"/>
          <w:spacing w:val="14"/>
        </w:rPr>
        <w:t xml:space="preserve"> </w:t>
      </w:r>
      <w:r>
        <w:rPr>
          <w:color w:val="000000" w:themeColor="text1"/>
        </w:rPr>
        <w:t xml:space="preserve">fonctionnelle</w:t>
      </w:r>
      <w:r>
        <w:rPr>
          <w:color w:val="000000" w:themeColor="text1"/>
          <w:spacing w:val="15"/>
        </w:rPr>
        <w:t xml:space="preserve"> </w:t>
      </w:r>
      <w:r>
        <w:rPr>
          <w:color w:val="000000" w:themeColor="text1"/>
        </w:rPr>
        <w:t xml:space="preserve">du</w:t>
      </w:r>
      <w:r>
        <w:rPr>
          <w:color w:val="000000" w:themeColor="text1"/>
          <w:spacing w:val="15"/>
        </w:rPr>
        <w:t xml:space="preserve"> </w:t>
      </w:r>
      <w:r>
        <w:rPr>
          <w:color w:val="000000" w:themeColor="text1"/>
        </w:rPr>
        <w:t xml:space="preserve">rein</w:t>
      </w:r>
      <w:r>
        <w:rPr>
          <w:color w:val="000000" w:themeColor="text1"/>
          <w:spacing w:val="15"/>
        </w:rPr>
        <w:t xml:space="preserve"> </w:t>
      </w:r>
      <w:r>
        <w:rPr>
          <w:color w:val="000000" w:themeColor="text1"/>
        </w:rPr>
        <w:t xml:space="preserve">est</w:t>
      </w:r>
      <w:r>
        <w:rPr>
          <w:color w:val="000000" w:themeColor="text1"/>
          <w:spacing w:val="15"/>
        </w:rPr>
        <w:t xml:space="preserve"> </w:t>
      </w:r>
      <w:r>
        <w:rPr>
          <w:color w:val="000000" w:themeColor="text1"/>
        </w:rPr>
        <w:t xml:space="preserve">le</w:t>
      </w:r>
      <w:r>
        <w:rPr>
          <w:color w:val="000000" w:themeColor="text1"/>
          <w:spacing w:val="15"/>
        </w:rPr>
        <w:t xml:space="preserve"> </w:t>
      </w:r>
      <w:r>
        <w:rPr>
          <w:color w:val="000000" w:themeColor="text1"/>
        </w:rPr>
        <w:t xml:space="preserve">néphron.</w:t>
      </w:r>
      <w:r>
        <w:rPr>
          <w:color w:val="000000" w:themeColor="text1"/>
          <w:spacing w:val="15"/>
        </w:rPr>
        <w:t xml:space="preserve"> </w:t>
      </w:r>
      <w:r>
        <w:rPr>
          <w:color w:val="000000" w:themeColor="text1"/>
        </w:rPr>
        <w:t xml:space="preserve">Dans</w:t>
      </w:r>
      <w:r>
        <w:rPr>
          <w:color w:val="000000" w:themeColor="text1"/>
          <w:spacing w:val="15"/>
        </w:rPr>
        <w:t xml:space="preserve"> </w:t>
      </w:r>
      <w:r>
        <w:rPr>
          <w:color w:val="000000" w:themeColor="text1"/>
        </w:rPr>
        <w:t xml:space="preserve">chaque</w:t>
      </w:r>
      <w:r>
        <w:rPr>
          <w:color w:val="000000" w:themeColor="text1"/>
          <w:spacing w:val="15"/>
        </w:rPr>
        <w:t xml:space="preserve"> </w:t>
      </w:r>
      <w:r>
        <w:rPr>
          <w:color w:val="000000" w:themeColor="text1"/>
        </w:rPr>
        <w:t xml:space="preserve">rein,</w:t>
      </w:r>
      <w:r>
        <w:rPr>
          <w:color w:val="000000" w:themeColor="text1"/>
          <w:spacing w:val="15"/>
        </w:rPr>
        <w:t xml:space="preserve"> </w:t>
      </w:r>
      <w:r>
        <w:rPr>
          <w:color w:val="000000" w:themeColor="text1"/>
        </w:rPr>
        <w:t xml:space="preserve">il</w:t>
      </w:r>
      <w:r>
        <w:rPr>
          <w:color w:val="000000" w:themeColor="text1"/>
          <w:spacing w:val="15"/>
        </w:rPr>
        <w:t xml:space="preserve"> </w:t>
      </w:r>
      <w:r>
        <w:rPr>
          <w:color w:val="000000" w:themeColor="text1"/>
        </w:rPr>
        <w:t xml:space="preserve">y</w:t>
      </w:r>
      <w:r>
        <w:rPr>
          <w:color w:val="000000" w:themeColor="text1"/>
          <w:spacing w:val="15"/>
        </w:rPr>
        <w:t xml:space="preserve"> </w:t>
      </w:r>
      <w:r>
        <w:rPr>
          <w:color w:val="000000" w:themeColor="text1"/>
        </w:rPr>
        <w:t xml:space="preserve">a</w:t>
      </w:r>
      <w:r>
        <w:rPr>
          <w:color w:val="000000" w:themeColor="text1"/>
          <w:spacing w:val="15"/>
        </w:rPr>
        <w:t xml:space="preserve"> </w:t>
      </w:r>
      <w:r>
        <w:rPr>
          <w:color w:val="000000" w:themeColor="text1"/>
        </w:rPr>
        <w:t xml:space="preserve">environ</w:t>
      </w:r>
      <w:r>
        <w:rPr>
          <w:color w:val="000000" w:themeColor="text1"/>
          <w:spacing w:val="15"/>
        </w:rPr>
        <w:t xml:space="preserve"> </w:t>
      </w:r>
      <w:r>
        <w:rPr>
          <w:color w:val="000000" w:themeColor="text1"/>
        </w:rPr>
        <w:t xml:space="preserve">1</w:t>
      </w:r>
      <w:r>
        <w:rPr>
          <w:color w:val="000000" w:themeColor="text1"/>
          <w:spacing w:val="15"/>
        </w:rPr>
        <w:t xml:space="preserve"> </w:t>
      </w:r>
      <w:r>
        <w:rPr>
          <w:color w:val="000000" w:themeColor="text1"/>
        </w:rPr>
        <w:t xml:space="preserve">million</w:t>
      </w:r>
      <w:r>
        <w:rPr>
          <w:color w:val="000000" w:themeColor="text1"/>
          <w:spacing w:val="15"/>
        </w:rPr>
        <w:t xml:space="preserve"> </w:t>
      </w:r>
      <w:r>
        <w:rPr>
          <w:color w:val="000000" w:themeColor="text1"/>
        </w:rPr>
        <w:t xml:space="preserve">de</w:t>
      </w:r>
      <w:r>
        <w:rPr>
          <w:color w:val="000000" w:themeColor="text1"/>
          <w:spacing w:val="-60"/>
        </w:rPr>
        <w:t xml:space="preserve">  </w:t>
      </w:r>
      <w:r>
        <w:rPr>
          <w:color w:val="000000" w:themeColor="text1"/>
        </w:rPr>
        <w:t xml:space="preserve"> structures</w:t>
      </w:r>
      <w:r>
        <w:t xml:space="preserve"> allongées tubulaires appelées néphrons. Les néphrons sont subdivisés en plusieurs</w:t>
      </w:r>
      <w:r>
        <w:rPr>
          <w:spacing w:val="-60"/>
        </w:rPr>
        <w:t xml:space="preserve"> </w:t>
      </w:r>
      <w:r>
        <w:t xml:space="preserve">segments</w:t>
      </w:r>
      <w:r>
        <w:rPr>
          <w:spacing w:val="-15"/>
        </w:rPr>
        <w:t xml:space="preserve"> </w:t>
      </w:r>
      <w:r>
        <w:t xml:space="preserve">et</w:t>
      </w:r>
      <w:r>
        <w:rPr>
          <w:spacing w:val="-15"/>
        </w:rPr>
        <w:t xml:space="preserve"> </w:t>
      </w:r>
      <w:r>
        <w:t xml:space="preserve">chaque</w:t>
      </w:r>
      <w:r>
        <w:rPr>
          <w:spacing w:val="-14"/>
        </w:rPr>
        <w:t xml:space="preserve"> </w:t>
      </w:r>
      <w:r>
        <w:t xml:space="preserve">segment</w:t>
      </w:r>
      <w:r>
        <w:rPr>
          <w:spacing w:val="-15"/>
        </w:rPr>
        <w:t xml:space="preserve"> </w:t>
      </w:r>
      <w:r>
        <w:t xml:space="preserve">est</w:t>
      </w:r>
      <w:r>
        <w:rPr>
          <w:spacing w:val="-15"/>
        </w:rPr>
        <w:t xml:space="preserve"> </w:t>
      </w:r>
      <w:r>
        <w:t xml:space="preserve">étroitement</w:t>
      </w:r>
      <w:r>
        <w:rPr>
          <w:spacing w:val="-14"/>
        </w:rPr>
        <w:t xml:space="preserve"> </w:t>
      </w:r>
      <w:r>
        <w:t xml:space="preserve">associé</w:t>
      </w:r>
      <w:r>
        <w:rPr>
          <w:spacing w:val="-15"/>
        </w:rPr>
        <w:t xml:space="preserve"> </w:t>
      </w:r>
      <w:r>
        <w:t xml:space="preserve">à</w:t>
      </w:r>
      <w:r>
        <w:rPr>
          <w:spacing w:val="-15"/>
        </w:rPr>
        <w:t xml:space="preserve"> </w:t>
      </w:r>
      <w:r>
        <w:t xml:space="preserve">des</w:t>
      </w:r>
      <w:r>
        <w:rPr>
          <w:spacing w:val="-14"/>
        </w:rPr>
        <w:t xml:space="preserve"> </w:t>
      </w:r>
      <w:r>
        <w:t xml:space="preserve">vaisseaux</w:t>
      </w:r>
      <w:r>
        <w:rPr>
          <w:spacing w:val="-15"/>
        </w:rPr>
        <w:t xml:space="preserve"> </w:t>
      </w:r>
      <w:r>
        <w:t xml:space="preserve">sanguins</w:t>
      </w:r>
      <w:r>
        <w:rPr>
          <w:spacing w:val="-15"/>
        </w:rPr>
        <w:t xml:space="preserve"> </w:t>
      </w:r>
      <w:r>
        <w:t xml:space="preserve">spécialisés.</w:t>
      </w:r>
      <w:r>
        <w:rPr>
          <w:spacing w:val="-14"/>
        </w:rPr>
        <w:t xml:space="preserve"> </w:t>
      </w:r>
      <w:r>
        <w:t xml:space="preserve">Chaque</w:t>
      </w:r>
      <w:r>
        <w:rPr>
          <w:spacing w:val="-61"/>
        </w:rPr>
        <w:t xml:space="preserve"> </w:t>
      </w:r>
      <w:r>
        <w:t xml:space="preserve">néphron</w:t>
      </w:r>
      <w:r>
        <w:rPr>
          <w:spacing w:val="13"/>
        </w:rPr>
        <w:t xml:space="preserve"> </w:t>
      </w:r>
      <w:r>
        <w:t xml:space="preserve">comprend</w:t>
      </w:r>
      <w:r>
        <w:rPr>
          <w:spacing w:val="15"/>
        </w:rPr>
        <w:t xml:space="preserve"> </w:t>
      </w:r>
      <w:r>
        <w:t xml:space="preserve">deux</w:t>
      </w:r>
      <w:r>
        <w:rPr>
          <w:spacing w:val="14"/>
        </w:rPr>
        <w:t xml:space="preserve"> </w:t>
      </w:r>
      <w:r>
        <w:t xml:space="preserve">parties</w:t>
      </w:r>
      <w:r>
        <w:rPr>
          <w:spacing w:val="14"/>
        </w:rPr>
        <w:t xml:space="preserve"> </w:t>
      </w:r>
      <w:r>
        <w:t xml:space="preserve">:</w:t>
      </w:r>
      <w:r/>
    </w:p>
    <w:p>
      <w:pPr>
        <w:pStyle w:val="1047"/>
        <w:numPr>
          <w:ilvl w:val="3"/>
          <w:numId w:val="5"/>
        </w:numPr>
        <w:ind w:left="652" w:hanging="188"/>
        <w:jc w:val="both"/>
        <w:spacing w:before="119" w:after="119" w:line="360" w:lineRule="auto"/>
        <w:tabs>
          <w:tab w:val="left" w:pos="653" w:leader="none"/>
        </w:tabs>
        <w:rPr>
          <w:sz w:val="24"/>
        </w:rPr>
      </w:pPr>
      <w:r>
        <w:rPr>
          <w:sz w:val="24"/>
        </w:rPr>
        <w:t xml:space="preserve">Le</w:t>
      </w:r>
      <w:r>
        <w:rPr>
          <w:spacing w:val="-6"/>
          <w:sz w:val="24"/>
        </w:rPr>
        <w:t xml:space="preserve"> </w:t>
      </w:r>
      <w:r>
        <w:rPr>
          <w:sz w:val="24"/>
        </w:rPr>
        <w:t xml:space="preserve">corpuscule</w:t>
      </w:r>
      <w:r>
        <w:rPr>
          <w:spacing w:val="-5"/>
          <w:sz w:val="24"/>
        </w:rPr>
        <w:t xml:space="preserve"> </w:t>
      </w:r>
      <w:r>
        <w:rPr>
          <w:sz w:val="24"/>
        </w:rPr>
        <w:t xml:space="preserve">rénal</w:t>
      </w:r>
      <w:r>
        <w:rPr>
          <w:spacing w:val="-5"/>
          <w:sz w:val="24"/>
        </w:rPr>
        <w:t xml:space="preserve"> </w:t>
      </w:r>
      <w:r>
        <w:rPr>
          <w:sz w:val="24"/>
        </w:rPr>
        <w:t xml:space="preserve">(ou</w:t>
      </w:r>
      <w:r>
        <w:rPr>
          <w:spacing w:val="-5"/>
          <w:sz w:val="24"/>
        </w:rPr>
        <w:t xml:space="preserve"> </w:t>
      </w:r>
      <w:r>
        <w:rPr>
          <w:sz w:val="24"/>
        </w:rPr>
        <w:t xml:space="preserve">corpuscule</w:t>
      </w:r>
      <w:r>
        <w:rPr>
          <w:spacing w:val="-4"/>
          <w:sz w:val="24"/>
        </w:rPr>
        <w:t xml:space="preserve"> </w:t>
      </w:r>
      <w:r>
        <w:rPr>
          <w:sz w:val="24"/>
        </w:rPr>
        <w:t xml:space="preserve">de</w:t>
      </w:r>
      <w:r>
        <w:rPr>
          <w:spacing w:val="-5"/>
          <w:sz w:val="24"/>
        </w:rPr>
        <w:t xml:space="preserve"> </w:t>
      </w:r>
      <w:r>
        <w:rPr>
          <w:sz w:val="24"/>
        </w:rPr>
        <w:t xml:space="preserve">Malpighi)</w:t>
      </w:r>
      <w:r>
        <w:rPr>
          <w:color w:val="000000" w:themeColor="text1"/>
          <w:spacing w:val="-5"/>
          <w:sz w:val="24"/>
        </w:rPr>
        <w:t xml:space="preserve"> : c’est</w:t>
      </w:r>
      <w:r>
        <w:rPr>
          <w:color w:val="ff0000"/>
          <w:spacing w:val="-5"/>
          <w:sz w:val="24"/>
        </w:rPr>
        <w:t xml:space="preserve"> </w:t>
      </w:r>
      <w:r>
        <w:rPr>
          <w:sz w:val="24"/>
        </w:rPr>
        <w:t xml:space="preserve">l’ensemble</w:t>
      </w:r>
      <w:r>
        <w:rPr>
          <w:spacing w:val="-5"/>
          <w:sz w:val="24"/>
        </w:rPr>
        <w:t xml:space="preserve"> </w:t>
      </w:r>
      <w:r>
        <w:rPr>
          <w:sz w:val="24"/>
        </w:rPr>
        <w:t xml:space="preserve">constitué</w:t>
      </w:r>
      <w:r>
        <w:rPr>
          <w:spacing w:val="-4"/>
          <w:sz w:val="24"/>
        </w:rPr>
        <w:t xml:space="preserve"> </w:t>
      </w:r>
      <w:r>
        <w:rPr>
          <w:sz w:val="24"/>
        </w:rPr>
        <w:t xml:space="preserve">par</w:t>
      </w:r>
      <w:r>
        <w:rPr>
          <w:spacing w:val="-5"/>
          <w:sz w:val="24"/>
        </w:rPr>
        <w:t xml:space="preserve"> </w:t>
      </w:r>
      <w:r>
        <w:rPr>
          <w:sz w:val="24"/>
        </w:rPr>
        <w:t xml:space="preserve">le</w:t>
      </w:r>
      <w:r>
        <w:rPr>
          <w:spacing w:val="-5"/>
          <w:sz w:val="24"/>
        </w:rPr>
        <w:t xml:space="preserve"> </w:t>
      </w:r>
      <w:r>
        <w:rPr>
          <w:sz w:val="24"/>
        </w:rPr>
        <w:t xml:space="preserve">glomérule</w:t>
      </w:r>
      <w:r>
        <w:rPr>
          <w:spacing w:val="-4"/>
          <w:sz w:val="24"/>
        </w:rPr>
        <w:t xml:space="preserve"> </w:t>
      </w:r>
      <w:r>
        <w:rPr>
          <w:sz w:val="24"/>
        </w:rPr>
        <w:t xml:space="preserve">et </w:t>
      </w:r>
      <w:r>
        <w:rPr>
          <w:sz w:val="24"/>
          <w:szCs w:val="24"/>
        </w:rPr>
        <w:t xml:space="preserve">la</w:t>
      </w:r>
      <w:r>
        <w:rPr>
          <w:spacing w:val="11"/>
          <w:sz w:val="24"/>
          <w:szCs w:val="24"/>
        </w:rPr>
        <w:t xml:space="preserve"> </w:t>
      </w:r>
      <w:r>
        <w:rPr>
          <w:sz w:val="24"/>
          <w:szCs w:val="24"/>
        </w:rPr>
        <w:t xml:space="preserve">capsule</w:t>
      </w:r>
      <w:r>
        <w:rPr>
          <w:spacing w:val="13"/>
          <w:sz w:val="24"/>
          <w:szCs w:val="24"/>
        </w:rPr>
        <w:t xml:space="preserve"> </w:t>
      </w:r>
      <w:r>
        <w:rPr>
          <w:sz w:val="24"/>
          <w:szCs w:val="24"/>
        </w:rPr>
        <w:t xml:space="preserve">de</w:t>
      </w:r>
      <w:r>
        <w:rPr>
          <w:spacing w:val="12"/>
          <w:sz w:val="24"/>
          <w:szCs w:val="24"/>
        </w:rPr>
        <w:t xml:space="preserve"> </w:t>
      </w:r>
      <w:r>
        <w:rPr>
          <w:sz w:val="24"/>
          <w:szCs w:val="24"/>
        </w:rPr>
        <w:t xml:space="preserve">Bowman</w:t>
      </w:r>
      <w:r>
        <w:rPr>
          <w:color w:val="000000" w:themeColor="text1"/>
          <w:sz w:val="24"/>
          <w:szCs w:val="24"/>
        </w:rPr>
        <w:t xml:space="preserve"> ;</w:t>
      </w:r>
      <w:r>
        <w:rPr>
          <w:spacing w:val="12"/>
          <w:sz w:val="24"/>
          <w:szCs w:val="24"/>
        </w:rPr>
        <w:t xml:space="preserve"> </w:t>
      </w:r>
      <w:r>
        <w:rPr>
          <w:sz w:val="24"/>
          <w:szCs w:val="24"/>
        </w:rPr>
        <w:t xml:space="preserve">il</w:t>
      </w:r>
      <w:r>
        <w:rPr>
          <w:spacing w:val="12"/>
          <w:sz w:val="24"/>
          <w:szCs w:val="24"/>
        </w:rPr>
        <w:t xml:space="preserve"> </w:t>
      </w:r>
      <w:r>
        <w:rPr>
          <w:sz w:val="24"/>
          <w:szCs w:val="24"/>
        </w:rPr>
        <w:t xml:space="preserve">permet</w:t>
      </w:r>
      <w:r>
        <w:rPr>
          <w:spacing w:val="11"/>
          <w:sz w:val="24"/>
          <w:szCs w:val="24"/>
        </w:rPr>
        <w:t xml:space="preserve"> </w:t>
      </w:r>
      <w:r>
        <w:rPr>
          <w:sz w:val="24"/>
          <w:szCs w:val="24"/>
        </w:rPr>
        <w:t xml:space="preserve">la</w:t>
      </w:r>
      <w:r>
        <w:rPr>
          <w:spacing w:val="12"/>
          <w:sz w:val="24"/>
          <w:szCs w:val="24"/>
        </w:rPr>
        <w:t xml:space="preserve"> </w:t>
      </w:r>
      <w:r>
        <w:rPr>
          <w:sz w:val="24"/>
          <w:szCs w:val="24"/>
        </w:rPr>
        <w:t xml:space="preserve">filtration</w:t>
      </w:r>
      <w:r>
        <w:rPr>
          <w:spacing w:val="13"/>
          <w:sz w:val="24"/>
          <w:szCs w:val="24"/>
        </w:rPr>
        <w:t xml:space="preserve"> </w:t>
      </w:r>
      <w:r>
        <w:rPr>
          <w:sz w:val="24"/>
          <w:szCs w:val="24"/>
        </w:rPr>
        <w:t xml:space="preserve">du</w:t>
      </w:r>
      <w:r>
        <w:rPr>
          <w:spacing w:val="12"/>
          <w:sz w:val="24"/>
          <w:szCs w:val="24"/>
        </w:rPr>
        <w:t xml:space="preserve"> </w:t>
      </w:r>
      <w:r>
        <w:rPr>
          <w:sz w:val="24"/>
          <w:szCs w:val="24"/>
        </w:rPr>
        <w:t xml:space="preserve">sang</w:t>
      </w:r>
      <w:r>
        <w:t xml:space="preserve">.</w:t>
      </w:r>
      <w:r/>
    </w:p>
    <w:p>
      <w:pPr>
        <w:pStyle w:val="1047"/>
        <w:numPr>
          <w:ilvl w:val="3"/>
          <w:numId w:val="5"/>
        </w:numPr>
        <w:ind w:right="431" w:firstLine="351"/>
        <w:jc w:val="both"/>
        <w:spacing w:before="119" w:after="119" w:line="360" w:lineRule="auto"/>
        <w:tabs>
          <w:tab w:val="left" w:pos="668" w:leader="none"/>
        </w:tabs>
        <w:rPr>
          <w:sz w:val="24"/>
        </w:rPr>
      </w:pPr>
      <w:r>
        <w:rPr>
          <w:sz w:val="24"/>
        </w:rPr>
        <w:t xml:space="preserve">Les tubules rénaux : </w:t>
      </w:r>
      <w:r>
        <w:rPr>
          <w:color w:val="000000" w:themeColor="text1"/>
          <w:sz w:val="24"/>
        </w:rPr>
        <w:t xml:space="preserve">ils sont composés du tube contourné proximal, de l’anse médullaire (anse de Henlé) et du</w:t>
      </w:r>
      <w:r>
        <w:rPr>
          <w:color w:val="000000" w:themeColor="text1"/>
          <w:spacing w:val="1"/>
          <w:sz w:val="24"/>
        </w:rPr>
        <w:t xml:space="preserve"> </w:t>
      </w:r>
      <w:r>
        <w:rPr>
          <w:color w:val="000000" w:themeColor="text1"/>
          <w:sz w:val="24"/>
        </w:rPr>
        <w:t xml:space="preserve">tube</w:t>
      </w:r>
      <w:r>
        <w:rPr>
          <w:color w:val="000000" w:themeColor="text1"/>
          <w:spacing w:val="34"/>
          <w:sz w:val="24"/>
        </w:rPr>
        <w:t xml:space="preserve"> </w:t>
      </w:r>
      <w:r>
        <w:rPr>
          <w:color w:val="000000" w:themeColor="text1"/>
          <w:sz w:val="24"/>
        </w:rPr>
        <w:t xml:space="preserve">contourné</w:t>
      </w:r>
      <w:r>
        <w:rPr>
          <w:color w:val="000000" w:themeColor="text1"/>
          <w:spacing w:val="35"/>
          <w:sz w:val="24"/>
        </w:rPr>
        <w:t xml:space="preserve"> </w:t>
      </w:r>
      <w:r>
        <w:rPr>
          <w:color w:val="000000" w:themeColor="text1"/>
          <w:sz w:val="24"/>
        </w:rPr>
        <w:t xml:space="preserve">distal ;</w:t>
      </w:r>
      <w:r>
        <w:rPr>
          <w:spacing w:val="35"/>
          <w:sz w:val="24"/>
        </w:rPr>
        <w:t xml:space="preserve"> </w:t>
      </w:r>
      <w:r>
        <w:rPr>
          <w:sz w:val="24"/>
        </w:rPr>
        <w:t xml:space="preserve">ils</w:t>
      </w:r>
      <w:r>
        <w:rPr>
          <w:spacing w:val="35"/>
          <w:sz w:val="24"/>
        </w:rPr>
        <w:t xml:space="preserve"> </w:t>
      </w:r>
      <w:r>
        <w:rPr>
          <w:sz w:val="24"/>
        </w:rPr>
        <w:t xml:space="preserve">permettent</w:t>
      </w:r>
      <w:r>
        <w:rPr>
          <w:spacing w:val="34"/>
          <w:sz w:val="24"/>
        </w:rPr>
        <w:t xml:space="preserve"> </w:t>
      </w:r>
      <w:r>
        <w:rPr>
          <w:sz w:val="24"/>
        </w:rPr>
        <w:t xml:space="preserve">d’une</w:t>
      </w:r>
      <w:r>
        <w:rPr>
          <w:spacing w:val="35"/>
          <w:sz w:val="24"/>
        </w:rPr>
        <w:t xml:space="preserve"> </w:t>
      </w:r>
      <w:r>
        <w:rPr>
          <w:sz w:val="24"/>
        </w:rPr>
        <w:t xml:space="preserve">part</w:t>
      </w:r>
      <w:r>
        <w:rPr>
          <w:spacing w:val="35"/>
          <w:sz w:val="24"/>
        </w:rPr>
        <w:t xml:space="preserve"> </w:t>
      </w:r>
      <w:r>
        <w:rPr>
          <w:sz w:val="24"/>
        </w:rPr>
        <w:t xml:space="preserve">de</w:t>
      </w:r>
      <w:r>
        <w:rPr>
          <w:spacing w:val="35"/>
          <w:sz w:val="24"/>
        </w:rPr>
        <w:t xml:space="preserve"> </w:t>
      </w:r>
      <w:r>
        <w:rPr>
          <w:sz w:val="24"/>
        </w:rPr>
        <w:t xml:space="preserve">transporter</w:t>
      </w:r>
      <w:r>
        <w:rPr>
          <w:spacing w:val="35"/>
          <w:sz w:val="24"/>
        </w:rPr>
        <w:t xml:space="preserve"> </w:t>
      </w:r>
      <w:r>
        <w:rPr>
          <w:sz w:val="24"/>
        </w:rPr>
        <w:t xml:space="preserve">le</w:t>
      </w:r>
      <w:r>
        <w:rPr>
          <w:spacing w:val="34"/>
          <w:sz w:val="24"/>
        </w:rPr>
        <w:t xml:space="preserve"> </w:t>
      </w:r>
      <w:r>
        <w:rPr>
          <w:sz w:val="24"/>
        </w:rPr>
        <w:t xml:space="preserve">liquide</w:t>
      </w:r>
      <w:r>
        <w:rPr>
          <w:spacing w:val="35"/>
          <w:sz w:val="24"/>
        </w:rPr>
        <w:t xml:space="preserve"> </w:t>
      </w:r>
      <w:r>
        <w:rPr>
          <w:sz w:val="24"/>
        </w:rPr>
        <w:t xml:space="preserve">filtré</w:t>
      </w:r>
      <w:r>
        <w:rPr>
          <w:spacing w:val="35"/>
          <w:sz w:val="24"/>
        </w:rPr>
        <w:t xml:space="preserve"> </w:t>
      </w:r>
      <w:r>
        <w:rPr>
          <w:sz w:val="24"/>
        </w:rPr>
        <w:t xml:space="preserve">du</w:t>
      </w:r>
      <w:r>
        <w:rPr>
          <w:spacing w:val="35"/>
          <w:sz w:val="24"/>
        </w:rPr>
        <w:t xml:space="preserve"> </w:t>
      </w:r>
      <w:r>
        <w:rPr>
          <w:sz w:val="24"/>
        </w:rPr>
        <w:t xml:space="preserve">glomérule</w:t>
      </w:r>
      <w:r>
        <w:rPr>
          <w:spacing w:val="1"/>
          <w:sz w:val="24"/>
        </w:rPr>
        <w:t xml:space="preserve"> </w:t>
      </w:r>
      <w:r>
        <w:rPr>
          <w:sz w:val="24"/>
        </w:rPr>
        <w:t xml:space="preserve">vers</w:t>
      </w:r>
      <w:r>
        <w:rPr>
          <w:spacing w:val="7"/>
          <w:sz w:val="24"/>
        </w:rPr>
        <w:t xml:space="preserve"> </w:t>
      </w:r>
      <w:r>
        <w:rPr>
          <w:sz w:val="24"/>
        </w:rPr>
        <w:t xml:space="preserve">le</w:t>
      </w:r>
      <w:r>
        <w:rPr>
          <w:spacing w:val="7"/>
          <w:sz w:val="24"/>
        </w:rPr>
        <w:t xml:space="preserve"> </w:t>
      </w:r>
      <w:r>
        <w:rPr>
          <w:sz w:val="24"/>
        </w:rPr>
        <w:t xml:space="preserve">tube</w:t>
      </w:r>
      <w:r>
        <w:rPr>
          <w:spacing w:val="7"/>
          <w:sz w:val="24"/>
        </w:rPr>
        <w:t xml:space="preserve"> </w:t>
      </w:r>
      <w:r>
        <w:rPr>
          <w:sz w:val="24"/>
        </w:rPr>
        <w:t xml:space="preserve">collecteur</w:t>
      </w:r>
      <w:r>
        <w:rPr>
          <w:spacing w:val="7"/>
          <w:sz w:val="24"/>
        </w:rPr>
        <w:t xml:space="preserve"> </w:t>
      </w:r>
      <w:r>
        <w:rPr>
          <w:sz w:val="24"/>
        </w:rPr>
        <w:t xml:space="preserve">et</w:t>
      </w:r>
      <w:r>
        <w:rPr>
          <w:spacing w:val="7"/>
          <w:sz w:val="24"/>
        </w:rPr>
        <w:t xml:space="preserve"> </w:t>
      </w:r>
      <w:r>
        <w:rPr>
          <w:sz w:val="24"/>
        </w:rPr>
        <w:t xml:space="preserve">d’autre</w:t>
      </w:r>
      <w:r>
        <w:rPr>
          <w:spacing w:val="7"/>
          <w:sz w:val="24"/>
        </w:rPr>
        <w:t xml:space="preserve"> </w:t>
      </w:r>
      <w:r>
        <w:rPr>
          <w:sz w:val="24"/>
        </w:rPr>
        <w:t xml:space="preserve">part</w:t>
      </w:r>
      <w:r>
        <w:rPr>
          <w:spacing w:val="7"/>
          <w:sz w:val="24"/>
        </w:rPr>
        <w:t xml:space="preserve"> </w:t>
      </w:r>
      <w:r>
        <w:rPr>
          <w:sz w:val="24"/>
        </w:rPr>
        <w:t xml:space="preserve">la</w:t>
      </w:r>
      <w:r>
        <w:rPr>
          <w:spacing w:val="7"/>
          <w:sz w:val="24"/>
        </w:rPr>
        <w:t xml:space="preserve"> </w:t>
      </w:r>
      <w:r>
        <w:rPr>
          <w:sz w:val="24"/>
        </w:rPr>
        <w:t xml:space="preserve">réabsorption</w:t>
      </w:r>
      <w:r>
        <w:rPr>
          <w:spacing w:val="7"/>
          <w:sz w:val="24"/>
        </w:rPr>
        <w:t xml:space="preserve"> </w:t>
      </w:r>
      <w:r>
        <w:rPr>
          <w:sz w:val="24"/>
        </w:rPr>
        <w:t xml:space="preserve">et</w:t>
      </w:r>
      <w:r>
        <w:rPr>
          <w:spacing w:val="7"/>
          <w:sz w:val="24"/>
        </w:rPr>
        <w:t xml:space="preserve"> </w:t>
      </w:r>
      <w:r>
        <w:rPr>
          <w:sz w:val="24"/>
        </w:rPr>
        <w:t xml:space="preserve">la</w:t>
      </w:r>
      <w:r>
        <w:rPr>
          <w:spacing w:val="7"/>
          <w:sz w:val="24"/>
        </w:rPr>
        <w:t xml:space="preserve"> </w:t>
      </w:r>
      <w:r>
        <w:rPr>
          <w:sz w:val="24"/>
        </w:rPr>
        <w:t xml:space="preserve">sécrétion</w:t>
      </w:r>
      <w:r>
        <w:rPr>
          <w:spacing w:val="7"/>
          <w:sz w:val="24"/>
        </w:rPr>
        <w:t xml:space="preserve"> </w:t>
      </w:r>
      <w:r>
        <w:rPr>
          <w:sz w:val="24"/>
        </w:rPr>
        <w:t xml:space="preserve">de</w:t>
      </w:r>
      <w:r>
        <w:rPr>
          <w:spacing w:val="7"/>
          <w:sz w:val="24"/>
        </w:rPr>
        <w:t xml:space="preserve"> </w:t>
      </w:r>
      <w:r>
        <w:rPr>
          <w:sz w:val="24"/>
        </w:rPr>
        <w:t xml:space="preserve">certaines</w:t>
      </w:r>
      <w:r>
        <w:rPr>
          <w:spacing w:val="7"/>
          <w:sz w:val="24"/>
        </w:rPr>
        <w:t xml:space="preserve"> </w:t>
      </w:r>
      <w:r>
        <w:rPr>
          <w:sz w:val="24"/>
        </w:rPr>
        <w:t xml:space="preserve">molécules</w:t>
      </w:r>
      <w:r>
        <w:rPr>
          <w:spacing w:val="7"/>
          <w:sz w:val="24"/>
        </w:rPr>
        <w:t xml:space="preserve"> </w:t>
      </w:r>
      <w:r>
        <w:rPr>
          <w:sz w:val="24"/>
        </w:rPr>
        <w:t xml:space="preserve">[2].</w:t>
      </w:r>
      <w:r/>
    </w:p>
    <w:p>
      <w:pPr>
        <w:pStyle w:val="992"/>
      </w:pPr>
      <w:r/>
      <w:r/>
    </w:p>
    <w:p>
      <w:pPr>
        <w:pStyle w:val="992"/>
        <w:jc w:val="center"/>
        <w:keepNext/>
      </w:pPr>
      <w:r>
        <mc:AlternateContent>
          <mc:Choice Requires="wpg">
            <w:drawing>
              <wp:inline xmlns:wp="http://schemas.openxmlformats.org/drawingml/2006/wordprocessingDrawing" distT="0" distB="0" distL="0" distR="0">
                <wp:extent cx="3943350" cy="3914775"/>
                <wp:effectExtent l="0" t="0" r="0" b="0"/>
                <wp:docPr id="3" name="_x0000_i1025"/>
                <wp:cNvGraphicFramePr/>
                <a:graphic xmlns:a="http://schemas.openxmlformats.org/drawingml/2006/main">
                  <a:graphicData uri="http://schemas.openxmlformats.org/drawingml/2006/picture">
                    <pic:pic xmlns:pic="http://schemas.openxmlformats.org/drawingml/2006/picture">
                      <pic:nvPicPr>
                        <pic:cNvPr id="0" name=""/>
                        <pic:cNvPicPr/>
                        <pic:nvPr/>
                      </pic:nvPicPr>
                      <pic:blipFill>
                        <a:blip r:embed="rId15"/>
                        <a:stretch/>
                      </pic:blipFill>
                      <pic:spPr bwMode="auto">
                        <a:xfrm>
                          <a:off x="0" y="0"/>
                          <a:ext cx="3943350" cy="3914775"/>
                        </a:xfrm>
                        <a:prstGeom prst="rect">
                          <a:avLst/>
                        </a:prstGeom>
                        <a:noFill/>
                        <a:ln>
                          <a:noFill/>
                        </a:ln>
                      </pic:spPr>
                    </pic:pic>
                  </a:graphicData>
                </a:graphic>
              </wp:inline>
            </w:drawing>
          </mc:Choice>
          <mc:Fallback>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 o:spid="_x0000_s2" type="#_x0000_t75" style="width:310.5pt;height:308.2pt;mso-wrap-distance-left:0.0pt;mso-wrap-distance-top:0.0pt;mso-wrap-distance-right:0.0pt;mso-wrap-distance-bottom:0.0pt;" stroked="f">
                <v:path textboxrect="0,0,0,0"/>
                <v:imagedata r:id="rId15" o:title=""/>
              </v:shape>
            </w:pict>
          </mc:Fallback>
        </mc:AlternateContent>
      </w:r>
      <w:r/>
    </w:p>
    <w:p>
      <w:pPr>
        <w:jc w:val="center"/>
        <w:spacing w:before="240" w:after="600"/>
      </w:pPr>
      <w:r/>
      <w:bookmarkStart w:id="14" w:name="_Toc147392219"/>
      <w:r>
        <w:t xml:space="preserve">Figure </w:t>
      </w:r>
      <w:r>
        <w:fldChar w:fldCharType="begin"/>
      </w:r>
      <w:r>
        <w:instrText xml:space="preserve">SEQ Figure \* ARABIC </w:instrText>
      </w:r>
      <w:r>
        <w:fldChar w:fldCharType="separate"/>
      </w:r>
      <w:r>
        <w:t xml:space="preserve">1</w:t>
      </w:r>
      <w:r>
        <w:fldChar w:fldCharType="end"/>
      </w:r>
      <w:r>
        <w:t xml:space="preserve"> – Anatomie du rein</w:t>
      </w:r>
      <w:bookmarkEnd w:id="14"/>
      <w:r>
        <w:t xml:space="preserve"> [3]</w:t>
      </w:r>
      <w:r/>
    </w:p>
    <w:p>
      <w:pPr>
        <w:pStyle w:val="976"/>
        <w:rPr>
          <w:color w:val="000000" w:themeColor="text1"/>
        </w:rPr>
      </w:pPr>
      <w:r/>
      <w:bookmarkStart w:id="15" w:name="_Toc147348535"/>
      <w:r>
        <w:rPr>
          <w:color w:val="000000" w:themeColor="text1"/>
        </w:rPr>
        <w:t xml:space="preserve">Fonctions</w:t>
      </w:r>
      <w:r>
        <w:rPr>
          <w:color w:val="000000" w:themeColor="text1"/>
          <w:spacing w:val="17"/>
        </w:rPr>
        <w:t xml:space="preserve"> </w:t>
      </w:r>
      <w:r>
        <w:rPr>
          <w:color w:val="000000" w:themeColor="text1"/>
        </w:rPr>
        <w:t xml:space="preserve">rénal</w:t>
      </w:r>
      <w:bookmarkEnd w:id="15"/>
      <w:r>
        <w:rPr>
          <w:color w:val="000000" w:themeColor="text1"/>
        </w:rPr>
        <w:t xml:space="preserve">es</w:t>
      </w:r>
      <w:r/>
    </w:p>
    <w:p>
      <w:pPr>
        <w:pStyle w:val="992"/>
        <w:ind w:firstLine="709"/>
        <w:spacing w:before="119" w:after="119"/>
      </w:pPr>
      <w:r>
        <w:t xml:space="preserve">Les</w:t>
      </w:r>
      <w:r>
        <w:rPr>
          <w:spacing w:val="8"/>
        </w:rPr>
        <w:t xml:space="preserve"> </w:t>
      </w:r>
      <w:r>
        <w:t xml:space="preserve">reins</w:t>
      </w:r>
      <w:r>
        <w:rPr>
          <w:spacing w:val="9"/>
        </w:rPr>
        <w:t xml:space="preserve"> </w:t>
      </w:r>
      <w:r>
        <w:t xml:space="preserve">normaux</w:t>
      </w:r>
      <w:r>
        <w:rPr>
          <w:spacing w:val="8"/>
        </w:rPr>
        <w:t xml:space="preserve"> </w:t>
      </w:r>
      <w:r>
        <w:t xml:space="preserve">assurent</w:t>
      </w:r>
      <w:r>
        <w:rPr>
          <w:spacing w:val="8"/>
        </w:rPr>
        <w:t xml:space="preserve"> </w:t>
      </w:r>
      <w:r>
        <w:t xml:space="preserve">trois</w:t>
      </w:r>
      <w:r>
        <w:rPr>
          <w:spacing w:val="8"/>
        </w:rPr>
        <w:t xml:space="preserve"> </w:t>
      </w:r>
      <w:r>
        <w:t xml:space="preserve">groupes</w:t>
      </w:r>
      <w:r>
        <w:rPr>
          <w:spacing w:val="8"/>
        </w:rPr>
        <w:t xml:space="preserve"> </w:t>
      </w:r>
      <w:r>
        <w:t xml:space="preserve">de</w:t>
      </w:r>
      <w:r>
        <w:rPr>
          <w:spacing w:val="8"/>
        </w:rPr>
        <w:t xml:space="preserve"> </w:t>
      </w:r>
      <w:r>
        <w:t xml:space="preserve">fonctions</w:t>
      </w:r>
      <w:r>
        <w:rPr>
          <w:spacing w:val="9"/>
        </w:rPr>
        <w:t xml:space="preserve"> </w:t>
      </w:r>
      <w:r>
        <w:t xml:space="preserve">:</w:t>
      </w:r>
      <w:r/>
    </w:p>
    <w:p>
      <w:pPr>
        <w:pStyle w:val="1047"/>
        <w:numPr>
          <w:ilvl w:val="0"/>
          <w:numId w:val="11"/>
        </w:numPr>
        <w:jc w:val="both"/>
        <w:spacing w:before="119" w:after="119" w:line="360" w:lineRule="auto"/>
        <w:tabs>
          <w:tab w:val="left" w:pos="692" w:leader="none"/>
        </w:tabs>
        <w:rPr>
          <w:sz w:val="24"/>
        </w:rPr>
      </w:pPr>
      <w:r>
        <w:rPr>
          <w:sz w:val="24"/>
        </w:rPr>
        <w:t xml:space="preserve">Une fonction d’élimination des déchets et d’excrétion des produits de dégradation du</w:t>
      </w:r>
      <w:r>
        <w:rPr>
          <w:spacing w:val="1"/>
          <w:sz w:val="24"/>
        </w:rPr>
        <w:t xml:space="preserve"> </w:t>
      </w:r>
      <w:r>
        <w:rPr>
          <w:sz w:val="24"/>
        </w:rPr>
        <w:t xml:space="preserve">métabolisme cellulaire et des substances étrangères. Le processus d’épuration </w:t>
      </w:r>
      <w:r>
        <w:rPr>
          <w:color w:val="000000" w:themeColor="text1"/>
          <w:sz w:val="24"/>
        </w:rPr>
        <w:t xml:space="preserve">se</w:t>
      </w:r>
      <w:r>
        <w:rPr>
          <w:color w:val="ff0000"/>
          <w:sz w:val="24"/>
        </w:rPr>
        <w:t xml:space="preserve"> </w:t>
      </w:r>
      <w:r>
        <w:rPr>
          <w:sz w:val="24"/>
        </w:rPr>
        <w:t xml:space="preserve">fait en trois</w:t>
      </w:r>
      <w:r>
        <w:rPr>
          <w:spacing w:val="1"/>
          <w:sz w:val="24"/>
        </w:rPr>
        <w:t xml:space="preserve"> </w:t>
      </w:r>
      <w:r>
        <w:rPr>
          <w:sz w:val="24"/>
        </w:rPr>
        <w:t xml:space="preserve">étapes</w:t>
      </w:r>
      <w:r>
        <w:rPr>
          <w:spacing w:val="15"/>
          <w:sz w:val="24"/>
        </w:rPr>
        <w:t xml:space="preserve"> </w:t>
      </w:r>
      <w:r>
        <w:rPr>
          <w:sz w:val="24"/>
        </w:rPr>
        <w:t xml:space="preserve">:</w:t>
      </w:r>
      <w:r>
        <w:rPr>
          <w:spacing w:val="16"/>
          <w:sz w:val="24"/>
        </w:rPr>
        <w:t xml:space="preserve"> </w:t>
      </w:r>
      <w:r>
        <w:rPr>
          <w:sz w:val="24"/>
        </w:rPr>
        <w:t xml:space="preserve">la</w:t>
      </w:r>
      <w:r>
        <w:rPr>
          <w:spacing w:val="16"/>
          <w:sz w:val="24"/>
        </w:rPr>
        <w:t xml:space="preserve"> </w:t>
      </w:r>
      <w:r>
        <w:rPr>
          <w:sz w:val="24"/>
        </w:rPr>
        <w:t xml:space="preserve">filtration</w:t>
      </w:r>
      <w:r>
        <w:rPr>
          <w:spacing w:val="15"/>
          <w:sz w:val="24"/>
        </w:rPr>
        <w:t xml:space="preserve"> </w:t>
      </w:r>
      <w:r>
        <w:rPr>
          <w:sz w:val="24"/>
        </w:rPr>
        <w:t xml:space="preserve">glomérulaire,</w:t>
      </w:r>
      <w:r>
        <w:rPr>
          <w:spacing w:val="17"/>
          <w:sz w:val="24"/>
        </w:rPr>
        <w:t xml:space="preserve"> </w:t>
      </w:r>
      <w:r>
        <w:rPr>
          <w:sz w:val="24"/>
        </w:rPr>
        <w:t xml:space="preserve">la</w:t>
      </w:r>
      <w:r>
        <w:rPr>
          <w:spacing w:val="15"/>
          <w:sz w:val="24"/>
        </w:rPr>
        <w:t xml:space="preserve"> </w:t>
      </w:r>
      <w:r>
        <w:rPr>
          <w:sz w:val="24"/>
        </w:rPr>
        <w:t xml:space="preserve">réabsorption</w:t>
      </w:r>
      <w:r>
        <w:rPr>
          <w:spacing w:val="16"/>
          <w:sz w:val="24"/>
        </w:rPr>
        <w:t xml:space="preserve"> </w:t>
      </w:r>
      <w:r>
        <w:rPr>
          <w:sz w:val="24"/>
        </w:rPr>
        <w:t xml:space="preserve">tubulaire</w:t>
      </w:r>
      <w:r>
        <w:rPr>
          <w:spacing w:val="16"/>
          <w:sz w:val="24"/>
        </w:rPr>
        <w:t xml:space="preserve"> </w:t>
      </w:r>
      <w:r>
        <w:rPr>
          <w:sz w:val="24"/>
        </w:rPr>
        <w:t xml:space="preserve">et</w:t>
      </w:r>
      <w:r>
        <w:rPr>
          <w:spacing w:val="16"/>
          <w:sz w:val="24"/>
        </w:rPr>
        <w:t xml:space="preserve"> </w:t>
      </w:r>
      <w:r>
        <w:rPr>
          <w:sz w:val="24"/>
        </w:rPr>
        <w:t xml:space="preserve">la</w:t>
      </w:r>
      <w:r>
        <w:rPr>
          <w:spacing w:val="15"/>
          <w:sz w:val="24"/>
        </w:rPr>
        <w:t xml:space="preserve"> </w:t>
      </w:r>
      <w:r>
        <w:rPr>
          <w:sz w:val="24"/>
        </w:rPr>
        <w:t xml:space="preserve">sécrétion</w:t>
      </w:r>
      <w:r>
        <w:rPr>
          <w:spacing w:val="16"/>
          <w:sz w:val="24"/>
        </w:rPr>
        <w:t xml:space="preserve"> </w:t>
      </w:r>
      <w:r>
        <w:rPr>
          <w:sz w:val="24"/>
        </w:rPr>
        <w:t xml:space="preserve">tubulaire.</w:t>
      </w:r>
      <w:r/>
    </w:p>
    <w:p>
      <w:pPr>
        <w:pStyle w:val="1047"/>
        <w:numPr>
          <w:ilvl w:val="0"/>
          <w:numId w:val="11"/>
        </w:numPr>
        <w:jc w:val="both"/>
        <w:spacing w:before="119" w:after="119" w:line="360" w:lineRule="auto"/>
        <w:tabs>
          <w:tab w:val="left" w:pos="690" w:leader="none"/>
        </w:tabs>
        <w:rPr>
          <w:sz w:val="24"/>
        </w:rPr>
      </w:pPr>
      <w:r>
        <w:rPr>
          <w:sz w:val="24"/>
        </w:rPr>
        <w:t xml:space="preserve">Une</w:t>
      </w:r>
      <w:r>
        <w:rPr>
          <w:spacing w:val="37"/>
          <w:sz w:val="24"/>
        </w:rPr>
        <w:t xml:space="preserve"> </w:t>
      </w:r>
      <w:r>
        <w:rPr>
          <w:sz w:val="24"/>
        </w:rPr>
        <w:t xml:space="preserve">fonction</w:t>
      </w:r>
      <w:r>
        <w:rPr>
          <w:spacing w:val="38"/>
          <w:sz w:val="24"/>
        </w:rPr>
        <w:t xml:space="preserve"> </w:t>
      </w:r>
      <w:r>
        <w:rPr>
          <w:sz w:val="24"/>
        </w:rPr>
        <w:t xml:space="preserve">de</w:t>
      </w:r>
      <w:r>
        <w:rPr>
          <w:spacing w:val="38"/>
          <w:sz w:val="24"/>
        </w:rPr>
        <w:t xml:space="preserve"> </w:t>
      </w:r>
      <w:r>
        <w:rPr>
          <w:sz w:val="24"/>
        </w:rPr>
        <w:t xml:space="preserve">maintien</w:t>
      </w:r>
      <w:r>
        <w:rPr>
          <w:spacing w:val="38"/>
          <w:sz w:val="24"/>
        </w:rPr>
        <w:t xml:space="preserve"> </w:t>
      </w:r>
      <w:r>
        <w:rPr>
          <w:sz w:val="24"/>
        </w:rPr>
        <w:t xml:space="preserve">de</w:t>
      </w:r>
      <w:r>
        <w:rPr>
          <w:spacing w:val="38"/>
          <w:sz w:val="24"/>
        </w:rPr>
        <w:t xml:space="preserve"> </w:t>
      </w:r>
      <w:r>
        <w:rPr>
          <w:sz w:val="24"/>
        </w:rPr>
        <w:t xml:space="preserve">la</w:t>
      </w:r>
      <w:r>
        <w:rPr>
          <w:spacing w:val="38"/>
          <w:sz w:val="24"/>
        </w:rPr>
        <w:t xml:space="preserve"> </w:t>
      </w:r>
      <w:r>
        <w:rPr>
          <w:sz w:val="24"/>
        </w:rPr>
        <w:t xml:space="preserve">composition</w:t>
      </w:r>
      <w:r>
        <w:rPr>
          <w:spacing w:val="38"/>
          <w:sz w:val="24"/>
        </w:rPr>
        <w:t xml:space="preserve"> </w:t>
      </w:r>
      <w:r>
        <w:rPr>
          <w:sz w:val="24"/>
        </w:rPr>
        <w:t xml:space="preserve">du</w:t>
      </w:r>
      <w:r>
        <w:rPr>
          <w:spacing w:val="38"/>
          <w:sz w:val="24"/>
        </w:rPr>
        <w:t xml:space="preserve"> </w:t>
      </w:r>
      <w:r>
        <w:rPr>
          <w:sz w:val="24"/>
        </w:rPr>
        <w:t xml:space="preserve">milieu</w:t>
      </w:r>
      <w:r>
        <w:rPr>
          <w:spacing w:val="38"/>
          <w:sz w:val="24"/>
        </w:rPr>
        <w:t xml:space="preserve"> </w:t>
      </w:r>
      <w:r>
        <w:rPr>
          <w:sz w:val="24"/>
        </w:rPr>
        <w:t xml:space="preserve">intérieur,</w:t>
      </w:r>
      <w:r>
        <w:rPr>
          <w:spacing w:val="38"/>
          <w:sz w:val="24"/>
        </w:rPr>
        <w:t xml:space="preserve"> </w:t>
      </w:r>
      <w:r>
        <w:rPr>
          <w:sz w:val="24"/>
        </w:rPr>
        <w:t xml:space="preserve">donc</w:t>
      </w:r>
      <w:r>
        <w:rPr>
          <w:spacing w:val="38"/>
          <w:sz w:val="24"/>
        </w:rPr>
        <w:t xml:space="preserve"> </w:t>
      </w:r>
      <w:r>
        <w:rPr>
          <w:sz w:val="24"/>
        </w:rPr>
        <w:t xml:space="preserve">de</w:t>
      </w:r>
      <w:r>
        <w:rPr>
          <w:spacing w:val="38"/>
          <w:sz w:val="24"/>
        </w:rPr>
        <w:t xml:space="preserve"> </w:t>
      </w:r>
      <w:r>
        <w:rPr>
          <w:sz w:val="24"/>
        </w:rPr>
        <w:t xml:space="preserve">maintien</w:t>
      </w:r>
      <w:r>
        <w:rPr>
          <w:spacing w:val="38"/>
          <w:sz w:val="24"/>
        </w:rPr>
        <w:t xml:space="preserve"> </w:t>
      </w:r>
      <w:r>
        <w:rPr>
          <w:sz w:val="24"/>
        </w:rPr>
        <w:t xml:space="preserve">de </w:t>
      </w:r>
      <w:r>
        <w:rPr>
          <w:sz w:val="24"/>
          <w:szCs w:val="24"/>
        </w:rPr>
        <w:t xml:space="preserve">l’homéostasie</w:t>
      </w:r>
      <w:r>
        <w:rPr>
          <w:spacing w:val="1"/>
          <w:sz w:val="24"/>
          <w:szCs w:val="24"/>
        </w:rPr>
        <w:t xml:space="preserve"> </w:t>
      </w:r>
      <w:r>
        <w:rPr>
          <w:sz w:val="24"/>
          <w:szCs w:val="24"/>
        </w:rPr>
        <w:t xml:space="preserve">de</w:t>
      </w:r>
      <w:r>
        <w:rPr>
          <w:spacing w:val="3"/>
          <w:sz w:val="24"/>
          <w:szCs w:val="24"/>
        </w:rPr>
        <w:t xml:space="preserve"> </w:t>
      </w:r>
      <w:r>
        <w:rPr>
          <w:sz w:val="24"/>
          <w:szCs w:val="24"/>
        </w:rPr>
        <w:t xml:space="preserve">l’eau</w:t>
      </w:r>
      <w:r>
        <w:rPr>
          <w:spacing w:val="2"/>
          <w:sz w:val="24"/>
          <w:szCs w:val="24"/>
        </w:rPr>
        <w:t xml:space="preserve"> </w:t>
      </w:r>
      <w:r>
        <w:rPr>
          <w:sz w:val="24"/>
          <w:szCs w:val="24"/>
        </w:rPr>
        <w:t xml:space="preserve">et</w:t>
      </w:r>
      <w:r>
        <w:rPr>
          <w:spacing w:val="2"/>
          <w:sz w:val="24"/>
          <w:szCs w:val="24"/>
        </w:rPr>
        <w:t xml:space="preserve"> </w:t>
      </w:r>
      <w:r>
        <w:rPr>
          <w:sz w:val="24"/>
          <w:szCs w:val="24"/>
        </w:rPr>
        <w:t xml:space="preserve">des</w:t>
      </w:r>
      <w:r>
        <w:rPr>
          <w:spacing w:val="3"/>
          <w:sz w:val="24"/>
          <w:szCs w:val="24"/>
        </w:rPr>
        <w:t xml:space="preserve"> </w:t>
      </w:r>
      <w:r>
        <w:rPr>
          <w:sz w:val="24"/>
          <w:szCs w:val="24"/>
        </w:rPr>
        <w:t xml:space="preserve">électrolytes</w:t>
      </w:r>
      <w:r>
        <w:rPr>
          <w:spacing w:val="2"/>
          <w:sz w:val="24"/>
          <w:szCs w:val="24"/>
        </w:rPr>
        <w:t xml:space="preserve"> </w:t>
      </w:r>
      <w:r>
        <w:rPr>
          <w:sz w:val="24"/>
          <w:szCs w:val="24"/>
        </w:rPr>
        <w:t xml:space="preserve">et</w:t>
      </w:r>
      <w:r>
        <w:rPr>
          <w:spacing w:val="2"/>
          <w:sz w:val="24"/>
          <w:szCs w:val="24"/>
        </w:rPr>
        <w:t xml:space="preserve"> </w:t>
      </w:r>
      <w:r>
        <w:rPr>
          <w:sz w:val="24"/>
          <w:szCs w:val="24"/>
        </w:rPr>
        <w:t xml:space="preserve">volume</w:t>
      </w:r>
      <w:r>
        <w:rPr>
          <w:spacing w:val="3"/>
          <w:sz w:val="24"/>
          <w:szCs w:val="24"/>
        </w:rPr>
        <w:t xml:space="preserve"> </w:t>
      </w:r>
      <w:r>
        <w:rPr>
          <w:sz w:val="24"/>
          <w:szCs w:val="24"/>
        </w:rPr>
        <w:t xml:space="preserve">plasmatique</w:t>
      </w:r>
      <w:r/>
    </w:p>
    <w:p>
      <w:pPr>
        <w:pStyle w:val="1047"/>
        <w:numPr>
          <w:ilvl w:val="0"/>
          <w:numId w:val="11"/>
        </w:numPr>
        <w:jc w:val="both"/>
        <w:spacing w:before="119" w:after="119" w:line="360" w:lineRule="auto"/>
        <w:tabs>
          <w:tab w:val="left" w:pos="658" w:leader="none"/>
        </w:tabs>
        <w:rPr>
          <w:sz w:val="24"/>
        </w:rPr>
      </w:pPr>
      <w:r>
        <w:rPr>
          <w:sz w:val="24"/>
        </w:rPr>
        <w:t xml:space="preserve">Une fonction endocrine avec les synthèses de la rénine, de l’érythropoïétine, et du</w:t>
      </w:r>
      <w:r>
        <w:rPr>
          <w:spacing w:val="1"/>
          <w:sz w:val="24"/>
        </w:rPr>
        <w:t xml:space="preserve"> </w:t>
      </w:r>
      <w:r>
        <w:rPr>
          <w:sz w:val="24"/>
        </w:rPr>
        <w:t xml:space="preserve">calcitriol</w:t>
      </w:r>
      <w:r>
        <w:rPr>
          <w:spacing w:val="13"/>
          <w:sz w:val="24"/>
        </w:rPr>
        <w:t xml:space="preserve"> [4]</w:t>
      </w:r>
      <w:r>
        <w:rPr>
          <w:sz w:val="24"/>
        </w:rPr>
        <w:t xml:space="preserve">.</w:t>
      </w:r>
      <w:r/>
    </w:p>
    <w:p>
      <w:pPr>
        <w:pStyle w:val="992"/>
      </w:pPr>
      <w:r/>
      <w:r/>
    </w:p>
    <w:p>
      <w:pPr>
        <w:pStyle w:val="975"/>
      </w:pPr>
      <w:r/>
      <w:bookmarkStart w:id="16" w:name="_Toc147348536"/>
      <w:r>
        <w:t xml:space="preserve">Maladie</w:t>
      </w:r>
      <w:r>
        <w:rPr>
          <w:spacing w:val="52"/>
        </w:rPr>
        <w:t xml:space="preserve"> </w:t>
      </w:r>
      <w:r>
        <w:t xml:space="preserve">réna</w:t>
      </w:r>
      <w:r>
        <w:rPr>
          <w:color w:val="000000" w:themeColor="text1"/>
        </w:rPr>
        <w:t xml:space="preserve">le</w:t>
      </w:r>
      <w:r>
        <w:rPr>
          <w:spacing w:val="53"/>
        </w:rPr>
        <w:t xml:space="preserve"> </w:t>
      </w:r>
      <w:r>
        <w:t xml:space="preserve">chronique</w:t>
      </w:r>
      <w:bookmarkEnd w:id="16"/>
      <w:r/>
      <w:r/>
    </w:p>
    <w:p>
      <w:pPr>
        <w:pStyle w:val="976"/>
      </w:pPr>
      <w:r/>
      <w:bookmarkStart w:id="17" w:name="Definition"/>
      <w:r/>
      <w:bookmarkStart w:id="18" w:name="_bookmark8"/>
      <w:r/>
      <w:bookmarkStart w:id="19" w:name="_Toc147348537"/>
      <w:r/>
      <w:bookmarkEnd w:id="17"/>
      <w:r/>
      <w:bookmarkEnd w:id="18"/>
      <w:r>
        <w:t xml:space="preserve">Définition</w:t>
      </w:r>
      <w:bookmarkEnd w:id="19"/>
      <w:r/>
      <w:r/>
    </w:p>
    <w:p>
      <w:pPr>
        <w:pStyle w:val="992"/>
        <w:ind w:firstLine="709"/>
        <w:spacing w:before="119" w:after="119"/>
      </w:pPr>
      <w:r>
        <w:t xml:space="preserve">La maladie rénale chronique est définie par la présence d’un indicateur anatomique et/ou</w:t>
      </w:r>
      <w:r>
        <w:rPr>
          <w:spacing w:val="1"/>
        </w:rPr>
        <w:t xml:space="preserve"> </w:t>
      </w:r>
      <w:r>
        <w:t xml:space="preserve">urinaire d’une atteinte rénale et/ou d’une baisse du débit de la filtration glomérulaire (DFG)</w:t>
      </w:r>
      <w:r>
        <w:rPr>
          <w:spacing w:val="1"/>
        </w:rPr>
        <w:t xml:space="preserve"> </w:t>
      </w:r>
      <w:r>
        <w:t xml:space="preserve">persistant au-delà de trois mois [5]. L’agence nationale d’évaluation en santé (ANAES) et la</w:t>
      </w:r>
      <w:r>
        <w:rPr>
          <w:spacing w:val="1"/>
        </w:rPr>
        <w:t xml:space="preserve"> </w:t>
      </w:r>
      <w:r>
        <w:t xml:space="preserve">National Kidney Foundation (NKF) s’accordent pour définir une maladie rénale chronique par</w:t>
      </w:r>
      <w:r>
        <w:rPr>
          <w:spacing w:val="1"/>
        </w:rPr>
        <w:t xml:space="preserve"> </w:t>
      </w:r>
      <w:r>
        <w:t xml:space="preserve">la persistance pendant plus de 3 mois d’une atteinte rénale ou d’une baisse du débit de filtration</w:t>
      </w:r>
      <w:r>
        <w:rPr>
          <w:spacing w:val="-60"/>
        </w:rPr>
        <w:t xml:space="preserve"> </w:t>
      </w:r>
      <w:r>
        <w:t xml:space="preserve">glomérulaire (DFG) moins de 60 ml/minute pour 1,73 m</w:t>
      </w:r>
      <w:r>
        <w:rPr>
          <w:rFonts w:ascii="Tahoma" w:hAnsi="Tahoma"/>
        </w:rPr>
        <w:t xml:space="preserve">² </w:t>
      </w:r>
      <w:r>
        <w:t xml:space="preserve">de surface corporelle, indépendamment</w:t>
      </w:r>
      <w:r>
        <w:rPr>
          <w:spacing w:val="-9"/>
        </w:rPr>
        <w:t xml:space="preserve"> </w:t>
      </w:r>
      <w:r>
        <w:t xml:space="preserve">du</w:t>
      </w:r>
      <w:r>
        <w:rPr>
          <w:spacing w:val="-9"/>
        </w:rPr>
        <w:t xml:space="preserve"> </w:t>
      </w:r>
      <w:r>
        <w:t xml:space="preserve">type</w:t>
      </w:r>
      <w:r>
        <w:rPr>
          <w:spacing w:val="-8"/>
        </w:rPr>
        <w:t xml:space="preserve"> </w:t>
      </w:r>
      <w:r>
        <w:t xml:space="preserve">de</w:t>
      </w:r>
      <w:r>
        <w:rPr>
          <w:spacing w:val="-9"/>
        </w:rPr>
        <w:t xml:space="preserve"> </w:t>
      </w:r>
      <w:r>
        <w:t xml:space="preserve">néphropathie</w:t>
      </w:r>
      <w:r>
        <w:rPr>
          <w:spacing w:val="-9"/>
        </w:rPr>
        <w:t xml:space="preserve"> </w:t>
      </w:r>
      <w:r>
        <w:t xml:space="preserve">causale.</w:t>
      </w:r>
      <w:r>
        <w:rPr>
          <w:spacing w:val="-8"/>
        </w:rPr>
        <w:t xml:space="preserve"> </w:t>
      </w:r>
      <w:r>
        <w:t xml:space="preserve">L’atteinte</w:t>
      </w:r>
      <w:r>
        <w:rPr>
          <w:spacing w:val="-9"/>
        </w:rPr>
        <w:t xml:space="preserve"> </w:t>
      </w:r>
      <w:r>
        <w:t xml:space="preserve">rénale</w:t>
      </w:r>
      <w:r>
        <w:rPr>
          <w:spacing w:val="-8"/>
        </w:rPr>
        <w:t xml:space="preserve"> </w:t>
      </w:r>
      <w:r>
        <w:t xml:space="preserve">est</w:t>
      </w:r>
      <w:r>
        <w:rPr>
          <w:spacing w:val="-9"/>
        </w:rPr>
        <w:t xml:space="preserve"> </w:t>
      </w:r>
      <w:r>
        <w:t xml:space="preserve">caractérisée,</w:t>
      </w:r>
      <w:r>
        <w:rPr>
          <w:spacing w:val="-9"/>
        </w:rPr>
        <w:t xml:space="preserve"> </w:t>
      </w:r>
      <w:r>
        <w:t xml:space="preserve">qu’il</w:t>
      </w:r>
      <w:r>
        <w:rPr>
          <w:spacing w:val="-8"/>
        </w:rPr>
        <w:t xml:space="preserve"> </w:t>
      </w:r>
      <w:r>
        <w:t xml:space="preserve">y</w:t>
      </w:r>
      <w:r>
        <w:rPr>
          <w:spacing w:val="-9"/>
        </w:rPr>
        <w:t xml:space="preserve"> </w:t>
      </w:r>
      <w:r>
        <w:t xml:space="preserve">ait</w:t>
      </w:r>
      <w:r>
        <w:rPr>
          <w:spacing w:val="-9"/>
        </w:rPr>
        <w:t xml:space="preserve"> </w:t>
      </w:r>
      <w:r>
        <w:t xml:space="preserve">ou</w:t>
      </w:r>
      <w:r>
        <w:rPr>
          <w:spacing w:val="-8"/>
        </w:rPr>
        <w:t xml:space="preserve"> </w:t>
      </w:r>
      <w:r>
        <w:t xml:space="preserve">non</w:t>
      </w:r>
      <w:r>
        <w:rPr>
          <w:spacing w:val="-9"/>
        </w:rPr>
        <w:t xml:space="preserve"> </w:t>
      </w:r>
      <w:r>
        <w:t xml:space="preserve">baisse</w:t>
      </w:r>
      <w:r>
        <w:rPr>
          <w:spacing w:val="-60"/>
        </w:rPr>
        <w:t xml:space="preserve"> </w:t>
      </w:r>
      <w:r>
        <w:t xml:space="preserve">du</w:t>
      </w:r>
      <w:r>
        <w:rPr>
          <w:spacing w:val="-7"/>
        </w:rPr>
        <w:t xml:space="preserve"> </w:t>
      </w:r>
      <w:r>
        <w:t xml:space="preserve">DFG,</w:t>
      </w:r>
      <w:r>
        <w:rPr>
          <w:spacing w:val="-6"/>
        </w:rPr>
        <w:t xml:space="preserve"> </w:t>
      </w:r>
      <w:r>
        <w:t xml:space="preserve">par</w:t>
      </w:r>
      <w:r>
        <w:rPr>
          <w:spacing w:val="-6"/>
        </w:rPr>
        <w:t xml:space="preserve"> </w:t>
      </w:r>
      <w:r>
        <w:t xml:space="preserve">la</w:t>
      </w:r>
      <w:r>
        <w:rPr>
          <w:spacing w:val="-6"/>
        </w:rPr>
        <w:t xml:space="preserve"> </w:t>
      </w:r>
      <w:r>
        <w:t xml:space="preserve">présence</w:t>
      </w:r>
      <w:r>
        <w:rPr>
          <w:spacing w:val="-6"/>
        </w:rPr>
        <w:t xml:space="preserve"> </w:t>
      </w:r>
      <w:r>
        <w:t xml:space="preserve">d’anomalies</w:t>
      </w:r>
      <w:r>
        <w:rPr>
          <w:spacing w:val="-6"/>
        </w:rPr>
        <w:t xml:space="preserve"> </w:t>
      </w:r>
      <w:r>
        <w:t xml:space="preserve">biologiques</w:t>
      </w:r>
      <w:r>
        <w:rPr>
          <w:spacing w:val="-6"/>
        </w:rPr>
        <w:t xml:space="preserve"> </w:t>
      </w:r>
      <w:r>
        <w:t xml:space="preserve">et/ou</w:t>
      </w:r>
      <w:r>
        <w:rPr>
          <w:spacing w:val="-6"/>
        </w:rPr>
        <w:t xml:space="preserve"> </w:t>
      </w:r>
      <w:r>
        <w:t xml:space="preserve">histologiques</w:t>
      </w:r>
      <w:r>
        <w:rPr>
          <w:spacing w:val="-6"/>
        </w:rPr>
        <w:t xml:space="preserve"> </w:t>
      </w:r>
      <w:r>
        <w:t xml:space="preserve">et/ou</w:t>
      </w:r>
      <w:r>
        <w:rPr>
          <w:spacing w:val="-6"/>
        </w:rPr>
        <w:t xml:space="preserve"> </w:t>
      </w:r>
      <w:r>
        <w:t xml:space="preserve">morphologiques</w:t>
      </w:r>
      <w:r>
        <w:rPr>
          <w:spacing w:val="-6"/>
        </w:rPr>
        <w:t xml:space="preserve"> </w:t>
      </w:r>
      <w:r>
        <w:t xml:space="preserve">[6].</w:t>
      </w:r>
      <w:r/>
    </w:p>
    <w:p>
      <w:pPr>
        <w:pStyle w:val="976"/>
      </w:pPr>
      <w:r/>
      <w:bookmarkStart w:id="20" w:name="_Toc147348538"/>
      <w:r>
        <w:t xml:space="preserve">Diagnostic</w:t>
      </w:r>
      <w:bookmarkEnd w:id="20"/>
      <w:r/>
      <w:r/>
    </w:p>
    <w:p>
      <w:pPr>
        <w:pStyle w:val="992"/>
        <w:ind w:firstLine="709"/>
        <w:spacing w:before="119" w:after="119"/>
        <w:rPr>
          <w:color w:val="000000" w:themeColor="text1"/>
        </w:rPr>
      </w:pPr>
      <w:r>
        <w:rPr>
          <w:color w:val="000000" w:themeColor="text1"/>
        </w:rPr>
        <w:t xml:space="preserve">Il</w:t>
      </w:r>
      <w:r>
        <w:rPr>
          <w:color w:val="000000" w:themeColor="text1"/>
          <w:spacing w:val="38"/>
        </w:rPr>
        <w:t xml:space="preserve"> </w:t>
      </w:r>
      <w:r>
        <w:rPr>
          <w:color w:val="000000" w:themeColor="text1"/>
        </w:rPr>
        <w:t xml:space="preserve">existe</w:t>
      </w:r>
      <w:r>
        <w:rPr>
          <w:color w:val="000000" w:themeColor="text1"/>
          <w:spacing w:val="40"/>
        </w:rPr>
        <w:t xml:space="preserve"> </w:t>
      </w:r>
      <w:r>
        <w:rPr>
          <w:color w:val="000000" w:themeColor="text1"/>
        </w:rPr>
        <w:t xml:space="preserve">différents</w:t>
      </w:r>
      <w:r>
        <w:rPr>
          <w:color w:val="000000" w:themeColor="text1"/>
          <w:spacing w:val="38"/>
        </w:rPr>
        <w:t xml:space="preserve"> </w:t>
      </w:r>
      <w:r>
        <w:rPr>
          <w:color w:val="000000" w:themeColor="text1"/>
        </w:rPr>
        <w:t xml:space="preserve">tests</w:t>
      </w:r>
      <w:r>
        <w:rPr>
          <w:color w:val="000000" w:themeColor="text1"/>
          <w:spacing w:val="39"/>
        </w:rPr>
        <w:t xml:space="preserve"> </w:t>
      </w:r>
      <w:r>
        <w:rPr>
          <w:color w:val="000000" w:themeColor="text1"/>
        </w:rPr>
        <w:t xml:space="preserve">qui</w:t>
      </w:r>
      <w:r>
        <w:rPr>
          <w:color w:val="000000" w:themeColor="text1"/>
          <w:spacing w:val="38"/>
        </w:rPr>
        <w:t xml:space="preserve"> </w:t>
      </w:r>
      <w:r>
        <w:rPr>
          <w:color w:val="000000" w:themeColor="text1"/>
        </w:rPr>
        <w:t xml:space="preserve">peuvent</w:t>
      </w:r>
      <w:r>
        <w:rPr>
          <w:color w:val="000000" w:themeColor="text1"/>
          <w:spacing w:val="39"/>
        </w:rPr>
        <w:t xml:space="preserve"> </w:t>
      </w:r>
      <w:r>
        <w:rPr>
          <w:color w:val="000000" w:themeColor="text1"/>
        </w:rPr>
        <w:t xml:space="preserve">être</w:t>
      </w:r>
      <w:r>
        <w:rPr>
          <w:color w:val="000000" w:themeColor="text1"/>
          <w:spacing w:val="39"/>
        </w:rPr>
        <w:t xml:space="preserve"> </w:t>
      </w:r>
      <w:r>
        <w:rPr>
          <w:color w:val="000000" w:themeColor="text1"/>
        </w:rPr>
        <w:t xml:space="preserve">effectués</w:t>
      </w:r>
      <w:r>
        <w:rPr>
          <w:color w:val="000000" w:themeColor="text1"/>
          <w:spacing w:val="39"/>
        </w:rPr>
        <w:t xml:space="preserve"> </w:t>
      </w:r>
      <w:r>
        <w:rPr>
          <w:color w:val="000000" w:themeColor="text1"/>
        </w:rPr>
        <w:t xml:space="preserve">pour</w:t>
      </w:r>
      <w:r>
        <w:rPr>
          <w:color w:val="000000" w:themeColor="text1"/>
          <w:spacing w:val="39"/>
        </w:rPr>
        <w:t xml:space="preserve"> </w:t>
      </w:r>
      <w:r>
        <w:rPr>
          <w:color w:val="000000" w:themeColor="text1"/>
        </w:rPr>
        <w:t xml:space="preserve">vérifier</w:t>
      </w:r>
      <w:r>
        <w:rPr>
          <w:color w:val="000000" w:themeColor="text1"/>
          <w:spacing w:val="40"/>
        </w:rPr>
        <w:t xml:space="preserve"> </w:t>
      </w:r>
      <w:r>
        <w:rPr>
          <w:color w:val="000000" w:themeColor="text1"/>
        </w:rPr>
        <w:t xml:space="preserve">la</w:t>
      </w:r>
      <w:r>
        <w:rPr>
          <w:color w:val="000000" w:themeColor="text1"/>
          <w:spacing w:val="38"/>
        </w:rPr>
        <w:t xml:space="preserve"> </w:t>
      </w:r>
      <w:r>
        <w:rPr>
          <w:color w:val="000000" w:themeColor="text1"/>
        </w:rPr>
        <w:t xml:space="preserve">santé</w:t>
      </w:r>
      <w:r>
        <w:rPr>
          <w:color w:val="000000" w:themeColor="text1"/>
          <w:spacing w:val="39"/>
        </w:rPr>
        <w:t xml:space="preserve"> </w:t>
      </w:r>
      <w:r>
        <w:rPr>
          <w:color w:val="000000" w:themeColor="text1"/>
        </w:rPr>
        <w:t xml:space="preserve">des</w:t>
      </w:r>
      <w:r>
        <w:rPr>
          <w:color w:val="000000" w:themeColor="text1"/>
          <w:spacing w:val="38"/>
        </w:rPr>
        <w:t xml:space="preserve"> </w:t>
      </w:r>
      <w:r>
        <w:rPr>
          <w:color w:val="000000" w:themeColor="text1"/>
        </w:rPr>
        <w:t xml:space="preserve">reins,</w:t>
      </w:r>
      <w:r>
        <w:rPr>
          <w:color w:val="000000" w:themeColor="text1"/>
          <w:spacing w:val="39"/>
        </w:rPr>
        <w:t xml:space="preserve"> </w:t>
      </w:r>
      <w:r>
        <w:rPr>
          <w:color w:val="000000" w:themeColor="text1"/>
        </w:rPr>
        <w:t xml:space="preserve">mais</w:t>
      </w:r>
      <w:r>
        <w:rPr>
          <w:color w:val="000000" w:themeColor="text1"/>
          <w:spacing w:val="-61"/>
        </w:rPr>
        <w:t xml:space="preserve"> </w:t>
      </w:r>
      <w:r>
        <w:rPr>
          <w:color w:val="000000" w:themeColor="text1"/>
        </w:rPr>
        <w:t xml:space="preserve">le diagnostic le plus important pour l’IRC est l’estimation de débit de filtration glomérulaire</w:t>
      </w:r>
      <w:r>
        <w:rPr>
          <w:color w:val="000000" w:themeColor="text1"/>
          <w:spacing w:val="1"/>
        </w:rPr>
        <w:t xml:space="preserve"> </w:t>
      </w:r>
      <w:r>
        <w:rPr>
          <w:color w:val="000000" w:themeColor="text1"/>
        </w:rPr>
        <w:t xml:space="preserve">(DFG). Le DFG correspond au volume de plasma filtré par le rein par unité de temps. Il dépend</w:t>
      </w:r>
      <w:r>
        <w:rPr>
          <w:color w:val="000000" w:themeColor="text1"/>
          <w:spacing w:val="-60"/>
        </w:rPr>
        <w:t xml:space="preserve">   </w:t>
      </w:r>
      <w:r>
        <w:rPr>
          <w:color w:val="000000" w:themeColor="text1"/>
        </w:rPr>
        <w:t xml:space="preserve"> du nombre de néphrons fonctionnels. Le DFG peut être estimé à l’aide de différentes équations</w:t>
      </w:r>
      <w:r>
        <w:rPr>
          <w:color w:val="000000" w:themeColor="text1"/>
          <w:spacing w:val="1"/>
        </w:rPr>
        <w:t xml:space="preserve"> </w:t>
      </w:r>
      <w:r>
        <w:rPr>
          <w:color w:val="000000" w:themeColor="text1"/>
        </w:rPr>
        <w:t xml:space="preserve">basées sur le dosage de la créatinine sanguine (créatininémie).</w:t>
      </w:r>
      <w:r/>
    </w:p>
    <w:p>
      <w:pPr>
        <w:pStyle w:val="992"/>
        <w:ind w:firstLine="709"/>
        <w:spacing w:before="119" w:after="119"/>
        <w:rPr>
          <w:color w:val="000000" w:themeColor="text1"/>
        </w:rPr>
      </w:pPr>
      <w:r>
        <w:rPr>
          <w:color w:val="000000" w:themeColor="text1"/>
        </w:rPr>
        <w:t xml:space="preserve"> La créatinine est un déchet</w:t>
      </w:r>
      <w:r>
        <w:rPr>
          <w:color w:val="000000" w:themeColor="text1"/>
          <w:spacing w:val="1"/>
        </w:rPr>
        <w:t xml:space="preserve"> </w:t>
      </w:r>
      <w:r>
        <w:rPr>
          <w:color w:val="000000" w:themeColor="text1"/>
        </w:rPr>
        <w:t xml:space="preserve">métabolique</w:t>
      </w:r>
      <w:r>
        <w:rPr>
          <w:color w:val="000000" w:themeColor="text1"/>
          <w:spacing w:val="30"/>
        </w:rPr>
        <w:t xml:space="preserve"> </w:t>
      </w:r>
      <w:r>
        <w:rPr>
          <w:color w:val="000000" w:themeColor="text1"/>
        </w:rPr>
        <w:t xml:space="preserve">filtré</w:t>
      </w:r>
      <w:r>
        <w:rPr>
          <w:color w:val="000000" w:themeColor="text1"/>
          <w:spacing w:val="31"/>
        </w:rPr>
        <w:t xml:space="preserve"> </w:t>
      </w:r>
      <w:r>
        <w:rPr>
          <w:color w:val="000000" w:themeColor="text1"/>
        </w:rPr>
        <w:t xml:space="preserve">en</w:t>
      </w:r>
      <w:r>
        <w:rPr>
          <w:color w:val="000000" w:themeColor="text1"/>
          <w:spacing w:val="31"/>
        </w:rPr>
        <w:t xml:space="preserve"> </w:t>
      </w:r>
      <w:r>
        <w:rPr>
          <w:color w:val="000000" w:themeColor="text1"/>
        </w:rPr>
        <w:t xml:space="preserve">totalité</w:t>
      </w:r>
      <w:r>
        <w:rPr>
          <w:color w:val="000000" w:themeColor="text1"/>
          <w:spacing w:val="31"/>
        </w:rPr>
        <w:t xml:space="preserve"> </w:t>
      </w:r>
      <w:r>
        <w:rPr>
          <w:color w:val="000000" w:themeColor="text1"/>
        </w:rPr>
        <w:t xml:space="preserve">par</w:t>
      </w:r>
      <w:r>
        <w:rPr>
          <w:color w:val="000000" w:themeColor="text1"/>
          <w:spacing w:val="30"/>
        </w:rPr>
        <w:t xml:space="preserve"> </w:t>
      </w:r>
      <w:r>
        <w:rPr>
          <w:color w:val="000000" w:themeColor="text1"/>
        </w:rPr>
        <w:t xml:space="preserve">les</w:t>
      </w:r>
      <w:r>
        <w:rPr>
          <w:color w:val="000000" w:themeColor="text1"/>
          <w:spacing w:val="31"/>
        </w:rPr>
        <w:t xml:space="preserve"> </w:t>
      </w:r>
      <w:r>
        <w:rPr>
          <w:color w:val="000000" w:themeColor="text1"/>
        </w:rPr>
        <w:t xml:space="preserve">reins</w:t>
      </w:r>
      <w:r>
        <w:rPr>
          <w:color w:val="000000" w:themeColor="text1"/>
          <w:spacing w:val="31"/>
        </w:rPr>
        <w:t xml:space="preserve"> </w:t>
      </w:r>
      <w:r>
        <w:rPr>
          <w:color w:val="000000" w:themeColor="text1"/>
        </w:rPr>
        <w:t xml:space="preserve">et</w:t>
      </w:r>
      <w:r>
        <w:rPr>
          <w:color w:val="000000" w:themeColor="text1"/>
          <w:spacing w:val="31"/>
        </w:rPr>
        <w:t xml:space="preserve"> </w:t>
      </w:r>
      <w:r>
        <w:rPr>
          <w:color w:val="000000" w:themeColor="text1"/>
        </w:rPr>
        <w:t xml:space="preserve">éliminé</w:t>
      </w:r>
      <w:r>
        <w:rPr>
          <w:color w:val="000000" w:themeColor="text1"/>
          <w:spacing w:val="30"/>
        </w:rPr>
        <w:t xml:space="preserve"> </w:t>
      </w:r>
      <w:r>
        <w:rPr>
          <w:color w:val="000000" w:themeColor="text1"/>
        </w:rPr>
        <w:t xml:space="preserve">par</w:t>
      </w:r>
      <w:r>
        <w:rPr>
          <w:color w:val="000000" w:themeColor="text1"/>
          <w:spacing w:val="31"/>
        </w:rPr>
        <w:t xml:space="preserve"> </w:t>
      </w:r>
      <w:r>
        <w:rPr>
          <w:color w:val="000000" w:themeColor="text1"/>
        </w:rPr>
        <w:t xml:space="preserve">voie</w:t>
      </w:r>
      <w:r>
        <w:rPr>
          <w:color w:val="000000" w:themeColor="text1"/>
          <w:spacing w:val="31"/>
        </w:rPr>
        <w:t xml:space="preserve"> </w:t>
      </w:r>
      <w:r>
        <w:rPr>
          <w:color w:val="000000" w:themeColor="text1"/>
        </w:rPr>
        <w:t xml:space="preserve">urinaire.</w:t>
      </w:r>
      <w:r>
        <w:rPr>
          <w:color w:val="000000" w:themeColor="text1"/>
          <w:spacing w:val="31"/>
        </w:rPr>
        <w:t xml:space="preserve"> </w:t>
      </w:r>
      <w:r>
        <w:rPr>
          <w:color w:val="000000" w:themeColor="text1"/>
        </w:rPr>
        <w:t xml:space="preserve">Si</w:t>
      </w:r>
      <w:r>
        <w:rPr>
          <w:color w:val="000000" w:themeColor="text1"/>
          <w:spacing w:val="30"/>
        </w:rPr>
        <w:t xml:space="preserve"> </w:t>
      </w:r>
      <w:r>
        <w:rPr>
          <w:color w:val="000000" w:themeColor="text1"/>
        </w:rPr>
        <w:t xml:space="preserve">la</w:t>
      </w:r>
      <w:r>
        <w:rPr>
          <w:color w:val="000000" w:themeColor="text1"/>
          <w:spacing w:val="31"/>
        </w:rPr>
        <w:t xml:space="preserve"> </w:t>
      </w:r>
      <w:r>
        <w:rPr>
          <w:color w:val="000000" w:themeColor="text1"/>
        </w:rPr>
        <w:t xml:space="preserve">créatinine</w:t>
      </w:r>
      <w:r>
        <w:rPr>
          <w:color w:val="000000" w:themeColor="text1"/>
          <w:spacing w:val="31"/>
        </w:rPr>
        <w:t xml:space="preserve"> </w:t>
      </w:r>
      <w:r>
        <w:rPr>
          <w:color w:val="000000" w:themeColor="text1"/>
        </w:rPr>
        <w:t xml:space="preserve">n’est</w:t>
      </w:r>
      <w:r>
        <w:rPr>
          <w:color w:val="000000" w:themeColor="text1"/>
          <w:spacing w:val="-61"/>
        </w:rPr>
        <w:t xml:space="preserve">  </w:t>
      </w:r>
      <w:r>
        <w:rPr>
          <w:color w:val="000000" w:themeColor="text1"/>
        </w:rPr>
        <w:t xml:space="preserve"> pas filtrée et éliminée par voie urinaire, elle s’accumulera et entraînera une augmentation de la</w:t>
      </w:r>
      <w:r>
        <w:rPr>
          <w:color w:val="000000" w:themeColor="text1"/>
          <w:spacing w:val="1"/>
        </w:rPr>
        <w:t xml:space="preserve"> </w:t>
      </w:r>
      <w:r>
        <w:rPr>
          <w:color w:val="000000" w:themeColor="text1"/>
        </w:rPr>
        <w:t xml:space="preserve">créatininémie,</w:t>
      </w:r>
      <w:r>
        <w:rPr>
          <w:color w:val="000000" w:themeColor="text1"/>
          <w:spacing w:val="14"/>
        </w:rPr>
        <w:t xml:space="preserve"> </w:t>
      </w:r>
      <w:r>
        <w:rPr>
          <w:color w:val="000000" w:themeColor="text1"/>
        </w:rPr>
        <w:t xml:space="preserve">ce</w:t>
      </w:r>
      <w:r>
        <w:rPr>
          <w:color w:val="000000" w:themeColor="text1"/>
          <w:spacing w:val="15"/>
        </w:rPr>
        <w:t xml:space="preserve"> </w:t>
      </w:r>
      <w:r>
        <w:rPr>
          <w:color w:val="000000" w:themeColor="text1"/>
        </w:rPr>
        <w:t xml:space="preserve">qui</w:t>
      </w:r>
      <w:r>
        <w:rPr>
          <w:color w:val="000000" w:themeColor="text1"/>
          <w:spacing w:val="14"/>
        </w:rPr>
        <w:t xml:space="preserve"> </w:t>
      </w:r>
      <w:r>
        <w:rPr>
          <w:color w:val="000000" w:themeColor="text1"/>
        </w:rPr>
        <w:t xml:space="preserve">en</w:t>
      </w:r>
      <w:r>
        <w:rPr>
          <w:color w:val="000000" w:themeColor="text1"/>
          <w:spacing w:val="14"/>
        </w:rPr>
        <w:t xml:space="preserve"> </w:t>
      </w:r>
      <w:r>
        <w:rPr>
          <w:color w:val="000000" w:themeColor="text1"/>
        </w:rPr>
        <w:t xml:space="preserve">fait</w:t>
      </w:r>
      <w:r>
        <w:rPr>
          <w:color w:val="000000" w:themeColor="text1"/>
          <w:spacing w:val="15"/>
        </w:rPr>
        <w:t xml:space="preserve"> </w:t>
      </w:r>
      <w:r>
        <w:rPr>
          <w:color w:val="000000" w:themeColor="text1"/>
        </w:rPr>
        <w:t xml:space="preserve">un</w:t>
      </w:r>
      <w:r>
        <w:rPr>
          <w:color w:val="000000" w:themeColor="text1"/>
          <w:spacing w:val="14"/>
        </w:rPr>
        <w:t xml:space="preserve"> </w:t>
      </w:r>
      <w:r>
        <w:rPr>
          <w:color w:val="000000" w:themeColor="text1"/>
        </w:rPr>
        <w:t xml:space="preserve">bon</w:t>
      </w:r>
      <w:r>
        <w:rPr>
          <w:color w:val="000000" w:themeColor="text1"/>
          <w:spacing w:val="15"/>
        </w:rPr>
        <w:t xml:space="preserve"> </w:t>
      </w:r>
      <w:r>
        <w:rPr>
          <w:color w:val="000000" w:themeColor="text1"/>
        </w:rPr>
        <w:t xml:space="preserve">indicateur</w:t>
      </w:r>
      <w:r>
        <w:rPr>
          <w:color w:val="000000" w:themeColor="text1"/>
          <w:spacing w:val="14"/>
        </w:rPr>
        <w:t xml:space="preserve"> </w:t>
      </w:r>
      <w:r>
        <w:rPr>
          <w:color w:val="000000" w:themeColor="text1"/>
        </w:rPr>
        <w:t xml:space="preserve">du</w:t>
      </w:r>
      <w:r>
        <w:rPr>
          <w:color w:val="000000" w:themeColor="text1"/>
          <w:spacing w:val="14"/>
        </w:rPr>
        <w:t xml:space="preserve"> </w:t>
      </w:r>
      <w:r>
        <w:rPr>
          <w:color w:val="000000" w:themeColor="text1"/>
        </w:rPr>
        <w:t xml:space="preserve">fonctionnement</w:t>
      </w:r>
      <w:r>
        <w:rPr>
          <w:color w:val="000000" w:themeColor="text1"/>
          <w:spacing w:val="14"/>
        </w:rPr>
        <w:t xml:space="preserve"> </w:t>
      </w:r>
      <w:r>
        <w:rPr>
          <w:color w:val="000000" w:themeColor="text1"/>
        </w:rPr>
        <w:t xml:space="preserve">rénal.</w:t>
      </w:r>
      <w:r/>
    </w:p>
    <w:p>
      <w:pPr>
        <w:pStyle w:val="976"/>
      </w:pPr>
      <w:r/>
      <w:bookmarkStart w:id="21" w:name="classification_du_stades_de_MRC"/>
      <w:r/>
      <w:bookmarkStart w:id="22" w:name="_bookmark10"/>
      <w:r/>
      <w:bookmarkStart w:id="23" w:name="_Toc147348539"/>
      <w:r/>
      <w:bookmarkEnd w:id="21"/>
      <w:r/>
      <w:bookmarkEnd w:id="22"/>
      <w:r>
        <w:t xml:space="preserve">Classification</w:t>
      </w:r>
      <w:bookmarkEnd w:id="23"/>
      <w:r>
        <w:rPr>
          <w:spacing w:val="31"/>
        </w:rPr>
        <w:t xml:space="preserve"> </w:t>
      </w:r>
      <w:r/>
    </w:p>
    <w:p>
      <w:pPr>
        <w:pStyle w:val="992"/>
        <w:ind w:firstLine="709"/>
        <w:spacing w:before="119" w:after="119"/>
      </w:pPr>
      <w:r>
        <w:rPr>
          <w:color w:val="000000" w:themeColor="text1"/>
        </w:rPr>
        <w:t xml:space="preserve">La maladie rénale chronique est répartie en cinq stades selon la classification de NFK. Les</w:t>
      </w:r>
      <w:r>
        <w:rPr>
          <w:color w:val="000000" w:themeColor="text1"/>
          <w:spacing w:val="1"/>
        </w:rPr>
        <w:t xml:space="preserve"> </w:t>
      </w:r>
      <w:r>
        <w:rPr>
          <w:color w:val="000000" w:themeColor="text1"/>
        </w:rPr>
        <w:t xml:space="preserve">deux</w:t>
      </w:r>
      <w:r>
        <w:rPr>
          <w:color w:val="000000" w:themeColor="text1"/>
          <w:spacing w:val="-10"/>
        </w:rPr>
        <w:t xml:space="preserve"> </w:t>
      </w:r>
      <w:r>
        <w:rPr>
          <w:color w:val="000000" w:themeColor="text1"/>
        </w:rPr>
        <w:t xml:space="preserve">premiers</w:t>
      </w:r>
      <w:r>
        <w:rPr>
          <w:color w:val="000000" w:themeColor="text1"/>
          <w:spacing w:val="-10"/>
        </w:rPr>
        <w:t xml:space="preserve"> </w:t>
      </w:r>
      <w:r>
        <w:rPr>
          <w:color w:val="000000" w:themeColor="text1"/>
        </w:rPr>
        <w:t xml:space="preserve">stades</w:t>
      </w:r>
      <w:r>
        <w:rPr>
          <w:color w:val="000000" w:themeColor="text1"/>
          <w:spacing w:val="-10"/>
        </w:rPr>
        <w:t xml:space="preserve"> </w:t>
      </w:r>
      <w:r>
        <w:rPr>
          <w:color w:val="000000" w:themeColor="text1"/>
        </w:rPr>
        <w:t xml:space="preserve">ont</w:t>
      </w:r>
      <w:r>
        <w:rPr>
          <w:color w:val="000000" w:themeColor="text1"/>
          <w:spacing w:val="-10"/>
        </w:rPr>
        <w:t xml:space="preserve"> </w:t>
      </w:r>
      <w:r>
        <w:rPr>
          <w:color w:val="000000" w:themeColor="text1"/>
        </w:rPr>
        <w:t xml:space="preserve">des</w:t>
      </w:r>
      <w:r>
        <w:rPr>
          <w:color w:val="000000" w:themeColor="text1"/>
          <w:spacing w:val="-10"/>
        </w:rPr>
        <w:t xml:space="preserve"> </w:t>
      </w:r>
      <w:r>
        <w:rPr>
          <w:color w:val="000000" w:themeColor="text1"/>
        </w:rPr>
        <w:t xml:space="preserve">signes</w:t>
      </w:r>
      <w:r>
        <w:rPr>
          <w:color w:val="000000" w:themeColor="text1"/>
          <w:spacing w:val="-9"/>
        </w:rPr>
        <w:t xml:space="preserve"> </w:t>
      </w:r>
      <w:r>
        <w:rPr>
          <w:color w:val="000000" w:themeColor="text1"/>
        </w:rPr>
        <w:t xml:space="preserve">de</w:t>
      </w:r>
      <w:r>
        <w:rPr>
          <w:color w:val="000000" w:themeColor="text1"/>
          <w:spacing w:val="-10"/>
        </w:rPr>
        <w:t xml:space="preserve"> </w:t>
      </w:r>
      <w:r>
        <w:rPr>
          <w:color w:val="000000" w:themeColor="text1"/>
        </w:rPr>
        <w:t xml:space="preserve">néphropathie</w:t>
      </w:r>
      <w:r>
        <w:rPr>
          <w:color w:val="000000" w:themeColor="text1"/>
          <w:spacing w:val="-10"/>
        </w:rPr>
        <w:t xml:space="preserve"> </w:t>
      </w:r>
      <w:r>
        <w:rPr>
          <w:color w:val="000000" w:themeColor="text1"/>
        </w:rPr>
        <w:t xml:space="preserve">sans</w:t>
      </w:r>
      <w:r>
        <w:rPr>
          <w:color w:val="000000" w:themeColor="text1"/>
          <w:spacing w:val="-10"/>
        </w:rPr>
        <w:t xml:space="preserve"> </w:t>
      </w:r>
      <w:r>
        <w:rPr>
          <w:color w:val="000000" w:themeColor="text1"/>
        </w:rPr>
        <w:t xml:space="preserve">altération</w:t>
      </w:r>
      <w:r>
        <w:rPr>
          <w:color w:val="000000" w:themeColor="text1"/>
          <w:spacing w:val="-10"/>
        </w:rPr>
        <w:t xml:space="preserve"> </w:t>
      </w:r>
      <w:r>
        <w:rPr>
          <w:color w:val="000000" w:themeColor="text1"/>
        </w:rPr>
        <w:t xml:space="preserve">de</w:t>
      </w:r>
      <w:r>
        <w:rPr>
          <w:color w:val="000000" w:themeColor="text1"/>
          <w:spacing w:val="-10"/>
        </w:rPr>
        <w:t xml:space="preserve"> </w:t>
      </w:r>
      <w:r>
        <w:rPr>
          <w:color w:val="000000" w:themeColor="text1"/>
        </w:rPr>
        <w:t xml:space="preserve">la</w:t>
      </w:r>
      <w:r>
        <w:rPr>
          <w:color w:val="000000" w:themeColor="text1"/>
          <w:spacing w:val="-9"/>
        </w:rPr>
        <w:t xml:space="preserve"> </w:t>
      </w:r>
      <w:r>
        <w:rPr>
          <w:color w:val="000000" w:themeColor="text1"/>
        </w:rPr>
        <w:t xml:space="preserve">fonction</w:t>
      </w:r>
      <w:r>
        <w:rPr>
          <w:color w:val="000000" w:themeColor="text1"/>
          <w:spacing w:val="-10"/>
        </w:rPr>
        <w:t xml:space="preserve"> </w:t>
      </w:r>
      <w:r>
        <w:rPr>
          <w:color w:val="000000" w:themeColor="text1"/>
        </w:rPr>
        <w:t xml:space="preserve">rénale</w:t>
      </w:r>
      <w:r>
        <w:rPr>
          <w:color w:val="000000" w:themeColor="text1"/>
          <w:spacing w:val="-10"/>
        </w:rPr>
        <w:t xml:space="preserve"> </w:t>
      </w:r>
      <w:r>
        <w:rPr>
          <w:color w:val="000000" w:themeColor="text1"/>
        </w:rPr>
        <w:t xml:space="preserve">ou</w:t>
      </w:r>
      <w:r>
        <w:rPr>
          <w:color w:val="000000" w:themeColor="text1"/>
          <w:spacing w:val="-10"/>
        </w:rPr>
        <w:t xml:space="preserve"> </w:t>
      </w:r>
      <w:r>
        <w:rPr>
          <w:color w:val="000000" w:themeColor="text1"/>
        </w:rPr>
        <w:t xml:space="preserve">avec</w:t>
      </w:r>
      <w:r>
        <w:rPr>
          <w:color w:val="000000" w:themeColor="text1"/>
          <w:spacing w:val="-60"/>
        </w:rPr>
        <w:t xml:space="preserve"> </w:t>
      </w:r>
      <w:r>
        <w:rPr>
          <w:color w:val="000000" w:themeColor="text1"/>
        </w:rPr>
        <w:t xml:space="preserve"> une réduction minime du DFG. Les stades suivants sont définis uniquement par une réduction</w:t>
      </w:r>
      <w:r>
        <w:rPr>
          <w:color w:val="000000" w:themeColor="text1"/>
          <w:spacing w:val="1"/>
        </w:rPr>
        <w:t xml:space="preserve"> </w:t>
      </w:r>
      <w:r>
        <w:rPr>
          <w:color w:val="000000" w:themeColor="text1"/>
        </w:rPr>
        <w:t xml:space="preserve">modérée ou sévère du DFG sans référence à l’albuminurie. Le dernier stade est l’insuffisance</w:t>
      </w:r>
      <w:r>
        <w:rPr>
          <w:color w:val="000000" w:themeColor="text1"/>
          <w:spacing w:val="1"/>
        </w:rPr>
        <w:t xml:space="preserve"> </w:t>
      </w:r>
      <w:r>
        <w:rPr>
          <w:color w:val="000000" w:themeColor="text1"/>
        </w:rPr>
        <w:t xml:space="preserve">rénale</w:t>
      </w:r>
      <w:r>
        <w:rPr>
          <w:color w:val="000000" w:themeColor="text1"/>
          <w:spacing w:val="12"/>
        </w:rPr>
        <w:t xml:space="preserve"> </w:t>
      </w:r>
      <w:r>
        <w:rPr>
          <w:color w:val="000000" w:themeColor="text1"/>
        </w:rPr>
        <w:t xml:space="preserve">chronique</w:t>
      </w:r>
      <w:r>
        <w:rPr>
          <w:color w:val="000000" w:themeColor="text1"/>
          <w:spacing w:val="13"/>
        </w:rPr>
        <w:t xml:space="preserve"> </w:t>
      </w:r>
      <w:r>
        <w:rPr>
          <w:color w:val="000000" w:themeColor="text1"/>
        </w:rPr>
        <w:t xml:space="preserve">terminale</w:t>
      </w:r>
      <w:r>
        <w:rPr>
          <w:color w:val="000000" w:themeColor="text1"/>
          <w:spacing w:val="13"/>
        </w:rPr>
        <w:t xml:space="preserve"> </w:t>
      </w:r>
      <w:r>
        <w:rPr>
          <w:color w:val="000000" w:themeColor="text1"/>
        </w:rPr>
        <w:t xml:space="preserve">avec</w:t>
      </w:r>
      <w:r>
        <w:rPr>
          <w:color w:val="000000" w:themeColor="text1"/>
          <w:spacing w:val="14"/>
        </w:rPr>
        <w:t xml:space="preserve"> </w:t>
      </w:r>
      <w:r>
        <w:rPr>
          <w:color w:val="000000" w:themeColor="text1"/>
        </w:rPr>
        <w:t xml:space="preserve">un</w:t>
      </w:r>
      <w:r>
        <w:rPr>
          <w:color w:val="000000" w:themeColor="text1"/>
          <w:spacing w:val="13"/>
        </w:rPr>
        <w:t xml:space="preserve"> </w:t>
      </w:r>
      <w:r>
        <w:rPr>
          <w:color w:val="000000" w:themeColor="text1"/>
        </w:rPr>
        <w:t xml:space="preserve">DFG</w:t>
      </w:r>
      <w:r>
        <w:rPr>
          <w:color w:val="000000" w:themeColor="text1"/>
          <w:spacing w:val="12"/>
        </w:rPr>
        <w:t xml:space="preserve"> </w:t>
      </w:r>
      <w:r>
        <w:rPr>
          <w:color w:val="000000" w:themeColor="text1"/>
        </w:rPr>
        <w:t xml:space="preserve">inférieur</w:t>
      </w:r>
      <w:r>
        <w:rPr>
          <w:color w:val="000000" w:themeColor="text1"/>
          <w:spacing w:val="13"/>
        </w:rPr>
        <w:t xml:space="preserve"> </w:t>
      </w:r>
      <w:r>
        <w:rPr>
          <w:color w:val="000000" w:themeColor="text1"/>
        </w:rPr>
        <w:t xml:space="preserve">à</w:t>
      </w:r>
      <w:r>
        <w:rPr>
          <w:color w:val="000000" w:themeColor="text1"/>
          <w:spacing w:val="14"/>
        </w:rPr>
        <w:t xml:space="preserve"> </w:t>
      </w:r>
      <w:r>
        <w:rPr>
          <w:color w:val="000000" w:themeColor="text1"/>
        </w:rPr>
        <w:t xml:space="preserve">15</w:t>
      </w:r>
      <w:r>
        <w:rPr>
          <w:color w:val="000000" w:themeColor="text1"/>
          <w:spacing w:val="13"/>
        </w:rPr>
        <w:t xml:space="preserve"> </w:t>
      </w:r>
      <w:r>
        <w:rPr>
          <w:color w:val="000000" w:themeColor="text1"/>
        </w:rPr>
        <w:t xml:space="preserve">ml/min/1,73m</w:t>
      </w:r>
      <w:r>
        <w:rPr>
          <w:rFonts w:ascii="Tahoma" w:hAnsi="Tahoma"/>
          <w:color w:val="000000" w:themeColor="text1"/>
        </w:rPr>
        <w:t xml:space="preserve">²</w:t>
      </w:r>
      <w:r>
        <w:rPr>
          <w:color w:val="000000" w:themeColor="text1"/>
        </w:rPr>
        <w:t xml:space="preserve">.</w:t>
      </w:r>
      <w:r/>
    </w:p>
    <w:p>
      <w:pPr>
        <w:pStyle w:val="1044"/>
        <w:spacing w:before="240" w:after="120"/>
      </w:pPr>
      <w:r/>
      <w:bookmarkStart w:id="24" w:name="_Toc128188189"/>
      <w:r>
        <w:t xml:space="preserve">Tableau 1 – Stades maladie rénale chronique selon K/DOQI</w:t>
      </w:r>
      <w:bookmarkEnd w:id="24"/>
      <w:r>
        <w:t xml:space="preserve"> [5] </w:t>
      </w:r>
      <w:r/>
    </w:p>
    <w:p>
      <w:pPr>
        <w:pStyle w:val="992"/>
      </w:pPr>
      <w:r/>
      <w:r/>
    </w:p>
    <w:tbl>
      <w:tblPr>
        <w:tblW w:w="9023"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Look w:val="04A0" w:firstRow="1" w:lastRow="0" w:firstColumn="1" w:lastColumn="0" w:noHBand="0" w:noVBand="1"/>
      </w:tblPr>
      <w:tblGrid>
        <w:gridCol w:w="1494"/>
        <w:gridCol w:w="2929"/>
        <w:gridCol w:w="4600"/>
      </w:tblGrid>
      <w:tr>
        <w:trPr>
          <w:trHeight w:val="1167"/>
        </w:trPr>
        <w:tc>
          <w:tcPr>
            <w:tcBorders>
              <w:top w:val="single" w:color="auto" w:sz="4" w:space="0"/>
              <w:left w:val="single" w:color="auto" w:sz="4" w:space="0"/>
              <w:bottom w:val="single" w:color="auto" w:sz="4" w:space="0"/>
              <w:right w:val="single" w:color="auto" w:sz="4" w:space="0"/>
            </w:tcBorders>
            <w:tcW w:w="1494" w:type="dxa"/>
            <w:vAlign w:val="center"/>
            <w:textDirection w:val="lrTb"/>
            <w:noWrap w:val="false"/>
          </w:tcPr>
          <w:p>
            <w:pPr>
              <w:jc w:val="center"/>
            </w:pPr>
            <w:r>
              <w:rPr>
                <w:rFonts w:ascii="TimesNewRomanPSMT" w:hAnsi="TimesNewRomanPSMT"/>
                <w:color w:val="000000"/>
              </w:rPr>
              <w:t xml:space="preserve">Stade</w:t>
            </w:r>
            <w:r/>
          </w:p>
        </w:tc>
        <w:tc>
          <w:tcPr>
            <w:tcBorders>
              <w:top w:val="single" w:color="auto" w:sz="4" w:space="0"/>
              <w:left w:val="single" w:color="auto" w:sz="4" w:space="0"/>
              <w:bottom w:val="single" w:color="auto" w:sz="4" w:space="0"/>
              <w:right w:val="single" w:color="auto" w:sz="4" w:space="0"/>
            </w:tcBorders>
            <w:tcW w:w="2929" w:type="dxa"/>
            <w:vAlign w:val="center"/>
            <w:textDirection w:val="lrTb"/>
            <w:noWrap w:val="false"/>
          </w:tcPr>
          <w:p>
            <w:pPr>
              <w:jc w:val="center"/>
            </w:pPr>
            <w:r>
              <w:rPr>
                <w:rFonts w:ascii="TimesNewRomanPSMT" w:hAnsi="TimesNewRomanPSMT"/>
                <w:color w:val="000000"/>
              </w:rPr>
              <w:t xml:space="preserve">DFG (ml/mn/1,73m²)</w:t>
            </w:r>
            <w:r/>
          </w:p>
        </w:tc>
        <w:tc>
          <w:tcPr>
            <w:tcBorders>
              <w:top w:val="single" w:color="auto" w:sz="4" w:space="0"/>
              <w:left w:val="single" w:color="auto" w:sz="4" w:space="0"/>
              <w:bottom w:val="single" w:color="auto" w:sz="4" w:space="0"/>
              <w:right w:val="single" w:color="auto" w:sz="4" w:space="0"/>
            </w:tcBorders>
            <w:tcW w:w="4600" w:type="dxa"/>
            <w:vAlign w:val="center"/>
            <w:textDirection w:val="lrTb"/>
            <w:noWrap w:val="false"/>
          </w:tcPr>
          <w:p>
            <w:pPr>
              <w:jc w:val="center"/>
            </w:pPr>
            <w:r>
              <w:rPr>
                <w:rFonts w:ascii="TimesNewRomanPSMT" w:hAnsi="TimesNewRomanPSMT"/>
                <w:color w:val="000000"/>
              </w:rPr>
              <w:t xml:space="preserve">Définitions</w:t>
            </w:r>
            <w:r/>
          </w:p>
        </w:tc>
      </w:tr>
      <w:tr>
        <w:trPr>
          <w:trHeight w:val="600"/>
        </w:trPr>
        <w:tc>
          <w:tcPr>
            <w:tcBorders>
              <w:top w:val="single" w:color="auto" w:sz="4" w:space="0"/>
              <w:left w:val="single" w:color="auto" w:sz="4" w:space="0"/>
              <w:bottom w:val="single" w:color="auto" w:sz="4" w:space="0"/>
              <w:right w:val="single" w:color="auto" w:sz="4" w:space="0"/>
            </w:tcBorders>
            <w:tcW w:w="1494" w:type="dxa"/>
            <w:vAlign w:val="center"/>
            <w:textDirection w:val="lrTb"/>
            <w:noWrap w:val="false"/>
          </w:tcPr>
          <w:p>
            <w:r>
              <w:rPr>
                <w:rFonts w:ascii="TimesNewRomanPSMT" w:hAnsi="TimesNewRomanPSMT"/>
                <w:color w:val="000000"/>
              </w:rPr>
              <w:t xml:space="preserve">1 </w:t>
            </w:r>
            <w:r/>
          </w:p>
        </w:tc>
        <w:tc>
          <w:tcPr>
            <w:tcBorders>
              <w:top w:val="single" w:color="auto" w:sz="4" w:space="0"/>
              <w:left w:val="single" w:color="auto" w:sz="4" w:space="0"/>
              <w:bottom w:val="single" w:color="auto" w:sz="4" w:space="0"/>
              <w:right w:val="single" w:color="auto" w:sz="4" w:space="0"/>
            </w:tcBorders>
            <w:tcW w:w="2929" w:type="dxa"/>
            <w:vAlign w:val="center"/>
            <w:textDirection w:val="lrTb"/>
            <w:noWrap w:val="false"/>
          </w:tcPr>
          <w:p>
            <w:r>
              <w:rPr>
                <w:color w:val="000000"/>
              </w:rPr>
              <w:t xml:space="preserve"> ≥90 </w:t>
            </w:r>
            <w:r>
              <w:rPr>
                <w:rFonts w:ascii="TimesNewRomanPSMT" w:hAnsi="TimesNewRomanPSMT"/>
                <w:color w:val="000000"/>
              </w:rPr>
              <w:t xml:space="preserve"> </w:t>
            </w:r>
            <w:r/>
          </w:p>
        </w:tc>
        <w:tc>
          <w:tcPr>
            <w:tcBorders>
              <w:top w:val="single" w:color="auto" w:sz="4" w:space="0"/>
              <w:left w:val="single" w:color="auto" w:sz="4" w:space="0"/>
              <w:bottom w:val="single" w:color="auto" w:sz="4" w:space="0"/>
              <w:right w:val="single" w:color="auto" w:sz="4" w:space="0"/>
            </w:tcBorders>
            <w:tcW w:w="4600" w:type="dxa"/>
            <w:vAlign w:val="center"/>
            <w:textDirection w:val="lrTb"/>
            <w:noWrap w:val="false"/>
          </w:tcPr>
          <w:p>
            <w:pPr>
              <w:rPr>
                <w:rFonts w:ascii="TimesNewRomanPSMT" w:hAnsi="TimesNewRomanPSMT"/>
                <w:color w:val="000000"/>
              </w:rPr>
            </w:pPr>
            <w:r>
              <w:rPr>
                <w:rFonts w:ascii="TimesNewRomanPSMT" w:hAnsi="TimesNewRomanPSMT"/>
                <w:color w:val="000000"/>
              </w:rPr>
              <w:t xml:space="preserve">MRC* avec DFG normal</w:t>
            </w:r>
            <w:r/>
          </w:p>
          <w:p>
            <w:r>
              <w:rPr>
                <w:color w:val="231f20"/>
              </w:rPr>
              <w:t xml:space="preserve">mais présence de marqueurs d’une atteinte rénale°</w:t>
            </w:r>
            <w:r/>
          </w:p>
        </w:tc>
      </w:tr>
      <w:tr>
        <w:trPr>
          <w:trHeight w:val="569"/>
        </w:trPr>
        <w:tc>
          <w:tcPr>
            <w:tcBorders>
              <w:top w:val="single" w:color="auto" w:sz="4" w:space="0"/>
              <w:left w:val="single" w:color="auto" w:sz="4" w:space="0"/>
              <w:bottom w:val="single" w:color="auto" w:sz="4" w:space="0"/>
              <w:right w:val="single" w:color="auto" w:sz="4" w:space="0"/>
            </w:tcBorders>
            <w:tcW w:w="1494" w:type="dxa"/>
            <w:vAlign w:val="center"/>
            <w:textDirection w:val="lrTb"/>
            <w:noWrap w:val="false"/>
          </w:tcPr>
          <w:p>
            <w:r>
              <w:rPr>
                <w:rFonts w:ascii="TimesNewRomanPSMT" w:hAnsi="TimesNewRomanPSMT"/>
                <w:color w:val="000000"/>
              </w:rPr>
              <w:t xml:space="preserve">2 </w:t>
            </w:r>
            <w:r/>
          </w:p>
        </w:tc>
        <w:tc>
          <w:tcPr>
            <w:tcBorders>
              <w:top w:val="single" w:color="auto" w:sz="4" w:space="0"/>
              <w:left w:val="single" w:color="auto" w:sz="4" w:space="0"/>
              <w:bottom w:val="single" w:color="auto" w:sz="4" w:space="0"/>
              <w:right w:val="single" w:color="auto" w:sz="4" w:space="0"/>
            </w:tcBorders>
            <w:tcW w:w="2929" w:type="dxa"/>
            <w:vAlign w:val="center"/>
            <w:textDirection w:val="lrTb"/>
            <w:noWrap w:val="false"/>
          </w:tcPr>
          <w:p>
            <w:r>
              <w:rPr>
                <w:rFonts w:ascii="TimesNewRomanPSMT" w:hAnsi="TimesNewRomanPSMT"/>
                <w:color w:val="000000"/>
              </w:rPr>
              <w:t xml:space="preserve">60-89 </w:t>
            </w:r>
            <w:r/>
          </w:p>
        </w:tc>
        <w:tc>
          <w:tcPr>
            <w:tcBorders>
              <w:top w:val="single" w:color="auto" w:sz="4" w:space="0"/>
              <w:left w:val="single" w:color="auto" w:sz="4" w:space="0"/>
              <w:bottom w:val="single" w:color="auto" w:sz="4" w:space="0"/>
              <w:right w:val="single" w:color="auto" w:sz="4" w:space="0"/>
            </w:tcBorders>
            <w:tcW w:w="4600" w:type="dxa"/>
            <w:vAlign w:val="center"/>
            <w:textDirection w:val="lrTb"/>
            <w:noWrap w:val="false"/>
          </w:tcPr>
          <w:p>
            <w:r>
              <w:rPr>
                <w:rFonts w:ascii="TimesNewRomanPSMT" w:hAnsi="TimesNewRomanPSMT"/>
                <w:color w:val="000000"/>
              </w:rPr>
              <w:t xml:space="preserve">MRC* avec DFG légèrement diminué</w:t>
            </w:r>
            <w:r/>
          </w:p>
        </w:tc>
      </w:tr>
      <w:tr>
        <w:trPr>
          <w:trHeight w:val="569"/>
        </w:trPr>
        <w:tc>
          <w:tcPr>
            <w:tcBorders>
              <w:top w:val="single" w:color="auto" w:sz="4" w:space="0"/>
              <w:left w:val="single" w:color="auto" w:sz="4" w:space="0"/>
              <w:bottom w:val="single" w:color="auto" w:sz="4" w:space="0"/>
              <w:right w:val="single" w:color="auto" w:sz="4" w:space="0"/>
            </w:tcBorders>
            <w:tcW w:w="1494" w:type="dxa"/>
            <w:vAlign w:val="center"/>
            <w:textDirection w:val="lrTb"/>
            <w:noWrap w:val="false"/>
          </w:tcPr>
          <w:p>
            <w:r>
              <w:rPr>
                <w:rFonts w:ascii="TimesNewRomanPSMT" w:hAnsi="TimesNewRomanPSMT"/>
                <w:color w:val="000000"/>
              </w:rPr>
              <w:t xml:space="preserve">3 </w:t>
            </w:r>
            <w:r/>
          </w:p>
        </w:tc>
        <w:tc>
          <w:tcPr>
            <w:tcBorders>
              <w:top w:val="single" w:color="auto" w:sz="4" w:space="0"/>
              <w:left w:val="single" w:color="auto" w:sz="4" w:space="0"/>
              <w:bottom w:val="single" w:color="auto" w:sz="4" w:space="0"/>
              <w:right w:val="single" w:color="auto" w:sz="4" w:space="0"/>
            </w:tcBorders>
            <w:tcW w:w="2929" w:type="dxa"/>
            <w:vAlign w:val="center"/>
            <w:textDirection w:val="lrTb"/>
            <w:noWrap w:val="false"/>
          </w:tcPr>
          <w:p>
            <w:r>
              <w:rPr>
                <w:rFonts w:ascii="TimesNewRomanPSMT" w:hAnsi="TimesNewRomanPSMT"/>
                <w:color w:val="000000"/>
              </w:rPr>
              <w:t xml:space="preserve">30-59 </w:t>
            </w:r>
            <w:r/>
          </w:p>
        </w:tc>
        <w:tc>
          <w:tcPr>
            <w:tcBorders>
              <w:top w:val="single" w:color="auto" w:sz="4" w:space="0"/>
              <w:left w:val="single" w:color="auto" w:sz="4" w:space="0"/>
              <w:bottom w:val="single" w:color="auto" w:sz="4" w:space="0"/>
              <w:right w:val="single" w:color="auto" w:sz="4" w:space="0"/>
            </w:tcBorders>
            <w:tcW w:w="4600" w:type="dxa"/>
            <w:vAlign w:val="center"/>
            <w:textDirection w:val="lrTb"/>
            <w:noWrap w:val="false"/>
          </w:tcPr>
          <w:p>
            <w:r>
              <w:rPr>
                <w:rFonts w:ascii="TimesNewRomanPSMT" w:hAnsi="TimesNewRomanPSMT"/>
                <w:color w:val="000000"/>
              </w:rPr>
              <w:t xml:space="preserve">IRC** modérée</w:t>
            </w:r>
            <w:r/>
          </w:p>
        </w:tc>
      </w:tr>
      <w:tr>
        <w:trPr>
          <w:trHeight w:val="600"/>
        </w:trPr>
        <w:tc>
          <w:tcPr>
            <w:tcBorders>
              <w:top w:val="single" w:color="auto" w:sz="4" w:space="0"/>
              <w:left w:val="single" w:color="auto" w:sz="4" w:space="0"/>
              <w:bottom w:val="single" w:color="auto" w:sz="4" w:space="0"/>
              <w:right w:val="single" w:color="auto" w:sz="4" w:space="0"/>
            </w:tcBorders>
            <w:tcW w:w="1494" w:type="dxa"/>
            <w:vAlign w:val="center"/>
            <w:textDirection w:val="lrTb"/>
            <w:noWrap w:val="false"/>
          </w:tcPr>
          <w:p>
            <w:r>
              <w:rPr>
                <w:rFonts w:ascii="TimesNewRomanPSMT" w:hAnsi="TimesNewRomanPSMT"/>
                <w:color w:val="000000"/>
              </w:rPr>
              <w:t xml:space="preserve">4 </w:t>
            </w:r>
            <w:r/>
          </w:p>
        </w:tc>
        <w:tc>
          <w:tcPr>
            <w:tcBorders>
              <w:top w:val="single" w:color="auto" w:sz="4" w:space="0"/>
              <w:left w:val="single" w:color="auto" w:sz="4" w:space="0"/>
              <w:bottom w:val="single" w:color="auto" w:sz="4" w:space="0"/>
              <w:right w:val="single" w:color="auto" w:sz="4" w:space="0"/>
            </w:tcBorders>
            <w:tcW w:w="2929" w:type="dxa"/>
            <w:vAlign w:val="center"/>
            <w:textDirection w:val="lrTb"/>
            <w:noWrap w:val="false"/>
          </w:tcPr>
          <w:p>
            <w:r>
              <w:rPr>
                <w:rFonts w:ascii="TimesNewRomanPSMT" w:hAnsi="TimesNewRomanPSMT"/>
                <w:color w:val="000000"/>
              </w:rPr>
              <w:t xml:space="preserve">15-29 </w:t>
            </w:r>
            <w:r/>
          </w:p>
        </w:tc>
        <w:tc>
          <w:tcPr>
            <w:tcBorders>
              <w:top w:val="single" w:color="auto" w:sz="4" w:space="0"/>
              <w:left w:val="single" w:color="auto" w:sz="4" w:space="0"/>
              <w:bottom w:val="single" w:color="auto" w:sz="4" w:space="0"/>
              <w:right w:val="single" w:color="auto" w:sz="4" w:space="0"/>
            </w:tcBorders>
            <w:tcW w:w="4600" w:type="dxa"/>
            <w:vAlign w:val="center"/>
            <w:textDirection w:val="lrTb"/>
            <w:noWrap w:val="false"/>
          </w:tcPr>
          <w:p>
            <w:r>
              <w:rPr>
                <w:rFonts w:ascii="TimesNewRomanPSMT" w:hAnsi="TimesNewRomanPSMT"/>
                <w:color w:val="000000"/>
              </w:rPr>
              <w:t xml:space="preserve">IRC** sévère</w:t>
            </w:r>
            <w:r/>
          </w:p>
        </w:tc>
      </w:tr>
      <w:tr>
        <w:trPr>
          <w:trHeight w:val="600"/>
        </w:trPr>
        <w:tc>
          <w:tcPr>
            <w:tcBorders>
              <w:top w:val="single" w:color="auto" w:sz="4" w:space="0"/>
              <w:left w:val="single" w:color="auto" w:sz="4" w:space="0"/>
              <w:bottom w:val="single" w:color="auto" w:sz="4" w:space="0"/>
              <w:right w:val="single" w:color="auto" w:sz="4" w:space="0"/>
            </w:tcBorders>
            <w:tcW w:w="1494" w:type="dxa"/>
            <w:vAlign w:val="center"/>
            <w:textDirection w:val="lrTb"/>
            <w:noWrap w:val="false"/>
          </w:tcPr>
          <w:p>
            <w:r>
              <w:rPr>
                <w:rFonts w:ascii="TimesNewRomanPSMT" w:hAnsi="TimesNewRomanPSMT"/>
                <w:color w:val="000000"/>
              </w:rPr>
              <w:t xml:space="preserve">5 </w:t>
            </w:r>
            <w:r/>
          </w:p>
        </w:tc>
        <w:tc>
          <w:tcPr>
            <w:tcBorders>
              <w:top w:val="single" w:color="auto" w:sz="4" w:space="0"/>
              <w:left w:val="single" w:color="auto" w:sz="4" w:space="0"/>
              <w:bottom w:val="single" w:color="auto" w:sz="4" w:space="0"/>
              <w:right w:val="single" w:color="auto" w:sz="4" w:space="0"/>
            </w:tcBorders>
            <w:tcW w:w="2929" w:type="dxa"/>
            <w:vAlign w:val="center"/>
            <w:textDirection w:val="lrTb"/>
            <w:noWrap w:val="false"/>
          </w:tcPr>
          <w:p>
            <w:r>
              <w:rPr>
                <w:rFonts w:ascii="TimesNewRomanPSMT" w:hAnsi="TimesNewRomanPSMT"/>
                <w:color w:val="000000"/>
              </w:rPr>
              <w:t xml:space="preserve">&lt; 15 </w:t>
            </w:r>
            <w:r/>
          </w:p>
        </w:tc>
        <w:tc>
          <w:tcPr>
            <w:tcBorders>
              <w:top w:val="single" w:color="auto" w:sz="4" w:space="0"/>
              <w:left w:val="single" w:color="auto" w:sz="4" w:space="0"/>
              <w:bottom w:val="single" w:color="auto" w:sz="4" w:space="0"/>
              <w:right w:val="single" w:color="auto" w:sz="4" w:space="0"/>
            </w:tcBorders>
            <w:tcW w:w="4600" w:type="dxa"/>
            <w:vAlign w:val="center"/>
            <w:textDirection w:val="lrTb"/>
            <w:noWrap w:val="false"/>
          </w:tcPr>
          <w:p>
            <w:r>
              <w:rPr>
                <w:rFonts w:ascii="TimesNewRomanPSMT" w:hAnsi="TimesNewRomanPSMT"/>
                <w:color w:val="000000"/>
              </w:rPr>
              <w:t xml:space="preserve">IRC** terminale</w:t>
            </w:r>
            <w:r/>
          </w:p>
        </w:tc>
      </w:tr>
    </w:tbl>
    <w:p>
      <w:pPr>
        <w:rPr>
          <w:rFonts w:ascii="TimesNewRomanPSMT" w:hAnsi="TimesNewRomanPSMT"/>
          <w:color w:val="000000"/>
        </w:rPr>
      </w:pPr>
      <w:r>
        <w:rPr>
          <w:rFonts w:ascii="TimesNewRomanPSMT" w:hAnsi="TimesNewRomanPSMT"/>
          <w:color w:val="000000"/>
        </w:rPr>
      </w:r>
      <w:r/>
    </w:p>
    <w:p>
      <w:pPr>
        <w:rPr>
          <w:rFonts w:ascii="TimesNewRomanPSMT" w:hAnsi="TimesNewRomanPSMT"/>
          <w:color w:val="000000"/>
        </w:rPr>
      </w:pPr>
      <w:r>
        <w:rPr>
          <w:rFonts w:ascii="TimesNewRomanPSMT" w:hAnsi="TimesNewRomanPSMT"/>
          <w:color w:val="000000"/>
        </w:rPr>
        <w:t xml:space="preserve">*MRC : maladie rénale chronique.</w:t>
      </w:r>
      <w:r/>
    </w:p>
    <w:p>
      <w:r>
        <w:rPr>
          <w:rFonts w:ascii="TimesNewRomanPSMT" w:hAnsi="TimesNewRomanPSMT"/>
          <w:color w:val="000000"/>
        </w:rPr>
        <w:t xml:space="preserve">**IRC : insuffisance rénale chronique.</w:t>
      </w:r>
      <w:r/>
    </w:p>
    <w:p>
      <w:r>
        <w:rPr>
          <w:rFonts w:ascii="TimesNewRomanPSMT" w:hAnsi="TimesNewRomanPSMT"/>
          <w:color w:val="000000"/>
        </w:rPr>
        <w:t xml:space="preserve">° marqueurs d’atteinte rénale : protéinurie, hématurie, leucocyturie,</w:t>
      </w:r>
      <w:r>
        <w:rPr>
          <w:rFonts w:ascii="TimesNewRomanPSMT" w:hAnsi="TimesNewRomanPSMT"/>
          <w:color w:val="000000"/>
        </w:rPr>
        <w:br/>
        <w:t xml:space="preserve">anomalies morphologiques ou histologiques ou marqueurs de dysfonctionnements</w:t>
      </w:r>
      <w:r>
        <w:rPr>
          <w:rFonts w:ascii="TimesNewRomanPSMT" w:hAnsi="TimesNewRomanPSMT"/>
          <w:color w:val="000000"/>
        </w:rPr>
        <w:br/>
        <w:t xml:space="preserve">tubulaires, persistant plus de 3 mois</w:t>
      </w:r>
      <w:r/>
    </w:p>
    <w:p>
      <w:pPr>
        <w:pStyle w:val="992"/>
        <w:ind w:left="465"/>
        <w:spacing w:before="7"/>
      </w:pPr>
      <w:r/>
      <w:r/>
    </w:p>
    <w:p>
      <w:pPr>
        <w:pStyle w:val="975"/>
      </w:pPr>
      <w:r/>
      <w:bookmarkStart w:id="25" w:name="_Toc147348540"/>
      <w:r>
        <w:t xml:space="preserve">Epidémiologie</w:t>
      </w:r>
      <w:bookmarkEnd w:id="25"/>
      <w:r/>
      <w:r/>
    </w:p>
    <w:p>
      <w:pPr>
        <w:pStyle w:val="992"/>
        <w:ind w:firstLine="709"/>
        <w:spacing w:before="119" w:after="119"/>
        <w:rPr>
          <w:color w:val="000000" w:themeColor="text1"/>
        </w:rPr>
      </w:pPr>
      <w:r>
        <w:rPr>
          <w:color w:val="000000" w:themeColor="text1"/>
        </w:rPr>
        <w:t xml:space="preserve">L’insuffisance rénale chronique représente un problème de santé publique de tout premier</w:t>
      </w:r>
      <w:r>
        <w:rPr>
          <w:color w:val="000000" w:themeColor="text1"/>
          <w:spacing w:val="1"/>
        </w:rPr>
        <w:t xml:space="preserve"> </w:t>
      </w:r>
      <w:r>
        <w:rPr>
          <w:color w:val="000000" w:themeColor="text1"/>
        </w:rPr>
        <w:t xml:space="preserve">plan.</w:t>
      </w:r>
      <w:r>
        <w:rPr>
          <w:color w:val="000000" w:themeColor="text1"/>
          <w:spacing w:val="-14"/>
        </w:rPr>
        <w:t xml:space="preserve"> </w:t>
      </w:r>
      <w:r>
        <w:rPr>
          <w:color w:val="000000" w:themeColor="text1"/>
        </w:rPr>
        <w:t xml:space="preserve">Le</w:t>
      </w:r>
      <w:r>
        <w:rPr>
          <w:color w:val="000000" w:themeColor="text1"/>
          <w:spacing w:val="-14"/>
        </w:rPr>
        <w:t xml:space="preserve"> </w:t>
      </w:r>
      <w:r>
        <w:rPr>
          <w:color w:val="000000" w:themeColor="text1"/>
        </w:rPr>
        <w:t xml:space="preserve">nombre</w:t>
      </w:r>
      <w:r>
        <w:rPr>
          <w:color w:val="000000" w:themeColor="text1"/>
          <w:spacing w:val="-14"/>
        </w:rPr>
        <w:t xml:space="preserve"> </w:t>
      </w:r>
      <w:r>
        <w:rPr>
          <w:color w:val="000000" w:themeColor="text1"/>
        </w:rPr>
        <w:t xml:space="preserve">de</w:t>
      </w:r>
      <w:r>
        <w:rPr>
          <w:color w:val="000000" w:themeColor="text1"/>
          <w:spacing w:val="-14"/>
        </w:rPr>
        <w:t xml:space="preserve"> </w:t>
      </w:r>
      <w:r>
        <w:rPr>
          <w:color w:val="000000" w:themeColor="text1"/>
        </w:rPr>
        <w:t xml:space="preserve">patients</w:t>
      </w:r>
      <w:r>
        <w:rPr>
          <w:color w:val="000000" w:themeColor="text1"/>
          <w:spacing w:val="-14"/>
        </w:rPr>
        <w:t xml:space="preserve"> </w:t>
      </w:r>
      <w:r>
        <w:rPr>
          <w:color w:val="000000" w:themeColor="text1"/>
        </w:rPr>
        <w:t xml:space="preserve">atteints</w:t>
      </w:r>
      <w:r>
        <w:rPr>
          <w:color w:val="000000" w:themeColor="text1"/>
          <w:spacing w:val="-14"/>
        </w:rPr>
        <w:t xml:space="preserve"> </w:t>
      </w:r>
      <w:r>
        <w:rPr>
          <w:color w:val="000000" w:themeColor="text1"/>
        </w:rPr>
        <w:t xml:space="preserve">d’IRC</w:t>
      </w:r>
      <w:r>
        <w:rPr>
          <w:color w:val="000000" w:themeColor="text1"/>
          <w:spacing w:val="-14"/>
        </w:rPr>
        <w:t xml:space="preserve"> </w:t>
      </w:r>
      <w:r>
        <w:rPr>
          <w:color w:val="000000" w:themeColor="text1"/>
        </w:rPr>
        <w:t xml:space="preserve">continue</w:t>
      </w:r>
      <w:r>
        <w:rPr>
          <w:color w:val="000000" w:themeColor="text1"/>
          <w:spacing w:val="-13"/>
        </w:rPr>
        <w:t xml:space="preserve"> </w:t>
      </w:r>
      <w:r>
        <w:rPr>
          <w:color w:val="000000" w:themeColor="text1"/>
        </w:rPr>
        <w:t xml:space="preserve">d’augmenter</w:t>
      </w:r>
      <w:r>
        <w:rPr>
          <w:color w:val="000000" w:themeColor="text1"/>
          <w:spacing w:val="-14"/>
        </w:rPr>
        <w:t xml:space="preserve"> </w:t>
      </w:r>
      <w:r>
        <w:rPr>
          <w:color w:val="000000" w:themeColor="text1"/>
        </w:rPr>
        <w:t xml:space="preserve">dans</w:t>
      </w:r>
      <w:r>
        <w:rPr>
          <w:color w:val="000000" w:themeColor="text1"/>
          <w:spacing w:val="-14"/>
        </w:rPr>
        <w:t xml:space="preserve"> </w:t>
      </w:r>
      <w:r>
        <w:rPr>
          <w:color w:val="000000" w:themeColor="text1"/>
        </w:rPr>
        <w:t xml:space="preserve">le</w:t>
      </w:r>
      <w:r>
        <w:rPr>
          <w:color w:val="000000" w:themeColor="text1"/>
          <w:spacing w:val="-14"/>
        </w:rPr>
        <w:t xml:space="preserve"> </w:t>
      </w:r>
      <w:r>
        <w:rPr>
          <w:color w:val="000000" w:themeColor="text1"/>
        </w:rPr>
        <w:t xml:space="preserve">monde.</w:t>
      </w:r>
      <w:r>
        <w:rPr>
          <w:color w:val="000000" w:themeColor="text1"/>
          <w:spacing w:val="-14"/>
        </w:rPr>
        <w:t xml:space="preserve"> </w:t>
      </w:r>
      <w:r>
        <w:rPr>
          <w:color w:val="000000" w:themeColor="text1"/>
        </w:rPr>
        <w:t xml:space="preserve">Cela</w:t>
      </w:r>
      <w:r>
        <w:rPr>
          <w:color w:val="000000" w:themeColor="text1"/>
          <w:spacing w:val="-14"/>
        </w:rPr>
        <w:t xml:space="preserve"> </w:t>
      </w:r>
      <w:r>
        <w:rPr>
          <w:color w:val="000000" w:themeColor="text1"/>
        </w:rPr>
        <w:t xml:space="preserve">s’explique</w:t>
      </w:r>
      <w:r>
        <w:rPr>
          <w:color w:val="000000" w:themeColor="text1"/>
          <w:spacing w:val="-60"/>
        </w:rPr>
        <w:t xml:space="preserve"> </w:t>
      </w:r>
      <w:r>
        <w:rPr>
          <w:color w:val="000000" w:themeColor="text1"/>
        </w:rPr>
        <w:t xml:space="preserve"> par le vieillissement de la population et l’augmentation des pathologies métaboliques (diabète)</w:t>
      </w:r>
      <w:r>
        <w:rPr>
          <w:color w:val="000000" w:themeColor="text1"/>
          <w:spacing w:val="1"/>
        </w:rPr>
        <w:t xml:space="preserve"> </w:t>
      </w:r>
      <w:r>
        <w:rPr>
          <w:color w:val="000000" w:themeColor="text1"/>
        </w:rPr>
        <w:t xml:space="preserve">et</w:t>
      </w:r>
      <w:r>
        <w:rPr>
          <w:color w:val="000000" w:themeColor="text1"/>
          <w:spacing w:val="13"/>
        </w:rPr>
        <w:t xml:space="preserve"> </w:t>
      </w:r>
      <w:r>
        <w:rPr>
          <w:color w:val="000000" w:themeColor="text1"/>
        </w:rPr>
        <w:t xml:space="preserve">vasculaires.</w:t>
      </w:r>
      <w:r/>
    </w:p>
    <w:p>
      <w:pPr>
        <w:pStyle w:val="992"/>
        <w:ind w:firstLine="709"/>
        <w:spacing w:before="119" w:after="119"/>
        <w:rPr>
          <w:color w:val="000000" w:themeColor="text1"/>
        </w:rPr>
      </w:pPr>
      <w:r>
        <w:rPr>
          <w:color w:val="000000" w:themeColor="text1"/>
        </w:rPr>
        <w:t xml:space="preserve">En 2013, en France, l’agence de biomédecine REIN (Réseau Epidémiologie et Information en Néphrologie) recense 10.451 nouveaux patients qui</w:t>
      </w:r>
      <w:r>
        <w:rPr>
          <w:color w:val="000000" w:themeColor="text1"/>
          <w:spacing w:val="1"/>
        </w:rPr>
        <w:t xml:space="preserve"> </w:t>
      </w:r>
      <w:r>
        <w:rPr>
          <w:color w:val="000000" w:themeColor="text1"/>
        </w:rPr>
        <w:t xml:space="preserve">ont</w:t>
      </w:r>
      <w:r>
        <w:rPr>
          <w:color w:val="000000" w:themeColor="text1"/>
          <w:spacing w:val="-11"/>
        </w:rPr>
        <w:t xml:space="preserve"> </w:t>
      </w:r>
      <w:r>
        <w:rPr>
          <w:color w:val="000000" w:themeColor="text1"/>
        </w:rPr>
        <w:t xml:space="preserve">débuté</w:t>
      </w:r>
      <w:r>
        <w:rPr>
          <w:color w:val="000000" w:themeColor="text1"/>
          <w:spacing w:val="-10"/>
        </w:rPr>
        <w:t xml:space="preserve"> </w:t>
      </w:r>
      <w:r>
        <w:rPr>
          <w:color w:val="000000" w:themeColor="text1"/>
        </w:rPr>
        <w:t xml:space="preserve">un</w:t>
      </w:r>
      <w:r>
        <w:rPr>
          <w:color w:val="000000" w:themeColor="text1"/>
          <w:spacing w:val="-10"/>
        </w:rPr>
        <w:t xml:space="preserve"> </w:t>
      </w:r>
      <w:r>
        <w:rPr>
          <w:color w:val="000000" w:themeColor="text1"/>
        </w:rPr>
        <w:t xml:space="preserve">premier</w:t>
      </w:r>
      <w:r>
        <w:rPr>
          <w:color w:val="000000" w:themeColor="text1"/>
          <w:spacing w:val="-10"/>
        </w:rPr>
        <w:t xml:space="preserve"> </w:t>
      </w:r>
      <w:r>
        <w:rPr>
          <w:color w:val="000000" w:themeColor="text1"/>
        </w:rPr>
        <w:t xml:space="preserve">traitement</w:t>
      </w:r>
      <w:r>
        <w:rPr>
          <w:color w:val="000000" w:themeColor="text1"/>
          <w:spacing w:val="-10"/>
        </w:rPr>
        <w:t xml:space="preserve"> </w:t>
      </w:r>
      <w:r>
        <w:rPr>
          <w:color w:val="000000" w:themeColor="text1"/>
        </w:rPr>
        <w:t xml:space="preserve">de</w:t>
      </w:r>
      <w:r>
        <w:rPr>
          <w:color w:val="000000" w:themeColor="text1"/>
          <w:spacing w:val="-10"/>
        </w:rPr>
        <w:t xml:space="preserve"> </w:t>
      </w:r>
      <w:r>
        <w:rPr>
          <w:color w:val="000000" w:themeColor="text1"/>
        </w:rPr>
        <w:t xml:space="preserve">suppléance</w:t>
      </w:r>
      <w:r>
        <w:rPr>
          <w:color w:val="000000" w:themeColor="text1"/>
          <w:spacing w:val="-10"/>
        </w:rPr>
        <w:t xml:space="preserve"> </w:t>
      </w:r>
      <w:r>
        <w:rPr>
          <w:color w:val="000000" w:themeColor="text1"/>
        </w:rPr>
        <w:t xml:space="preserve">pour</w:t>
      </w:r>
      <w:r>
        <w:rPr>
          <w:color w:val="000000" w:themeColor="text1"/>
          <w:spacing w:val="-10"/>
        </w:rPr>
        <w:t xml:space="preserve"> </w:t>
      </w:r>
      <w:r>
        <w:rPr>
          <w:color w:val="000000" w:themeColor="text1"/>
        </w:rPr>
        <w:t xml:space="preserve">insuffisance</w:t>
      </w:r>
      <w:r>
        <w:rPr>
          <w:color w:val="000000" w:themeColor="text1"/>
          <w:spacing w:val="-61"/>
        </w:rPr>
        <w:t xml:space="preserve"> </w:t>
      </w:r>
      <w:r>
        <w:rPr>
          <w:color w:val="000000" w:themeColor="text1"/>
        </w:rPr>
        <w:t xml:space="preserve"> rénale</w:t>
      </w:r>
      <w:r>
        <w:rPr>
          <w:color w:val="000000" w:themeColor="text1"/>
          <w:spacing w:val="13"/>
        </w:rPr>
        <w:t xml:space="preserve"> </w:t>
      </w:r>
      <w:r>
        <w:rPr>
          <w:color w:val="000000" w:themeColor="text1"/>
        </w:rPr>
        <w:t xml:space="preserve">terminale [7].</w:t>
      </w:r>
      <w:r/>
    </w:p>
    <w:p>
      <w:pPr>
        <w:pStyle w:val="992"/>
        <w:ind w:firstLine="709"/>
        <w:spacing w:before="119" w:after="119"/>
        <w:rPr>
          <w:color w:val="000000" w:themeColor="text1"/>
        </w:rPr>
      </w:pPr>
      <w:r>
        <w:rPr>
          <w:color w:val="000000" w:themeColor="text1"/>
        </w:rPr>
        <w:t xml:space="preserve">Selon le dernier registre 2014 European Renal Association (ERA), l’incidence de l’insuffisance rénale chronique terminale (IRCT) est de 189</w:t>
      </w:r>
      <w:r>
        <w:rPr>
          <w:color w:val="000000" w:themeColor="text1"/>
          <w:spacing w:val="1"/>
        </w:rPr>
        <w:t xml:space="preserve"> </w:t>
      </w:r>
      <w:r>
        <w:rPr>
          <w:color w:val="000000" w:themeColor="text1"/>
        </w:rPr>
        <w:t xml:space="preserve">cas pmh (patients / an / millions</w:t>
      </w:r>
      <w:r>
        <w:rPr>
          <w:color w:val="000000" w:themeColor="text1"/>
          <w:spacing w:val="1"/>
        </w:rPr>
        <w:t xml:space="preserve"> </w:t>
      </w:r>
      <w:r>
        <w:rPr>
          <w:color w:val="000000" w:themeColor="text1"/>
        </w:rPr>
        <w:t xml:space="preserve">d’habitants) en Grèce, 184 cas pmh en Belgique, 159 cas pmh en France</w:t>
      </w:r>
      <w:r>
        <w:rPr>
          <w:color w:val="000000" w:themeColor="text1"/>
          <w:spacing w:val="1"/>
        </w:rPr>
        <w:t xml:space="preserve"> </w:t>
      </w:r>
      <w:r>
        <w:rPr>
          <w:color w:val="000000" w:themeColor="text1"/>
        </w:rPr>
        <w:t xml:space="preserve">suivi de 155 cas pmh en Espagne, l’incidence la plus faible est signalée en Iseland qui est de 67</w:t>
      </w:r>
      <w:r>
        <w:rPr>
          <w:color w:val="000000" w:themeColor="text1"/>
          <w:spacing w:val="1"/>
        </w:rPr>
        <w:t xml:space="preserve"> </w:t>
      </w:r>
      <w:r>
        <w:rPr>
          <w:color w:val="000000" w:themeColor="text1"/>
        </w:rPr>
        <w:t xml:space="preserve">cas</w:t>
      </w:r>
      <w:r>
        <w:rPr>
          <w:color w:val="000000" w:themeColor="text1"/>
          <w:spacing w:val="13"/>
        </w:rPr>
        <w:t xml:space="preserve"> </w:t>
      </w:r>
      <w:r>
        <w:rPr>
          <w:color w:val="000000" w:themeColor="text1"/>
        </w:rPr>
        <w:t xml:space="preserve">pmh.[8]</w:t>
      </w:r>
      <w:r/>
    </w:p>
    <w:p>
      <w:pPr>
        <w:pStyle w:val="992"/>
        <w:ind w:firstLine="709"/>
        <w:spacing w:before="119" w:after="119"/>
        <w:rPr>
          <w:color w:val="000000" w:themeColor="text1"/>
        </w:rPr>
      </w:pPr>
      <w:r>
        <w:rPr>
          <w:color w:val="000000" w:themeColor="text1"/>
        </w:rPr>
        <w:t xml:space="preserve">L’incidence globale standardisée de l’insuffisance rénale terminale est de 160 par million</w:t>
      </w:r>
      <w:r>
        <w:rPr>
          <w:color w:val="000000" w:themeColor="text1"/>
          <w:spacing w:val="1"/>
        </w:rPr>
        <w:t xml:space="preserve"> </w:t>
      </w:r>
      <w:r>
        <w:rPr>
          <w:color w:val="000000" w:themeColor="text1"/>
        </w:rPr>
        <w:t xml:space="preserve">d’habitants.</w:t>
      </w:r>
      <w:r>
        <w:rPr>
          <w:color w:val="000000" w:themeColor="text1"/>
          <w:spacing w:val="20"/>
        </w:rPr>
        <w:t xml:space="preserve"> </w:t>
      </w:r>
      <w:r>
        <w:rPr>
          <w:color w:val="000000" w:themeColor="text1"/>
        </w:rPr>
        <w:t xml:space="preserve">La</w:t>
      </w:r>
      <w:r>
        <w:rPr>
          <w:color w:val="000000" w:themeColor="text1"/>
          <w:spacing w:val="20"/>
        </w:rPr>
        <w:t xml:space="preserve"> </w:t>
      </w:r>
      <w:r>
        <w:rPr>
          <w:color w:val="000000" w:themeColor="text1"/>
        </w:rPr>
        <w:t xml:space="preserve">prévalence</w:t>
      </w:r>
      <w:r>
        <w:rPr>
          <w:color w:val="000000" w:themeColor="text1"/>
          <w:spacing w:val="21"/>
        </w:rPr>
        <w:t xml:space="preserve"> </w:t>
      </w:r>
      <w:r>
        <w:rPr>
          <w:color w:val="000000" w:themeColor="text1"/>
        </w:rPr>
        <w:t xml:space="preserve">brute</w:t>
      </w:r>
      <w:r>
        <w:rPr>
          <w:color w:val="000000" w:themeColor="text1"/>
          <w:spacing w:val="20"/>
        </w:rPr>
        <w:t xml:space="preserve"> </w:t>
      </w:r>
      <w:r>
        <w:rPr>
          <w:color w:val="000000" w:themeColor="text1"/>
        </w:rPr>
        <w:t xml:space="preserve">globale</w:t>
      </w:r>
      <w:r>
        <w:rPr>
          <w:color w:val="000000" w:themeColor="text1"/>
          <w:spacing w:val="21"/>
        </w:rPr>
        <w:t xml:space="preserve"> </w:t>
      </w:r>
      <w:r>
        <w:rPr>
          <w:color w:val="000000" w:themeColor="text1"/>
        </w:rPr>
        <w:t xml:space="preserve">de</w:t>
      </w:r>
      <w:r>
        <w:rPr>
          <w:color w:val="000000" w:themeColor="text1"/>
          <w:spacing w:val="20"/>
        </w:rPr>
        <w:t xml:space="preserve"> </w:t>
      </w:r>
      <w:r>
        <w:rPr>
          <w:color w:val="000000" w:themeColor="text1"/>
        </w:rPr>
        <w:t xml:space="preserve">l’</w:t>
      </w:r>
      <w:r>
        <w:rPr>
          <w:color w:val="000000" w:themeColor="text1"/>
          <w:spacing w:val="21"/>
        </w:rPr>
        <w:t xml:space="preserve">insuffisance</w:t>
      </w:r>
      <w:r>
        <w:rPr>
          <w:color w:val="000000" w:themeColor="text1"/>
          <w:spacing w:val="20"/>
        </w:rPr>
        <w:t xml:space="preserve"> </w:t>
      </w:r>
      <w:r>
        <w:rPr>
          <w:color w:val="000000" w:themeColor="text1"/>
        </w:rPr>
        <w:t xml:space="preserve">rénale</w:t>
      </w:r>
      <w:r>
        <w:rPr>
          <w:color w:val="000000" w:themeColor="text1"/>
          <w:spacing w:val="21"/>
        </w:rPr>
        <w:t xml:space="preserve"> </w:t>
      </w:r>
      <w:r>
        <w:rPr>
          <w:color w:val="000000" w:themeColor="text1"/>
        </w:rPr>
        <w:t xml:space="preserve">terminale</w:t>
      </w:r>
      <w:r>
        <w:rPr>
          <w:color w:val="000000" w:themeColor="text1"/>
          <w:spacing w:val="20"/>
        </w:rPr>
        <w:t xml:space="preserve"> </w:t>
      </w:r>
      <w:r>
        <w:rPr>
          <w:color w:val="000000" w:themeColor="text1"/>
        </w:rPr>
        <w:t xml:space="preserve">traitée</w:t>
      </w:r>
      <w:r>
        <w:rPr>
          <w:color w:val="000000" w:themeColor="text1"/>
          <w:spacing w:val="21"/>
        </w:rPr>
        <w:t xml:space="preserve"> </w:t>
      </w:r>
      <w:r>
        <w:rPr>
          <w:color w:val="000000" w:themeColor="text1"/>
        </w:rPr>
        <w:t xml:space="preserve">(IRTT)</w:t>
      </w:r>
      <w:r>
        <w:rPr>
          <w:color w:val="000000" w:themeColor="text1"/>
          <w:spacing w:val="21"/>
        </w:rPr>
        <w:t xml:space="preserve"> </w:t>
      </w:r>
      <w:r>
        <w:rPr>
          <w:color w:val="000000" w:themeColor="text1"/>
        </w:rPr>
        <w:t xml:space="preserve">est </w:t>
      </w:r>
      <w:r>
        <w:rPr>
          <w:color w:val="000000" w:themeColor="text1"/>
          <w:spacing w:val="-61"/>
        </w:rPr>
        <w:t xml:space="preserve"> </w:t>
      </w:r>
      <w:r>
        <w:rPr>
          <w:color w:val="000000" w:themeColor="text1"/>
        </w:rPr>
        <w:t xml:space="preserve">de 1,163</w:t>
      </w:r>
      <w:r>
        <w:rPr>
          <w:color w:val="000000" w:themeColor="text1"/>
          <w:spacing w:val="1"/>
        </w:rPr>
        <w:t xml:space="preserve"> </w:t>
      </w:r>
      <w:r>
        <w:rPr>
          <w:color w:val="000000" w:themeColor="text1"/>
        </w:rPr>
        <w:t xml:space="preserve">pmh avec</w:t>
      </w:r>
      <w:r>
        <w:rPr>
          <w:color w:val="000000" w:themeColor="text1"/>
          <w:spacing w:val="1"/>
        </w:rPr>
        <w:t xml:space="preserve"> </w:t>
      </w:r>
      <w:r>
        <w:rPr>
          <w:color w:val="000000" w:themeColor="text1"/>
        </w:rPr>
        <w:t xml:space="preserve">un taux  de mortalité de  10.5%. Elle est 1,6  fois  plus élevée  chez</w:t>
      </w:r>
      <w:r>
        <w:rPr>
          <w:color w:val="000000" w:themeColor="text1"/>
          <w:spacing w:val="1"/>
        </w:rPr>
        <w:t xml:space="preserve"> </w:t>
      </w:r>
      <w:r>
        <w:rPr>
          <w:color w:val="000000" w:themeColor="text1"/>
        </w:rPr>
        <w:t xml:space="preserve">les hommes que chez les femmes. Aux Etats Unis, ces deux paramètres n’ont pas cessé</w:t>
      </w:r>
      <w:r>
        <w:rPr>
          <w:color w:val="000000" w:themeColor="text1"/>
          <w:spacing w:val="1"/>
        </w:rPr>
        <w:t xml:space="preserve"> </w:t>
      </w:r>
      <w:r>
        <w:rPr>
          <w:color w:val="000000" w:themeColor="text1"/>
        </w:rPr>
        <w:t xml:space="preserve">d’augmenter depuis 1980. En 2014, ils étaient supérieurs aux valeurs françaises et européennes</w:t>
      </w:r>
      <w:r>
        <w:rPr>
          <w:color w:val="000000" w:themeColor="text1"/>
          <w:spacing w:val="-60"/>
        </w:rPr>
        <w:t xml:space="preserve"> </w:t>
      </w:r>
      <w:r>
        <w:rPr>
          <w:color w:val="000000" w:themeColor="text1"/>
        </w:rPr>
        <w:t xml:space="preserve">avec une incidence d’IRCT de 370 par million d’habitants et une prévalence de 2.06%</w:t>
      </w:r>
      <w:r>
        <w:rPr>
          <w:rFonts w:ascii="Tahoma" w:hAnsi="Tahoma"/>
          <w:color w:val="000000" w:themeColor="text1"/>
        </w:rPr>
        <w:t xml:space="preserve"> </w:t>
      </w:r>
      <w:r>
        <w:rPr>
          <w:color w:val="000000" w:themeColor="text1"/>
        </w:rPr>
        <w:t xml:space="preserve">habitants.</w:t>
      </w:r>
      <w:r>
        <w:rPr>
          <w:color w:val="000000" w:themeColor="text1"/>
          <w:spacing w:val="1"/>
        </w:rPr>
        <w:t xml:space="preserve"> </w:t>
      </w:r>
      <w:r>
        <w:rPr>
          <w:color w:val="000000" w:themeColor="text1"/>
        </w:rPr>
        <w:t xml:space="preserve">[9]</w:t>
      </w:r>
      <w:r/>
    </w:p>
    <w:p>
      <w:pPr>
        <w:pStyle w:val="992"/>
        <w:ind w:firstLine="709"/>
        <w:spacing w:before="119" w:after="119"/>
      </w:pPr>
      <w:r>
        <w:t xml:space="preserve">En</w:t>
      </w:r>
      <w:r>
        <w:rPr>
          <w:spacing w:val="52"/>
        </w:rPr>
        <w:t xml:space="preserve"> </w:t>
      </w:r>
      <w:r>
        <w:t xml:space="preserve">Algérie,</w:t>
      </w:r>
      <w:r>
        <w:rPr>
          <w:spacing w:val="53"/>
        </w:rPr>
        <w:t xml:space="preserve"> </w:t>
      </w:r>
      <w:r>
        <w:t xml:space="preserve">en</w:t>
      </w:r>
      <w:r>
        <w:rPr>
          <w:spacing w:val="53"/>
        </w:rPr>
        <w:t xml:space="preserve"> </w:t>
      </w:r>
      <w:r>
        <w:t xml:space="preserve">2016,</w:t>
      </w:r>
      <w:r>
        <w:rPr>
          <w:spacing w:val="53"/>
        </w:rPr>
        <w:t xml:space="preserve"> </w:t>
      </w:r>
      <w:r>
        <w:t xml:space="preserve">plus</w:t>
      </w:r>
      <w:r>
        <w:rPr>
          <w:spacing w:val="53"/>
        </w:rPr>
        <w:t xml:space="preserve"> </w:t>
      </w:r>
      <w:r>
        <w:t xml:space="preserve">de</w:t>
      </w:r>
      <w:r>
        <w:rPr>
          <w:spacing w:val="53"/>
        </w:rPr>
        <w:t xml:space="preserve"> </w:t>
      </w:r>
      <w:r>
        <w:t xml:space="preserve">23.957</w:t>
      </w:r>
      <w:r>
        <w:rPr>
          <w:spacing w:val="53"/>
        </w:rPr>
        <w:t xml:space="preserve"> </w:t>
      </w:r>
      <w:r>
        <w:t xml:space="preserve">patients</w:t>
      </w:r>
      <w:r>
        <w:rPr>
          <w:spacing w:val="53"/>
        </w:rPr>
        <w:t xml:space="preserve"> </w:t>
      </w:r>
      <w:r>
        <w:t xml:space="preserve">ont</w:t>
      </w:r>
      <w:r>
        <w:rPr>
          <w:spacing w:val="53"/>
        </w:rPr>
        <w:t xml:space="preserve"> </w:t>
      </w:r>
      <w:r>
        <w:t xml:space="preserve">été</w:t>
      </w:r>
      <w:r>
        <w:rPr>
          <w:spacing w:val="53"/>
        </w:rPr>
        <w:t xml:space="preserve"> </w:t>
      </w:r>
      <w:r>
        <w:t xml:space="preserve">traités</w:t>
      </w:r>
      <w:r>
        <w:rPr>
          <w:spacing w:val="53"/>
        </w:rPr>
        <w:t xml:space="preserve"> </w:t>
      </w:r>
      <w:r>
        <w:t xml:space="preserve">par</w:t>
      </w:r>
      <w:r>
        <w:rPr>
          <w:spacing w:val="53"/>
        </w:rPr>
        <w:t xml:space="preserve"> </w:t>
      </w:r>
      <w:r>
        <w:t xml:space="preserve">épuration</w:t>
      </w:r>
      <w:r>
        <w:rPr>
          <w:spacing w:val="53"/>
        </w:rPr>
        <w:t xml:space="preserve"> </w:t>
      </w:r>
      <w:r>
        <w:t xml:space="preserve">extra-rénale </w:t>
      </w:r>
      <w:r>
        <w:rPr>
          <w:spacing w:val="-61"/>
        </w:rPr>
        <w:t xml:space="preserve"> </w:t>
      </w:r>
      <w:r>
        <w:t xml:space="preserve">et greffe rénale dont </w:t>
      </w:r>
      <w:r>
        <w:rPr>
          <w:color w:val="000000" w:themeColor="text1"/>
        </w:rPr>
        <w:t xml:space="preserve">près de</w:t>
      </w:r>
      <w:r>
        <w:rPr>
          <w:color w:val="ff0000"/>
        </w:rPr>
        <w:t xml:space="preserve">  </w:t>
      </w:r>
      <w:r>
        <w:t xml:space="preserve">91.8% par hémodialyse, 2.5% par dialyse péritonéale et</w:t>
      </w:r>
      <w:r>
        <w:rPr>
          <w:spacing w:val="1"/>
        </w:rPr>
        <w:t xml:space="preserve"> </w:t>
      </w:r>
      <w:r>
        <w:t xml:space="preserve">5.6% par greffe rénale. La prévalence de l’IRC traitée est de 556  pmh, </w:t>
      </w:r>
      <w:r>
        <w:rPr>
          <w:color w:val="000000" w:themeColor="text1"/>
        </w:rPr>
        <w:t xml:space="preserve">quant</w:t>
      </w:r>
      <w:r>
        <w:rPr>
          <w:color w:val="000000" w:themeColor="text1"/>
          <w:spacing w:val="16"/>
        </w:rPr>
        <w:t xml:space="preserve"> </w:t>
      </w:r>
      <w:r>
        <w:rPr>
          <w:color w:val="000000" w:themeColor="text1"/>
        </w:rPr>
        <w:t xml:space="preserve">à</w:t>
      </w:r>
      <w:r>
        <w:rPr>
          <w:color w:val="000000" w:themeColor="text1"/>
          <w:spacing w:val="16"/>
        </w:rPr>
        <w:t xml:space="preserve"> </w:t>
      </w:r>
      <w:r>
        <w:t xml:space="preserve"> l’IRCT</w:t>
      </w:r>
      <w:r>
        <w:rPr>
          <w:spacing w:val="16"/>
        </w:rPr>
        <w:t xml:space="preserve"> </w:t>
      </w:r>
      <w:r>
        <w:t xml:space="preserve">est</w:t>
      </w:r>
      <w:r>
        <w:rPr>
          <w:spacing w:val="16"/>
        </w:rPr>
        <w:t xml:space="preserve"> </w:t>
      </w:r>
      <w:r>
        <w:t xml:space="preserve">de</w:t>
      </w:r>
      <w:r>
        <w:rPr>
          <w:spacing w:val="17"/>
        </w:rPr>
        <w:t xml:space="preserve"> </w:t>
      </w:r>
      <w:r>
        <w:t xml:space="preserve">104</w:t>
      </w:r>
      <w:r>
        <w:rPr>
          <w:spacing w:val="16"/>
        </w:rPr>
        <w:t xml:space="preserve"> </w:t>
      </w:r>
      <w:r>
        <w:t xml:space="preserve">pmh</w:t>
      </w:r>
      <w:r>
        <w:rPr>
          <w:spacing w:val="16"/>
        </w:rPr>
        <w:t xml:space="preserve"> </w:t>
      </w:r>
      <w:r>
        <w:t xml:space="preserve">[10].</w:t>
      </w:r>
      <w:r/>
    </w:p>
    <w:p>
      <w:pPr>
        <w:pStyle w:val="975"/>
      </w:pPr>
      <w:r/>
      <w:bookmarkStart w:id="26" w:name="_Toc147348541"/>
      <w:r>
        <w:t xml:space="preserve">Les</w:t>
      </w:r>
      <w:r>
        <w:rPr>
          <w:spacing w:val="-3"/>
        </w:rPr>
        <w:t xml:space="preserve"> </w:t>
      </w:r>
      <w:r>
        <w:t xml:space="preserve">facteurs</w:t>
      </w:r>
      <w:r>
        <w:rPr>
          <w:spacing w:val="-3"/>
        </w:rPr>
        <w:t xml:space="preserve"> </w:t>
      </w:r>
      <w:r>
        <w:t xml:space="preserve">de</w:t>
      </w:r>
      <w:r>
        <w:rPr>
          <w:spacing w:val="-1"/>
        </w:rPr>
        <w:t xml:space="preserve"> </w:t>
      </w:r>
      <w:r>
        <w:t xml:space="preserve">risque</w:t>
      </w:r>
      <w:bookmarkEnd w:id="26"/>
      <w:r>
        <w:rPr>
          <w:spacing w:val="-2"/>
        </w:rPr>
        <w:t xml:space="preserve"> </w:t>
      </w:r>
      <w:r/>
    </w:p>
    <w:p>
      <w:pPr>
        <w:pStyle w:val="992"/>
        <w:ind w:firstLine="709"/>
        <w:spacing w:before="119" w:after="119"/>
        <w:rPr>
          <w:color w:val="000000" w:themeColor="text1"/>
        </w:rPr>
      </w:pPr>
      <w:r>
        <w:rPr>
          <w:color w:val="000000" w:themeColor="text1"/>
        </w:rPr>
        <w:t xml:space="preserve">L’identification des causes de l’insuffisance rénale est très importante car certaines d’entre</w:t>
      </w:r>
      <w:r>
        <w:rPr>
          <w:color w:val="000000" w:themeColor="text1"/>
          <w:spacing w:val="1"/>
        </w:rPr>
        <w:t xml:space="preserve"> </w:t>
      </w:r>
      <w:r>
        <w:rPr>
          <w:color w:val="000000" w:themeColor="text1"/>
        </w:rPr>
        <w:t xml:space="preserve">elles</w:t>
      </w:r>
      <w:r>
        <w:rPr>
          <w:color w:val="000000" w:themeColor="text1"/>
          <w:spacing w:val="-7"/>
        </w:rPr>
        <w:t xml:space="preserve"> </w:t>
      </w:r>
      <w:r>
        <w:rPr>
          <w:color w:val="000000" w:themeColor="text1"/>
        </w:rPr>
        <w:t xml:space="preserve">sont</w:t>
      </w:r>
      <w:r>
        <w:rPr>
          <w:color w:val="000000" w:themeColor="text1"/>
          <w:spacing w:val="-6"/>
        </w:rPr>
        <w:t xml:space="preserve"> </w:t>
      </w:r>
      <w:r>
        <w:rPr>
          <w:color w:val="000000" w:themeColor="text1"/>
        </w:rPr>
        <w:t xml:space="preserve">réversibles</w:t>
      </w:r>
      <w:r>
        <w:rPr>
          <w:color w:val="000000" w:themeColor="text1"/>
          <w:spacing w:val="-7"/>
        </w:rPr>
        <w:t xml:space="preserve"> </w:t>
      </w:r>
      <w:r>
        <w:rPr>
          <w:color w:val="000000" w:themeColor="text1"/>
        </w:rPr>
        <w:t xml:space="preserve">lorsqu’elles</w:t>
      </w:r>
      <w:r>
        <w:rPr>
          <w:color w:val="000000" w:themeColor="text1"/>
          <w:spacing w:val="-6"/>
        </w:rPr>
        <w:t xml:space="preserve"> </w:t>
      </w:r>
      <w:r>
        <w:rPr>
          <w:color w:val="000000" w:themeColor="text1"/>
        </w:rPr>
        <w:t xml:space="preserve">sont</w:t>
      </w:r>
      <w:r>
        <w:rPr>
          <w:color w:val="000000" w:themeColor="text1"/>
          <w:spacing w:val="-7"/>
        </w:rPr>
        <w:t xml:space="preserve"> </w:t>
      </w:r>
      <w:r>
        <w:rPr>
          <w:color w:val="000000" w:themeColor="text1"/>
        </w:rPr>
        <w:t xml:space="preserve">identifiées</w:t>
      </w:r>
      <w:r>
        <w:rPr>
          <w:color w:val="000000" w:themeColor="text1"/>
          <w:spacing w:val="-6"/>
        </w:rPr>
        <w:t xml:space="preserve"> </w:t>
      </w:r>
      <w:r>
        <w:rPr>
          <w:color w:val="000000" w:themeColor="text1"/>
        </w:rPr>
        <w:t xml:space="preserve">et</w:t>
      </w:r>
      <w:r>
        <w:rPr>
          <w:color w:val="000000" w:themeColor="text1"/>
          <w:spacing w:val="-7"/>
        </w:rPr>
        <w:t xml:space="preserve"> </w:t>
      </w:r>
      <w:r>
        <w:rPr>
          <w:color w:val="000000" w:themeColor="text1"/>
        </w:rPr>
        <w:t xml:space="preserve">traitées</w:t>
      </w:r>
      <w:r>
        <w:rPr>
          <w:color w:val="000000" w:themeColor="text1"/>
          <w:spacing w:val="-6"/>
        </w:rPr>
        <w:t xml:space="preserve"> </w:t>
      </w:r>
      <w:r>
        <w:rPr>
          <w:color w:val="000000" w:themeColor="text1"/>
        </w:rPr>
        <w:t xml:space="preserve">correctement.</w:t>
      </w:r>
      <w:r>
        <w:rPr>
          <w:color w:val="000000" w:themeColor="text1"/>
          <w:spacing w:val="-7"/>
        </w:rPr>
        <w:t xml:space="preserve"> </w:t>
      </w:r>
      <w:r>
        <w:rPr>
          <w:color w:val="000000" w:themeColor="text1"/>
        </w:rPr>
        <w:t xml:space="preserve">Les</w:t>
      </w:r>
      <w:r>
        <w:rPr>
          <w:color w:val="000000" w:themeColor="text1"/>
          <w:spacing w:val="-6"/>
        </w:rPr>
        <w:t xml:space="preserve"> </w:t>
      </w:r>
      <w:r>
        <w:rPr>
          <w:color w:val="000000" w:themeColor="text1"/>
        </w:rPr>
        <w:t xml:space="preserve">facteurs</w:t>
      </w:r>
      <w:r>
        <w:rPr>
          <w:color w:val="000000" w:themeColor="text1"/>
          <w:spacing w:val="-7"/>
        </w:rPr>
        <w:t xml:space="preserve"> </w:t>
      </w:r>
      <w:r>
        <w:rPr>
          <w:color w:val="000000" w:themeColor="text1"/>
        </w:rPr>
        <w:t xml:space="preserve">de</w:t>
      </w:r>
      <w:r>
        <w:rPr>
          <w:color w:val="000000" w:themeColor="text1"/>
          <w:spacing w:val="-6"/>
        </w:rPr>
        <w:t xml:space="preserve"> </w:t>
      </w:r>
      <w:r>
        <w:rPr>
          <w:color w:val="000000" w:themeColor="text1"/>
        </w:rPr>
        <w:t xml:space="preserve">risque</w:t>
      </w:r>
      <w:r>
        <w:rPr>
          <w:color w:val="000000" w:themeColor="text1"/>
          <w:spacing w:val="-61"/>
        </w:rPr>
        <w:t xml:space="preserve">  </w:t>
      </w:r>
      <w:r>
        <w:rPr>
          <w:color w:val="000000" w:themeColor="text1"/>
        </w:rPr>
        <w:t xml:space="preserve">s se</w:t>
      </w:r>
      <w:r>
        <w:rPr>
          <w:color w:val="000000" w:themeColor="text1"/>
          <w:spacing w:val="13"/>
        </w:rPr>
        <w:t xml:space="preserve"> </w:t>
      </w:r>
      <w:r>
        <w:rPr>
          <w:color w:val="000000" w:themeColor="text1"/>
        </w:rPr>
        <w:t xml:space="preserve">divisent</w:t>
      </w:r>
      <w:r>
        <w:rPr>
          <w:color w:val="000000" w:themeColor="text1"/>
          <w:spacing w:val="15"/>
        </w:rPr>
        <w:t xml:space="preserve"> </w:t>
      </w:r>
      <w:r>
        <w:rPr>
          <w:color w:val="000000" w:themeColor="text1"/>
        </w:rPr>
        <w:t xml:space="preserve">en</w:t>
      </w:r>
      <w:r>
        <w:rPr>
          <w:color w:val="000000" w:themeColor="text1"/>
          <w:spacing w:val="14"/>
        </w:rPr>
        <w:t xml:space="preserve"> </w:t>
      </w:r>
      <w:r>
        <w:rPr>
          <w:color w:val="000000" w:themeColor="text1"/>
        </w:rPr>
        <w:t xml:space="preserve">:</w:t>
      </w:r>
      <w:r/>
    </w:p>
    <w:p>
      <w:pPr>
        <w:pStyle w:val="992"/>
        <w:numPr>
          <w:ilvl w:val="0"/>
          <w:numId w:val="27"/>
        </w:numPr>
        <w:spacing w:before="119" w:after="119"/>
        <w:rPr>
          <w:color w:val="000000" w:themeColor="text1"/>
        </w:rPr>
      </w:pPr>
      <w:r>
        <w:rPr>
          <w:b/>
          <w:bCs/>
          <w:color w:val="000000" w:themeColor="text1"/>
        </w:rPr>
        <w:t xml:space="preserve">Facteurs de susceptibilité</w:t>
      </w:r>
      <w:r>
        <w:rPr>
          <w:color w:val="000000" w:themeColor="text1"/>
        </w:rPr>
        <w:t xml:space="preserve"> : ils augmentent la probabilité de développer une IRC : antécédents</w:t>
      </w:r>
      <w:r>
        <w:rPr>
          <w:color w:val="000000" w:themeColor="text1"/>
          <w:spacing w:val="1"/>
        </w:rPr>
        <w:t xml:space="preserve"> </w:t>
      </w:r>
      <w:r>
        <w:rPr>
          <w:color w:val="000000" w:themeColor="text1"/>
        </w:rPr>
        <w:t xml:space="preserve">familiaux de néphropathie, diminution de masse rénale, âge, prise de médicaments néphrotoxiques, épisodes d’insuffisance rénale aiguë, exposition à des toxiques professionnels.</w:t>
      </w:r>
      <w:r/>
    </w:p>
    <w:p>
      <w:pPr>
        <w:pStyle w:val="992"/>
        <w:numPr>
          <w:ilvl w:val="0"/>
          <w:numId w:val="27"/>
        </w:numPr>
        <w:spacing w:before="119" w:after="119"/>
        <w:rPr>
          <w:color w:val="000000" w:themeColor="text1"/>
        </w:rPr>
      </w:pPr>
      <w:r>
        <w:rPr>
          <w:b/>
          <w:bCs/>
          <w:color w:val="000000" w:themeColor="text1"/>
        </w:rPr>
        <w:t xml:space="preserve">Facteurs d’initiation</w:t>
      </w:r>
      <w:r>
        <w:rPr>
          <w:color w:val="000000" w:themeColor="text1"/>
        </w:rPr>
        <w:t xml:space="preserve"> : ils jouent un rôle direct dans l’initiation de l’IRC : diabète, hypertension</w:t>
      </w:r>
      <w:r>
        <w:rPr>
          <w:color w:val="000000" w:themeColor="text1"/>
          <w:spacing w:val="1"/>
        </w:rPr>
        <w:t xml:space="preserve"> </w:t>
      </w:r>
      <w:r>
        <w:rPr>
          <w:color w:val="000000" w:themeColor="text1"/>
        </w:rPr>
        <w:t xml:space="preserve">artérielle,</w:t>
      </w:r>
      <w:r>
        <w:rPr>
          <w:color w:val="000000" w:themeColor="text1"/>
          <w:spacing w:val="-7"/>
        </w:rPr>
        <w:t xml:space="preserve"> </w:t>
      </w:r>
      <w:r>
        <w:rPr>
          <w:color w:val="000000" w:themeColor="text1"/>
        </w:rPr>
        <w:t xml:space="preserve">maladies</w:t>
      </w:r>
      <w:r>
        <w:rPr>
          <w:color w:val="000000" w:themeColor="text1"/>
          <w:spacing w:val="-6"/>
        </w:rPr>
        <w:t xml:space="preserve"> </w:t>
      </w:r>
      <w:r>
        <w:rPr>
          <w:color w:val="000000" w:themeColor="text1"/>
        </w:rPr>
        <w:t xml:space="preserve">auto</w:t>
      </w:r>
      <w:r>
        <w:rPr>
          <w:color w:val="000000" w:themeColor="text1"/>
          <w:spacing w:val="-7"/>
        </w:rPr>
        <w:t xml:space="preserve"> </w:t>
      </w:r>
      <w:r>
        <w:rPr>
          <w:color w:val="000000" w:themeColor="text1"/>
        </w:rPr>
        <w:t xml:space="preserve">immunes,</w:t>
      </w:r>
      <w:r>
        <w:rPr>
          <w:color w:val="000000" w:themeColor="text1"/>
          <w:spacing w:val="-6"/>
        </w:rPr>
        <w:t xml:space="preserve"> </w:t>
      </w:r>
      <w:r>
        <w:rPr>
          <w:color w:val="000000" w:themeColor="text1"/>
        </w:rPr>
        <w:t xml:space="preserve">infections</w:t>
      </w:r>
      <w:r>
        <w:rPr>
          <w:color w:val="000000" w:themeColor="text1"/>
          <w:spacing w:val="-7"/>
        </w:rPr>
        <w:t xml:space="preserve"> </w:t>
      </w:r>
      <w:r>
        <w:rPr>
          <w:color w:val="000000" w:themeColor="text1"/>
        </w:rPr>
        <w:t xml:space="preserve">systémiques,</w:t>
      </w:r>
      <w:r>
        <w:rPr>
          <w:color w:val="000000" w:themeColor="text1"/>
          <w:spacing w:val="-6"/>
        </w:rPr>
        <w:t xml:space="preserve"> </w:t>
      </w:r>
      <w:r>
        <w:rPr>
          <w:color w:val="000000" w:themeColor="text1"/>
        </w:rPr>
        <w:t xml:space="preserve">infections</w:t>
      </w:r>
      <w:r>
        <w:rPr>
          <w:color w:val="000000" w:themeColor="text1"/>
          <w:spacing w:val="-6"/>
        </w:rPr>
        <w:t xml:space="preserve"> </w:t>
      </w:r>
      <w:r>
        <w:rPr>
          <w:color w:val="000000" w:themeColor="text1"/>
        </w:rPr>
        <w:t xml:space="preserve">urinaires,</w:t>
      </w:r>
      <w:r>
        <w:rPr>
          <w:color w:val="000000" w:themeColor="text1"/>
          <w:spacing w:val="-7"/>
        </w:rPr>
        <w:t xml:space="preserve"> </w:t>
      </w:r>
      <w:r>
        <w:rPr>
          <w:color w:val="000000" w:themeColor="text1"/>
        </w:rPr>
        <w:t xml:space="preserve">calculs,</w:t>
      </w:r>
      <w:r>
        <w:rPr>
          <w:color w:val="000000" w:themeColor="text1"/>
          <w:spacing w:val="-6"/>
        </w:rPr>
        <w:t xml:space="preserve"> </w:t>
      </w:r>
      <w:r>
        <w:rPr>
          <w:color w:val="000000" w:themeColor="text1"/>
        </w:rPr>
        <w:t xml:space="preserve">obstructions,</w:t>
      </w:r>
      <w:r>
        <w:rPr>
          <w:color w:val="000000" w:themeColor="text1"/>
          <w:spacing w:val="13"/>
        </w:rPr>
        <w:t xml:space="preserve"> </w:t>
      </w:r>
      <w:r>
        <w:rPr>
          <w:color w:val="000000" w:themeColor="text1"/>
        </w:rPr>
        <w:t xml:space="preserve">toxicité</w:t>
      </w:r>
      <w:r>
        <w:rPr>
          <w:color w:val="000000" w:themeColor="text1"/>
          <w:spacing w:val="13"/>
        </w:rPr>
        <w:t xml:space="preserve"> </w:t>
      </w:r>
      <w:r>
        <w:rPr>
          <w:color w:val="000000" w:themeColor="text1"/>
        </w:rPr>
        <w:t xml:space="preserve">médicamenteuse,</w:t>
      </w:r>
      <w:r>
        <w:rPr>
          <w:color w:val="000000" w:themeColor="text1"/>
          <w:spacing w:val="14"/>
        </w:rPr>
        <w:t xml:space="preserve"> </w:t>
      </w:r>
      <w:r>
        <w:rPr>
          <w:color w:val="000000" w:themeColor="text1"/>
        </w:rPr>
        <w:t xml:space="preserve">maladies</w:t>
      </w:r>
      <w:r>
        <w:rPr>
          <w:color w:val="000000" w:themeColor="text1"/>
          <w:spacing w:val="14"/>
        </w:rPr>
        <w:t xml:space="preserve"> </w:t>
      </w:r>
      <w:r>
        <w:rPr>
          <w:color w:val="000000" w:themeColor="text1"/>
        </w:rPr>
        <w:t xml:space="preserve">héréditaires.</w:t>
      </w:r>
      <w:r/>
    </w:p>
    <w:p>
      <w:pPr>
        <w:pStyle w:val="992"/>
        <w:numPr>
          <w:ilvl w:val="0"/>
          <w:numId w:val="27"/>
        </w:numPr>
        <w:spacing w:before="119" w:after="119"/>
        <w:rPr>
          <w:color w:val="000000" w:themeColor="text1"/>
        </w:rPr>
      </w:pPr>
      <w:r>
        <w:rPr>
          <w:b/>
          <w:bCs/>
          <w:color w:val="000000" w:themeColor="text1"/>
        </w:rPr>
        <w:t xml:space="preserve">Facteurs</w:t>
      </w:r>
      <w:r>
        <w:rPr>
          <w:b/>
          <w:bCs/>
          <w:color w:val="000000" w:themeColor="text1"/>
          <w:spacing w:val="-15"/>
        </w:rPr>
        <w:t xml:space="preserve"> </w:t>
      </w:r>
      <w:r>
        <w:rPr>
          <w:b/>
          <w:bCs/>
          <w:color w:val="000000" w:themeColor="text1"/>
        </w:rPr>
        <w:t xml:space="preserve">de</w:t>
      </w:r>
      <w:r>
        <w:rPr>
          <w:b/>
          <w:bCs/>
          <w:color w:val="000000" w:themeColor="text1"/>
          <w:spacing w:val="-14"/>
        </w:rPr>
        <w:t xml:space="preserve"> </w:t>
      </w:r>
      <w:r>
        <w:rPr>
          <w:b/>
          <w:bCs/>
          <w:color w:val="000000" w:themeColor="text1"/>
        </w:rPr>
        <w:t xml:space="preserve">progression</w:t>
      </w:r>
      <w:r>
        <w:rPr>
          <w:color w:val="000000" w:themeColor="text1"/>
          <w:spacing w:val="-15"/>
        </w:rPr>
        <w:t xml:space="preserve"> </w:t>
      </w:r>
      <w:r>
        <w:rPr>
          <w:color w:val="000000" w:themeColor="text1"/>
        </w:rPr>
        <w:t xml:space="preserve">:</w:t>
      </w:r>
      <w:r>
        <w:rPr>
          <w:color w:val="000000" w:themeColor="text1"/>
          <w:spacing w:val="-14"/>
        </w:rPr>
        <w:t xml:space="preserve"> ils </w:t>
      </w:r>
      <w:r>
        <w:rPr>
          <w:color w:val="000000" w:themeColor="text1"/>
        </w:rPr>
        <w:t xml:space="preserve">sont</w:t>
      </w:r>
      <w:r>
        <w:rPr>
          <w:color w:val="000000" w:themeColor="text1"/>
          <w:spacing w:val="-15"/>
        </w:rPr>
        <w:t xml:space="preserve"> </w:t>
      </w:r>
      <w:r>
        <w:rPr>
          <w:color w:val="000000" w:themeColor="text1"/>
        </w:rPr>
        <w:t xml:space="preserve">susceptibles</w:t>
      </w:r>
      <w:r>
        <w:rPr>
          <w:color w:val="000000" w:themeColor="text1"/>
          <w:spacing w:val="-14"/>
        </w:rPr>
        <w:t xml:space="preserve"> </w:t>
      </w:r>
      <w:r>
        <w:rPr>
          <w:color w:val="000000" w:themeColor="text1"/>
        </w:rPr>
        <w:t xml:space="preserve">d’aggraver</w:t>
      </w:r>
      <w:r>
        <w:rPr>
          <w:color w:val="000000" w:themeColor="text1"/>
          <w:spacing w:val="-15"/>
        </w:rPr>
        <w:t xml:space="preserve"> </w:t>
      </w:r>
      <w:r>
        <w:rPr>
          <w:color w:val="000000" w:themeColor="text1"/>
        </w:rPr>
        <w:t xml:space="preserve">le</w:t>
      </w:r>
      <w:r>
        <w:rPr>
          <w:color w:val="000000" w:themeColor="text1"/>
          <w:spacing w:val="-14"/>
        </w:rPr>
        <w:t xml:space="preserve"> </w:t>
      </w:r>
      <w:r>
        <w:rPr>
          <w:color w:val="000000" w:themeColor="text1"/>
        </w:rPr>
        <w:t xml:space="preserve">dommage</w:t>
      </w:r>
      <w:r>
        <w:rPr>
          <w:color w:val="000000" w:themeColor="text1"/>
          <w:spacing w:val="-15"/>
        </w:rPr>
        <w:t xml:space="preserve"> </w:t>
      </w:r>
      <w:r>
        <w:rPr>
          <w:color w:val="000000" w:themeColor="text1"/>
        </w:rPr>
        <w:t xml:space="preserve">rénal.</w:t>
      </w:r>
      <w:r>
        <w:rPr>
          <w:color w:val="000000" w:themeColor="text1"/>
          <w:spacing w:val="-14"/>
        </w:rPr>
        <w:t xml:space="preserve"> </w:t>
      </w:r>
      <w:r>
        <w:rPr>
          <w:color w:val="000000" w:themeColor="text1"/>
        </w:rPr>
        <w:t xml:space="preserve">Ils</w:t>
      </w:r>
      <w:r>
        <w:rPr>
          <w:color w:val="000000" w:themeColor="text1"/>
          <w:spacing w:val="-14"/>
        </w:rPr>
        <w:t xml:space="preserve"> </w:t>
      </w:r>
      <w:r>
        <w:rPr>
          <w:color w:val="000000" w:themeColor="text1"/>
        </w:rPr>
        <w:t xml:space="preserve">sont</w:t>
      </w:r>
      <w:r>
        <w:rPr>
          <w:color w:val="000000" w:themeColor="text1"/>
          <w:spacing w:val="-15"/>
        </w:rPr>
        <w:t xml:space="preserve"> </w:t>
      </w:r>
      <w:r>
        <w:rPr>
          <w:color w:val="000000" w:themeColor="text1"/>
        </w:rPr>
        <w:t xml:space="preserve">modifiables</w:t>
      </w:r>
      <w:r>
        <w:rPr>
          <w:color w:val="000000" w:themeColor="text1"/>
          <w:spacing w:val="-61"/>
        </w:rPr>
        <w:t xml:space="preserve">  </w:t>
      </w:r>
      <w:r>
        <w:rPr>
          <w:color w:val="000000" w:themeColor="text1"/>
        </w:rPr>
        <w:t xml:space="preserve"> par une prise en charge adaptée : protéinurie importante, pression artérielle élevée, glycémie</w:t>
      </w:r>
      <w:r>
        <w:rPr>
          <w:color w:val="000000" w:themeColor="text1"/>
          <w:spacing w:val="1"/>
        </w:rPr>
        <w:t xml:space="preserve"> </w:t>
      </w:r>
      <w:r>
        <w:rPr>
          <w:color w:val="000000" w:themeColor="text1"/>
        </w:rPr>
        <w:t xml:space="preserve">élevée, dyslipidémie, tabagisme, médicaments néphrotoxiques, certaines mesures de régime,</w:t>
      </w:r>
      <w:r>
        <w:rPr>
          <w:color w:val="000000" w:themeColor="text1"/>
          <w:spacing w:val="1"/>
        </w:rPr>
        <w:t xml:space="preserve"> </w:t>
      </w:r>
      <w:r>
        <w:rPr>
          <w:color w:val="000000" w:themeColor="text1"/>
        </w:rPr>
        <w:t xml:space="preserve">diabète</w:t>
      </w:r>
      <w:r>
        <w:rPr>
          <w:color w:val="000000" w:themeColor="text1"/>
          <w:spacing w:val="15"/>
        </w:rPr>
        <w:t xml:space="preserve"> </w:t>
      </w:r>
      <w:r>
        <w:rPr>
          <w:color w:val="000000" w:themeColor="text1"/>
        </w:rPr>
        <w:t xml:space="preserve">survenant</w:t>
      </w:r>
      <w:r>
        <w:rPr>
          <w:color w:val="000000" w:themeColor="text1"/>
          <w:spacing w:val="16"/>
        </w:rPr>
        <w:t xml:space="preserve"> </w:t>
      </w:r>
      <w:r>
        <w:rPr>
          <w:color w:val="000000" w:themeColor="text1"/>
        </w:rPr>
        <w:t xml:space="preserve">dans</w:t>
      </w:r>
      <w:r>
        <w:rPr>
          <w:color w:val="000000" w:themeColor="text1"/>
          <w:spacing w:val="15"/>
        </w:rPr>
        <w:t xml:space="preserve"> </w:t>
      </w:r>
      <w:r>
        <w:rPr>
          <w:color w:val="000000" w:themeColor="text1"/>
        </w:rPr>
        <w:t xml:space="preserve">le</w:t>
      </w:r>
      <w:r>
        <w:rPr>
          <w:color w:val="000000" w:themeColor="text1"/>
          <w:spacing w:val="14"/>
        </w:rPr>
        <w:t xml:space="preserve"> </w:t>
      </w:r>
      <w:r>
        <w:rPr>
          <w:color w:val="000000" w:themeColor="text1"/>
        </w:rPr>
        <w:t xml:space="preserve">cadre</w:t>
      </w:r>
      <w:r>
        <w:rPr>
          <w:color w:val="000000" w:themeColor="text1"/>
          <w:spacing w:val="15"/>
        </w:rPr>
        <w:t xml:space="preserve"> </w:t>
      </w:r>
      <w:r>
        <w:rPr>
          <w:color w:val="000000" w:themeColor="text1"/>
        </w:rPr>
        <w:t xml:space="preserve">de</w:t>
      </w:r>
      <w:r>
        <w:rPr>
          <w:color w:val="000000" w:themeColor="text1"/>
          <w:spacing w:val="15"/>
        </w:rPr>
        <w:t xml:space="preserve"> </w:t>
      </w:r>
      <w:r>
        <w:rPr>
          <w:color w:val="000000" w:themeColor="text1"/>
        </w:rPr>
        <w:t xml:space="preserve">néphropathies</w:t>
      </w:r>
      <w:r>
        <w:rPr>
          <w:color w:val="000000" w:themeColor="text1"/>
          <w:spacing w:val="15"/>
        </w:rPr>
        <w:t xml:space="preserve"> </w:t>
      </w:r>
      <w:r>
        <w:rPr>
          <w:color w:val="000000" w:themeColor="text1"/>
        </w:rPr>
        <w:t xml:space="preserve">non</w:t>
      </w:r>
      <w:r>
        <w:rPr>
          <w:color w:val="000000" w:themeColor="text1"/>
          <w:spacing w:val="15"/>
        </w:rPr>
        <w:t xml:space="preserve"> </w:t>
      </w:r>
      <w:r>
        <w:rPr>
          <w:color w:val="000000" w:themeColor="text1"/>
        </w:rPr>
        <w:t xml:space="preserve">diabétiques.</w:t>
      </w:r>
      <w:r/>
    </w:p>
    <w:p>
      <w:pPr>
        <w:pStyle w:val="992"/>
        <w:ind w:firstLine="709"/>
        <w:spacing w:before="119" w:after="119"/>
      </w:pPr>
      <w:r>
        <w:t xml:space="preserve">Il est important de faire la distinction entre les facteurs de risque qui peuvent être mo</w:t>
      </w:r>
      <w:r>
        <w:rPr>
          <w:color w:val="000000" w:themeColor="text1"/>
        </w:rPr>
        <w:t xml:space="preserve">difiés</w:t>
      </w:r>
      <w:r>
        <w:rPr>
          <w:color w:val="000000" w:themeColor="text1"/>
          <w:spacing w:val="1"/>
        </w:rPr>
        <w:t xml:space="preserve"> </w:t>
      </w:r>
      <w:r>
        <w:rPr>
          <w:color w:val="000000" w:themeColor="text1"/>
        </w:rPr>
        <w:t xml:space="preserve">: la pression</w:t>
      </w:r>
      <w:r>
        <w:t xml:space="preserve"> artérielle, le diabète, l’obésité et la consommation de tabac</w:t>
      </w:r>
      <w:r>
        <w:rPr>
          <w:color w:val="ff0000"/>
        </w:rPr>
        <w:t xml:space="preserve">,</w:t>
      </w:r>
      <w:r>
        <w:t xml:space="preserve"> et ceux qui ne</w:t>
      </w:r>
      <w:r>
        <w:rPr>
          <w:spacing w:val="1"/>
        </w:rPr>
        <w:t xml:space="preserve"> </w:t>
      </w:r>
      <w:r>
        <w:t xml:space="preserve">le</w:t>
      </w:r>
      <w:r>
        <w:rPr>
          <w:spacing w:val="7"/>
        </w:rPr>
        <w:t xml:space="preserve"> </w:t>
      </w:r>
      <w:r>
        <w:t xml:space="preserve">peuvent</w:t>
      </w:r>
      <w:r>
        <w:rPr>
          <w:spacing w:val="7"/>
        </w:rPr>
        <w:t xml:space="preserve"> </w:t>
      </w:r>
      <w:r>
        <w:t xml:space="preserve">pas</w:t>
      </w:r>
      <w:r>
        <w:rPr>
          <w:spacing w:val="9"/>
        </w:rPr>
        <w:t xml:space="preserve"> </w:t>
      </w:r>
      <w:r>
        <w:rPr>
          <w:color w:val="000000" w:themeColor="text1"/>
        </w:rPr>
        <w:t xml:space="preserve">: </w:t>
      </w:r>
      <w:r>
        <w:t xml:space="preserve">l’âge,</w:t>
      </w:r>
      <w:r>
        <w:rPr>
          <w:spacing w:val="7"/>
        </w:rPr>
        <w:t xml:space="preserve"> </w:t>
      </w:r>
      <w:r>
        <w:t xml:space="preserve">le</w:t>
      </w:r>
      <w:r>
        <w:rPr>
          <w:spacing w:val="9"/>
        </w:rPr>
        <w:t xml:space="preserve"> </w:t>
      </w:r>
      <w:r>
        <w:t xml:space="preserve">sexe,</w:t>
      </w:r>
      <w:r>
        <w:rPr>
          <w:spacing w:val="7"/>
        </w:rPr>
        <w:t xml:space="preserve"> </w:t>
      </w:r>
      <w:r>
        <w:t xml:space="preserve">l’origine</w:t>
      </w:r>
      <w:r>
        <w:rPr>
          <w:spacing w:val="7"/>
        </w:rPr>
        <w:t xml:space="preserve"> </w:t>
      </w:r>
      <w:r>
        <w:t xml:space="preserve">ethnique</w:t>
      </w:r>
      <w:r>
        <w:rPr>
          <w:spacing w:val="9"/>
        </w:rPr>
        <w:t xml:space="preserve"> </w:t>
      </w:r>
      <w:r>
        <w:t xml:space="preserve">et</w:t>
      </w:r>
      <w:r>
        <w:rPr>
          <w:spacing w:val="7"/>
        </w:rPr>
        <w:t xml:space="preserve"> </w:t>
      </w:r>
      <w:r>
        <w:t xml:space="preserve">les</w:t>
      </w:r>
      <w:r>
        <w:rPr>
          <w:spacing w:val="8"/>
        </w:rPr>
        <w:t xml:space="preserve"> </w:t>
      </w:r>
      <w:r>
        <w:t xml:space="preserve">maladies</w:t>
      </w:r>
      <w:r>
        <w:rPr>
          <w:spacing w:val="7"/>
        </w:rPr>
        <w:t xml:space="preserve"> </w:t>
      </w:r>
      <w:r>
        <w:t xml:space="preserve">génétiques.</w:t>
      </w:r>
      <w:r/>
    </w:p>
    <w:p>
      <w:pPr>
        <w:pStyle w:val="992"/>
        <w:spacing w:before="119" w:after="119"/>
        <w:rPr>
          <w:b/>
          <w:bCs/>
        </w:rPr>
      </w:pPr>
      <w:r>
        <w:rPr>
          <w:b/>
          <w:bCs/>
        </w:rPr>
        <w:t xml:space="preserve">Les</w:t>
      </w:r>
      <w:r>
        <w:rPr>
          <w:b/>
          <w:bCs/>
          <w:spacing w:val="24"/>
        </w:rPr>
        <w:t xml:space="preserve"> </w:t>
      </w:r>
      <w:r>
        <w:rPr>
          <w:b/>
          <w:bCs/>
        </w:rPr>
        <w:t xml:space="preserve">causes</w:t>
      </w:r>
      <w:r>
        <w:rPr>
          <w:b/>
          <w:bCs/>
          <w:spacing w:val="26"/>
        </w:rPr>
        <w:t xml:space="preserve"> </w:t>
      </w:r>
      <w:r>
        <w:rPr>
          <w:b/>
          <w:bCs/>
        </w:rPr>
        <w:t xml:space="preserve">les</w:t>
      </w:r>
      <w:r>
        <w:rPr>
          <w:b/>
          <w:bCs/>
          <w:spacing w:val="24"/>
        </w:rPr>
        <w:t xml:space="preserve"> </w:t>
      </w:r>
      <w:r>
        <w:rPr>
          <w:b/>
          <w:bCs/>
        </w:rPr>
        <w:t xml:space="preserve">plus</w:t>
      </w:r>
      <w:r>
        <w:rPr>
          <w:b/>
          <w:bCs/>
          <w:spacing w:val="25"/>
        </w:rPr>
        <w:t xml:space="preserve"> </w:t>
      </w:r>
      <w:r>
        <w:rPr>
          <w:b/>
          <w:bCs/>
        </w:rPr>
        <w:t xml:space="preserve">fréquentes</w:t>
      </w:r>
      <w:r>
        <w:rPr>
          <w:b/>
          <w:bCs/>
          <w:spacing w:val="26"/>
        </w:rPr>
        <w:t xml:space="preserve"> </w:t>
      </w:r>
      <w:r>
        <w:rPr>
          <w:b/>
          <w:bCs/>
        </w:rPr>
        <w:t xml:space="preserve">:</w:t>
      </w:r>
      <w:r/>
    </w:p>
    <w:p>
      <w:pPr>
        <w:pStyle w:val="992"/>
        <w:numPr>
          <w:ilvl w:val="0"/>
          <w:numId w:val="28"/>
        </w:numPr>
        <w:spacing w:before="119" w:after="119"/>
      </w:pPr>
      <w:r>
        <w:rPr>
          <w:b/>
          <w:bCs/>
          <w:spacing w:val="-1"/>
        </w:rPr>
        <w:t xml:space="preserve">Le</w:t>
      </w:r>
      <w:r>
        <w:rPr>
          <w:b/>
          <w:bCs/>
          <w:spacing w:val="-14"/>
        </w:rPr>
        <w:t xml:space="preserve"> </w:t>
      </w:r>
      <w:r>
        <w:rPr>
          <w:b/>
          <w:bCs/>
          <w:spacing w:val="-1"/>
        </w:rPr>
        <w:t xml:space="preserve">diabète</w:t>
      </w:r>
      <w:r>
        <w:rPr>
          <w:b/>
          <w:bCs/>
          <w:spacing w:val="-14"/>
        </w:rPr>
        <w:t xml:space="preserve"> </w:t>
      </w:r>
      <w:r>
        <w:rPr>
          <w:b/>
          <w:bCs/>
          <w:spacing w:val="-1"/>
        </w:rPr>
        <w:t xml:space="preserve">:</w:t>
      </w:r>
      <w:r>
        <w:rPr>
          <w:b/>
          <w:bCs/>
          <w:spacing w:val="-14"/>
        </w:rPr>
        <w:t xml:space="preserve"> </w:t>
      </w:r>
      <w:r>
        <w:rPr>
          <w:color w:val="000000" w:themeColor="text1"/>
          <w:spacing w:val="-14"/>
        </w:rPr>
        <w:t xml:space="preserve">cette pathologie </w:t>
      </w:r>
      <w:r>
        <w:rPr>
          <w:color w:val="000000" w:themeColor="text1"/>
          <w:spacing w:val="-1"/>
        </w:rPr>
        <w:t xml:space="preserve">est</w:t>
      </w:r>
      <w:r>
        <w:rPr>
          <w:color w:val="000000" w:themeColor="text1"/>
          <w:spacing w:val="-14"/>
        </w:rPr>
        <w:t xml:space="preserve"> </w:t>
      </w:r>
      <w:r>
        <w:rPr>
          <w:color w:val="000000" w:themeColor="text1"/>
          <w:spacing w:val="-1"/>
        </w:rPr>
        <w:t xml:space="preserve">désormais considérée comme la</w:t>
      </w:r>
      <w:r>
        <w:rPr>
          <w:color w:val="000000" w:themeColor="text1"/>
          <w:spacing w:val="-14"/>
        </w:rPr>
        <w:t xml:space="preserve"> </w:t>
      </w:r>
      <w:r>
        <w:rPr>
          <w:color w:val="000000" w:themeColor="text1"/>
          <w:spacing w:val="-1"/>
        </w:rPr>
        <w:t xml:space="preserve">cause</w:t>
      </w:r>
      <w:r>
        <w:rPr>
          <w:color w:val="000000" w:themeColor="text1"/>
          <w:spacing w:val="-14"/>
        </w:rPr>
        <w:t xml:space="preserve"> </w:t>
      </w:r>
      <w:r>
        <w:rPr>
          <w:color w:val="000000" w:themeColor="text1"/>
          <w:spacing w:val="-1"/>
        </w:rPr>
        <w:t xml:space="preserve">la</w:t>
      </w:r>
      <w:r>
        <w:rPr>
          <w:color w:val="000000" w:themeColor="text1"/>
          <w:spacing w:val="-14"/>
        </w:rPr>
        <w:t xml:space="preserve"> </w:t>
      </w:r>
      <w:r>
        <w:rPr>
          <w:color w:val="000000" w:themeColor="text1"/>
          <w:spacing w:val="-1"/>
        </w:rPr>
        <w:t xml:space="preserve">plus</w:t>
      </w:r>
      <w:r>
        <w:rPr>
          <w:color w:val="000000" w:themeColor="text1"/>
          <w:spacing w:val="-14"/>
        </w:rPr>
        <w:t xml:space="preserve"> </w:t>
      </w:r>
      <w:r>
        <w:rPr>
          <w:color w:val="000000" w:themeColor="text1"/>
          <w:spacing w:val="-1"/>
        </w:rPr>
        <w:t xml:space="preserve">courante</w:t>
      </w:r>
      <w:r>
        <w:rPr>
          <w:color w:val="000000" w:themeColor="text1"/>
          <w:spacing w:val="-14"/>
        </w:rPr>
        <w:t xml:space="preserve"> </w:t>
      </w:r>
      <w:r>
        <w:rPr>
          <w:color w:val="000000" w:themeColor="text1"/>
          <w:spacing w:val="-1"/>
        </w:rPr>
        <w:t xml:space="preserve">d’insuffisance</w:t>
      </w:r>
      <w:r>
        <w:rPr>
          <w:color w:val="000000" w:themeColor="text1"/>
          <w:spacing w:val="-14"/>
        </w:rPr>
        <w:t xml:space="preserve"> </w:t>
      </w:r>
      <w:r>
        <w:rPr>
          <w:color w:val="000000" w:themeColor="text1"/>
        </w:rPr>
        <w:t xml:space="preserve">rénale</w:t>
      </w:r>
      <w:r>
        <w:rPr>
          <w:color w:val="000000" w:themeColor="text1"/>
          <w:spacing w:val="-14"/>
        </w:rPr>
        <w:t xml:space="preserve"> </w:t>
      </w:r>
      <w:r>
        <w:rPr>
          <w:color w:val="000000" w:themeColor="text1"/>
        </w:rPr>
        <w:t xml:space="preserve">chronique </w:t>
      </w:r>
      <w:r>
        <w:rPr>
          <w:color w:val="000000" w:themeColor="text1"/>
          <w:spacing w:val="-61"/>
        </w:rPr>
        <w:t xml:space="preserve"> </w:t>
      </w:r>
      <w:r>
        <w:rPr>
          <w:color w:val="000000" w:themeColor="text1"/>
        </w:rPr>
        <w:t xml:space="preserve">terminale. Elle</w:t>
      </w:r>
      <w:r>
        <w:rPr>
          <w:color w:val="000000" w:themeColor="text1"/>
          <w:spacing w:val="24"/>
        </w:rPr>
        <w:t xml:space="preserve"> </w:t>
      </w:r>
      <w:r>
        <w:rPr>
          <w:color w:val="000000" w:themeColor="text1"/>
        </w:rPr>
        <w:t xml:space="preserve">représente</w:t>
      </w:r>
      <w:r>
        <w:rPr>
          <w:color w:val="000000" w:themeColor="text1"/>
          <w:spacing w:val="24"/>
        </w:rPr>
        <w:t xml:space="preserve"> </w:t>
      </w:r>
      <w:r>
        <w:rPr>
          <w:color w:val="000000" w:themeColor="text1"/>
        </w:rPr>
        <w:t xml:space="preserve">environ</w:t>
      </w:r>
      <w:r>
        <w:rPr>
          <w:color w:val="000000" w:themeColor="text1"/>
          <w:spacing w:val="24"/>
        </w:rPr>
        <w:t xml:space="preserve"> </w:t>
      </w:r>
      <w:r>
        <w:rPr>
          <w:color w:val="000000" w:themeColor="text1"/>
        </w:rPr>
        <w:t xml:space="preserve">30%</w:t>
      </w:r>
      <w:r>
        <w:rPr>
          <w:color w:val="000000" w:themeColor="text1"/>
          <w:spacing w:val="24"/>
        </w:rPr>
        <w:t xml:space="preserve"> </w:t>
      </w:r>
      <w:r>
        <w:rPr>
          <w:color w:val="000000" w:themeColor="text1"/>
        </w:rPr>
        <w:t xml:space="preserve">des</w:t>
      </w:r>
      <w:r>
        <w:rPr>
          <w:color w:val="000000" w:themeColor="text1"/>
          <w:spacing w:val="24"/>
        </w:rPr>
        <w:t xml:space="preserve"> </w:t>
      </w:r>
      <w:r>
        <w:rPr>
          <w:color w:val="000000" w:themeColor="text1"/>
        </w:rPr>
        <w:t xml:space="preserve">cas,</w:t>
      </w:r>
      <w:r>
        <w:rPr>
          <w:color w:val="000000" w:themeColor="text1"/>
          <w:spacing w:val="24"/>
        </w:rPr>
        <w:t xml:space="preserve"> </w:t>
      </w:r>
      <w:r>
        <w:rPr>
          <w:color w:val="000000" w:themeColor="text1"/>
        </w:rPr>
        <w:t xml:space="preserve">avec</w:t>
      </w:r>
      <w:r>
        <w:rPr>
          <w:color w:val="000000" w:themeColor="text1"/>
          <w:spacing w:val="25"/>
        </w:rPr>
        <w:t xml:space="preserve"> </w:t>
      </w:r>
      <w:r>
        <w:rPr>
          <w:color w:val="000000" w:themeColor="text1"/>
        </w:rPr>
        <w:t xml:space="preserve">des</w:t>
      </w:r>
      <w:r>
        <w:rPr>
          <w:color w:val="000000" w:themeColor="text1"/>
          <w:spacing w:val="24"/>
        </w:rPr>
        <w:t xml:space="preserve"> </w:t>
      </w:r>
      <w:r>
        <w:rPr>
          <w:color w:val="000000" w:themeColor="text1"/>
        </w:rPr>
        <w:t xml:space="preserve">variations</w:t>
      </w:r>
      <w:r>
        <w:rPr>
          <w:color w:val="000000" w:themeColor="text1"/>
          <w:spacing w:val="24"/>
        </w:rPr>
        <w:t xml:space="preserve"> </w:t>
      </w:r>
      <w:r>
        <w:rPr>
          <w:color w:val="000000" w:themeColor="text1"/>
        </w:rPr>
        <w:t xml:space="preserve">importantes</w:t>
      </w:r>
      <w:r>
        <w:rPr>
          <w:color w:val="000000" w:themeColor="text1"/>
          <w:spacing w:val="24"/>
        </w:rPr>
        <w:t xml:space="preserve"> </w:t>
      </w:r>
      <w:r>
        <w:rPr>
          <w:color w:val="000000" w:themeColor="text1"/>
        </w:rPr>
        <w:t xml:space="preserve">d’un</w:t>
      </w:r>
      <w:r>
        <w:rPr>
          <w:color w:val="000000" w:themeColor="text1"/>
          <w:spacing w:val="24"/>
        </w:rPr>
        <w:t xml:space="preserve"> </w:t>
      </w:r>
      <w:r>
        <w:rPr>
          <w:color w:val="000000" w:themeColor="text1"/>
        </w:rPr>
        <w:t xml:space="preserve">pays</w:t>
      </w:r>
      <w:r>
        <w:rPr>
          <w:color w:val="000000" w:themeColor="text1"/>
          <w:spacing w:val="-61"/>
        </w:rPr>
        <w:t xml:space="preserve">  </w:t>
      </w:r>
      <w:r>
        <w:rPr>
          <w:color w:val="000000" w:themeColor="text1"/>
        </w:rPr>
        <w:t xml:space="preserve"> à l’autre.</w:t>
      </w:r>
      <w:r>
        <w:rPr>
          <w:color w:val="000000" w:themeColor="text1"/>
          <w:spacing w:val="35"/>
        </w:rPr>
        <w:t xml:space="preserve"> </w:t>
      </w:r>
      <w:r>
        <w:rPr>
          <w:color w:val="000000" w:themeColor="text1"/>
        </w:rPr>
        <w:t xml:space="preserve">Cette</w:t>
      </w:r>
      <w:r>
        <w:rPr>
          <w:color w:val="000000" w:themeColor="text1"/>
          <w:spacing w:val="34"/>
        </w:rPr>
        <w:t xml:space="preserve"> </w:t>
      </w:r>
      <w:r>
        <w:rPr>
          <w:color w:val="000000" w:themeColor="text1"/>
        </w:rPr>
        <w:t xml:space="preserve">situation</w:t>
      </w:r>
      <w:r>
        <w:rPr>
          <w:color w:val="000000" w:themeColor="text1"/>
          <w:spacing w:val="34"/>
        </w:rPr>
        <w:t xml:space="preserve"> </w:t>
      </w:r>
      <w:r>
        <w:rPr>
          <w:color w:val="000000" w:themeColor="text1"/>
        </w:rPr>
        <w:t xml:space="preserve">est</w:t>
      </w:r>
      <w:r>
        <w:rPr>
          <w:color w:val="000000" w:themeColor="text1"/>
          <w:spacing w:val="35"/>
        </w:rPr>
        <w:t xml:space="preserve"> </w:t>
      </w:r>
      <w:r>
        <w:rPr>
          <w:color w:val="000000" w:themeColor="text1"/>
        </w:rPr>
        <w:t xml:space="preserve">aggravée</w:t>
      </w:r>
      <w:r>
        <w:rPr>
          <w:color w:val="000000" w:themeColor="text1"/>
          <w:spacing w:val="34"/>
        </w:rPr>
        <w:t xml:space="preserve"> </w:t>
      </w:r>
      <w:r>
        <w:rPr>
          <w:color w:val="000000" w:themeColor="text1"/>
        </w:rPr>
        <w:t xml:space="preserve">par</w:t>
      </w:r>
      <w:r>
        <w:rPr>
          <w:color w:val="000000" w:themeColor="text1"/>
          <w:spacing w:val="35"/>
        </w:rPr>
        <w:t xml:space="preserve"> </w:t>
      </w:r>
      <w:r>
        <w:rPr>
          <w:color w:val="000000" w:themeColor="text1"/>
        </w:rPr>
        <w:t xml:space="preserve">l’épidémie</w:t>
      </w:r>
      <w:r>
        <w:rPr>
          <w:color w:val="000000" w:themeColor="text1"/>
          <w:spacing w:val="34"/>
        </w:rPr>
        <w:t xml:space="preserve"> </w:t>
      </w:r>
      <w:r>
        <w:rPr>
          <w:color w:val="000000" w:themeColor="text1"/>
        </w:rPr>
        <w:t xml:space="preserve">de</w:t>
      </w:r>
      <w:r>
        <w:rPr>
          <w:color w:val="000000" w:themeColor="text1"/>
          <w:spacing w:val="35"/>
        </w:rPr>
        <w:t xml:space="preserve"> </w:t>
      </w:r>
      <w:r>
        <w:rPr>
          <w:color w:val="000000" w:themeColor="text1"/>
        </w:rPr>
        <w:t xml:space="preserve">diabète</w:t>
      </w:r>
      <w:r>
        <w:rPr>
          <w:color w:val="000000" w:themeColor="text1"/>
          <w:spacing w:val="34"/>
        </w:rPr>
        <w:t xml:space="preserve"> </w:t>
      </w:r>
      <w:r>
        <w:rPr>
          <w:color w:val="000000" w:themeColor="text1"/>
        </w:rPr>
        <w:t xml:space="preserve">qui</w:t>
      </w:r>
      <w:r>
        <w:rPr>
          <w:color w:val="000000" w:themeColor="text1"/>
          <w:spacing w:val="34"/>
        </w:rPr>
        <w:t xml:space="preserve"> </w:t>
      </w:r>
      <w:r>
        <w:rPr>
          <w:color w:val="000000" w:themeColor="text1"/>
        </w:rPr>
        <w:t xml:space="preserve">coexiste</w:t>
      </w:r>
      <w:r>
        <w:rPr>
          <w:color w:val="000000" w:themeColor="text1"/>
          <w:spacing w:val="34"/>
        </w:rPr>
        <w:t xml:space="preserve"> </w:t>
      </w:r>
      <w:r>
        <w:rPr>
          <w:color w:val="000000" w:themeColor="text1"/>
        </w:rPr>
        <w:t xml:space="preserve">avec </w:t>
      </w:r>
      <w:r>
        <w:rPr>
          <w:color w:val="000000" w:themeColor="text1"/>
          <w:spacing w:val="-61"/>
        </w:rPr>
        <w:t xml:space="preserve"> l</w:t>
      </w:r>
      <w:r>
        <w:rPr>
          <w:color w:val="000000" w:themeColor="text1"/>
        </w:rPr>
        <w:t xml:space="preserve">les problèmes d’alimentation excessive. Les patients avec un diabète de type 2 représentent la plupart des</w:t>
      </w:r>
      <w:r>
        <w:rPr>
          <w:color w:val="000000" w:themeColor="text1"/>
          <w:spacing w:val="1"/>
        </w:rPr>
        <w:t xml:space="preserve"> </w:t>
      </w:r>
      <w:r>
        <w:rPr>
          <w:color w:val="000000" w:themeColor="text1"/>
        </w:rPr>
        <w:t xml:space="preserve">patients</w:t>
      </w:r>
      <w:r>
        <w:rPr>
          <w:color w:val="000000" w:themeColor="text1"/>
          <w:spacing w:val="11"/>
        </w:rPr>
        <w:t xml:space="preserve"> </w:t>
      </w:r>
      <w:r>
        <w:rPr>
          <w:color w:val="000000" w:themeColor="text1"/>
        </w:rPr>
        <w:t xml:space="preserve">arrivant</w:t>
      </w:r>
      <w:r>
        <w:rPr>
          <w:color w:val="000000" w:themeColor="text1"/>
          <w:spacing w:val="12"/>
        </w:rPr>
        <w:t xml:space="preserve"> </w:t>
      </w:r>
      <w:r>
        <w:rPr>
          <w:color w:val="000000" w:themeColor="text1"/>
        </w:rPr>
        <w:t xml:space="preserve">au</w:t>
      </w:r>
      <w:r>
        <w:rPr>
          <w:color w:val="000000" w:themeColor="text1"/>
          <w:spacing w:val="12"/>
        </w:rPr>
        <w:t xml:space="preserve"> </w:t>
      </w:r>
      <w:r>
        <w:rPr>
          <w:color w:val="000000" w:themeColor="text1"/>
        </w:rPr>
        <w:t xml:space="preserve">stade</w:t>
      </w:r>
      <w:r>
        <w:rPr>
          <w:color w:val="000000" w:themeColor="text1"/>
          <w:spacing w:val="12"/>
        </w:rPr>
        <w:t xml:space="preserve"> </w:t>
      </w:r>
      <w:r>
        <w:rPr>
          <w:color w:val="000000" w:themeColor="text1"/>
        </w:rPr>
        <w:t xml:space="preserve">terminale</w:t>
      </w:r>
      <w:r>
        <w:rPr>
          <w:color w:val="000000" w:themeColor="text1"/>
          <w:spacing w:val="13"/>
        </w:rPr>
        <w:t xml:space="preserve"> </w:t>
      </w:r>
      <w:r>
        <w:rPr>
          <w:color w:val="000000" w:themeColor="text1"/>
        </w:rPr>
        <w:t xml:space="preserve">de</w:t>
      </w:r>
      <w:r>
        <w:rPr>
          <w:color w:val="000000" w:themeColor="text1"/>
          <w:spacing w:val="11"/>
        </w:rPr>
        <w:t xml:space="preserve"> </w:t>
      </w:r>
      <w:r>
        <w:rPr>
          <w:color w:val="000000" w:themeColor="text1"/>
        </w:rPr>
        <w:t xml:space="preserve">l’insuffisance</w:t>
      </w:r>
      <w:r>
        <w:rPr>
          <w:color w:val="000000" w:themeColor="text1"/>
          <w:spacing w:val="13"/>
        </w:rPr>
        <w:t xml:space="preserve"> </w:t>
      </w:r>
      <w:r>
        <w:rPr>
          <w:color w:val="000000" w:themeColor="text1"/>
        </w:rPr>
        <w:t xml:space="preserve">rénale</w:t>
      </w:r>
      <w:r>
        <w:rPr>
          <w:color w:val="000000" w:themeColor="text1"/>
          <w:spacing w:val="12"/>
        </w:rPr>
        <w:t xml:space="preserve"> </w:t>
      </w:r>
      <w:r>
        <w:rPr>
          <w:color w:val="000000" w:themeColor="text1"/>
        </w:rPr>
        <w:t xml:space="preserve">chronique</w:t>
      </w:r>
      <w:r>
        <w:rPr>
          <w:spacing w:val="11"/>
        </w:rPr>
        <w:t xml:space="preserve"> </w:t>
      </w:r>
      <w:r>
        <w:t xml:space="preserve">[11].</w:t>
      </w:r>
      <w:r/>
    </w:p>
    <w:p>
      <w:pPr>
        <w:pStyle w:val="992"/>
        <w:ind w:left="720"/>
        <w:spacing w:before="119" w:after="119"/>
      </w:pPr>
      <w:r>
        <w:rPr>
          <w:b/>
          <w:bCs/>
        </w:rPr>
        <w:t xml:space="preserve">Hypertension artérielle :</w:t>
      </w:r>
      <w:r>
        <w:t xml:space="preserve"> </w:t>
      </w:r>
      <w:r>
        <w:rPr>
          <w:rStyle w:val="1059"/>
          <w:color w:val="000000" w:themeColor="text1"/>
        </w:rPr>
        <w:t xml:space="preserve">cette tension artérielle supérieure à la normale</w:t>
      </w:r>
      <w:r>
        <w:rPr>
          <w:color w:val="000000" w:themeColor="text1"/>
        </w:rPr>
        <w:t xml:space="preserve"> est une deuxième cause majeure de l’insuffisance rénale chronique, et ce indépendamment de la néphropathie primaire. Elle est présente chez</w:t>
      </w:r>
      <w:r>
        <w:rPr>
          <w:color w:val="000000" w:themeColor="text1"/>
          <w:spacing w:val="1"/>
        </w:rPr>
        <w:t xml:space="preserve"> </w:t>
      </w:r>
      <w:r>
        <w:rPr>
          <w:color w:val="000000" w:themeColor="text1"/>
        </w:rPr>
        <w:t xml:space="preserve">environ 80% des patients atteints de l’IRC. Elle peut accélérer la dégradation de la fonction rénale et</w:t>
      </w:r>
      <w:r>
        <w:rPr>
          <w:color w:val="000000" w:themeColor="text1"/>
          <w:spacing w:val="1"/>
        </w:rPr>
        <w:t xml:space="preserve"> </w:t>
      </w:r>
      <w:r>
        <w:rPr>
          <w:color w:val="000000" w:themeColor="text1"/>
        </w:rPr>
        <w:t xml:space="preserve">conduire</w:t>
      </w:r>
      <w:r>
        <w:rPr>
          <w:color w:val="000000" w:themeColor="text1"/>
          <w:spacing w:val="7"/>
        </w:rPr>
        <w:t xml:space="preserve"> </w:t>
      </w:r>
      <w:r>
        <w:rPr>
          <w:color w:val="000000" w:themeColor="text1"/>
        </w:rPr>
        <w:t xml:space="preserve">à</w:t>
      </w:r>
      <w:r>
        <w:rPr>
          <w:color w:val="000000" w:themeColor="text1"/>
          <w:spacing w:val="9"/>
        </w:rPr>
        <w:t xml:space="preserve"> </w:t>
      </w:r>
      <w:r>
        <w:rPr>
          <w:color w:val="000000" w:themeColor="text1"/>
        </w:rPr>
        <w:t xml:space="preserve">une</w:t>
      </w:r>
      <w:r>
        <w:rPr>
          <w:color w:val="000000" w:themeColor="text1"/>
          <w:spacing w:val="7"/>
        </w:rPr>
        <w:t xml:space="preserve"> </w:t>
      </w:r>
      <w:r>
        <w:rPr>
          <w:color w:val="000000" w:themeColor="text1"/>
        </w:rPr>
        <w:t xml:space="preserve">insuffisance</w:t>
      </w:r>
      <w:r>
        <w:rPr>
          <w:color w:val="000000" w:themeColor="text1"/>
          <w:spacing w:val="8"/>
        </w:rPr>
        <w:t xml:space="preserve"> </w:t>
      </w:r>
      <w:r>
        <w:rPr>
          <w:color w:val="000000" w:themeColor="text1"/>
        </w:rPr>
        <w:t xml:space="preserve">rénale</w:t>
      </w:r>
      <w:r>
        <w:rPr>
          <w:color w:val="000000" w:themeColor="text1"/>
          <w:spacing w:val="8"/>
        </w:rPr>
        <w:t xml:space="preserve"> </w:t>
      </w:r>
      <w:r>
        <w:rPr>
          <w:color w:val="000000" w:themeColor="text1"/>
        </w:rPr>
        <w:t xml:space="preserve">terminale</w:t>
      </w:r>
      <w:r>
        <w:rPr>
          <w:color w:val="000000" w:themeColor="text1"/>
          <w:spacing w:val="8"/>
        </w:rPr>
        <w:t xml:space="preserve"> </w:t>
      </w:r>
      <w:r>
        <w:rPr>
          <w:color w:val="000000" w:themeColor="text1"/>
        </w:rPr>
        <w:t xml:space="preserve">chez</w:t>
      </w:r>
      <w:r>
        <w:rPr>
          <w:color w:val="000000" w:themeColor="text1"/>
          <w:spacing w:val="8"/>
        </w:rPr>
        <w:t xml:space="preserve"> </w:t>
      </w:r>
      <w:r>
        <w:rPr>
          <w:color w:val="000000" w:themeColor="text1"/>
        </w:rPr>
        <w:t xml:space="preserve">un</w:t>
      </w:r>
      <w:r>
        <w:rPr>
          <w:color w:val="000000" w:themeColor="text1"/>
          <w:spacing w:val="7"/>
        </w:rPr>
        <w:t xml:space="preserve"> </w:t>
      </w:r>
      <w:r>
        <w:rPr>
          <w:color w:val="000000" w:themeColor="text1"/>
        </w:rPr>
        <w:t xml:space="preserve">tiers</w:t>
      </w:r>
      <w:r>
        <w:rPr>
          <w:color w:val="000000" w:themeColor="text1"/>
          <w:spacing w:val="9"/>
        </w:rPr>
        <w:t xml:space="preserve"> </w:t>
      </w:r>
      <w:r>
        <w:rPr>
          <w:color w:val="000000" w:themeColor="text1"/>
        </w:rPr>
        <w:t xml:space="preserve">des</w:t>
      </w:r>
      <w:r>
        <w:rPr>
          <w:color w:val="000000" w:themeColor="text1"/>
          <w:spacing w:val="7"/>
        </w:rPr>
        <w:t xml:space="preserve"> </w:t>
      </w:r>
      <w:r>
        <w:rPr>
          <w:color w:val="000000" w:themeColor="text1"/>
        </w:rPr>
        <w:t xml:space="preserve">patients</w:t>
      </w:r>
      <w:r>
        <w:rPr>
          <w:color w:val="000000" w:themeColor="text1"/>
          <w:spacing w:val="8"/>
        </w:rPr>
        <w:t xml:space="preserve"> </w:t>
      </w:r>
      <w:r>
        <w:rPr>
          <w:color w:val="000000" w:themeColor="text1"/>
        </w:rPr>
        <w:t xml:space="preserve">dialysés</w:t>
      </w:r>
      <w:r>
        <w:t xml:space="preserve"> [12].</w:t>
      </w:r>
      <w:r>
        <w:rPr>
          <w:rStyle w:val="1059"/>
        </w:rPr>
        <w:t xml:space="preserve"> </w:t>
      </w:r>
      <w:r/>
    </w:p>
    <w:p>
      <w:pPr>
        <w:pStyle w:val="992"/>
        <w:spacing w:before="119" w:after="119"/>
        <w:rPr>
          <w:b/>
          <w:bCs/>
        </w:rPr>
      </w:pPr>
      <w:r>
        <w:rPr>
          <w:b/>
          <w:bCs/>
        </w:rPr>
        <w:t xml:space="preserve">Les</w:t>
      </w:r>
      <w:r>
        <w:rPr>
          <w:b/>
          <w:bCs/>
          <w:spacing w:val="23"/>
        </w:rPr>
        <w:t xml:space="preserve"> </w:t>
      </w:r>
      <w:r>
        <w:rPr>
          <w:b/>
          <w:bCs/>
        </w:rPr>
        <w:t xml:space="preserve">causes</w:t>
      </w:r>
      <w:r>
        <w:rPr>
          <w:b/>
          <w:bCs/>
          <w:spacing w:val="25"/>
        </w:rPr>
        <w:t xml:space="preserve"> </w:t>
      </w:r>
      <w:r>
        <w:rPr>
          <w:b/>
          <w:bCs/>
        </w:rPr>
        <w:t xml:space="preserve">les</w:t>
      </w:r>
      <w:r>
        <w:rPr>
          <w:b/>
          <w:bCs/>
          <w:spacing w:val="24"/>
        </w:rPr>
        <w:t xml:space="preserve"> </w:t>
      </w:r>
      <w:r>
        <w:rPr>
          <w:b/>
          <w:bCs/>
        </w:rPr>
        <w:t xml:space="preserve">moins</w:t>
      </w:r>
      <w:r>
        <w:rPr>
          <w:b/>
          <w:bCs/>
          <w:spacing w:val="23"/>
        </w:rPr>
        <w:t xml:space="preserve"> </w:t>
      </w:r>
      <w:r>
        <w:rPr>
          <w:b/>
          <w:bCs/>
        </w:rPr>
        <w:t xml:space="preserve">fréquentes</w:t>
      </w:r>
      <w:r>
        <w:rPr>
          <w:b/>
          <w:bCs/>
          <w:spacing w:val="24"/>
        </w:rPr>
        <w:t xml:space="preserve"> </w:t>
      </w:r>
      <w:r>
        <w:rPr>
          <w:b/>
          <w:bCs/>
        </w:rPr>
        <w:t xml:space="preserve">:</w:t>
      </w:r>
      <w:r/>
    </w:p>
    <w:p>
      <w:pPr>
        <w:pStyle w:val="992"/>
        <w:ind w:left="720"/>
        <w:spacing w:before="119" w:after="119"/>
        <w:rPr>
          <w:color w:val="ff0000"/>
        </w:rPr>
      </w:pPr>
      <w:r>
        <w:rPr>
          <w:b/>
          <w:bCs/>
        </w:rPr>
        <w:t xml:space="preserve">Les</w:t>
      </w:r>
      <w:r>
        <w:rPr>
          <w:b/>
          <w:bCs/>
          <w:spacing w:val="-9"/>
        </w:rPr>
        <w:t xml:space="preserve"> </w:t>
      </w:r>
      <w:r>
        <w:rPr>
          <w:b/>
          <w:bCs/>
        </w:rPr>
        <w:t xml:space="preserve">glomérulonéphrites</w:t>
      </w:r>
      <w:r>
        <w:rPr>
          <w:b/>
          <w:bCs/>
          <w:spacing w:val="-9"/>
        </w:rPr>
        <w:t xml:space="preserve"> </w:t>
      </w:r>
      <w:r>
        <w:rPr>
          <w:b/>
          <w:bCs/>
        </w:rPr>
        <w:t xml:space="preserve">primaires</w:t>
      </w:r>
      <w:r>
        <w:rPr>
          <w:b/>
          <w:bCs/>
          <w:spacing w:val="-9"/>
        </w:rPr>
        <w:t xml:space="preserve"> </w:t>
      </w:r>
      <w:r>
        <w:rPr>
          <w:b/>
          <w:bCs/>
        </w:rPr>
        <w:t xml:space="preserve">:</w:t>
      </w:r>
      <w:r>
        <w:rPr>
          <w:spacing w:val="-9"/>
        </w:rPr>
        <w:t xml:space="preserve"> </w:t>
      </w:r>
      <w:r>
        <w:rPr>
          <w:color w:val="000000" w:themeColor="text1"/>
        </w:rPr>
        <w:t xml:space="preserve">Ces inflammations des corpuscules rénaux étaient</w:t>
      </w:r>
      <w:r>
        <w:rPr>
          <w:color w:val="000000" w:themeColor="text1"/>
          <w:spacing w:val="-9"/>
        </w:rPr>
        <w:t xml:space="preserve"> </w:t>
      </w:r>
      <w:r>
        <w:rPr>
          <w:color w:val="000000" w:themeColor="text1"/>
        </w:rPr>
        <w:t xml:space="preserve">les</w:t>
      </w:r>
      <w:r>
        <w:rPr>
          <w:color w:val="000000" w:themeColor="text1"/>
          <w:spacing w:val="-9"/>
        </w:rPr>
        <w:t xml:space="preserve"> </w:t>
      </w:r>
      <w:r>
        <w:rPr>
          <w:color w:val="000000" w:themeColor="text1"/>
        </w:rPr>
        <w:t xml:space="preserve">causes</w:t>
      </w:r>
      <w:r>
        <w:rPr>
          <w:color w:val="000000" w:themeColor="text1"/>
          <w:spacing w:val="-9"/>
        </w:rPr>
        <w:t xml:space="preserve"> </w:t>
      </w:r>
      <w:r>
        <w:rPr>
          <w:color w:val="000000" w:themeColor="text1"/>
        </w:rPr>
        <w:t xml:space="preserve">principales d’insuffisance rénale chronique dans les années 1990, mais ne concernaient plus </w:t>
      </w:r>
      <w:r>
        <w:t xml:space="preserve">que</w:t>
      </w:r>
      <w:r>
        <w:rPr>
          <w:spacing w:val="1"/>
        </w:rPr>
        <w:t xml:space="preserve"> </w:t>
      </w:r>
      <w:r>
        <w:t xml:space="preserve">12% des patients en a l’insuffisance rénale chronique termi</w:t>
      </w:r>
      <w:r>
        <w:rPr>
          <w:color w:val="000000" w:themeColor="text1"/>
        </w:rPr>
        <w:t xml:space="preserve">nale</w:t>
      </w:r>
      <w:r>
        <w:t xml:space="preserve"> aujourd’hui. Certains types</w:t>
      </w:r>
      <w:r>
        <w:rPr>
          <w:spacing w:val="1"/>
        </w:rPr>
        <w:t xml:space="preserve"> </w:t>
      </w:r>
      <w:r>
        <w:t xml:space="preserve">de</w:t>
      </w:r>
      <w:r>
        <w:rPr>
          <w:spacing w:val="-7"/>
        </w:rPr>
        <w:t xml:space="preserve"> </w:t>
      </w:r>
      <w:r>
        <w:t xml:space="preserve">glomérulonéphrites</w:t>
      </w:r>
      <w:r>
        <w:rPr>
          <w:spacing w:val="-7"/>
        </w:rPr>
        <w:t xml:space="preserve"> </w:t>
      </w:r>
      <w:r>
        <w:t xml:space="preserve">sont</w:t>
      </w:r>
      <w:r>
        <w:rPr>
          <w:spacing w:val="-7"/>
        </w:rPr>
        <w:t xml:space="preserve"> </w:t>
      </w:r>
      <w:r>
        <w:t xml:space="preserve">relativement</w:t>
      </w:r>
      <w:r>
        <w:rPr>
          <w:spacing w:val="-6"/>
        </w:rPr>
        <w:t xml:space="preserve"> </w:t>
      </w:r>
      <w:r>
        <w:t xml:space="preserve">bénins,</w:t>
      </w:r>
      <w:r>
        <w:rPr>
          <w:spacing w:val="-7"/>
        </w:rPr>
        <w:t xml:space="preserve"> </w:t>
      </w:r>
      <w:r>
        <w:t xml:space="preserve">d’autres</w:t>
      </w:r>
      <w:r>
        <w:rPr>
          <w:spacing w:val="-7"/>
        </w:rPr>
        <w:t xml:space="preserve"> </w:t>
      </w:r>
      <w:r>
        <w:t xml:space="preserve">ont</w:t>
      </w:r>
      <w:r>
        <w:rPr>
          <w:spacing w:val="-7"/>
        </w:rPr>
        <w:t xml:space="preserve"> </w:t>
      </w:r>
      <w:r>
        <w:t xml:space="preserve">une</w:t>
      </w:r>
      <w:r>
        <w:rPr>
          <w:spacing w:val="-6"/>
        </w:rPr>
        <w:t xml:space="preserve"> </w:t>
      </w:r>
      <w:r>
        <w:t xml:space="preserve">évolution</w:t>
      </w:r>
      <w:r>
        <w:rPr>
          <w:spacing w:val="-7"/>
        </w:rPr>
        <w:t xml:space="preserve"> </w:t>
      </w:r>
      <w:r>
        <w:t xml:space="preserve">lente</w:t>
      </w:r>
      <w:r>
        <w:rPr>
          <w:spacing w:val="-7"/>
        </w:rPr>
        <w:t xml:space="preserve"> </w:t>
      </w:r>
      <w:r>
        <w:t xml:space="preserve">et</w:t>
      </w:r>
      <w:r>
        <w:rPr>
          <w:spacing w:val="-6"/>
        </w:rPr>
        <w:t xml:space="preserve"> </w:t>
      </w:r>
      <w:r>
        <w:t xml:space="preserve">sont</w:t>
      </w:r>
      <w:r>
        <w:rPr>
          <w:spacing w:val="-7"/>
        </w:rPr>
        <w:t xml:space="preserve"> </w:t>
      </w:r>
      <w:r>
        <w:t xml:space="preserve">souvent</w:t>
      </w:r>
      <w:r>
        <w:rPr>
          <w:spacing w:val="-61"/>
        </w:rPr>
        <w:t xml:space="preserve">  </w:t>
      </w:r>
      <w:r>
        <w:t xml:space="preserve"> associés</w:t>
      </w:r>
      <w:r>
        <w:rPr>
          <w:spacing w:val="1"/>
        </w:rPr>
        <w:t xml:space="preserve"> </w:t>
      </w:r>
      <w:r>
        <w:t xml:space="preserve">à</w:t>
      </w:r>
      <w:r>
        <w:rPr>
          <w:spacing w:val="2"/>
        </w:rPr>
        <w:t xml:space="preserve"> </w:t>
      </w:r>
      <w:r>
        <w:t xml:space="preserve">une</w:t>
      </w:r>
      <w:r>
        <w:rPr>
          <w:spacing w:val="1"/>
        </w:rPr>
        <w:t xml:space="preserve"> </w:t>
      </w:r>
      <w:r>
        <w:t xml:space="preserve">hypertension</w:t>
      </w:r>
      <w:r>
        <w:rPr>
          <w:spacing w:val="2"/>
        </w:rPr>
        <w:t xml:space="preserve"> </w:t>
      </w:r>
      <w:r>
        <w:t xml:space="preserve">artérielle</w:t>
      </w:r>
      <w:r>
        <w:rPr>
          <w:spacing w:val="1"/>
        </w:rPr>
        <w:t xml:space="preserve"> </w:t>
      </w:r>
      <w:r>
        <w:t xml:space="preserve">et</w:t>
      </w:r>
      <w:r>
        <w:rPr>
          <w:spacing w:val="2"/>
        </w:rPr>
        <w:t xml:space="preserve"> </w:t>
      </w:r>
      <w:r>
        <w:t xml:space="preserve">une</w:t>
      </w:r>
      <w:r>
        <w:rPr>
          <w:spacing w:val="1"/>
        </w:rPr>
        <w:t xml:space="preserve"> </w:t>
      </w:r>
      <w:r>
        <w:t xml:space="preserve">insuffisance</w:t>
      </w:r>
      <w:r>
        <w:rPr>
          <w:spacing w:val="1"/>
        </w:rPr>
        <w:t xml:space="preserve"> </w:t>
      </w:r>
      <w:r>
        <w:t xml:space="preserve">rénale</w:t>
      </w:r>
      <w:r>
        <w:rPr>
          <w:spacing w:val="1"/>
        </w:rPr>
        <w:t xml:space="preserve"> </w:t>
      </w:r>
      <w:r>
        <w:t xml:space="preserve">chronique</w:t>
      </w:r>
      <w:r>
        <w:rPr>
          <w:spacing w:val="2"/>
        </w:rPr>
        <w:t xml:space="preserve"> </w:t>
      </w:r>
      <w:r>
        <w:t xml:space="preserve">progressive</w:t>
      </w:r>
      <w:r>
        <w:rPr>
          <w:spacing w:val="1"/>
        </w:rPr>
        <w:t xml:space="preserve"> </w:t>
      </w:r>
      <w:r>
        <w:t xml:space="preserve">[13].</w:t>
      </w:r>
      <w:r/>
    </w:p>
    <w:p>
      <w:pPr>
        <w:pStyle w:val="992"/>
        <w:ind w:left="720"/>
        <w:spacing w:before="119" w:after="119"/>
        <w:rPr>
          <w:color w:val="ff0000"/>
        </w:rPr>
      </w:pPr>
      <w:r>
        <w:t xml:space="preserve"> </w:t>
      </w:r>
      <w:r/>
    </w:p>
    <w:p>
      <w:pPr>
        <w:pStyle w:val="992"/>
        <w:numPr>
          <w:ilvl w:val="0"/>
          <w:numId w:val="29"/>
        </w:numPr>
        <w:spacing w:before="119" w:after="119"/>
        <w:rPr>
          <w:rStyle w:val="1057"/>
          <w:color w:val="000000" w:themeColor="text1"/>
        </w:rPr>
      </w:pPr>
      <w:r>
        <w:rPr>
          <w:b/>
          <w:bCs/>
        </w:rPr>
        <w:t xml:space="preserve">La polykystose rénale :</w:t>
      </w:r>
      <w:r>
        <w:t xml:space="preserve"> </w:t>
      </w:r>
      <w:r>
        <w:rPr>
          <w:color w:val="000000" w:themeColor="text1"/>
        </w:rPr>
        <w:t xml:space="preserve">cette maladie  héréditaire se caractérise par de nombreux kystes au niveau des reins. Il se trouve qu’elle est responsable de 6% des cas d’IRCT. Il est à noter que la polykystose</w:t>
      </w:r>
      <w:r>
        <w:rPr>
          <w:color w:val="000000" w:themeColor="text1"/>
          <w:spacing w:val="1"/>
        </w:rPr>
        <w:t xml:space="preserve"> </w:t>
      </w:r>
      <w:r>
        <w:rPr>
          <w:color w:val="000000" w:themeColor="text1"/>
        </w:rPr>
        <w:t xml:space="preserve">rénale autosomique dominante est la maladie héréditaire la plus fréquente, avec une prévalence de 01/1000 dans la population générale. C’est la plus fréquente des néphropathies héréditaires</w:t>
      </w:r>
      <w:r>
        <w:rPr>
          <w:color w:val="000000" w:themeColor="text1"/>
          <w:spacing w:val="1"/>
        </w:rPr>
        <w:t xml:space="preserve"> </w:t>
      </w:r>
      <w:r>
        <w:rPr>
          <w:color w:val="000000" w:themeColor="text1"/>
        </w:rPr>
        <w:t xml:space="preserve">[14]. L’atteinte rénale est secondaire au développement progressif de multiples kystes dans les</w:t>
      </w:r>
      <w:r>
        <w:rPr>
          <w:color w:val="000000" w:themeColor="text1"/>
          <w:spacing w:val="1"/>
        </w:rPr>
        <w:t xml:space="preserve"> </w:t>
      </w:r>
      <w:r>
        <w:rPr>
          <w:color w:val="000000" w:themeColor="text1"/>
        </w:rPr>
        <w:t xml:space="preserve">deux</w:t>
      </w:r>
      <w:r>
        <w:rPr>
          <w:color w:val="000000" w:themeColor="text1"/>
          <w:spacing w:val="13"/>
        </w:rPr>
        <w:t xml:space="preserve"> </w:t>
      </w:r>
      <w:r>
        <w:rPr>
          <w:color w:val="000000" w:themeColor="text1"/>
        </w:rPr>
        <w:t xml:space="preserve">reins.</w:t>
      </w:r>
      <w:r>
        <w:rPr>
          <w:rStyle w:val="1057"/>
          <w:color w:val="000000" w:themeColor="text1"/>
        </w:rPr>
        <w:t xml:space="preserve"> </w:t>
      </w:r>
      <w:r/>
    </w:p>
    <w:p>
      <w:pPr>
        <w:pStyle w:val="992"/>
        <w:numPr>
          <w:ilvl w:val="0"/>
          <w:numId w:val="29"/>
        </w:numPr>
        <w:spacing w:before="119" w:after="119"/>
      </w:pPr>
      <w:r>
        <w:rPr>
          <w:b/>
          <w:bCs/>
        </w:rPr>
        <w:t xml:space="preserve">La pyélonéphrite :</w:t>
      </w:r>
      <w:r>
        <w:t xml:space="preserve"> </w:t>
      </w:r>
      <w:r>
        <w:rPr>
          <w:color w:val="000000" w:themeColor="text1"/>
        </w:rPr>
        <w:t xml:space="preserve">Les pyélonéphrites récidivantes </w:t>
      </w:r>
      <w:r>
        <w:t xml:space="preserve">(une cause infectieuse de néphropathie</w:t>
      </w:r>
      <w:r>
        <w:rPr>
          <w:spacing w:val="1"/>
        </w:rPr>
        <w:t xml:space="preserve"> </w:t>
      </w:r>
      <w:r>
        <w:t xml:space="preserve">interstitielle</w:t>
      </w:r>
      <w:r>
        <w:rPr>
          <w:spacing w:val="17"/>
        </w:rPr>
        <w:t xml:space="preserve"> </w:t>
      </w:r>
      <w:r>
        <w:t xml:space="preserve">chronique) sont</w:t>
      </w:r>
      <w:r>
        <w:rPr>
          <w:spacing w:val="18"/>
        </w:rPr>
        <w:t xml:space="preserve"> </w:t>
      </w:r>
      <w:r>
        <w:t xml:space="preserve">à</w:t>
      </w:r>
      <w:r>
        <w:rPr>
          <w:spacing w:val="18"/>
        </w:rPr>
        <w:t xml:space="preserve"> </w:t>
      </w:r>
      <w:r>
        <w:t xml:space="preserve">l’origine</w:t>
      </w:r>
      <w:r>
        <w:rPr>
          <w:spacing w:val="18"/>
        </w:rPr>
        <w:t xml:space="preserve"> </w:t>
      </w:r>
      <w:r>
        <w:t xml:space="preserve">d’environ</w:t>
      </w:r>
      <w:r>
        <w:rPr>
          <w:spacing w:val="18"/>
        </w:rPr>
        <w:t xml:space="preserve"> </w:t>
      </w:r>
      <w:r>
        <w:t xml:space="preserve">4%</w:t>
      </w:r>
      <w:r>
        <w:rPr>
          <w:spacing w:val="18"/>
        </w:rPr>
        <w:t xml:space="preserve"> </w:t>
      </w:r>
      <w:r>
        <w:t xml:space="preserve">des</w:t>
      </w:r>
      <w:r>
        <w:rPr>
          <w:spacing w:val="18"/>
        </w:rPr>
        <w:t xml:space="preserve"> </w:t>
      </w:r>
      <w:r>
        <w:t xml:space="preserve">IRCT,</w:t>
      </w:r>
      <w:r>
        <w:rPr>
          <w:spacing w:val="18"/>
        </w:rPr>
        <w:t xml:space="preserve"> </w:t>
      </w:r>
      <w:r>
        <w:t xml:space="preserve">surtout</w:t>
      </w:r>
      <w:r>
        <w:rPr>
          <w:spacing w:val="18"/>
        </w:rPr>
        <w:t xml:space="preserve"> </w:t>
      </w:r>
      <w:r>
        <w:t xml:space="preserve">chez</w:t>
      </w:r>
      <w:r>
        <w:rPr>
          <w:spacing w:val="18"/>
        </w:rPr>
        <w:t xml:space="preserve"> </w:t>
      </w:r>
      <w:r>
        <w:t xml:space="preserve">la</w:t>
      </w:r>
      <w:r>
        <w:rPr>
          <w:spacing w:val="18"/>
        </w:rPr>
        <w:t xml:space="preserve"> </w:t>
      </w:r>
      <w:r>
        <w:t xml:space="preserve">femme.</w:t>
      </w:r>
      <w:r>
        <w:rPr>
          <w:spacing w:val="-61"/>
        </w:rPr>
        <w:t xml:space="preserve"> </w:t>
      </w:r>
      <w:r>
        <w:t xml:space="preserve">La pyélonéphrite se manifeste souvent par des poussées fébriles à répétition dès l’enfance. La</w:t>
      </w:r>
      <w:r>
        <w:rPr>
          <w:spacing w:val="1"/>
        </w:rPr>
        <w:t xml:space="preserve"> </w:t>
      </w:r>
      <w:r>
        <w:t xml:space="preserve">répétition dans le temps de ces accès infectieux entraîne au fil des années la destruction des</w:t>
      </w:r>
      <w:r>
        <w:rPr>
          <w:spacing w:val="1"/>
        </w:rPr>
        <w:t xml:space="preserve"> </w:t>
      </w:r>
      <w:r>
        <w:t xml:space="preserve">reins</w:t>
      </w:r>
      <w:r>
        <w:rPr>
          <w:spacing w:val="-13"/>
        </w:rPr>
        <w:t xml:space="preserve"> </w:t>
      </w:r>
      <w:r>
        <w:t xml:space="preserve">et</w:t>
      </w:r>
      <w:r>
        <w:rPr>
          <w:spacing w:val="-12"/>
        </w:rPr>
        <w:t xml:space="preserve"> </w:t>
      </w:r>
      <w:r>
        <w:t xml:space="preserve">peut</w:t>
      </w:r>
      <w:r>
        <w:rPr>
          <w:spacing w:val="-12"/>
        </w:rPr>
        <w:t xml:space="preserve"> </w:t>
      </w:r>
      <w:r>
        <w:t xml:space="preserve">évoluer</w:t>
      </w:r>
      <w:r>
        <w:rPr>
          <w:spacing w:val="-13"/>
        </w:rPr>
        <w:t xml:space="preserve"> </w:t>
      </w:r>
      <w:r>
        <w:t xml:space="preserve">vers</w:t>
      </w:r>
      <w:r>
        <w:rPr>
          <w:spacing w:val="-12"/>
        </w:rPr>
        <w:t xml:space="preserve"> </w:t>
      </w:r>
      <w:r>
        <w:t xml:space="preserve">une</w:t>
      </w:r>
      <w:r>
        <w:rPr>
          <w:spacing w:val="-12"/>
        </w:rPr>
        <w:t xml:space="preserve"> </w:t>
      </w:r>
      <w:r>
        <w:t xml:space="preserve">insuffisance</w:t>
      </w:r>
      <w:r>
        <w:rPr>
          <w:spacing w:val="-12"/>
        </w:rPr>
        <w:t xml:space="preserve"> </w:t>
      </w:r>
      <w:r>
        <w:t xml:space="preserve">rénale</w:t>
      </w:r>
      <w:r>
        <w:rPr>
          <w:spacing w:val="-13"/>
        </w:rPr>
        <w:t xml:space="preserve"> </w:t>
      </w:r>
      <w:r>
        <w:t xml:space="preserve">chronique.</w:t>
      </w:r>
      <w:r>
        <w:rPr>
          <w:spacing w:val="-12"/>
        </w:rPr>
        <w:t xml:space="preserve"> </w:t>
      </w:r>
      <w:r>
        <w:t xml:space="preserve">Un</w:t>
      </w:r>
      <w:r>
        <w:rPr>
          <w:spacing w:val="-12"/>
        </w:rPr>
        <w:t xml:space="preserve"> </w:t>
      </w:r>
      <w:r>
        <w:t xml:space="preserve">obstacle</w:t>
      </w:r>
      <w:r>
        <w:rPr>
          <w:spacing w:val="-13"/>
        </w:rPr>
        <w:t xml:space="preserve"> </w:t>
      </w:r>
      <w:r>
        <w:t xml:space="preserve">sur</w:t>
      </w:r>
      <w:r>
        <w:rPr>
          <w:spacing w:val="-12"/>
        </w:rPr>
        <w:t xml:space="preserve"> </w:t>
      </w:r>
      <w:r>
        <w:t xml:space="preserve">les</w:t>
      </w:r>
      <w:r>
        <w:rPr>
          <w:spacing w:val="-12"/>
        </w:rPr>
        <w:t xml:space="preserve"> </w:t>
      </w:r>
      <w:r>
        <w:t xml:space="preserve">voies</w:t>
      </w:r>
      <w:r>
        <w:rPr>
          <w:spacing w:val="-12"/>
        </w:rPr>
        <w:t xml:space="preserve"> </w:t>
      </w:r>
      <w:r>
        <w:t xml:space="preserve">excrétrices</w:t>
      </w:r>
      <w:r>
        <w:rPr>
          <w:spacing w:val="-61"/>
        </w:rPr>
        <w:t xml:space="preserve"> </w:t>
      </w:r>
      <w:r>
        <w:t xml:space="preserve"> </w:t>
      </w:r>
      <w:r>
        <w:rPr>
          <w:color w:val="000000" w:themeColor="text1"/>
        </w:rPr>
        <w:t xml:space="preserve">du</w:t>
      </w:r>
      <w:r>
        <w:t xml:space="preserve"> rein peut aussi être en cause, par exemple des calculs, une tuberculose urinaire, une grosse</w:t>
      </w:r>
      <w:r>
        <w:rPr>
          <w:spacing w:val="1"/>
        </w:rPr>
        <w:t xml:space="preserve"> </w:t>
      </w:r>
      <w:r>
        <w:t xml:space="preserve">prostate</w:t>
      </w:r>
      <w:r>
        <w:rPr>
          <w:spacing w:val="13"/>
        </w:rPr>
        <w:t xml:space="preserve"> </w:t>
      </w:r>
      <w:r>
        <w:t xml:space="preserve">etc.</w:t>
      </w:r>
      <w:r>
        <w:rPr>
          <w:spacing w:val="15"/>
        </w:rPr>
        <w:t xml:space="preserve"> </w:t>
      </w:r>
      <w:r>
        <w:t xml:space="preserve">[15].</w:t>
      </w:r>
      <w:r/>
    </w:p>
    <w:p>
      <w:pPr>
        <w:pStyle w:val="992"/>
        <w:ind w:right="431"/>
        <w:spacing w:line="252" w:lineRule="auto"/>
      </w:pPr>
      <w:r/>
      <w:r/>
    </w:p>
    <w:p>
      <w:pPr>
        <w:pStyle w:val="992"/>
        <w:jc w:val="center"/>
        <w:keepNext/>
      </w:pPr>
      <w:r>
        <mc:AlternateContent>
          <mc:Choice Requires="wpg">
            <w:drawing>
              <wp:inline xmlns:wp="http://schemas.openxmlformats.org/drawingml/2006/wordprocessingDrawing" distT="0" distB="0" distL="0" distR="0">
                <wp:extent cx="4438650" cy="1781175"/>
                <wp:effectExtent l="0" t="0" r="0" b="0"/>
                <wp:docPr id="4" name="_x0000_i1026"/>
                <wp:cNvGraphicFramePr/>
                <a:graphic xmlns:a="http://schemas.openxmlformats.org/drawingml/2006/main">
                  <a:graphicData uri="http://schemas.openxmlformats.org/drawingml/2006/picture">
                    <pic:pic xmlns:pic="http://schemas.openxmlformats.org/drawingml/2006/picture">
                      <pic:nvPicPr>
                        <pic:cNvPr id="0" name=""/>
                        <pic:cNvPicPr/>
                        <pic:nvPr/>
                      </pic:nvPicPr>
                      <pic:blipFill>
                        <a:blip r:embed="rId16"/>
                        <a:stretch/>
                      </pic:blipFill>
                      <pic:spPr bwMode="auto">
                        <a:xfrm>
                          <a:off x="0" y="0"/>
                          <a:ext cx="4438650" cy="1781175"/>
                        </a:xfrm>
                        <a:prstGeom prst="rect">
                          <a:avLst/>
                        </a:prstGeom>
                        <a:noFill/>
                        <a:ln>
                          <a:noFill/>
                        </a:ln>
                      </pic:spPr>
                    </pic:pic>
                  </a:graphicData>
                </a:graphic>
              </wp:inline>
            </w:drawing>
          </mc:Choice>
          <mc:Fallback>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3" o:spid="_x0000_s3" type="#_x0000_t75" style="width:349.5pt;height:140.2pt;mso-wrap-distance-left:0.0pt;mso-wrap-distance-top:0.0pt;mso-wrap-distance-right:0.0pt;mso-wrap-distance-bottom:0.0pt;" stroked="f">
                <v:path textboxrect="0,0,0,0"/>
                <v:imagedata r:id="rId16" o:title=""/>
              </v:shape>
            </w:pict>
          </mc:Fallback>
        </mc:AlternateContent>
      </w:r>
      <w:r/>
    </w:p>
    <w:p>
      <w:pPr>
        <w:jc w:val="center"/>
        <w:spacing w:before="240" w:after="600"/>
      </w:pPr>
      <w:r/>
      <w:bookmarkStart w:id="27" w:name="_Toc147392220"/>
      <w:r>
        <w:t xml:space="preserve">Figure </w:t>
      </w:r>
      <w:r>
        <w:fldChar w:fldCharType="begin"/>
      </w:r>
      <w:r>
        <w:instrText xml:space="preserve">SEQ Figure \* ARABIC </w:instrText>
      </w:r>
      <w:r>
        <w:fldChar w:fldCharType="separate"/>
      </w:r>
      <w:r>
        <w:t xml:space="preserve">2</w:t>
      </w:r>
      <w:r>
        <w:fldChar w:fldCharType="end"/>
      </w:r>
      <w:r>
        <w:t xml:space="preserve"> – Réparation des causes des maladies rénales</w:t>
      </w:r>
      <w:bookmarkEnd w:id="27"/>
      <w:r>
        <w:t xml:space="preserve">  [16]</w:t>
      </w:r>
      <w:r/>
    </w:p>
    <w:p>
      <w:pPr>
        <w:pStyle w:val="975"/>
      </w:pPr>
      <w:r/>
      <w:bookmarkStart w:id="28" w:name="_Toc147348542"/>
      <w:r>
        <w:t xml:space="preserve">Les</w:t>
      </w:r>
      <w:r>
        <w:rPr>
          <w:spacing w:val="31"/>
        </w:rPr>
        <w:t xml:space="preserve"> </w:t>
      </w:r>
      <w:r>
        <w:t xml:space="preserve">symptômes</w:t>
      </w:r>
      <w:bookmarkEnd w:id="28"/>
      <w:r/>
      <w:r/>
    </w:p>
    <w:p>
      <w:pPr>
        <w:pStyle w:val="992"/>
        <w:ind w:firstLine="709"/>
        <w:spacing w:before="119" w:after="119"/>
        <w:rPr>
          <w:color w:val="000000" w:themeColor="text1"/>
        </w:rPr>
      </w:pPr>
      <w:r>
        <w:rPr>
          <w:color w:val="000000" w:themeColor="text1"/>
        </w:rPr>
        <w:t xml:space="preserve">Le rein peut fonctionner avec seulement 20% de ses néphrons mais lorsque plus de</w:t>
      </w:r>
      <w:r>
        <w:rPr>
          <w:color w:val="000000" w:themeColor="text1"/>
          <w:spacing w:val="1"/>
        </w:rPr>
        <w:t xml:space="preserve"> </w:t>
      </w:r>
      <w:r>
        <w:rPr>
          <w:color w:val="000000" w:themeColor="text1"/>
        </w:rPr>
        <w:t xml:space="preserve">80% de ses unités structurales sont touchées, cela peut causer des troubles rénaux et conduire à l’insuffisance rénale chronique. Au</w:t>
      </w:r>
      <w:r>
        <w:rPr>
          <w:color w:val="000000" w:themeColor="text1"/>
          <w:spacing w:val="1"/>
        </w:rPr>
        <w:t xml:space="preserve"> </w:t>
      </w:r>
      <w:r>
        <w:rPr>
          <w:color w:val="000000" w:themeColor="text1"/>
        </w:rPr>
        <w:t xml:space="preserve">stade léger ou modéré, les patients ont souvent peu ou pas de symptômes, mais plus tard</w:t>
      </w:r>
      <w:r>
        <w:rPr>
          <w:color w:val="000000" w:themeColor="text1"/>
          <w:spacing w:val="1"/>
        </w:rPr>
        <w:t xml:space="preserve"> </w:t>
      </w:r>
      <w:r>
        <w:rPr>
          <w:color w:val="000000" w:themeColor="text1"/>
        </w:rPr>
        <w:t xml:space="preserve">apparaissent des signes cliniques d’urémie et dans ce cas, on  parle alors de syndrome urémique. Celui-ci représente l’ensemble des manifestations cliniques associées à l’IRC évoluée ou terminale. Signalons que ces signes cliniques peuvent</w:t>
      </w:r>
      <w:r>
        <w:rPr>
          <w:color w:val="000000" w:themeColor="text1"/>
          <w:spacing w:val="1"/>
        </w:rPr>
        <w:t xml:space="preserve"> </w:t>
      </w:r>
      <w:r>
        <w:rPr>
          <w:color w:val="000000" w:themeColor="text1"/>
        </w:rPr>
        <w:t xml:space="preserve">être</w:t>
      </w:r>
      <w:r>
        <w:rPr>
          <w:color w:val="000000" w:themeColor="text1"/>
          <w:spacing w:val="14"/>
        </w:rPr>
        <w:t xml:space="preserve"> </w:t>
      </w:r>
      <w:r>
        <w:rPr>
          <w:color w:val="000000" w:themeColor="text1"/>
        </w:rPr>
        <w:t xml:space="preserve">neurologiques,</w:t>
      </w:r>
      <w:r>
        <w:rPr>
          <w:color w:val="000000" w:themeColor="text1"/>
          <w:spacing w:val="14"/>
        </w:rPr>
        <w:t xml:space="preserve"> </w:t>
      </w:r>
      <w:r>
        <w:rPr>
          <w:color w:val="000000" w:themeColor="text1"/>
        </w:rPr>
        <w:t xml:space="preserve">digestifs</w:t>
      </w:r>
      <w:r>
        <w:rPr>
          <w:color w:val="000000" w:themeColor="text1"/>
          <w:spacing w:val="14"/>
        </w:rPr>
        <w:t xml:space="preserve"> </w:t>
      </w:r>
      <w:r>
        <w:rPr>
          <w:color w:val="000000" w:themeColor="text1"/>
        </w:rPr>
        <w:t xml:space="preserve">ou</w:t>
      </w:r>
      <w:r>
        <w:rPr>
          <w:color w:val="000000" w:themeColor="text1"/>
          <w:spacing w:val="14"/>
        </w:rPr>
        <w:t xml:space="preserve"> </w:t>
      </w:r>
      <w:r>
        <w:rPr>
          <w:color w:val="000000" w:themeColor="text1"/>
        </w:rPr>
        <w:t xml:space="preserve">cutanés.</w:t>
      </w:r>
      <w:r>
        <w:rPr>
          <w:color w:val="000000" w:themeColor="text1"/>
          <w:spacing w:val="15"/>
        </w:rPr>
        <w:t xml:space="preserve"> </w:t>
      </w:r>
      <w:r>
        <w:rPr>
          <w:color w:val="000000" w:themeColor="text1"/>
        </w:rPr>
        <w:t xml:space="preserve">Il est à noter qu’ils sont</w:t>
      </w:r>
      <w:r>
        <w:rPr>
          <w:color w:val="000000" w:themeColor="text1"/>
          <w:spacing w:val="14"/>
        </w:rPr>
        <w:t xml:space="preserve"> </w:t>
      </w:r>
      <w:r>
        <w:rPr>
          <w:color w:val="000000" w:themeColor="text1"/>
        </w:rPr>
        <w:t xml:space="preserve">les</w:t>
      </w:r>
      <w:r>
        <w:rPr>
          <w:color w:val="000000" w:themeColor="text1"/>
          <w:spacing w:val="14"/>
        </w:rPr>
        <w:t xml:space="preserve"> </w:t>
      </w:r>
      <w:r>
        <w:rPr>
          <w:color w:val="000000" w:themeColor="text1"/>
        </w:rPr>
        <w:t xml:space="preserve">moins</w:t>
      </w:r>
      <w:r>
        <w:rPr>
          <w:color w:val="000000" w:themeColor="text1"/>
          <w:spacing w:val="14"/>
        </w:rPr>
        <w:t xml:space="preserve"> </w:t>
      </w:r>
      <w:r>
        <w:rPr>
          <w:color w:val="000000" w:themeColor="text1"/>
        </w:rPr>
        <w:t xml:space="preserve">fréquents. les</w:t>
      </w:r>
      <w:r>
        <w:rPr>
          <w:color w:val="000000" w:themeColor="text1"/>
          <w:spacing w:val="14"/>
        </w:rPr>
        <w:t xml:space="preserve"> </w:t>
      </w:r>
      <w:r>
        <w:rPr>
          <w:color w:val="000000" w:themeColor="text1"/>
        </w:rPr>
        <w:t xml:space="preserve">plus</w:t>
      </w:r>
      <w:r>
        <w:rPr>
          <w:color w:val="000000" w:themeColor="text1"/>
          <w:spacing w:val="14"/>
        </w:rPr>
        <w:t xml:space="preserve"> </w:t>
      </w:r>
      <w:r>
        <w:rPr>
          <w:color w:val="000000" w:themeColor="text1"/>
          <w:spacing w:val="12"/>
        </w:rPr>
        <w:t xml:space="preserve">récurrents </w:t>
      </w:r>
      <w:r>
        <w:rPr>
          <w:color w:val="000000" w:themeColor="text1"/>
        </w:rPr>
        <w:t xml:space="preserve">sont</w:t>
      </w:r>
      <w:r>
        <w:rPr>
          <w:color w:val="000000" w:themeColor="text1"/>
          <w:spacing w:val="13"/>
        </w:rPr>
        <w:t xml:space="preserve"> </w:t>
      </w:r>
      <w:r>
        <w:rPr>
          <w:color w:val="000000" w:themeColor="text1"/>
        </w:rPr>
        <w:t xml:space="preserve">les</w:t>
      </w:r>
      <w:r>
        <w:rPr>
          <w:color w:val="000000" w:themeColor="text1"/>
          <w:spacing w:val="14"/>
        </w:rPr>
        <w:t xml:space="preserve"> </w:t>
      </w:r>
      <w:r>
        <w:rPr>
          <w:color w:val="000000" w:themeColor="text1"/>
        </w:rPr>
        <w:t xml:space="preserve">suivants</w:t>
      </w:r>
      <w:r>
        <w:rPr>
          <w:color w:val="000000" w:themeColor="text1"/>
          <w:spacing w:val="14"/>
        </w:rPr>
        <w:t xml:space="preserve"> </w:t>
      </w:r>
      <w:r>
        <w:rPr>
          <w:color w:val="000000" w:themeColor="text1"/>
        </w:rPr>
        <w:t xml:space="preserve">[17]</w:t>
      </w:r>
      <w:r>
        <w:rPr>
          <w:color w:val="000000" w:themeColor="text1"/>
          <w:spacing w:val="14"/>
        </w:rPr>
        <w:t xml:space="preserve"> </w:t>
      </w:r>
      <w:r>
        <w:rPr>
          <w:color w:val="000000" w:themeColor="text1"/>
        </w:rPr>
        <w:t xml:space="preserve">:</w:t>
      </w:r>
      <w:r/>
    </w:p>
    <w:p>
      <w:pPr>
        <w:pStyle w:val="1047"/>
        <w:numPr>
          <w:ilvl w:val="0"/>
          <w:numId w:val="6"/>
        </w:numPr>
        <w:spacing w:before="119" w:after="119" w:line="360" w:lineRule="auto"/>
        <w:tabs>
          <w:tab w:val="left" w:pos="661" w:leader="none"/>
        </w:tabs>
        <w:rPr>
          <w:sz w:val="24"/>
        </w:rPr>
      </w:pPr>
      <w:r>
        <w:rPr>
          <w:spacing w:val="-1"/>
          <w:sz w:val="24"/>
        </w:rPr>
        <w:t xml:space="preserve">Désordres</w:t>
      </w:r>
      <w:r>
        <w:rPr>
          <w:spacing w:val="-6"/>
          <w:sz w:val="24"/>
        </w:rPr>
        <w:t xml:space="preserve"> </w:t>
      </w:r>
      <w:r>
        <w:rPr>
          <w:spacing w:val="-1"/>
          <w:sz w:val="24"/>
        </w:rPr>
        <w:t xml:space="preserve">hydro-électrolytiques</w:t>
      </w:r>
      <w:r/>
    </w:p>
    <w:p>
      <w:pPr>
        <w:pStyle w:val="1047"/>
        <w:numPr>
          <w:ilvl w:val="0"/>
          <w:numId w:val="6"/>
        </w:numPr>
        <w:spacing w:before="119" w:after="119" w:line="360" w:lineRule="auto"/>
        <w:tabs>
          <w:tab w:val="left" w:pos="661" w:leader="none"/>
        </w:tabs>
        <w:rPr>
          <w:sz w:val="24"/>
        </w:rPr>
      </w:pPr>
      <w:r>
        <w:rPr>
          <w:spacing w:val="-1"/>
          <w:sz w:val="24"/>
        </w:rPr>
        <w:t xml:space="preserve">Troubles</w:t>
      </w:r>
      <w:r>
        <w:rPr>
          <w:spacing w:val="-12"/>
          <w:sz w:val="24"/>
        </w:rPr>
        <w:t xml:space="preserve"> </w:t>
      </w:r>
      <w:r>
        <w:rPr>
          <w:sz w:val="24"/>
        </w:rPr>
        <w:t xml:space="preserve">cardiovasculaire</w:t>
      </w:r>
      <w:r/>
    </w:p>
    <w:p>
      <w:pPr>
        <w:pStyle w:val="1047"/>
        <w:numPr>
          <w:ilvl w:val="0"/>
          <w:numId w:val="6"/>
        </w:numPr>
        <w:spacing w:before="119" w:after="119" w:line="360" w:lineRule="auto"/>
        <w:tabs>
          <w:tab w:val="left" w:pos="661" w:leader="none"/>
        </w:tabs>
        <w:rPr>
          <w:sz w:val="24"/>
        </w:rPr>
      </w:pPr>
      <w:r>
        <w:rPr>
          <w:spacing w:val="-1"/>
          <w:sz w:val="24"/>
        </w:rPr>
        <w:t xml:space="preserve">Troubles</w:t>
      </w:r>
      <w:r>
        <w:rPr>
          <w:spacing w:val="-7"/>
          <w:sz w:val="24"/>
        </w:rPr>
        <w:t xml:space="preserve"> </w:t>
      </w:r>
      <w:r>
        <w:rPr>
          <w:spacing w:val="-1"/>
          <w:sz w:val="24"/>
        </w:rPr>
        <w:t xml:space="preserve">hématologiques</w:t>
      </w:r>
      <w:r/>
    </w:p>
    <w:p>
      <w:pPr>
        <w:spacing w:before="119" w:after="119"/>
        <w:tabs>
          <w:tab w:val="left" w:pos="661" w:leader="none"/>
        </w:tabs>
      </w:pPr>
      <w:r/>
      <w:r/>
    </w:p>
    <w:p>
      <w:pPr>
        <w:spacing w:before="119" w:after="119"/>
        <w:tabs>
          <w:tab w:val="left" w:pos="661" w:leader="none"/>
        </w:tabs>
      </w:pPr>
      <w:r/>
      <w:r/>
    </w:p>
    <w:p>
      <w:pPr>
        <w:pStyle w:val="1044"/>
        <w:spacing w:before="240" w:after="120"/>
      </w:pPr>
      <w:r/>
      <w:bookmarkStart w:id="29" w:name="_Toc128188190"/>
      <w:r>
        <w:t xml:space="preserve">Tableau 2 – </w:t>
      </w:r>
      <w:r>
        <w:rPr>
          <w:szCs w:val="24"/>
        </w:rPr>
        <w:t xml:space="preserve">Les différentes fonctions des reins et les conséquences de l’IRC sur ces dernières</w:t>
      </w:r>
      <w:bookmarkEnd w:id="29"/>
      <w:r/>
      <w:r/>
    </w:p>
    <w:p>
      <w:pPr>
        <w:pStyle w:val="1026"/>
      </w:pPr>
      <w:r/>
      <w:r/>
    </w:p>
    <w:tbl>
      <w:tblPr>
        <w:tblStyle w:val="1002"/>
        <w:tblW w:w="0" w:type="auto"/>
        <w:tblLook w:val="04A0" w:firstRow="1" w:lastRow="0" w:firstColumn="1" w:lastColumn="0" w:noHBand="0" w:noVBand="1"/>
      </w:tblPr>
      <w:tblGrid>
        <w:gridCol w:w="4513"/>
        <w:gridCol w:w="4506"/>
      </w:tblGrid>
      <w:tr>
        <w:trPr/>
        <w:tc>
          <w:tcPr>
            <w:tcW w:w="4606" w:type="dxa"/>
            <w:textDirection w:val="lrTb"/>
            <w:noWrap w:val="false"/>
          </w:tcPr>
          <w:p>
            <w:pPr>
              <w:jc w:val="center"/>
              <w:rPr>
                <w:b/>
                <w:bCs/>
              </w:rPr>
            </w:pPr>
            <w:r>
              <w:rPr>
                <w:b/>
                <w:bCs/>
              </w:rPr>
              <w:t xml:space="preserve">Fonction</w:t>
            </w:r>
            <w:r>
              <w:rPr>
                <w:b/>
                <w:bCs/>
                <w:color w:val="000000" w:themeColor="text1"/>
              </w:rPr>
              <w:t xml:space="preserve">s</w:t>
            </w:r>
            <w:r>
              <w:rPr>
                <w:b/>
                <w:bCs/>
              </w:rPr>
              <w:t xml:space="preserve"> du rein</w:t>
            </w:r>
            <w:r/>
          </w:p>
        </w:tc>
        <w:tc>
          <w:tcPr>
            <w:tcW w:w="4606" w:type="dxa"/>
            <w:textDirection w:val="lrTb"/>
            <w:noWrap w:val="false"/>
          </w:tcPr>
          <w:p>
            <w:pPr>
              <w:jc w:val="center"/>
              <w:rPr>
                <w:b/>
                <w:bCs/>
              </w:rPr>
            </w:pPr>
            <w:r>
              <w:rPr>
                <w:b/>
                <w:bCs/>
              </w:rPr>
              <w:t xml:space="preserve">Conséquence d’une IRC</w:t>
            </w:r>
            <w:r/>
          </w:p>
        </w:tc>
      </w:tr>
      <w:tr>
        <w:trPr>
          <w:trHeight w:val="3720"/>
        </w:trPr>
        <w:tc>
          <w:tcPr>
            <w:tcW w:w="4606" w:type="dxa"/>
            <w:textDirection w:val="lrTb"/>
            <w:noWrap w:val="false"/>
          </w:tcPr>
          <w:p>
            <w:r/>
            <w:r/>
          </w:p>
          <w:p>
            <w:r>
              <w:t xml:space="preserve">- Régulation de l’eau et des électrolytes</w:t>
            </w:r>
            <w:r/>
          </w:p>
          <w:p>
            <w:r/>
            <w:r/>
          </w:p>
          <w:p>
            <w:r>
              <w:t xml:space="preserve">-Régulation de l’équilibre acido-basique</w:t>
            </w:r>
            <w:r/>
          </w:p>
          <w:p>
            <w:r/>
            <w:r/>
          </w:p>
          <w:p>
            <w:r>
              <w:t xml:space="preserve">-Élimination des déchets</w:t>
            </w:r>
            <w:r/>
          </w:p>
          <w:p>
            <w:r/>
            <w:r/>
          </w:p>
          <w:p>
            <w:r>
              <w:t xml:space="preserve">-Régulation de la pression artérielle</w:t>
            </w:r>
            <w:r/>
          </w:p>
          <w:p>
            <w:r/>
            <w:r/>
          </w:p>
          <w:p>
            <w:r>
              <w:t xml:space="preserve">- Synthèse de l’érythropoïétine</w:t>
            </w:r>
            <w:r/>
          </w:p>
          <w:p>
            <w:r/>
            <w:r/>
          </w:p>
          <w:p>
            <w:r>
              <w:t xml:space="preserve">- Synthèse de la vitamine D</w:t>
            </w:r>
            <w:r/>
          </w:p>
          <w:p>
            <w:r/>
            <w:r/>
          </w:p>
        </w:tc>
        <w:tc>
          <w:tcPr>
            <w:tcW w:w="4606" w:type="dxa"/>
            <w:textDirection w:val="lrTb"/>
            <w:noWrap w:val="false"/>
          </w:tcPr>
          <w:p>
            <w:r/>
            <w:r/>
          </w:p>
          <w:p>
            <w:r>
              <w:t xml:space="preserve">- Rétention d’eau et hyperkaliémie</w:t>
            </w:r>
            <w:r/>
          </w:p>
          <w:p>
            <w:r/>
            <w:r/>
          </w:p>
          <w:p>
            <w:r>
              <w:t xml:space="preserve">- Acidose</w:t>
            </w:r>
            <w:r/>
          </w:p>
          <w:p>
            <w:r/>
            <w:r/>
          </w:p>
          <w:p>
            <w:r>
              <w:t xml:space="preserve">- Accumulation et toxicité</w:t>
            </w:r>
            <w:r/>
          </w:p>
          <w:p>
            <w:r/>
            <w:r/>
          </w:p>
          <w:p>
            <w:r>
              <w:t xml:space="preserve">- Hypertension artérielle</w:t>
            </w:r>
            <w:r/>
          </w:p>
          <w:p>
            <w:r/>
            <w:r/>
          </w:p>
          <w:p>
            <w:r>
              <w:t xml:space="preserve">- Anémie</w:t>
            </w:r>
            <w:r/>
          </w:p>
          <w:p>
            <w:r/>
            <w:r/>
          </w:p>
          <w:p>
            <w:r>
              <w:t xml:space="preserve">- Ostéoporose</w:t>
            </w:r>
            <w:r/>
          </w:p>
        </w:tc>
      </w:tr>
    </w:tbl>
    <w:p>
      <w:pPr>
        <w:pStyle w:val="975"/>
      </w:pPr>
      <w:r/>
      <w:bookmarkStart w:id="30" w:name="_Toc147348543"/>
      <w:r>
        <w:t xml:space="preserve">Traitements</w:t>
      </w:r>
      <w:bookmarkEnd w:id="30"/>
      <w:r/>
      <w:r/>
    </w:p>
    <w:p>
      <w:pPr>
        <w:pStyle w:val="992"/>
        <w:ind w:firstLine="709"/>
        <w:spacing w:before="119" w:after="119"/>
        <w:rPr>
          <w:color w:val="000000" w:themeColor="text1"/>
          <w:spacing w:val="49"/>
        </w:rPr>
      </w:pPr>
      <w:r>
        <w:rPr>
          <w:color w:val="000000" w:themeColor="text1"/>
        </w:rPr>
        <w:t xml:space="preserve">Le traitement de l’IRC  a pour objectif de ralentir la progression de l’insuffisance</w:t>
      </w:r>
      <w:r>
        <w:rPr>
          <w:color w:val="000000" w:themeColor="text1"/>
          <w:spacing w:val="1"/>
        </w:rPr>
        <w:t xml:space="preserve"> </w:t>
      </w:r>
      <w:r>
        <w:rPr>
          <w:color w:val="000000" w:themeColor="text1"/>
        </w:rPr>
        <w:t xml:space="preserve">rénale</w:t>
      </w:r>
      <w:r>
        <w:rPr>
          <w:color w:val="000000" w:themeColor="text1"/>
          <w:spacing w:val="49"/>
        </w:rPr>
        <w:t xml:space="preserve"> </w:t>
      </w:r>
      <w:r>
        <w:rPr>
          <w:color w:val="000000" w:themeColor="text1"/>
        </w:rPr>
        <w:t xml:space="preserve">et</w:t>
      </w:r>
      <w:r>
        <w:rPr>
          <w:color w:val="000000" w:themeColor="text1"/>
          <w:spacing w:val="49"/>
        </w:rPr>
        <w:t xml:space="preserve"> </w:t>
      </w:r>
      <w:r>
        <w:rPr>
          <w:color w:val="000000" w:themeColor="text1"/>
        </w:rPr>
        <w:t xml:space="preserve">de</w:t>
      </w:r>
      <w:r>
        <w:rPr>
          <w:color w:val="000000" w:themeColor="text1"/>
          <w:spacing w:val="49"/>
        </w:rPr>
        <w:t xml:space="preserve"> </w:t>
      </w:r>
      <w:r>
        <w:rPr>
          <w:color w:val="000000" w:themeColor="text1"/>
        </w:rPr>
        <w:t xml:space="preserve">traiter</w:t>
      </w:r>
      <w:r>
        <w:rPr>
          <w:color w:val="000000" w:themeColor="text1"/>
          <w:spacing w:val="49"/>
        </w:rPr>
        <w:t xml:space="preserve"> </w:t>
      </w:r>
      <w:r>
        <w:rPr>
          <w:color w:val="000000" w:themeColor="text1"/>
        </w:rPr>
        <w:t xml:space="preserve">le</w:t>
      </w:r>
      <w:r>
        <w:rPr>
          <w:color w:val="000000" w:themeColor="text1"/>
          <w:spacing w:val="49"/>
        </w:rPr>
        <w:t xml:space="preserve"> </w:t>
      </w:r>
      <w:r>
        <w:rPr>
          <w:color w:val="000000" w:themeColor="text1"/>
        </w:rPr>
        <w:t xml:space="preserve">stade</w:t>
      </w:r>
      <w:r>
        <w:rPr>
          <w:color w:val="000000" w:themeColor="text1"/>
          <w:spacing w:val="49"/>
        </w:rPr>
        <w:t xml:space="preserve"> </w:t>
      </w:r>
      <w:r>
        <w:rPr>
          <w:color w:val="000000" w:themeColor="text1"/>
        </w:rPr>
        <w:t xml:space="preserve">décompensé.</w:t>
      </w:r>
      <w:r>
        <w:rPr>
          <w:color w:val="000000" w:themeColor="text1"/>
          <w:spacing w:val="49"/>
        </w:rPr>
        <w:t xml:space="preserve"> </w:t>
      </w:r>
      <w:r>
        <w:rPr>
          <w:color w:val="000000" w:themeColor="text1"/>
        </w:rPr>
        <w:t xml:space="preserve">Selon le stade et la gravité de l’IRC (insuffisance modérée ou sévère), on peut envisager soit un traitement conservateur </w:t>
      </w:r>
      <w:r>
        <w:rPr>
          <w:rStyle w:val="1057"/>
          <w:color w:val="000000" w:themeColor="text1"/>
        </w:rPr>
        <w:t xml:space="preserve">(soulager les symptômes)</w:t>
      </w:r>
      <w:r>
        <w:rPr>
          <w:color w:val="000000" w:themeColor="text1"/>
        </w:rPr>
        <w:t xml:space="preserve">, soit un</w:t>
      </w:r>
      <w:r>
        <w:rPr>
          <w:color w:val="000000" w:themeColor="text1"/>
          <w:spacing w:val="1"/>
        </w:rPr>
        <w:t xml:space="preserve"> </w:t>
      </w:r>
      <w:r>
        <w:rPr>
          <w:color w:val="000000" w:themeColor="text1"/>
        </w:rPr>
        <w:t xml:space="preserve">traitement</w:t>
      </w:r>
      <w:r>
        <w:rPr>
          <w:color w:val="000000" w:themeColor="text1"/>
          <w:spacing w:val="14"/>
        </w:rPr>
        <w:t xml:space="preserve"> </w:t>
      </w:r>
      <w:r>
        <w:rPr>
          <w:color w:val="000000" w:themeColor="text1"/>
        </w:rPr>
        <w:t xml:space="preserve">de</w:t>
      </w:r>
      <w:r>
        <w:rPr>
          <w:color w:val="000000" w:themeColor="text1"/>
          <w:spacing w:val="14"/>
        </w:rPr>
        <w:t xml:space="preserve"> </w:t>
      </w:r>
      <w:r>
        <w:rPr>
          <w:color w:val="000000" w:themeColor="text1"/>
        </w:rPr>
        <w:t xml:space="preserve">suppléance (dialyse, hémodialyse, greffe…).</w:t>
      </w:r>
      <w:r/>
    </w:p>
    <w:p>
      <w:pPr>
        <w:pStyle w:val="976"/>
      </w:pPr>
      <w:r/>
      <w:bookmarkStart w:id="31" w:name="_Toc147348544"/>
      <w:r>
        <w:t xml:space="preserve">Traitement conservateur</w:t>
      </w:r>
      <w:bookmarkEnd w:id="31"/>
      <w:r/>
      <w:r/>
    </w:p>
    <w:p>
      <w:pPr>
        <w:pStyle w:val="992"/>
        <w:ind w:firstLine="709"/>
        <w:spacing w:before="119" w:after="119"/>
        <w:rPr>
          <w:color w:val="000000" w:themeColor="text1"/>
        </w:rPr>
      </w:pPr>
      <w:r>
        <w:rPr>
          <w:color w:val="000000" w:themeColor="text1"/>
        </w:rPr>
        <w:t xml:space="preserve">Le</w:t>
      </w:r>
      <w:r>
        <w:rPr>
          <w:color w:val="000000" w:themeColor="text1"/>
          <w:spacing w:val="-5"/>
        </w:rPr>
        <w:t xml:space="preserve"> </w:t>
      </w:r>
      <w:r>
        <w:rPr>
          <w:color w:val="000000" w:themeColor="text1"/>
        </w:rPr>
        <w:t xml:space="preserve">traitement</w:t>
      </w:r>
      <w:r>
        <w:rPr>
          <w:color w:val="000000" w:themeColor="text1"/>
          <w:spacing w:val="-6"/>
        </w:rPr>
        <w:t xml:space="preserve"> </w:t>
      </w:r>
      <w:r>
        <w:rPr>
          <w:color w:val="000000" w:themeColor="text1"/>
        </w:rPr>
        <w:t xml:space="preserve">conservateur</w:t>
      </w:r>
      <w:r>
        <w:rPr>
          <w:color w:val="000000" w:themeColor="text1"/>
          <w:spacing w:val="-5"/>
        </w:rPr>
        <w:t xml:space="preserve"> </w:t>
      </w:r>
      <w:r>
        <w:rPr>
          <w:color w:val="000000" w:themeColor="text1"/>
        </w:rPr>
        <w:t xml:space="preserve">de</w:t>
      </w:r>
      <w:r>
        <w:rPr>
          <w:color w:val="000000" w:themeColor="text1"/>
          <w:spacing w:val="-6"/>
        </w:rPr>
        <w:t xml:space="preserve"> </w:t>
      </w:r>
      <w:r>
        <w:rPr>
          <w:color w:val="000000" w:themeColor="text1"/>
        </w:rPr>
        <w:t xml:space="preserve">la</w:t>
      </w:r>
      <w:r>
        <w:rPr>
          <w:color w:val="000000" w:themeColor="text1"/>
          <w:spacing w:val="-5"/>
        </w:rPr>
        <w:t xml:space="preserve"> </w:t>
      </w:r>
      <w:r>
        <w:rPr>
          <w:color w:val="000000" w:themeColor="text1"/>
        </w:rPr>
        <w:t xml:space="preserve">maladie</w:t>
      </w:r>
      <w:r>
        <w:rPr>
          <w:color w:val="000000" w:themeColor="text1"/>
          <w:spacing w:val="-5"/>
        </w:rPr>
        <w:t xml:space="preserve"> </w:t>
      </w:r>
      <w:r>
        <w:rPr>
          <w:color w:val="000000" w:themeColor="text1"/>
        </w:rPr>
        <w:t xml:space="preserve">rénale</w:t>
      </w:r>
      <w:r>
        <w:rPr>
          <w:color w:val="000000" w:themeColor="text1"/>
          <w:spacing w:val="-6"/>
        </w:rPr>
        <w:t xml:space="preserve"> </w:t>
      </w:r>
      <w:r>
        <w:rPr>
          <w:color w:val="000000" w:themeColor="text1"/>
        </w:rPr>
        <w:t xml:space="preserve">chronique</w:t>
      </w:r>
      <w:r>
        <w:rPr>
          <w:color w:val="000000" w:themeColor="text1"/>
          <w:spacing w:val="-5"/>
        </w:rPr>
        <w:t xml:space="preserve"> </w:t>
      </w:r>
      <w:r>
        <w:rPr>
          <w:color w:val="000000" w:themeColor="text1"/>
        </w:rPr>
        <w:t xml:space="preserve">consiste</w:t>
      </w:r>
      <w:r>
        <w:rPr>
          <w:color w:val="000000" w:themeColor="text1"/>
          <w:spacing w:val="-6"/>
        </w:rPr>
        <w:t xml:space="preserve"> </w:t>
      </w:r>
      <w:r>
        <w:rPr>
          <w:color w:val="000000" w:themeColor="text1"/>
        </w:rPr>
        <w:t xml:space="preserve">à</w:t>
      </w:r>
      <w:r>
        <w:rPr>
          <w:color w:val="000000" w:themeColor="text1"/>
          <w:spacing w:val="-5"/>
        </w:rPr>
        <w:t xml:space="preserve"> </w:t>
      </w:r>
      <w:r>
        <w:rPr>
          <w:color w:val="000000" w:themeColor="text1"/>
        </w:rPr>
        <w:t xml:space="preserve">associer</w:t>
      </w:r>
      <w:r>
        <w:rPr>
          <w:color w:val="000000" w:themeColor="text1"/>
          <w:spacing w:val="-5"/>
        </w:rPr>
        <w:t xml:space="preserve"> </w:t>
      </w:r>
      <w:r>
        <w:rPr>
          <w:color w:val="000000" w:themeColor="text1"/>
        </w:rPr>
        <w:t xml:space="preserve">un</w:t>
      </w:r>
      <w:r>
        <w:rPr>
          <w:color w:val="000000" w:themeColor="text1"/>
          <w:spacing w:val="-6"/>
        </w:rPr>
        <w:t xml:space="preserve"> </w:t>
      </w:r>
      <w:r>
        <w:rPr>
          <w:color w:val="000000" w:themeColor="text1"/>
        </w:rPr>
        <w:t xml:space="preserve">traitement </w:t>
      </w:r>
      <w:r>
        <w:rPr>
          <w:color w:val="000000" w:themeColor="text1"/>
          <w:spacing w:val="-60"/>
        </w:rPr>
        <w:t xml:space="preserve"> </w:t>
      </w:r>
      <w:r>
        <w:rPr>
          <w:color w:val="000000" w:themeColor="text1"/>
        </w:rPr>
        <w:t xml:space="preserve">diététique avec un traitement pharmaceutique et médical, le but visé est de ralentir la progression </w:t>
      </w:r>
      <w:r>
        <w:rPr>
          <w:color w:val="000000" w:themeColor="text1"/>
          <w:spacing w:val="-60"/>
        </w:rPr>
        <w:t xml:space="preserve"> </w:t>
      </w:r>
      <w:r>
        <w:rPr>
          <w:color w:val="000000" w:themeColor="text1"/>
        </w:rPr>
        <w:t xml:space="preserve">de l’IRC, de prévenir ces complications et les facteurs de risque associés  et de préparer les patients au</w:t>
      </w:r>
      <w:r>
        <w:rPr>
          <w:color w:val="000000" w:themeColor="text1"/>
          <w:spacing w:val="1"/>
        </w:rPr>
        <w:t xml:space="preserve"> </w:t>
      </w:r>
      <w:r>
        <w:rPr>
          <w:color w:val="000000" w:themeColor="text1"/>
        </w:rPr>
        <w:t xml:space="preserve">traitement</w:t>
      </w:r>
      <w:r>
        <w:rPr>
          <w:color w:val="000000" w:themeColor="text1"/>
          <w:spacing w:val="14"/>
        </w:rPr>
        <w:t xml:space="preserve"> </w:t>
      </w:r>
      <w:r>
        <w:rPr>
          <w:color w:val="000000" w:themeColor="text1"/>
        </w:rPr>
        <w:t xml:space="preserve">de</w:t>
      </w:r>
      <w:r>
        <w:rPr>
          <w:color w:val="000000" w:themeColor="text1"/>
          <w:spacing w:val="14"/>
        </w:rPr>
        <w:t xml:space="preserve"> </w:t>
      </w:r>
      <w:r>
        <w:rPr>
          <w:color w:val="000000" w:themeColor="text1"/>
        </w:rPr>
        <w:t xml:space="preserve">suppléance.</w:t>
      </w:r>
      <w:r/>
    </w:p>
    <w:p>
      <w:pPr>
        <w:pStyle w:val="992"/>
        <w:spacing w:before="119" w:after="119"/>
        <w:rPr>
          <w:color w:val="000000" w:themeColor="text1"/>
        </w:rPr>
      </w:pPr>
      <w:r>
        <w:rPr>
          <w:color w:val="000000" w:themeColor="text1"/>
        </w:rPr>
        <w:t xml:space="preserve">Diététique : le but  recherché est de : </w:t>
      </w:r>
      <w:r/>
    </w:p>
    <w:p>
      <w:pPr>
        <w:pStyle w:val="992"/>
        <w:numPr>
          <w:ilvl w:val="0"/>
          <w:numId w:val="14"/>
        </w:numPr>
        <w:spacing w:before="119" w:after="119"/>
        <w:rPr>
          <w:color w:val="000000" w:themeColor="text1"/>
        </w:rPr>
      </w:pPr>
      <w:r>
        <w:rPr>
          <w:color w:val="000000" w:themeColor="text1"/>
        </w:rPr>
        <w:t xml:space="preserve">diminuer la ration protidique sans entraîner</w:t>
      </w:r>
      <w:r>
        <w:rPr>
          <w:color w:val="000000" w:themeColor="text1"/>
          <w:spacing w:val="1"/>
        </w:rPr>
        <w:t xml:space="preserve"> </w:t>
      </w:r>
      <w:r>
        <w:rPr>
          <w:color w:val="000000" w:themeColor="text1"/>
        </w:rPr>
        <w:t xml:space="preserve">de dénutrition ;</w:t>
      </w:r>
      <w:r/>
    </w:p>
    <w:p>
      <w:pPr>
        <w:pStyle w:val="992"/>
        <w:numPr>
          <w:ilvl w:val="0"/>
          <w:numId w:val="14"/>
        </w:numPr>
        <w:spacing w:before="119" w:after="119"/>
        <w:rPr>
          <w:color w:val="000000" w:themeColor="text1"/>
        </w:rPr>
      </w:pPr>
      <w:r>
        <w:rPr>
          <w:color w:val="000000" w:themeColor="text1"/>
        </w:rPr>
        <w:t xml:space="preserve">diminuer les apports potassiques alimentaires ;</w:t>
      </w:r>
      <w:r/>
    </w:p>
    <w:p>
      <w:pPr>
        <w:pStyle w:val="992"/>
        <w:numPr>
          <w:ilvl w:val="0"/>
          <w:numId w:val="14"/>
        </w:numPr>
        <w:spacing w:before="119" w:after="119"/>
        <w:rPr>
          <w:color w:val="000000" w:themeColor="text1"/>
        </w:rPr>
      </w:pPr>
      <w:r>
        <w:rPr>
          <w:color w:val="000000" w:themeColor="text1"/>
        </w:rPr>
        <w:t xml:space="preserve">réguler les apports hydro-sodés on fonction du type de néphropathie causale et/ou du stade</w:t>
      </w:r>
      <w:r>
        <w:rPr>
          <w:color w:val="000000" w:themeColor="text1"/>
          <w:spacing w:val="1"/>
        </w:rPr>
        <w:t xml:space="preserve"> </w:t>
      </w:r>
      <w:r>
        <w:rPr>
          <w:color w:val="000000" w:themeColor="text1"/>
        </w:rPr>
        <w:t xml:space="preserve">de</w:t>
      </w:r>
      <w:r>
        <w:rPr>
          <w:color w:val="000000" w:themeColor="text1"/>
          <w:spacing w:val="12"/>
        </w:rPr>
        <w:t xml:space="preserve"> </w:t>
      </w:r>
      <w:r>
        <w:rPr>
          <w:color w:val="000000" w:themeColor="text1"/>
        </w:rPr>
        <w:t xml:space="preserve">l’insuffisance</w:t>
      </w:r>
      <w:r>
        <w:rPr>
          <w:color w:val="000000" w:themeColor="text1"/>
          <w:spacing w:val="12"/>
        </w:rPr>
        <w:t xml:space="preserve"> </w:t>
      </w:r>
      <w:r>
        <w:rPr>
          <w:color w:val="000000" w:themeColor="text1"/>
        </w:rPr>
        <w:t xml:space="preserve">rénale.</w:t>
      </w:r>
      <w:r/>
    </w:p>
    <w:p>
      <w:pPr>
        <w:pStyle w:val="992"/>
        <w:spacing w:before="119" w:after="119"/>
        <w:rPr>
          <w:color w:val="000000" w:themeColor="text1"/>
        </w:rPr>
      </w:pPr>
      <w:r>
        <w:rPr>
          <w:color w:val="000000" w:themeColor="text1"/>
        </w:rPr>
        <w:t xml:space="preserve">Médicaments : ils ont pour but de corriger :</w:t>
      </w:r>
      <w:r/>
    </w:p>
    <w:p>
      <w:pPr>
        <w:pStyle w:val="992"/>
        <w:numPr>
          <w:ilvl w:val="0"/>
          <w:numId w:val="13"/>
        </w:numPr>
        <w:spacing w:before="119" w:after="119"/>
        <w:rPr>
          <w:color w:val="000000" w:themeColor="text1"/>
        </w:rPr>
      </w:pPr>
      <w:r>
        <w:rPr>
          <w:color w:val="000000" w:themeColor="text1"/>
        </w:rPr>
        <w:t xml:space="preserve">l’hypocalcémie et l’hyperphos-</w:t>
      </w:r>
      <w:r>
        <w:rPr>
          <w:color w:val="000000" w:themeColor="text1"/>
          <w:spacing w:val="-60"/>
        </w:rPr>
        <w:t xml:space="preserve"> </w:t>
      </w:r>
      <w:r>
        <w:rPr>
          <w:color w:val="000000" w:themeColor="text1"/>
        </w:rPr>
        <w:t xml:space="preserve">phorémie ; </w:t>
      </w:r>
      <w:r/>
    </w:p>
    <w:p>
      <w:pPr>
        <w:pStyle w:val="992"/>
        <w:numPr>
          <w:ilvl w:val="0"/>
          <w:numId w:val="13"/>
        </w:numPr>
        <w:spacing w:before="119" w:after="119"/>
        <w:rPr>
          <w:color w:val="000000" w:themeColor="text1"/>
        </w:rPr>
      </w:pPr>
      <w:r>
        <w:rPr>
          <w:color w:val="000000" w:themeColor="text1"/>
        </w:rPr>
        <w:t xml:space="preserve">l’hypertension artérielle ;</w:t>
      </w:r>
      <w:r/>
    </w:p>
    <w:p>
      <w:pPr>
        <w:pStyle w:val="992"/>
        <w:numPr>
          <w:ilvl w:val="0"/>
          <w:numId w:val="13"/>
        </w:numPr>
        <w:spacing w:before="119" w:after="119"/>
        <w:rPr>
          <w:color w:val="000000" w:themeColor="text1"/>
        </w:rPr>
      </w:pPr>
      <w:r>
        <w:rPr>
          <w:color w:val="000000" w:themeColor="text1"/>
        </w:rPr>
        <w:t xml:space="preserve">l’hyper uricémie. </w:t>
      </w:r>
      <w:r/>
    </w:p>
    <w:p>
      <w:pPr>
        <w:pStyle w:val="992"/>
        <w:numPr>
          <w:ilvl w:val="0"/>
          <w:numId w:val="13"/>
        </w:numPr>
        <w:spacing w:before="119" w:after="119"/>
        <w:rPr>
          <w:color w:val="000000" w:themeColor="text1"/>
        </w:rPr>
      </w:pPr>
      <w:r>
        <w:rPr>
          <w:color w:val="000000" w:themeColor="text1"/>
        </w:rPr>
        <w:t xml:space="preserve">l’anémie par</w:t>
      </w:r>
      <w:r>
        <w:rPr>
          <w:color w:val="000000" w:themeColor="text1"/>
          <w:spacing w:val="13"/>
        </w:rPr>
        <w:t xml:space="preserve"> </w:t>
      </w:r>
      <w:r>
        <w:rPr>
          <w:color w:val="000000" w:themeColor="text1"/>
        </w:rPr>
        <w:t xml:space="preserve">carences</w:t>
      </w:r>
      <w:r>
        <w:rPr>
          <w:color w:val="000000" w:themeColor="text1"/>
          <w:spacing w:val="12"/>
        </w:rPr>
        <w:t xml:space="preserve"> </w:t>
      </w:r>
      <w:r>
        <w:rPr>
          <w:color w:val="000000" w:themeColor="text1"/>
        </w:rPr>
        <w:t xml:space="preserve">en</w:t>
      </w:r>
      <w:r>
        <w:rPr>
          <w:color w:val="000000" w:themeColor="text1"/>
          <w:spacing w:val="12"/>
        </w:rPr>
        <w:t xml:space="preserve"> </w:t>
      </w:r>
      <w:r>
        <w:rPr>
          <w:color w:val="000000" w:themeColor="text1"/>
        </w:rPr>
        <w:t xml:space="preserve">fer.</w:t>
      </w:r>
      <w:r>
        <w:rPr>
          <w:color w:val="000000" w:themeColor="text1"/>
          <w:spacing w:val="12"/>
        </w:rPr>
        <w:t xml:space="preserve"> </w:t>
      </w:r>
      <w:r>
        <w:rPr>
          <w:color w:val="000000" w:themeColor="text1"/>
        </w:rPr>
        <w:t xml:space="preserve">[18]</w:t>
      </w:r>
      <w:r/>
    </w:p>
    <w:p>
      <w:pPr>
        <w:pStyle w:val="992"/>
        <w:jc w:val="left"/>
        <w:spacing w:before="3"/>
        <w:rPr>
          <w:sz w:val="28"/>
        </w:rPr>
      </w:pPr>
      <w:r>
        <w:rPr>
          <w:sz w:val="28"/>
        </w:rPr>
      </w:r>
      <w:r/>
    </w:p>
    <w:p>
      <w:pPr>
        <w:pStyle w:val="976"/>
      </w:pPr>
      <w:r/>
      <w:bookmarkStart w:id="32" w:name="_Toc147348545"/>
      <w:r>
        <w:t xml:space="preserve">Traitement</w:t>
      </w:r>
      <w:r>
        <w:rPr>
          <w:spacing w:val="33"/>
        </w:rPr>
        <w:t xml:space="preserve"> </w:t>
      </w:r>
      <w:r>
        <w:t xml:space="preserve">de</w:t>
      </w:r>
      <w:r>
        <w:rPr>
          <w:spacing w:val="34"/>
        </w:rPr>
        <w:t xml:space="preserve"> </w:t>
      </w:r>
      <w:r>
        <w:t xml:space="preserve">suppléance</w:t>
      </w:r>
      <w:bookmarkEnd w:id="32"/>
      <w:r/>
      <w:r/>
    </w:p>
    <w:p>
      <w:pPr>
        <w:pStyle w:val="977"/>
      </w:pPr>
      <w:r>
        <w:t xml:space="preserve">La</w:t>
      </w:r>
      <w:r>
        <w:rPr>
          <w:spacing w:val="15"/>
        </w:rPr>
        <w:t xml:space="preserve"> </w:t>
      </w:r>
      <w:r>
        <w:t xml:space="preserve">dialyse</w:t>
      </w:r>
      <w:r/>
    </w:p>
    <w:p>
      <w:pPr>
        <w:pStyle w:val="992"/>
        <w:ind w:firstLine="709"/>
        <w:spacing w:before="119" w:after="119"/>
        <w:rPr>
          <w:color w:val="000000" w:themeColor="text1"/>
          <w:spacing w:val="-4"/>
        </w:rPr>
      </w:pPr>
      <w:r>
        <w:rPr>
          <w:color w:val="000000" w:themeColor="text1"/>
        </w:rPr>
        <w:t xml:space="preserve">La</w:t>
      </w:r>
      <w:r>
        <w:rPr>
          <w:color w:val="000000" w:themeColor="text1"/>
          <w:spacing w:val="15"/>
        </w:rPr>
        <w:t xml:space="preserve"> </w:t>
      </w:r>
      <w:r>
        <w:rPr>
          <w:color w:val="000000" w:themeColor="text1"/>
        </w:rPr>
        <w:t xml:space="preserve">dialyse</w:t>
      </w:r>
      <w:r>
        <w:rPr>
          <w:color w:val="000000" w:themeColor="text1"/>
          <w:spacing w:val="15"/>
        </w:rPr>
        <w:t xml:space="preserve"> </w:t>
      </w:r>
      <w:r>
        <w:rPr>
          <w:color w:val="000000" w:themeColor="text1"/>
        </w:rPr>
        <w:t xml:space="preserve">est</w:t>
      </w:r>
      <w:r>
        <w:rPr>
          <w:color w:val="000000" w:themeColor="text1"/>
          <w:spacing w:val="16"/>
        </w:rPr>
        <w:t xml:space="preserve"> </w:t>
      </w:r>
      <w:r>
        <w:rPr>
          <w:color w:val="000000" w:themeColor="text1"/>
        </w:rPr>
        <w:t xml:space="preserve">une</w:t>
      </w:r>
      <w:r>
        <w:rPr>
          <w:color w:val="000000" w:themeColor="text1"/>
          <w:spacing w:val="15"/>
        </w:rPr>
        <w:t xml:space="preserve"> </w:t>
      </w:r>
      <w:r>
        <w:rPr>
          <w:color w:val="000000" w:themeColor="text1"/>
        </w:rPr>
        <w:t xml:space="preserve">technique</w:t>
      </w:r>
      <w:r>
        <w:rPr>
          <w:color w:val="000000" w:themeColor="text1"/>
          <w:spacing w:val="15"/>
        </w:rPr>
        <w:t xml:space="preserve"> </w:t>
      </w:r>
      <w:r>
        <w:rPr>
          <w:color w:val="000000" w:themeColor="text1"/>
        </w:rPr>
        <w:t xml:space="preserve">d’épuration</w:t>
      </w:r>
      <w:r>
        <w:rPr>
          <w:color w:val="000000" w:themeColor="text1"/>
          <w:spacing w:val="15"/>
        </w:rPr>
        <w:t xml:space="preserve"> </w:t>
      </w:r>
      <w:r>
        <w:rPr>
          <w:color w:val="000000" w:themeColor="text1"/>
        </w:rPr>
        <w:t xml:space="preserve">extra-rénale qui</w:t>
      </w:r>
      <w:r>
        <w:rPr>
          <w:color w:val="000000" w:themeColor="text1"/>
          <w:spacing w:val="15"/>
        </w:rPr>
        <w:t xml:space="preserve"> </w:t>
      </w:r>
      <w:r>
        <w:rPr>
          <w:color w:val="000000" w:themeColor="text1"/>
        </w:rPr>
        <w:t xml:space="preserve">va</w:t>
      </w:r>
      <w:r>
        <w:rPr>
          <w:color w:val="000000" w:themeColor="text1"/>
          <w:spacing w:val="15"/>
        </w:rPr>
        <w:t xml:space="preserve"> </w:t>
      </w:r>
      <w:r>
        <w:rPr>
          <w:color w:val="000000" w:themeColor="text1"/>
        </w:rPr>
        <w:t xml:space="preserve">permettre</w:t>
      </w:r>
      <w:r>
        <w:rPr>
          <w:color w:val="000000" w:themeColor="text1"/>
          <w:spacing w:val="16"/>
        </w:rPr>
        <w:t xml:space="preserve"> </w:t>
      </w:r>
      <w:r>
        <w:rPr>
          <w:color w:val="000000" w:themeColor="text1"/>
        </w:rPr>
        <w:t xml:space="preserve">de</w:t>
      </w:r>
      <w:r>
        <w:rPr>
          <w:color w:val="000000" w:themeColor="text1"/>
          <w:spacing w:val="15"/>
        </w:rPr>
        <w:t xml:space="preserve"> </w:t>
      </w:r>
      <w:r>
        <w:rPr>
          <w:color w:val="000000" w:themeColor="text1"/>
        </w:rPr>
        <w:t xml:space="preserve">remplacer</w:t>
      </w:r>
      <w:r>
        <w:rPr>
          <w:color w:val="000000" w:themeColor="text1"/>
          <w:spacing w:val="-60"/>
        </w:rPr>
        <w:t xml:space="preserve">  </w:t>
      </w:r>
      <w:r>
        <w:rPr>
          <w:color w:val="000000" w:themeColor="text1"/>
        </w:rPr>
        <w:t xml:space="preserve"> la</w:t>
      </w:r>
      <w:r>
        <w:rPr>
          <w:color w:val="000000" w:themeColor="text1"/>
          <w:spacing w:val="-9"/>
        </w:rPr>
        <w:t xml:space="preserve"> </w:t>
      </w:r>
      <w:r>
        <w:rPr>
          <w:color w:val="000000" w:themeColor="text1"/>
        </w:rPr>
        <w:t xml:space="preserve">fonction</w:t>
      </w:r>
      <w:r>
        <w:rPr>
          <w:color w:val="000000" w:themeColor="text1"/>
          <w:spacing w:val="-8"/>
        </w:rPr>
        <w:t xml:space="preserve"> </w:t>
      </w:r>
      <w:r>
        <w:rPr>
          <w:color w:val="000000" w:themeColor="text1"/>
        </w:rPr>
        <w:t xml:space="preserve">de</w:t>
      </w:r>
      <w:r>
        <w:rPr>
          <w:color w:val="000000" w:themeColor="text1"/>
          <w:spacing w:val="-8"/>
        </w:rPr>
        <w:t xml:space="preserve"> </w:t>
      </w:r>
      <w:r>
        <w:rPr>
          <w:color w:val="000000" w:themeColor="text1"/>
        </w:rPr>
        <w:t xml:space="preserve">filtration</w:t>
      </w:r>
      <w:r>
        <w:rPr>
          <w:color w:val="000000" w:themeColor="text1"/>
          <w:spacing w:val="-9"/>
        </w:rPr>
        <w:t xml:space="preserve"> </w:t>
      </w:r>
      <w:r>
        <w:rPr>
          <w:color w:val="000000" w:themeColor="text1"/>
        </w:rPr>
        <w:t xml:space="preserve">du</w:t>
      </w:r>
      <w:r>
        <w:rPr>
          <w:color w:val="000000" w:themeColor="text1"/>
          <w:spacing w:val="-8"/>
        </w:rPr>
        <w:t xml:space="preserve"> </w:t>
      </w:r>
      <w:r>
        <w:rPr>
          <w:color w:val="000000" w:themeColor="text1"/>
        </w:rPr>
        <w:t xml:space="preserve">rein.</w:t>
      </w:r>
      <w:r>
        <w:rPr>
          <w:color w:val="000000" w:themeColor="text1"/>
          <w:spacing w:val="-8"/>
        </w:rPr>
        <w:t xml:space="preserve"> </w:t>
      </w:r>
      <w:r>
        <w:rPr>
          <w:color w:val="000000" w:themeColor="text1"/>
        </w:rPr>
        <w:t xml:space="preserve">Le</w:t>
      </w:r>
      <w:r>
        <w:rPr>
          <w:color w:val="000000" w:themeColor="text1"/>
          <w:spacing w:val="-9"/>
        </w:rPr>
        <w:t xml:space="preserve"> </w:t>
      </w:r>
      <w:r>
        <w:rPr>
          <w:color w:val="000000" w:themeColor="text1"/>
        </w:rPr>
        <w:t xml:space="preserve">principe</w:t>
      </w:r>
      <w:r>
        <w:rPr>
          <w:color w:val="000000" w:themeColor="text1"/>
          <w:spacing w:val="-8"/>
        </w:rPr>
        <w:t xml:space="preserve"> </w:t>
      </w:r>
      <w:r>
        <w:rPr>
          <w:color w:val="000000" w:themeColor="text1"/>
        </w:rPr>
        <w:t xml:space="preserve">consiste</w:t>
      </w:r>
      <w:r>
        <w:rPr>
          <w:color w:val="000000" w:themeColor="text1"/>
          <w:spacing w:val="-8"/>
        </w:rPr>
        <w:t xml:space="preserve"> </w:t>
      </w:r>
      <w:r>
        <w:rPr>
          <w:color w:val="000000" w:themeColor="text1"/>
        </w:rPr>
        <w:t xml:space="preserve">à</w:t>
      </w:r>
      <w:r>
        <w:rPr>
          <w:color w:val="000000" w:themeColor="text1"/>
          <w:spacing w:val="-9"/>
        </w:rPr>
        <w:t xml:space="preserve"> </w:t>
      </w:r>
      <w:r>
        <w:rPr>
          <w:color w:val="000000" w:themeColor="text1"/>
        </w:rPr>
        <w:t xml:space="preserve">épurer</w:t>
      </w:r>
      <w:r>
        <w:rPr>
          <w:color w:val="000000" w:themeColor="text1"/>
          <w:spacing w:val="-8"/>
        </w:rPr>
        <w:t xml:space="preserve"> </w:t>
      </w:r>
      <w:r>
        <w:rPr>
          <w:color w:val="000000" w:themeColor="text1"/>
        </w:rPr>
        <w:t xml:space="preserve">le</w:t>
      </w:r>
      <w:r>
        <w:rPr>
          <w:color w:val="000000" w:themeColor="text1"/>
          <w:spacing w:val="-8"/>
        </w:rPr>
        <w:t xml:space="preserve"> </w:t>
      </w:r>
      <w:r>
        <w:rPr>
          <w:color w:val="000000" w:themeColor="text1"/>
        </w:rPr>
        <w:t xml:space="preserve">sang</w:t>
      </w:r>
      <w:r>
        <w:rPr>
          <w:color w:val="000000" w:themeColor="text1"/>
          <w:spacing w:val="-9"/>
        </w:rPr>
        <w:t xml:space="preserve"> </w:t>
      </w:r>
      <w:r>
        <w:rPr>
          <w:color w:val="000000" w:themeColor="text1"/>
        </w:rPr>
        <w:t xml:space="preserve">de</w:t>
      </w:r>
      <w:r>
        <w:rPr>
          <w:color w:val="000000" w:themeColor="text1"/>
          <w:spacing w:val="-8"/>
        </w:rPr>
        <w:t xml:space="preserve"> </w:t>
      </w:r>
      <w:r>
        <w:rPr>
          <w:color w:val="000000" w:themeColor="text1"/>
        </w:rPr>
        <w:t xml:space="preserve">ses</w:t>
      </w:r>
      <w:r>
        <w:rPr>
          <w:color w:val="000000" w:themeColor="text1"/>
          <w:spacing w:val="-8"/>
        </w:rPr>
        <w:t xml:space="preserve"> </w:t>
      </w:r>
      <w:r>
        <w:rPr>
          <w:color w:val="000000" w:themeColor="text1"/>
        </w:rPr>
        <w:t xml:space="preserve">déchets</w:t>
      </w:r>
      <w:r>
        <w:rPr>
          <w:color w:val="000000" w:themeColor="text1"/>
          <w:spacing w:val="-8"/>
        </w:rPr>
        <w:t xml:space="preserve"> </w:t>
      </w:r>
      <w:r>
        <w:rPr>
          <w:color w:val="000000" w:themeColor="text1"/>
        </w:rPr>
        <w:t xml:space="preserve">à</w:t>
      </w:r>
      <w:r>
        <w:rPr>
          <w:color w:val="000000" w:themeColor="text1"/>
          <w:spacing w:val="-9"/>
        </w:rPr>
        <w:t xml:space="preserve"> </w:t>
      </w:r>
      <w:r>
        <w:rPr>
          <w:color w:val="000000" w:themeColor="text1"/>
        </w:rPr>
        <w:t xml:space="preserve">travers</w:t>
      </w:r>
      <w:r>
        <w:rPr>
          <w:color w:val="000000" w:themeColor="text1"/>
          <w:spacing w:val="-8"/>
        </w:rPr>
        <w:t xml:space="preserve"> </w:t>
      </w:r>
      <w:r>
        <w:rPr>
          <w:color w:val="000000" w:themeColor="text1"/>
        </w:rPr>
        <w:t xml:space="preserve">une</w:t>
      </w:r>
      <w:r>
        <w:rPr>
          <w:color w:val="000000" w:themeColor="text1"/>
          <w:spacing w:val="-61"/>
        </w:rPr>
        <w:t xml:space="preserve"> </w:t>
      </w:r>
      <w:r>
        <w:rPr>
          <w:color w:val="000000" w:themeColor="text1"/>
        </w:rPr>
        <w:t xml:space="preserve">membrane</w:t>
      </w:r>
      <w:r>
        <w:rPr>
          <w:color w:val="000000" w:themeColor="text1"/>
          <w:spacing w:val="-5"/>
        </w:rPr>
        <w:t xml:space="preserve"> </w:t>
      </w:r>
      <w:r>
        <w:rPr>
          <w:color w:val="000000" w:themeColor="text1"/>
        </w:rPr>
        <w:t xml:space="preserve">filtrante</w:t>
      </w:r>
      <w:r>
        <w:rPr>
          <w:color w:val="000000" w:themeColor="text1"/>
          <w:spacing w:val="-5"/>
        </w:rPr>
        <w:t xml:space="preserve"> </w:t>
      </w:r>
      <w:r>
        <w:rPr>
          <w:color w:val="000000" w:themeColor="text1"/>
        </w:rPr>
        <w:t xml:space="preserve">qui</w:t>
      </w:r>
      <w:r>
        <w:rPr>
          <w:color w:val="000000" w:themeColor="text1"/>
          <w:spacing w:val="-4"/>
        </w:rPr>
        <w:t xml:space="preserve"> </w:t>
      </w:r>
      <w:r>
        <w:rPr>
          <w:color w:val="000000" w:themeColor="text1"/>
        </w:rPr>
        <w:t xml:space="preserve">sépare</w:t>
      </w:r>
      <w:r>
        <w:rPr>
          <w:color w:val="000000" w:themeColor="text1"/>
          <w:spacing w:val="-5"/>
        </w:rPr>
        <w:t xml:space="preserve"> </w:t>
      </w:r>
      <w:r>
        <w:rPr>
          <w:color w:val="000000" w:themeColor="text1"/>
        </w:rPr>
        <w:t xml:space="preserve">le</w:t>
      </w:r>
      <w:r>
        <w:rPr>
          <w:color w:val="000000" w:themeColor="text1"/>
          <w:spacing w:val="-5"/>
        </w:rPr>
        <w:t xml:space="preserve"> </w:t>
      </w:r>
      <w:r>
        <w:rPr>
          <w:color w:val="000000" w:themeColor="text1"/>
        </w:rPr>
        <w:t xml:space="preserve">sang</w:t>
      </w:r>
      <w:r>
        <w:rPr>
          <w:color w:val="000000" w:themeColor="text1"/>
          <w:spacing w:val="-4"/>
        </w:rPr>
        <w:t xml:space="preserve"> </w:t>
      </w:r>
      <w:r>
        <w:rPr>
          <w:color w:val="000000" w:themeColor="text1"/>
        </w:rPr>
        <w:t xml:space="preserve">du</w:t>
      </w:r>
      <w:r>
        <w:rPr>
          <w:color w:val="000000" w:themeColor="text1"/>
          <w:spacing w:val="-5"/>
        </w:rPr>
        <w:t xml:space="preserve"> </w:t>
      </w:r>
      <w:r>
        <w:rPr>
          <w:color w:val="000000" w:themeColor="text1"/>
        </w:rPr>
        <w:t xml:space="preserve">liquide</w:t>
      </w:r>
      <w:r>
        <w:rPr>
          <w:color w:val="000000" w:themeColor="text1"/>
          <w:spacing w:val="-5"/>
        </w:rPr>
        <w:t xml:space="preserve"> </w:t>
      </w:r>
      <w:r>
        <w:rPr>
          <w:color w:val="000000" w:themeColor="text1"/>
        </w:rPr>
        <w:t xml:space="preserve">de</w:t>
      </w:r>
      <w:r>
        <w:rPr>
          <w:color w:val="000000" w:themeColor="text1"/>
          <w:spacing w:val="-4"/>
        </w:rPr>
        <w:t xml:space="preserve"> </w:t>
      </w:r>
      <w:r>
        <w:rPr>
          <w:color w:val="000000" w:themeColor="text1"/>
        </w:rPr>
        <w:t xml:space="preserve">dialyse</w:t>
      </w:r>
      <w:r>
        <w:rPr>
          <w:color w:val="000000" w:themeColor="text1"/>
          <w:spacing w:val="-5"/>
        </w:rPr>
        <w:t xml:space="preserve"> </w:t>
      </w:r>
      <w:r>
        <w:rPr>
          <w:color w:val="000000" w:themeColor="text1"/>
        </w:rPr>
        <w:t xml:space="preserve">(dialysat).</w:t>
      </w:r>
      <w:r>
        <w:rPr>
          <w:color w:val="000000" w:themeColor="text1"/>
          <w:spacing w:val="-4"/>
        </w:rPr>
        <w:t xml:space="preserve"> </w:t>
      </w:r>
      <w:r/>
    </w:p>
    <w:p>
      <w:pPr>
        <w:pStyle w:val="992"/>
        <w:ind w:firstLine="709"/>
        <w:spacing w:before="119" w:after="119"/>
      </w:pPr>
      <w:r>
        <w:rPr>
          <w:color w:val="000000" w:themeColor="text1"/>
        </w:rPr>
        <w:t xml:space="preserve">La</w:t>
      </w:r>
      <w:r>
        <w:rPr>
          <w:color w:val="000000" w:themeColor="text1"/>
          <w:spacing w:val="-5"/>
        </w:rPr>
        <w:t xml:space="preserve"> </w:t>
      </w:r>
      <w:r>
        <w:rPr>
          <w:color w:val="000000" w:themeColor="text1"/>
        </w:rPr>
        <w:t xml:space="preserve">dialyse</w:t>
      </w:r>
      <w:r>
        <w:rPr>
          <w:color w:val="000000" w:themeColor="text1"/>
          <w:spacing w:val="-5"/>
        </w:rPr>
        <w:t xml:space="preserve"> </w:t>
      </w:r>
      <w:r>
        <w:rPr>
          <w:color w:val="000000" w:themeColor="text1"/>
        </w:rPr>
        <w:t xml:space="preserve">se</w:t>
      </w:r>
      <w:r>
        <w:rPr>
          <w:color w:val="000000" w:themeColor="text1"/>
          <w:spacing w:val="-4"/>
        </w:rPr>
        <w:t xml:space="preserve"> </w:t>
      </w:r>
      <w:r>
        <w:rPr>
          <w:color w:val="000000" w:themeColor="text1"/>
        </w:rPr>
        <w:t xml:space="preserve">compose</w:t>
      </w:r>
      <w:r>
        <w:rPr>
          <w:color w:val="000000" w:themeColor="text1"/>
          <w:spacing w:val="-4"/>
        </w:rPr>
        <w:t xml:space="preserve"> </w:t>
      </w:r>
      <w:r>
        <w:rPr>
          <w:color w:val="000000" w:themeColor="text1"/>
        </w:rPr>
        <w:t xml:space="preserve">de</w:t>
      </w:r>
      <w:r>
        <w:rPr>
          <w:color w:val="000000" w:themeColor="text1"/>
          <w:spacing w:val="-61"/>
        </w:rPr>
        <w:t xml:space="preserve"> </w:t>
      </w:r>
      <w:r>
        <w:rPr>
          <w:color w:val="000000" w:themeColor="text1"/>
          <w:spacing w:val="-1"/>
        </w:rPr>
        <w:t xml:space="preserve">deux</w:t>
      </w:r>
      <w:r>
        <w:rPr>
          <w:color w:val="000000" w:themeColor="text1"/>
          <w:spacing w:val="-15"/>
        </w:rPr>
        <w:t xml:space="preserve"> </w:t>
      </w:r>
      <w:r>
        <w:rPr>
          <w:color w:val="000000" w:themeColor="text1"/>
          <w:spacing w:val="-1"/>
        </w:rPr>
        <w:t xml:space="preserve">techniques,</w:t>
      </w:r>
      <w:r>
        <w:rPr>
          <w:color w:val="000000" w:themeColor="text1"/>
          <w:spacing w:val="-15"/>
        </w:rPr>
        <w:t xml:space="preserve"> </w:t>
      </w:r>
      <w:r>
        <w:rPr>
          <w:color w:val="000000" w:themeColor="text1"/>
          <w:spacing w:val="-1"/>
        </w:rPr>
        <w:t xml:space="preserve">à</w:t>
      </w:r>
      <w:r>
        <w:rPr>
          <w:color w:val="000000" w:themeColor="text1"/>
          <w:spacing w:val="-14"/>
        </w:rPr>
        <w:t xml:space="preserve"> </w:t>
      </w:r>
      <w:r>
        <w:rPr>
          <w:color w:val="000000" w:themeColor="text1"/>
        </w:rPr>
        <w:t xml:space="preserve">savoir</w:t>
      </w:r>
      <w:r>
        <w:rPr>
          <w:color w:val="000000" w:themeColor="text1"/>
          <w:spacing w:val="-14"/>
        </w:rPr>
        <w:t xml:space="preserve"> </w:t>
      </w:r>
      <w:r>
        <w:rPr>
          <w:color w:val="000000" w:themeColor="text1"/>
        </w:rPr>
        <w:t xml:space="preserve">l’hémodialyse</w:t>
      </w:r>
      <w:r>
        <w:rPr>
          <w:color w:val="000000" w:themeColor="text1"/>
          <w:spacing w:val="-14"/>
        </w:rPr>
        <w:t xml:space="preserve"> </w:t>
      </w:r>
      <w:r>
        <w:rPr>
          <w:color w:val="000000" w:themeColor="text1"/>
        </w:rPr>
        <w:t xml:space="preserve">et</w:t>
      </w:r>
      <w:r>
        <w:rPr>
          <w:color w:val="000000" w:themeColor="text1"/>
          <w:spacing w:val="-15"/>
        </w:rPr>
        <w:t xml:space="preserve"> </w:t>
      </w:r>
      <w:r>
        <w:rPr>
          <w:color w:val="000000" w:themeColor="text1"/>
        </w:rPr>
        <w:t xml:space="preserve">la</w:t>
      </w:r>
      <w:r>
        <w:rPr>
          <w:color w:val="000000" w:themeColor="text1"/>
          <w:spacing w:val="-14"/>
        </w:rPr>
        <w:t xml:space="preserve"> </w:t>
      </w:r>
      <w:r>
        <w:rPr>
          <w:color w:val="000000" w:themeColor="text1"/>
        </w:rPr>
        <w:t xml:space="preserve">dialyse</w:t>
      </w:r>
      <w:r>
        <w:rPr>
          <w:color w:val="000000" w:themeColor="text1"/>
          <w:spacing w:val="-15"/>
        </w:rPr>
        <w:t xml:space="preserve"> </w:t>
      </w:r>
      <w:r>
        <w:rPr>
          <w:color w:val="000000" w:themeColor="text1"/>
        </w:rPr>
        <w:t xml:space="preserve">péritonéale.</w:t>
      </w:r>
      <w:r>
        <w:rPr>
          <w:color w:val="000000" w:themeColor="text1"/>
          <w:spacing w:val="-14"/>
        </w:rPr>
        <w:t xml:space="preserve"> </w:t>
      </w:r>
      <w:r>
        <w:rPr>
          <w:color w:val="000000" w:themeColor="text1"/>
        </w:rPr>
        <w:t xml:space="preserve">Il </w:t>
      </w:r>
      <w:r>
        <w:rPr>
          <w:color w:val="000000" w:themeColor="text1"/>
          <w:spacing w:val="-13"/>
        </w:rPr>
        <w:t xml:space="preserve"> </w:t>
      </w:r>
      <w:r>
        <w:rPr>
          <w:color w:val="000000" w:themeColor="text1"/>
        </w:rPr>
        <w:t xml:space="preserve">importe de</w:t>
      </w:r>
      <w:r>
        <w:rPr>
          <w:color w:val="000000" w:themeColor="text1"/>
          <w:spacing w:val="-15"/>
        </w:rPr>
        <w:t xml:space="preserve"> </w:t>
      </w:r>
      <w:r>
        <w:rPr>
          <w:color w:val="000000" w:themeColor="text1"/>
        </w:rPr>
        <w:t xml:space="preserve">considérer</w:t>
      </w:r>
      <w:r>
        <w:rPr>
          <w:color w:val="000000" w:themeColor="text1"/>
          <w:spacing w:val="-13"/>
        </w:rPr>
        <w:t xml:space="preserve"> </w:t>
      </w:r>
      <w:r>
        <w:rPr>
          <w:color w:val="000000" w:themeColor="text1"/>
        </w:rPr>
        <w:t xml:space="preserve">la</w:t>
      </w:r>
      <w:r>
        <w:rPr>
          <w:color w:val="000000" w:themeColor="text1"/>
          <w:spacing w:val="-61"/>
        </w:rPr>
        <w:t xml:space="preserve">   </w:t>
      </w:r>
      <w:r>
        <w:rPr>
          <w:color w:val="000000" w:themeColor="text1"/>
        </w:rPr>
        <w:t xml:space="preserve"> dialyse</w:t>
      </w:r>
      <w:r>
        <w:rPr>
          <w:color w:val="000000" w:themeColor="text1"/>
          <w:spacing w:val="-6"/>
        </w:rPr>
        <w:t xml:space="preserve"> </w:t>
      </w:r>
      <w:r>
        <w:rPr>
          <w:color w:val="000000" w:themeColor="text1"/>
        </w:rPr>
        <w:t xml:space="preserve">péritonéale</w:t>
      </w:r>
      <w:r>
        <w:rPr>
          <w:color w:val="000000" w:themeColor="text1"/>
          <w:spacing w:val="-5"/>
        </w:rPr>
        <w:t xml:space="preserve"> </w:t>
      </w:r>
      <w:r>
        <w:rPr>
          <w:color w:val="000000" w:themeColor="text1"/>
        </w:rPr>
        <w:t xml:space="preserve">et</w:t>
      </w:r>
      <w:r>
        <w:rPr>
          <w:color w:val="000000" w:themeColor="text1"/>
          <w:spacing w:val="-6"/>
        </w:rPr>
        <w:t xml:space="preserve"> </w:t>
      </w:r>
      <w:r>
        <w:rPr>
          <w:color w:val="000000" w:themeColor="text1"/>
        </w:rPr>
        <w:t xml:space="preserve">l’hémodialyse</w:t>
      </w:r>
      <w:r>
        <w:rPr>
          <w:color w:val="000000" w:themeColor="text1"/>
          <w:spacing w:val="-5"/>
        </w:rPr>
        <w:t xml:space="preserve"> </w:t>
      </w:r>
      <w:r>
        <w:rPr>
          <w:color w:val="000000" w:themeColor="text1"/>
        </w:rPr>
        <w:t xml:space="preserve">non</w:t>
      </w:r>
      <w:r>
        <w:rPr>
          <w:color w:val="000000" w:themeColor="text1"/>
          <w:spacing w:val="-6"/>
        </w:rPr>
        <w:t xml:space="preserve"> </w:t>
      </w:r>
      <w:r>
        <w:rPr>
          <w:color w:val="000000" w:themeColor="text1"/>
        </w:rPr>
        <w:t xml:space="preserve">pas</w:t>
      </w:r>
      <w:r>
        <w:rPr>
          <w:color w:val="000000" w:themeColor="text1"/>
          <w:spacing w:val="-5"/>
        </w:rPr>
        <w:t xml:space="preserve"> </w:t>
      </w:r>
      <w:r>
        <w:rPr>
          <w:color w:val="000000" w:themeColor="text1"/>
        </w:rPr>
        <w:t xml:space="preserve">comme</w:t>
      </w:r>
      <w:r>
        <w:rPr>
          <w:color w:val="000000" w:themeColor="text1"/>
          <w:spacing w:val="-6"/>
        </w:rPr>
        <w:t xml:space="preserve"> </w:t>
      </w:r>
      <w:r>
        <w:t xml:space="preserve">des</w:t>
      </w:r>
      <w:r>
        <w:rPr>
          <w:spacing w:val="-5"/>
        </w:rPr>
        <w:t xml:space="preserve"> </w:t>
      </w:r>
      <w:r>
        <w:t xml:space="preserve">méthodes</w:t>
      </w:r>
      <w:r>
        <w:rPr>
          <w:spacing w:val="-6"/>
        </w:rPr>
        <w:t xml:space="preserve"> </w:t>
      </w:r>
      <w:r>
        <w:t xml:space="preserve">concurrentes</w:t>
      </w:r>
      <w:r>
        <w:rPr>
          <w:spacing w:val="-5"/>
        </w:rPr>
        <w:t xml:space="preserve"> </w:t>
      </w:r>
      <w:r>
        <w:t xml:space="preserve">de</w:t>
      </w:r>
      <w:r>
        <w:rPr>
          <w:spacing w:val="-6"/>
        </w:rPr>
        <w:t xml:space="preserve"> </w:t>
      </w:r>
      <w:r>
        <w:t xml:space="preserve">purification </w:t>
      </w:r>
      <w:r>
        <w:rPr>
          <w:spacing w:val="-61"/>
        </w:rPr>
        <w:t xml:space="preserve"> </w:t>
      </w:r>
      <w:r>
        <w:t xml:space="preserve">mais</w:t>
      </w:r>
      <w:r>
        <w:rPr>
          <w:spacing w:val="11"/>
        </w:rPr>
        <w:t xml:space="preserve"> </w:t>
      </w:r>
      <w:r>
        <w:t xml:space="preserve">plutôt</w:t>
      </w:r>
      <w:r>
        <w:rPr>
          <w:spacing w:val="13"/>
        </w:rPr>
        <w:t xml:space="preserve"> </w:t>
      </w:r>
      <w:r>
        <w:t xml:space="preserve">comme</w:t>
      </w:r>
      <w:r>
        <w:rPr>
          <w:spacing w:val="11"/>
        </w:rPr>
        <w:t xml:space="preserve"> </w:t>
      </w:r>
      <w:r>
        <w:t xml:space="preserve">deux</w:t>
      </w:r>
      <w:r>
        <w:rPr>
          <w:spacing w:val="12"/>
        </w:rPr>
        <w:t xml:space="preserve"> </w:t>
      </w:r>
      <w:r>
        <w:t xml:space="preserve">techniques</w:t>
      </w:r>
      <w:r>
        <w:rPr>
          <w:spacing w:val="12"/>
        </w:rPr>
        <w:t xml:space="preserve"> </w:t>
      </w:r>
      <w:r>
        <w:t xml:space="preserve">complémentaires</w:t>
      </w:r>
      <w:r>
        <w:rPr>
          <w:spacing w:val="11"/>
        </w:rPr>
        <w:t xml:space="preserve">.</w:t>
      </w:r>
      <w:r/>
    </w:p>
    <w:p>
      <w:pPr>
        <w:pStyle w:val="992"/>
        <w:numPr>
          <w:ilvl w:val="0"/>
          <w:numId w:val="12"/>
        </w:numPr>
        <w:spacing w:before="119" w:after="119"/>
        <w:rPr>
          <w:color w:val="000000" w:themeColor="text1"/>
        </w:rPr>
      </w:pPr>
      <w:r>
        <w:rPr>
          <w:b/>
          <w:bCs/>
          <w:color w:val="000000" w:themeColor="text1"/>
        </w:rPr>
        <w:t xml:space="preserve">L’hémodialyse</w:t>
      </w:r>
      <w:r>
        <w:rPr>
          <w:b/>
          <w:bCs/>
          <w:color w:val="000000" w:themeColor="text1"/>
          <w:spacing w:val="41"/>
        </w:rPr>
        <w:t xml:space="preserve"> </w:t>
      </w:r>
      <w:r>
        <w:rPr>
          <w:b/>
          <w:bCs/>
          <w:color w:val="000000" w:themeColor="text1"/>
        </w:rPr>
        <w:t xml:space="preserve">: </w:t>
      </w:r>
      <w:r>
        <w:rPr>
          <w:bCs/>
          <w:color w:val="000000" w:themeColor="text1"/>
        </w:rPr>
        <w:t xml:space="preserve">elle</w:t>
      </w:r>
      <w:r>
        <w:rPr>
          <w:color w:val="000000" w:themeColor="text1"/>
          <w:spacing w:val="42"/>
        </w:rPr>
        <w:t xml:space="preserve"> </w:t>
      </w:r>
      <w:r>
        <w:rPr>
          <w:color w:val="000000" w:themeColor="text1"/>
        </w:rPr>
        <w:t xml:space="preserve">consiste</w:t>
      </w:r>
      <w:r>
        <w:rPr>
          <w:color w:val="000000" w:themeColor="text1"/>
          <w:spacing w:val="41"/>
        </w:rPr>
        <w:t xml:space="preserve"> </w:t>
      </w:r>
      <w:r>
        <w:rPr>
          <w:color w:val="000000" w:themeColor="text1"/>
        </w:rPr>
        <w:t xml:space="preserve">à</w:t>
      </w:r>
      <w:r>
        <w:rPr>
          <w:color w:val="000000" w:themeColor="text1"/>
          <w:spacing w:val="42"/>
        </w:rPr>
        <w:t xml:space="preserve"> </w:t>
      </w:r>
      <w:r>
        <w:rPr>
          <w:color w:val="000000" w:themeColor="text1"/>
        </w:rPr>
        <w:t xml:space="preserve">filtrer</w:t>
      </w:r>
      <w:r>
        <w:rPr>
          <w:color w:val="000000" w:themeColor="text1"/>
          <w:spacing w:val="42"/>
        </w:rPr>
        <w:t xml:space="preserve"> </w:t>
      </w:r>
      <w:r>
        <w:rPr>
          <w:color w:val="000000" w:themeColor="text1"/>
        </w:rPr>
        <w:t xml:space="preserve">le</w:t>
      </w:r>
      <w:r>
        <w:rPr>
          <w:color w:val="000000" w:themeColor="text1"/>
          <w:spacing w:val="41"/>
        </w:rPr>
        <w:t xml:space="preserve"> </w:t>
      </w:r>
      <w:r>
        <w:rPr>
          <w:color w:val="000000" w:themeColor="text1"/>
        </w:rPr>
        <w:t xml:space="preserve">sang</w:t>
      </w:r>
      <w:r>
        <w:rPr>
          <w:color w:val="000000" w:themeColor="text1"/>
          <w:spacing w:val="42"/>
        </w:rPr>
        <w:t xml:space="preserve"> </w:t>
      </w:r>
      <w:r>
        <w:rPr>
          <w:color w:val="000000" w:themeColor="text1"/>
        </w:rPr>
        <w:t xml:space="preserve">à</w:t>
      </w:r>
      <w:r>
        <w:rPr>
          <w:color w:val="000000" w:themeColor="text1"/>
          <w:spacing w:val="41"/>
        </w:rPr>
        <w:t xml:space="preserve"> </w:t>
      </w:r>
      <w:r>
        <w:rPr>
          <w:color w:val="000000" w:themeColor="text1"/>
        </w:rPr>
        <w:t xml:space="preserve">travers</w:t>
      </w:r>
      <w:r>
        <w:rPr>
          <w:color w:val="000000" w:themeColor="text1"/>
          <w:spacing w:val="42"/>
        </w:rPr>
        <w:t xml:space="preserve"> </w:t>
      </w:r>
      <w:r>
        <w:rPr>
          <w:color w:val="000000" w:themeColor="text1"/>
        </w:rPr>
        <w:t xml:space="preserve">un</w:t>
      </w:r>
      <w:r>
        <w:rPr>
          <w:color w:val="000000" w:themeColor="text1"/>
          <w:spacing w:val="42"/>
        </w:rPr>
        <w:t xml:space="preserve"> </w:t>
      </w:r>
      <w:r>
        <w:rPr>
          <w:color w:val="000000" w:themeColor="text1"/>
        </w:rPr>
        <w:t xml:space="preserve">circuit</w:t>
      </w:r>
      <w:r>
        <w:rPr>
          <w:color w:val="000000" w:themeColor="text1"/>
          <w:spacing w:val="41"/>
        </w:rPr>
        <w:t xml:space="preserve"> </w:t>
      </w:r>
      <w:r>
        <w:rPr>
          <w:color w:val="000000" w:themeColor="text1"/>
        </w:rPr>
        <w:t xml:space="preserve">extracorporel</w:t>
      </w:r>
      <w:r>
        <w:rPr>
          <w:color w:val="000000" w:themeColor="text1"/>
          <w:spacing w:val="42"/>
        </w:rPr>
        <w:t xml:space="preserve"> </w:t>
      </w:r>
      <w:r>
        <w:rPr>
          <w:color w:val="000000" w:themeColor="text1"/>
        </w:rPr>
        <w:t xml:space="preserve">qui</w:t>
      </w:r>
      <w:r>
        <w:rPr>
          <w:color w:val="000000" w:themeColor="text1"/>
          <w:spacing w:val="41"/>
        </w:rPr>
        <w:t xml:space="preserve"> </w:t>
      </w:r>
      <w:r>
        <w:rPr>
          <w:color w:val="000000" w:themeColor="text1"/>
        </w:rPr>
        <w:t xml:space="preserve">contient</w:t>
      </w:r>
      <w:r>
        <w:rPr>
          <w:color w:val="000000" w:themeColor="text1"/>
          <w:spacing w:val="-60"/>
        </w:rPr>
        <w:t xml:space="preserve">   </w:t>
      </w:r>
      <w:r>
        <w:rPr>
          <w:color w:val="000000" w:themeColor="text1"/>
        </w:rPr>
        <w:t xml:space="preserve"> une membrane artificielle semi-perméable appelée dialyseur. Le sang non filtré circule dans la</w:t>
      </w:r>
      <w:r>
        <w:rPr>
          <w:color w:val="000000" w:themeColor="text1"/>
          <w:spacing w:val="1"/>
        </w:rPr>
        <w:t xml:space="preserve"> </w:t>
      </w:r>
      <w:r>
        <w:rPr>
          <w:color w:val="000000" w:themeColor="text1"/>
        </w:rPr>
        <w:t xml:space="preserve">machine où il est épuré, puis le sang filtré est réinjecté au patient. Au bout de quelques heures,</w:t>
      </w:r>
      <w:r>
        <w:rPr>
          <w:color w:val="000000" w:themeColor="text1"/>
          <w:spacing w:val="1"/>
        </w:rPr>
        <w:t xml:space="preserve"> </w:t>
      </w:r>
      <w:r>
        <w:rPr>
          <w:color w:val="000000" w:themeColor="text1"/>
        </w:rPr>
        <w:t xml:space="preserve">le sang est suffisamment débarrassé de ses déchets, mais une fois la dialyse finie, le sang se</w:t>
      </w:r>
      <w:r>
        <w:rPr>
          <w:color w:val="000000" w:themeColor="text1"/>
          <w:spacing w:val="1"/>
        </w:rPr>
        <w:t xml:space="preserve"> </w:t>
      </w:r>
      <w:r>
        <w:rPr>
          <w:color w:val="000000" w:themeColor="text1"/>
        </w:rPr>
        <w:t xml:space="preserve">charge</w:t>
      </w:r>
      <w:r>
        <w:rPr>
          <w:color w:val="000000" w:themeColor="text1"/>
          <w:spacing w:val="-4"/>
        </w:rPr>
        <w:t xml:space="preserve"> </w:t>
      </w:r>
      <w:r>
        <w:rPr>
          <w:color w:val="000000" w:themeColor="text1"/>
        </w:rPr>
        <w:t xml:space="preserve">de</w:t>
      </w:r>
      <w:r>
        <w:rPr>
          <w:color w:val="000000" w:themeColor="text1"/>
          <w:spacing w:val="-3"/>
        </w:rPr>
        <w:t xml:space="preserve"> </w:t>
      </w:r>
      <w:r>
        <w:rPr>
          <w:color w:val="000000" w:themeColor="text1"/>
        </w:rPr>
        <w:t xml:space="preserve">nouveau</w:t>
      </w:r>
      <w:r>
        <w:rPr>
          <w:color w:val="000000" w:themeColor="text1"/>
          <w:spacing w:val="-3"/>
        </w:rPr>
        <w:t xml:space="preserve"> </w:t>
      </w:r>
      <w:r>
        <w:rPr>
          <w:color w:val="000000" w:themeColor="text1"/>
        </w:rPr>
        <w:t xml:space="preserve">peu</w:t>
      </w:r>
      <w:r>
        <w:rPr>
          <w:color w:val="000000" w:themeColor="text1"/>
          <w:spacing w:val="-3"/>
        </w:rPr>
        <w:t xml:space="preserve"> </w:t>
      </w:r>
      <w:r>
        <w:rPr>
          <w:color w:val="000000" w:themeColor="text1"/>
        </w:rPr>
        <w:t xml:space="preserve">à</w:t>
      </w:r>
      <w:r>
        <w:rPr>
          <w:color w:val="000000" w:themeColor="text1"/>
          <w:spacing w:val="-4"/>
        </w:rPr>
        <w:t xml:space="preserve"> </w:t>
      </w:r>
      <w:r>
        <w:rPr>
          <w:color w:val="000000" w:themeColor="text1"/>
        </w:rPr>
        <w:t xml:space="preserve">peu</w:t>
      </w:r>
      <w:r>
        <w:rPr>
          <w:color w:val="000000" w:themeColor="text1"/>
          <w:spacing w:val="-3"/>
        </w:rPr>
        <w:t xml:space="preserve"> </w:t>
      </w:r>
      <w:r>
        <w:rPr>
          <w:color w:val="000000" w:themeColor="text1"/>
        </w:rPr>
        <w:t xml:space="preserve">de</w:t>
      </w:r>
      <w:r>
        <w:rPr>
          <w:color w:val="000000" w:themeColor="text1"/>
          <w:spacing w:val="-3"/>
        </w:rPr>
        <w:t xml:space="preserve"> </w:t>
      </w:r>
      <w:r>
        <w:rPr>
          <w:color w:val="000000" w:themeColor="text1"/>
        </w:rPr>
        <w:t xml:space="preserve">déchets.</w:t>
      </w:r>
      <w:r>
        <w:rPr>
          <w:color w:val="000000" w:themeColor="text1"/>
          <w:spacing w:val="-3"/>
        </w:rPr>
        <w:t xml:space="preserve"> </w:t>
      </w:r>
      <w:r>
        <w:rPr>
          <w:color w:val="000000" w:themeColor="text1"/>
        </w:rPr>
        <w:t xml:space="preserve">C’est</w:t>
      </w:r>
      <w:r>
        <w:rPr>
          <w:color w:val="000000" w:themeColor="text1"/>
          <w:spacing w:val="-4"/>
        </w:rPr>
        <w:t xml:space="preserve"> </w:t>
      </w:r>
      <w:r>
        <w:rPr>
          <w:color w:val="000000" w:themeColor="text1"/>
        </w:rPr>
        <w:t xml:space="preserve">pourquoi</w:t>
      </w:r>
      <w:r>
        <w:rPr>
          <w:color w:val="000000" w:themeColor="text1"/>
          <w:spacing w:val="-3"/>
        </w:rPr>
        <w:t xml:space="preserve"> </w:t>
      </w:r>
      <w:r>
        <w:rPr>
          <w:color w:val="000000" w:themeColor="text1"/>
        </w:rPr>
        <w:t xml:space="preserve">en</w:t>
      </w:r>
      <w:r>
        <w:rPr>
          <w:color w:val="000000" w:themeColor="text1"/>
          <w:spacing w:val="-3"/>
        </w:rPr>
        <w:t xml:space="preserve"> </w:t>
      </w:r>
      <w:r>
        <w:rPr>
          <w:color w:val="000000" w:themeColor="text1"/>
        </w:rPr>
        <w:t xml:space="preserve">pratique,</w:t>
      </w:r>
      <w:r>
        <w:rPr>
          <w:color w:val="000000" w:themeColor="text1"/>
          <w:spacing w:val="-3"/>
        </w:rPr>
        <w:t xml:space="preserve"> </w:t>
      </w:r>
      <w:r>
        <w:rPr>
          <w:color w:val="000000" w:themeColor="text1"/>
        </w:rPr>
        <w:t xml:space="preserve">les</w:t>
      </w:r>
      <w:r>
        <w:rPr>
          <w:color w:val="000000" w:themeColor="text1"/>
          <w:spacing w:val="-4"/>
        </w:rPr>
        <w:t xml:space="preserve"> </w:t>
      </w:r>
      <w:r>
        <w:rPr>
          <w:color w:val="000000" w:themeColor="text1"/>
        </w:rPr>
        <w:t xml:space="preserve">séances</w:t>
      </w:r>
      <w:r>
        <w:rPr>
          <w:color w:val="000000" w:themeColor="text1"/>
          <w:spacing w:val="-3"/>
        </w:rPr>
        <w:t xml:space="preserve"> </w:t>
      </w:r>
      <w:r>
        <w:rPr>
          <w:color w:val="000000" w:themeColor="text1"/>
        </w:rPr>
        <w:t xml:space="preserve">d’hémodialyse durent de 4 à 6 heures et nécessitent d’être renouvelées en général 3 fois par semaine. Les</w:t>
      </w:r>
      <w:r>
        <w:rPr>
          <w:color w:val="000000" w:themeColor="text1"/>
          <w:spacing w:val="1"/>
        </w:rPr>
        <w:t xml:space="preserve"> </w:t>
      </w:r>
      <w:r>
        <w:rPr>
          <w:color w:val="000000" w:themeColor="text1"/>
        </w:rPr>
        <w:t xml:space="preserve">séances</w:t>
      </w:r>
      <w:r>
        <w:rPr>
          <w:color w:val="000000" w:themeColor="text1"/>
          <w:spacing w:val="20"/>
        </w:rPr>
        <w:t xml:space="preserve"> </w:t>
      </w:r>
      <w:r>
        <w:rPr>
          <w:color w:val="000000" w:themeColor="text1"/>
        </w:rPr>
        <w:t xml:space="preserve">d’hémodialyse</w:t>
      </w:r>
      <w:r>
        <w:rPr>
          <w:color w:val="000000" w:themeColor="text1"/>
          <w:spacing w:val="21"/>
        </w:rPr>
        <w:t xml:space="preserve"> </w:t>
      </w:r>
      <w:r>
        <w:rPr>
          <w:color w:val="000000" w:themeColor="text1"/>
        </w:rPr>
        <w:t xml:space="preserve">peuvent</w:t>
      </w:r>
      <w:r>
        <w:rPr>
          <w:color w:val="000000" w:themeColor="text1"/>
          <w:spacing w:val="20"/>
        </w:rPr>
        <w:t xml:space="preserve"> </w:t>
      </w:r>
      <w:r>
        <w:rPr>
          <w:color w:val="000000" w:themeColor="text1"/>
        </w:rPr>
        <w:t xml:space="preserve">être</w:t>
      </w:r>
      <w:r>
        <w:rPr>
          <w:color w:val="000000" w:themeColor="text1"/>
          <w:spacing w:val="21"/>
        </w:rPr>
        <w:t xml:space="preserve"> </w:t>
      </w:r>
      <w:r>
        <w:rPr>
          <w:color w:val="000000" w:themeColor="text1"/>
        </w:rPr>
        <w:t xml:space="preserve">réalisées</w:t>
      </w:r>
      <w:r>
        <w:rPr>
          <w:color w:val="000000" w:themeColor="text1"/>
          <w:spacing w:val="20"/>
        </w:rPr>
        <w:t xml:space="preserve"> </w:t>
      </w:r>
      <w:r>
        <w:rPr>
          <w:color w:val="000000" w:themeColor="text1"/>
        </w:rPr>
        <w:t xml:space="preserve">dans</w:t>
      </w:r>
      <w:r>
        <w:rPr>
          <w:color w:val="000000" w:themeColor="text1"/>
          <w:spacing w:val="21"/>
        </w:rPr>
        <w:t xml:space="preserve"> </w:t>
      </w:r>
      <w:r>
        <w:rPr>
          <w:color w:val="000000" w:themeColor="text1"/>
        </w:rPr>
        <w:t xml:space="preserve">un</w:t>
      </w:r>
      <w:r>
        <w:rPr>
          <w:color w:val="000000" w:themeColor="text1"/>
          <w:spacing w:val="20"/>
        </w:rPr>
        <w:t xml:space="preserve"> </w:t>
      </w:r>
      <w:r>
        <w:rPr>
          <w:color w:val="000000" w:themeColor="text1"/>
        </w:rPr>
        <w:t xml:space="preserve">centre,</w:t>
      </w:r>
      <w:r>
        <w:rPr>
          <w:color w:val="000000" w:themeColor="text1"/>
          <w:spacing w:val="21"/>
        </w:rPr>
        <w:t xml:space="preserve"> </w:t>
      </w:r>
      <w:r>
        <w:rPr>
          <w:color w:val="000000" w:themeColor="text1"/>
        </w:rPr>
        <w:t xml:space="preserve">dans</w:t>
      </w:r>
      <w:r>
        <w:rPr>
          <w:color w:val="000000" w:themeColor="text1"/>
          <w:spacing w:val="21"/>
        </w:rPr>
        <w:t xml:space="preserve"> </w:t>
      </w:r>
      <w:r>
        <w:rPr>
          <w:color w:val="000000" w:themeColor="text1"/>
        </w:rPr>
        <w:t xml:space="preserve">un</w:t>
      </w:r>
      <w:r>
        <w:rPr>
          <w:color w:val="000000" w:themeColor="text1"/>
          <w:spacing w:val="20"/>
        </w:rPr>
        <w:t xml:space="preserve"> </w:t>
      </w:r>
      <w:r>
        <w:rPr>
          <w:color w:val="000000" w:themeColor="text1"/>
        </w:rPr>
        <w:t xml:space="preserve">hôpital,</w:t>
      </w:r>
      <w:r>
        <w:rPr>
          <w:color w:val="000000" w:themeColor="text1"/>
          <w:spacing w:val="21"/>
        </w:rPr>
        <w:t xml:space="preserve"> </w:t>
      </w:r>
      <w:r>
        <w:rPr>
          <w:color w:val="000000" w:themeColor="text1"/>
        </w:rPr>
        <w:t xml:space="preserve">dans</w:t>
      </w:r>
      <w:r>
        <w:rPr>
          <w:color w:val="000000" w:themeColor="text1"/>
          <w:spacing w:val="20"/>
        </w:rPr>
        <w:t xml:space="preserve"> </w:t>
      </w:r>
      <w:r>
        <w:rPr>
          <w:color w:val="000000" w:themeColor="text1"/>
        </w:rPr>
        <w:t xml:space="preserve">une</w:t>
      </w:r>
      <w:r>
        <w:rPr>
          <w:color w:val="000000" w:themeColor="text1"/>
          <w:spacing w:val="21"/>
        </w:rPr>
        <w:t xml:space="preserve"> </w:t>
      </w:r>
      <w:r>
        <w:rPr>
          <w:color w:val="000000" w:themeColor="text1"/>
        </w:rPr>
        <w:t xml:space="preserve">clinique mais</w:t>
      </w:r>
      <w:r>
        <w:rPr>
          <w:color w:val="000000" w:themeColor="text1"/>
          <w:spacing w:val="13"/>
        </w:rPr>
        <w:t xml:space="preserve"> </w:t>
      </w:r>
      <w:r>
        <w:rPr>
          <w:color w:val="000000" w:themeColor="text1"/>
        </w:rPr>
        <w:t xml:space="preserve">rarement</w:t>
      </w:r>
      <w:r>
        <w:rPr>
          <w:color w:val="000000" w:themeColor="text1"/>
          <w:spacing w:val="14"/>
        </w:rPr>
        <w:t xml:space="preserve"> </w:t>
      </w:r>
      <w:r>
        <w:rPr>
          <w:color w:val="000000" w:themeColor="text1"/>
        </w:rPr>
        <w:t xml:space="preserve">à</w:t>
      </w:r>
      <w:r>
        <w:rPr>
          <w:color w:val="000000" w:themeColor="text1"/>
          <w:spacing w:val="15"/>
        </w:rPr>
        <w:t xml:space="preserve"> </w:t>
      </w:r>
      <w:r>
        <w:rPr>
          <w:color w:val="000000" w:themeColor="text1"/>
        </w:rPr>
        <w:t xml:space="preserve">domicile.</w:t>
      </w:r>
      <w:r/>
    </w:p>
    <w:p>
      <w:pPr>
        <w:pStyle w:val="992"/>
        <w:numPr>
          <w:ilvl w:val="0"/>
          <w:numId w:val="12"/>
        </w:numPr>
        <w:spacing w:before="119" w:after="119"/>
        <w:rPr>
          <w:color w:val="000000" w:themeColor="text1"/>
        </w:rPr>
      </w:pPr>
      <w:r>
        <w:rPr>
          <w:b/>
          <w:bCs/>
          <w:color w:val="000000" w:themeColor="text1"/>
        </w:rPr>
        <w:t xml:space="preserve">La dialyse péritonéale :</w:t>
      </w:r>
      <w:r>
        <w:rPr>
          <w:color w:val="000000" w:themeColor="text1"/>
        </w:rPr>
        <w:t xml:space="preserve"> elle consiste à utiliser le péritoine comme membrane filtrante. Le péritoine est une membrane qui entoure les organes de la cavité abdominale et fait office de</w:t>
      </w:r>
      <w:r>
        <w:rPr>
          <w:color w:val="000000" w:themeColor="text1"/>
          <w:spacing w:val="1"/>
        </w:rPr>
        <w:t xml:space="preserve"> </w:t>
      </w:r>
      <w:r>
        <w:rPr>
          <w:color w:val="000000" w:themeColor="text1"/>
        </w:rPr>
        <w:t xml:space="preserve">dialyseur. Le dialysat est injecté dans la cavité péritonéale où il est laissé plusieurs heures afin</w:t>
      </w:r>
      <w:r>
        <w:rPr>
          <w:color w:val="000000" w:themeColor="text1"/>
          <w:spacing w:val="1"/>
        </w:rPr>
        <w:t xml:space="preserve"> </w:t>
      </w:r>
      <w:r>
        <w:rPr>
          <w:color w:val="000000" w:themeColor="text1"/>
        </w:rPr>
        <w:t xml:space="preserve">que les échanges entre le sang et le dialysat se fassent. Le dialysat est ensuite drainé et les</w:t>
      </w:r>
      <w:r>
        <w:rPr>
          <w:color w:val="000000" w:themeColor="text1"/>
          <w:spacing w:val="1"/>
        </w:rPr>
        <w:t xml:space="preserve"> </w:t>
      </w:r>
      <w:r>
        <w:rPr>
          <w:color w:val="000000" w:themeColor="text1"/>
        </w:rPr>
        <w:t xml:space="preserve">cycles sont réitérés. On distingue deux méthodes de dialyse péritonéale : la dialyse péritonéale</w:t>
      </w:r>
      <w:r>
        <w:rPr>
          <w:color w:val="000000" w:themeColor="text1"/>
          <w:spacing w:val="1"/>
        </w:rPr>
        <w:t xml:space="preserve"> </w:t>
      </w:r>
      <w:r>
        <w:rPr>
          <w:color w:val="000000" w:themeColor="text1"/>
        </w:rPr>
        <w:t xml:space="preserve">continue</w:t>
      </w:r>
      <w:r>
        <w:rPr>
          <w:color w:val="000000" w:themeColor="text1"/>
          <w:spacing w:val="13"/>
        </w:rPr>
        <w:t xml:space="preserve"> </w:t>
      </w:r>
      <w:r>
        <w:rPr>
          <w:color w:val="000000" w:themeColor="text1"/>
        </w:rPr>
        <w:t xml:space="preserve">ambulatoire et</w:t>
      </w:r>
      <w:r>
        <w:rPr>
          <w:color w:val="000000" w:themeColor="text1"/>
          <w:spacing w:val="14"/>
        </w:rPr>
        <w:t xml:space="preserve"> </w:t>
      </w:r>
      <w:r>
        <w:rPr>
          <w:color w:val="000000" w:themeColor="text1"/>
        </w:rPr>
        <w:t xml:space="preserve">la</w:t>
      </w:r>
      <w:r>
        <w:rPr>
          <w:color w:val="000000" w:themeColor="text1"/>
          <w:spacing w:val="14"/>
        </w:rPr>
        <w:t xml:space="preserve"> </w:t>
      </w:r>
      <w:r>
        <w:rPr>
          <w:color w:val="000000" w:themeColor="text1"/>
        </w:rPr>
        <w:t xml:space="preserve">dialyse</w:t>
      </w:r>
      <w:r>
        <w:rPr>
          <w:color w:val="000000" w:themeColor="text1"/>
          <w:spacing w:val="15"/>
        </w:rPr>
        <w:t xml:space="preserve"> </w:t>
      </w:r>
      <w:r>
        <w:rPr>
          <w:color w:val="000000" w:themeColor="text1"/>
        </w:rPr>
        <w:t xml:space="preserve">péritonéale</w:t>
      </w:r>
      <w:r>
        <w:rPr>
          <w:color w:val="000000" w:themeColor="text1"/>
          <w:spacing w:val="14"/>
        </w:rPr>
        <w:t xml:space="preserve"> </w:t>
      </w:r>
      <w:r>
        <w:rPr>
          <w:color w:val="000000" w:themeColor="text1"/>
        </w:rPr>
        <w:t xml:space="preserve">automatisée</w:t>
      </w:r>
      <w:r>
        <w:rPr>
          <w:color w:val="000000" w:themeColor="text1"/>
          <w:spacing w:val="15"/>
        </w:rPr>
        <w:t xml:space="preserve">.</w:t>
      </w:r>
      <w:r/>
    </w:p>
    <w:p>
      <w:pPr>
        <w:pStyle w:val="977"/>
      </w:pPr>
      <w:r>
        <w:t xml:space="preserve">La</w:t>
      </w:r>
      <w:r>
        <w:rPr>
          <w:spacing w:val="39"/>
        </w:rPr>
        <w:t xml:space="preserve"> </w:t>
      </w:r>
      <w:r>
        <w:t xml:space="preserve">transplantation</w:t>
      </w:r>
      <w:r>
        <w:rPr>
          <w:spacing w:val="40"/>
        </w:rPr>
        <w:t xml:space="preserve"> </w:t>
      </w:r>
      <w:r>
        <w:t xml:space="preserve">rénale</w:t>
      </w:r>
      <w:r/>
    </w:p>
    <w:p>
      <w:pPr>
        <w:pStyle w:val="992"/>
        <w:ind w:firstLine="709"/>
        <w:spacing w:before="119" w:after="119"/>
        <w:rPr>
          <w:color w:val="000000" w:themeColor="text1"/>
        </w:rPr>
      </w:pPr>
      <w:r>
        <w:rPr>
          <w:color w:val="000000" w:themeColor="text1"/>
        </w:rPr>
        <w:t xml:space="preserve">La transplantation consiste à recevoir le rein d’un donneur, le plus souvent décédé. Lorsqu’elle est possible, la transplantation rénale est la méthode de suppléance de choix pour le</w:t>
      </w:r>
      <w:r>
        <w:rPr>
          <w:color w:val="000000" w:themeColor="text1"/>
          <w:spacing w:val="1"/>
        </w:rPr>
        <w:t xml:space="preserve"> </w:t>
      </w:r>
      <w:r>
        <w:rPr>
          <w:color w:val="000000" w:themeColor="text1"/>
        </w:rPr>
        <w:t xml:space="preserve">traitement d’une IRCT. Elle présente de nombreux avantages comparativement à la dialyse : </w:t>
      </w:r>
      <w:r/>
    </w:p>
    <w:p>
      <w:pPr>
        <w:pStyle w:val="992"/>
        <w:numPr>
          <w:ilvl w:val="0"/>
          <w:numId w:val="38"/>
        </w:numPr>
        <w:spacing w:before="119" w:after="119"/>
        <w:rPr>
          <w:color w:val="000000" w:themeColor="text1"/>
        </w:rPr>
      </w:pPr>
      <w:r>
        <w:rPr>
          <w:color w:val="000000" w:themeColor="text1"/>
        </w:rPr>
        <w:t xml:space="preserve">elle</w:t>
      </w:r>
      <w:r>
        <w:rPr>
          <w:color w:val="000000" w:themeColor="text1"/>
          <w:spacing w:val="-5"/>
        </w:rPr>
        <w:t xml:space="preserve"> </w:t>
      </w:r>
      <w:r>
        <w:rPr>
          <w:color w:val="000000" w:themeColor="text1"/>
        </w:rPr>
        <w:t xml:space="preserve">permet</w:t>
      </w:r>
      <w:r>
        <w:rPr>
          <w:color w:val="000000" w:themeColor="text1"/>
          <w:spacing w:val="-5"/>
        </w:rPr>
        <w:t xml:space="preserve"> </w:t>
      </w:r>
      <w:r>
        <w:rPr>
          <w:color w:val="000000" w:themeColor="text1"/>
        </w:rPr>
        <w:t xml:space="preserve">d’effacer</w:t>
      </w:r>
      <w:r>
        <w:rPr>
          <w:color w:val="000000" w:themeColor="text1"/>
          <w:spacing w:val="-5"/>
        </w:rPr>
        <w:t xml:space="preserve"> </w:t>
      </w:r>
      <w:r>
        <w:rPr>
          <w:color w:val="000000" w:themeColor="text1"/>
        </w:rPr>
        <w:t xml:space="preserve">les</w:t>
      </w:r>
      <w:r>
        <w:rPr>
          <w:color w:val="000000" w:themeColor="text1"/>
          <w:spacing w:val="-5"/>
        </w:rPr>
        <w:t xml:space="preserve"> </w:t>
      </w:r>
      <w:r>
        <w:rPr>
          <w:color w:val="000000" w:themeColor="text1"/>
        </w:rPr>
        <w:t xml:space="preserve">pathologies</w:t>
      </w:r>
      <w:r>
        <w:rPr>
          <w:color w:val="000000" w:themeColor="text1"/>
          <w:spacing w:val="-5"/>
        </w:rPr>
        <w:t xml:space="preserve"> </w:t>
      </w:r>
      <w:r>
        <w:rPr>
          <w:color w:val="000000" w:themeColor="text1"/>
        </w:rPr>
        <w:t xml:space="preserve">associées</w:t>
      </w:r>
      <w:r>
        <w:rPr>
          <w:color w:val="000000" w:themeColor="text1"/>
          <w:spacing w:val="-4"/>
        </w:rPr>
        <w:t xml:space="preserve"> </w:t>
      </w:r>
      <w:r>
        <w:rPr>
          <w:color w:val="000000" w:themeColor="text1"/>
        </w:rPr>
        <w:t xml:space="preserve">à</w:t>
      </w:r>
      <w:r>
        <w:rPr>
          <w:color w:val="000000" w:themeColor="text1"/>
          <w:spacing w:val="-5"/>
        </w:rPr>
        <w:t xml:space="preserve"> </w:t>
      </w:r>
      <w:r>
        <w:rPr>
          <w:color w:val="000000" w:themeColor="text1"/>
        </w:rPr>
        <w:t xml:space="preserve">l’insuffisance</w:t>
      </w:r>
      <w:r>
        <w:rPr>
          <w:color w:val="000000" w:themeColor="text1"/>
          <w:spacing w:val="-5"/>
        </w:rPr>
        <w:t xml:space="preserve"> </w:t>
      </w:r>
      <w:r>
        <w:rPr>
          <w:color w:val="000000" w:themeColor="text1"/>
        </w:rPr>
        <w:t xml:space="preserve">rénale ;</w:t>
      </w:r>
      <w:r/>
    </w:p>
    <w:p>
      <w:pPr>
        <w:pStyle w:val="992"/>
        <w:numPr>
          <w:ilvl w:val="0"/>
          <w:numId w:val="38"/>
        </w:numPr>
        <w:spacing w:before="119" w:after="119"/>
        <w:rPr>
          <w:color w:val="000000" w:themeColor="text1"/>
        </w:rPr>
      </w:pPr>
      <w:r>
        <w:rPr>
          <w:color w:val="000000" w:themeColor="text1"/>
        </w:rPr>
        <w:t xml:space="preserve">elle assure une</w:t>
      </w:r>
      <w:r>
        <w:rPr>
          <w:color w:val="000000" w:themeColor="text1"/>
          <w:spacing w:val="-4"/>
        </w:rPr>
        <w:t xml:space="preserve"> </w:t>
      </w:r>
      <w:r>
        <w:rPr>
          <w:color w:val="000000" w:themeColor="text1"/>
        </w:rPr>
        <w:t xml:space="preserve">meilleure</w:t>
      </w:r>
      <w:r>
        <w:rPr>
          <w:color w:val="000000" w:themeColor="text1"/>
          <w:spacing w:val="-5"/>
        </w:rPr>
        <w:t xml:space="preserve"> </w:t>
      </w:r>
      <w:r>
        <w:rPr>
          <w:color w:val="000000" w:themeColor="text1"/>
        </w:rPr>
        <w:t xml:space="preserve">qualité</w:t>
      </w:r>
      <w:r>
        <w:rPr>
          <w:color w:val="000000" w:themeColor="text1"/>
          <w:spacing w:val="-5"/>
        </w:rPr>
        <w:t xml:space="preserve"> </w:t>
      </w:r>
      <w:r>
        <w:rPr>
          <w:color w:val="000000" w:themeColor="text1"/>
        </w:rPr>
        <w:t xml:space="preserve">de</w:t>
      </w:r>
      <w:r>
        <w:rPr>
          <w:color w:val="000000" w:themeColor="text1"/>
          <w:spacing w:val="-61"/>
        </w:rPr>
        <w:t xml:space="preserve">  </w:t>
      </w:r>
      <w:r>
        <w:rPr>
          <w:color w:val="000000" w:themeColor="text1"/>
        </w:rPr>
        <w:t xml:space="preserve"> vie en s’affranchissant des contraintes de dialyse et de pouvoir retrouver une activité professionnelle et sociale normale ;</w:t>
      </w:r>
      <w:r/>
    </w:p>
    <w:p>
      <w:pPr>
        <w:pStyle w:val="992"/>
        <w:numPr>
          <w:ilvl w:val="0"/>
          <w:numId w:val="38"/>
        </w:numPr>
        <w:spacing w:before="119" w:after="119"/>
        <w:rPr>
          <w:color w:val="000000" w:themeColor="text1"/>
        </w:rPr>
      </w:pPr>
      <w:r>
        <w:rPr>
          <w:color w:val="000000" w:themeColor="text1"/>
        </w:rPr>
        <w:t xml:space="preserve"> elle entraîne une amélioration du taux de survie des patients âgés transplantés contrairement aux sujets</w:t>
      </w:r>
      <w:r>
        <w:rPr>
          <w:color w:val="000000" w:themeColor="text1"/>
          <w:spacing w:val="-9"/>
        </w:rPr>
        <w:t xml:space="preserve"> </w:t>
      </w:r>
      <w:r>
        <w:rPr>
          <w:color w:val="000000" w:themeColor="text1"/>
        </w:rPr>
        <w:t xml:space="preserve">du</w:t>
      </w:r>
      <w:r>
        <w:rPr>
          <w:color w:val="000000" w:themeColor="text1"/>
          <w:spacing w:val="-8"/>
        </w:rPr>
        <w:t xml:space="preserve"> </w:t>
      </w:r>
      <w:r>
        <w:rPr>
          <w:color w:val="000000" w:themeColor="text1"/>
        </w:rPr>
        <w:t xml:space="preserve">même</w:t>
      </w:r>
      <w:r>
        <w:rPr>
          <w:color w:val="000000" w:themeColor="text1"/>
          <w:spacing w:val="-8"/>
        </w:rPr>
        <w:t xml:space="preserve"> </w:t>
      </w:r>
      <w:r>
        <w:rPr>
          <w:color w:val="000000" w:themeColor="text1"/>
        </w:rPr>
        <w:t xml:space="preserve">âge</w:t>
      </w:r>
      <w:r>
        <w:rPr>
          <w:color w:val="000000" w:themeColor="text1"/>
          <w:spacing w:val="-7"/>
        </w:rPr>
        <w:t xml:space="preserve"> </w:t>
      </w:r>
      <w:r>
        <w:rPr>
          <w:color w:val="000000" w:themeColor="text1"/>
        </w:rPr>
        <w:t xml:space="preserve">dialysés.</w:t>
      </w:r>
      <w:r/>
    </w:p>
    <w:p>
      <w:pPr>
        <w:pStyle w:val="992"/>
        <w:numPr>
          <w:ilvl w:val="0"/>
          <w:numId w:val="38"/>
        </w:numPr>
        <w:spacing w:before="119" w:after="119"/>
        <w:rPr>
          <w:color w:val="000000" w:themeColor="text1"/>
          <w:spacing w:val="-8"/>
        </w:rPr>
      </w:pPr>
      <w:r>
        <w:rPr>
          <w:color w:val="000000" w:themeColor="text1"/>
          <w:spacing w:val="-8"/>
        </w:rPr>
        <w:t xml:space="preserve"> </w:t>
      </w:r>
      <w:r>
        <w:rPr>
          <w:color w:val="000000" w:themeColor="text1"/>
        </w:rPr>
        <w:t xml:space="preserve">elle</w:t>
      </w:r>
      <w:r>
        <w:rPr>
          <w:color w:val="000000" w:themeColor="text1"/>
          <w:spacing w:val="-8"/>
        </w:rPr>
        <w:t xml:space="preserve"> </w:t>
      </w:r>
      <w:r>
        <w:rPr>
          <w:color w:val="000000" w:themeColor="text1"/>
        </w:rPr>
        <w:t xml:space="preserve">est</w:t>
      </w:r>
      <w:r>
        <w:rPr>
          <w:color w:val="000000" w:themeColor="text1"/>
          <w:spacing w:val="-8"/>
        </w:rPr>
        <w:t xml:space="preserve"> </w:t>
      </w:r>
      <w:r>
        <w:rPr>
          <w:color w:val="000000" w:themeColor="text1"/>
        </w:rPr>
        <w:t xml:space="preserve">plus</w:t>
      </w:r>
      <w:r>
        <w:rPr>
          <w:color w:val="000000" w:themeColor="text1"/>
          <w:spacing w:val="-8"/>
        </w:rPr>
        <w:t xml:space="preserve"> </w:t>
      </w:r>
      <w:r>
        <w:rPr>
          <w:color w:val="000000" w:themeColor="text1"/>
        </w:rPr>
        <w:t xml:space="preserve">économique</w:t>
      </w:r>
      <w:r>
        <w:rPr>
          <w:color w:val="000000" w:themeColor="text1"/>
          <w:spacing w:val="-8"/>
        </w:rPr>
        <w:t xml:space="preserve"> </w:t>
      </w:r>
      <w:r>
        <w:rPr>
          <w:color w:val="000000" w:themeColor="text1"/>
        </w:rPr>
        <w:t xml:space="preserve">que</w:t>
      </w:r>
      <w:r>
        <w:rPr>
          <w:color w:val="000000" w:themeColor="text1"/>
          <w:spacing w:val="-8"/>
        </w:rPr>
        <w:t xml:space="preserve"> </w:t>
      </w:r>
      <w:r>
        <w:rPr>
          <w:color w:val="000000" w:themeColor="text1"/>
        </w:rPr>
        <w:t xml:space="preserve">la</w:t>
      </w:r>
      <w:r>
        <w:rPr>
          <w:color w:val="000000" w:themeColor="text1"/>
          <w:spacing w:val="-8"/>
        </w:rPr>
        <w:t xml:space="preserve"> </w:t>
      </w:r>
      <w:r>
        <w:rPr>
          <w:color w:val="000000" w:themeColor="text1"/>
        </w:rPr>
        <w:t xml:space="preserve">dialyse sur le long</w:t>
      </w:r>
      <w:r>
        <w:rPr>
          <w:color w:val="000000" w:themeColor="text1"/>
          <w:spacing w:val="-8"/>
        </w:rPr>
        <w:t xml:space="preserve"> </w:t>
      </w:r>
      <w:r>
        <w:rPr>
          <w:color w:val="000000" w:themeColor="text1"/>
        </w:rPr>
        <w:t xml:space="preserve">terme,</w:t>
      </w:r>
      <w:r/>
    </w:p>
    <w:p>
      <w:pPr>
        <w:pStyle w:val="992"/>
        <w:ind w:firstLine="709"/>
        <w:spacing w:before="119" w:after="119"/>
        <w:rPr>
          <w:color w:val="000000" w:themeColor="text1"/>
        </w:rPr>
      </w:pPr>
      <w:r>
        <w:rPr>
          <w:color w:val="000000" w:themeColor="text1"/>
        </w:rPr>
        <w:t xml:space="preserve">Néanmoins, </w:t>
      </w:r>
      <w:r>
        <w:rPr>
          <w:color w:val="000000" w:themeColor="text1"/>
          <w:spacing w:val="-61"/>
        </w:rPr>
        <w:t xml:space="preserve"> </w:t>
      </w:r>
      <w:r>
        <w:rPr>
          <w:color w:val="000000" w:themeColor="text1"/>
        </w:rPr>
        <w:t xml:space="preserve">elle impose de prendre sans interruption des médicaments permettant d’éviter le rejet du rein</w:t>
      </w:r>
      <w:r>
        <w:rPr>
          <w:color w:val="000000" w:themeColor="text1"/>
          <w:spacing w:val="1"/>
        </w:rPr>
        <w:t xml:space="preserve"> </w:t>
      </w:r>
      <w:r>
        <w:rPr>
          <w:color w:val="000000" w:themeColor="text1"/>
        </w:rPr>
        <w:t xml:space="preserve">transplanté. Aussi, avant toute greffe, une inscription sur la liste d’attente par les établissements</w:t>
      </w:r>
      <w:r>
        <w:rPr>
          <w:color w:val="000000" w:themeColor="text1"/>
          <w:spacing w:val="1"/>
        </w:rPr>
        <w:t xml:space="preserve"> </w:t>
      </w:r>
      <w:r>
        <w:rPr>
          <w:color w:val="000000" w:themeColor="text1"/>
        </w:rPr>
        <w:t xml:space="preserve">autorisés à transplanter doit être faite et des bilans immunologiques doivent être pratiqués afin</w:t>
      </w:r>
      <w:r>
        <w:rPr>
          <w:color w:val="000000" w:themeColor="text1"/>
          <w:spacing w:val="1"/>
        </w:rPr>
        <w:t xml:space="preserve"> </w:t>
      </w:r>
      <w:r>
        <w:rPr>
          <w:color w:val="000000" w:themeColor="text1"/>
        </w:rPr>
        <w:t xml:space="preserve">de</w:t>
      </w:r>
      <w:r>
        <w:rPr>
          <w:color w:val="000000" w:themeColor="text1"/>
          <w:spacing w:val="12"/>
        </w:rPr>
        <w:t xml:space="preserve"> </w:t>
      </w:r>
      <w:r>
        <w:rPr>
          <w:color w:val="000000" w:themeColor="text1"/>
        </w:rPr>
        <w:t xml:space="preserve">s’assurer</w:t>
      </w:r>
      <w:r>
        <w:rPr>
          <w:color w:val="000000" w:themeColor="text1"/>
          <w:spacing w:val="13"/>
        </w:rPr>
        <w:t xml:space="preserve"> </w:t>
      </w:r>
      <w:r>
        <w:rPr>
          <w:color w:val="000000" w:themeColor="text1"/>
        </w:rPr>
        <w:t xml:space="preserve">une</w:t>
      </w:r>
      <w:r>
        <w:rPr>
          <w:color w:val="000000" w:themeColor="text1"/>
          <w:spacing w:val="12"/>
        </w:rPr>
        <w:t xml:space="preserve"> </w:t>
      </w:r>
      <w:r>
        <w:rPr>
          <w:color w:val="000000" w:themeColor="text1"/>
        </w:rPr>
        <w:t xml:space="preserve">compatibilité</w:t>
      </w:r>
      <w:r>
        <w:rPr>
          <w:color w:val="000000" w:themeColor="text1"/>
          <w:spacing w:val="12"/>
        </w:rPr>
        <w:t xml:space="preserve"> </w:t>
      </w:r>
      <w:r>
        <w:rPr>
          <w:color w:val="000000" w:themeColor="text1"/>
        </w:rPr>
        <w:t xml:space="preserve">certaine</w:t>
      </w:r>
      <w:r>
        <w:rPr>
          <w:color w:val="000000" w:themeColor="text1"/>
          <w:spacing w:val="13"/>
        </w:rPr>
        <w:t xml:space="preserve"> </w:t>
      </w:r>
      <w:r>
        <w:rPr>
          <w:color w:val="000000" w:themeColor="text1"/>
        </w:rPr>
        <w:t xml:space="preserve">entre</w:t>
      </w:r>
      <w:r>
        <w:rPr>
          <w:color w:val="000000" w:themeColor="text1"/>
          <w:spacing w:val="12"/>
        </w:rPr>
        <w:t xml:space="preserve"> </w:t>
      </w:r>
      <w:r>
        <w:rPr>
          <w:color w:val="000000" w:themeColor="text1"/>
        </w:rPr>
        <w:t xml:space="preserve">le</w:t>
      </w:r>
      <w:r>
        <w:rPr>
          <w:color w:val="000000" w:themeColor="text1"/>
          <w:spacing w:val="12"/>
        </w:rPr>
        <w:t xml:space="preserve"> </w:t>
      </w:r>
      <w:r>
        <w:rPr>
          <w:color w:val="000000" w:themeColor="text1"/>
        </w:rPr>
        <w:t xml:space="preserve">greffon</w:t>
      </w:r>
      <w:r>
        <w:rPr>
          <w:color w:val="000000" w:themeColor="text1"/>
          <w:spacing w:val="13"/>
        </w:rPr>
        <w:t xml:space="preserve"> </w:t>
      </w:r>
      <w:r>
        <w:rPr>
          <w:color w:val="000000" w:themeColor="text1"/>
        </w:rPr>
        <w:t xml:space="preserve">et</w:t>
      </w:r>
      <w:r>
        <w:rPr>
          <w:color w:val="000000" w:themeColor="text1"/>
          <w:spacing w:val="13"/>
        </w:rPr>
        <w:t xml:space="preserve"> </w:t>
      </w:r>
      <w:r>
        <w:rPr>
          <w:color w:val="000000" w:themeColor="text1"/>
        </w:rPr>
        <w:t xml:space="preserve">son</w:t>
      </w:r>
      <w:r>
        <w:rPr>
          <w:color w:val="000000" w:themeColor="text1"/>
          <w:spacing w:val="12"/>
        </w:rPr>
        <w:t xml:space="preserve"> </w:t>
      </w:r>
      <w:r>
        <w:rPr>
          <w:color w:val="000000" w:themeColor="text1"/>
        </w:rPr>
        <w:t xml:space="preserve">receveur.</w:t>
      </w:r>
      <w:r/>
    </w:p>
    <w:p>
      <w:pPr>
        <w:pStyle w:val="975"/>
      </w:pPr>
      <w:r>
        <w:t xml:space="preserve">Prévention</w:t>
      </w:r>
      <w:r/>
    </w:p>
    <w:p>
      <w:pPr>
        <w:pStyle w:val="992"/>
        <w:ind w:firstLine="709"/>
        <w:spacing w:before="119" w:after="119"/>
      </w:pPr>
      <w:r>
        <w:t xml:space="preserve">Les maladies chronique non transmissibles sont devenues plus fréquentes et touchent de</w:t>
      </w:r>
      <w:r>
        <w:rPr>
          <w:spacing w:val="1"/>
        </w:rPr>
        <w:t xml:space="preserve"> </w:t>
      </w:r>
      <w:r>
        <w:t xml:space="preserve">plus</w:t>
      </w:r>
      <w:r>
        <w:rPr>
          <w:spacing w:val="26"/>
        </w:rPr>
        <w:t xml:space="preserve"> </w:t>
      </w:r>
      <w:r>
        <w:t xml:space="preserve">en</w:t>
      </w:r>
      <w:r>
        <w:rPr>
          <w:spacing w:val="27"/>
        </w:rPr>
        <w:t xml:space="preserve"> </w:t>
      </w:r>
      <w:r>
        <w:t xml:space="preserve">plus</w:t>
      </w:r>
      <w:r>
        <w:rPr>
          <w:spacing w:val="26"/>
        </w:rPr>
        <w:t xml:space="preserve"> </w:t>
      </w:r>
      <w:r>
        <w:t xml:space="preserve">les</w:t>
      </w:r>
      <w:r>
        <w:rPr>
          <w:spacing w:val="26"/>
        </w:rPr>
        <w:t xml:space="preserve"> </w:t>
      </w:r>
      <w:r>
        <w:t xml:space="preserve">populations</w:t>
      </w:r>
      <w:r>
        <w:rPr>
          <w:spacing w:val="27"/>
        </w:rPr>
        <w:t xml:space="preserve"> </w:t>
      </w:r>
      <w:r>
        <w:t xml:space="preserve">actives</w:t>
      </w:r>
      <w:r>
        <w:rPr>
          <w:spacing w:val="27"/>
        </w:rPr>
        <w:t xml:space="preserve"> </w:t>
      </w:r>
      <w:r>
        <w:t xml:space="preserve">a</w:t>
      </w:r>
      <w:r>
        <w:rPr>
          <w:spacing w:val="26"/>
        </w:rPr>
        <w:t xml:space="preserve"> </w:t>
      </w:r>
      <w:r>
        <w:t xml:space="preserve">travers</w:t>
      </w:r>
      <w:r>
        <w:rPr>
          <w:spacing w:val="26"/>
        </w:rPr>
        <w:t xml:space="preserve"> </w:t>
      </w:r>
      <w:r>
        <w:t xml:space="preserve">le</w:t>
      </w:r>
      <w:r>
        <w:rPr>
          <w:spacing w:val="27"/>
        </w:rPr>
        <w:t xml:space="preserve"> </w:t>
      </w:r>
      <w:r>
        <w:t xml:space="preserve">monde.</w:t>
      </w:r>
      <w:r>
        <w:rPr>
          <w:spacing w:val="26"/>
        </w:rPr>
        <w:t xml:space="preserve"> </w:t>
      </w:r>
      <w:r>
        <w:t xml:space="preserve">C’est</w:t>
      </w:r>
      <w:r>
        <w:rPr>
          <w:spacing w:val="26"/>
        </w:rPr>
        <w:t xml:space="preserve"> </w:t>
      </w:r>
      <w:r>
        <w:t xml:space="preserve">la</w:t>
      </w:r>
      <w:r>
        <w:rPr>
          <w:spacing w:val="26"/>
        </w:rPr>
        <w:t xml:space="preserve"> </w:t>
      </w:r>
      <w:r>
        <w:t xml:space="preserve">où</w:t>
      </w:r>
      <w:r>
        <w:rPr>
          <w:spacing w:val="26"/>
        </w:rPr>
        <w:t xml:space="preserve"> </w:t>
      </w:r>
      <w:r>
        <w:t xml:space="preserve">apparaît</w:t>
      </w:r>
      <w:r>
        <w:rPr>
          <w:spacing w:val="27"/>
        </w:rPr>
        <w:t xml:space="preserve"> </w:t>
      </w:r>
      <w:r>
        <w:t xml:space="preserve">l’importance</w:t>
      </w:r>
      <w:r>
        <w:rPr>
          <w:spacing w:val="26"/>
        </w:rPr>
        <w:t xml:space="preserve"> </w:t>
      </w:r>
      <w:r>
        <w:t xml:space="preserve">de</w:t>
      </w:r>
      <w:r>
        <w:rPr>
          <w:spacing w:val="-60"/>
        </w:rPr>
        <w:t xml:space="preserve"> </w:t>
      </w:r>
      <w:r>
        <w:t xml:space="preserve">la prévention dans la mesure ou elle est l’unique moyen pour empêcher la survenance de ces</w:t>
      </w:r>
      <w:r>
        <w:rPr>
          <w:spacing w:val="1"/>
        </w:rPr>
        <w:t xml:space="preserve"> </w:t>
      </w:r>
      <w:r>
        <w:t xml:space="preserve">affections invalidantes et préserver la santé. La prévention de l’insuffisance rénale chronique</w:t>
      </w:r>
      <w:r>
        <w:rPr>
          <w:spacing w:val="1"/>
        </w:rPr>
        <w:t xml:space="preserve"> </w:t>
      </w:r>
      <w:r>
        <w:t xml:space="preserve">repose</w:t>
      </w:r>
      <w:r>
        <w:rPr>
          <w:spacing w:val="-10"/>
        </w:rPr>
        <w:t xml:space="preserve"> </w:t>
      </w:r>
      <w:r>
        <w:t xml:space="preserve">sur</w:t>
      </w:r>
      <w:r>
        <w:rPr>
          <w:spacing w:val="-9"/>
        </w:rPr>
        <w:t xml:space="preserve"> </w:t>
      </w:r>
      <w:r>
        <w:t xml:space="preserve">:</w:t>
      </w:r>
      <w:r/>
    </w:p>
    <w:p>
      <w:pPr>
        <w:pStyle w:val="992"/>
        <w:numPr>
          <w:ilvl w:val="0"/>
          <w:numId w:val="16"/>
        </w:numPr>
        <w:spacing w:before="119" w:after="119"/>
        <w:rPr>
          <w:spacing w:val="-9"/>
        </w:rPr>
      </w:pPr>
      <w:r>
        <w:t xml:space="preserve">la</w:t>
      </w:r>
      <w:r>
        <w:rPr>
          <w:spacing w:val="-10"/>
        </w:rPr>
        <w:t xml:space="preserve"> </w:t>
      </w:r>
      <w:r>
        <w:t xml:space="preserve">lutte</w:t>
      </w:r>
      <w:r>
        <w:rPr>
          <w:spacing w:val="-9"/>
        </w:rPr>
        <w:t xml:space="preserve"> </w:t>
      </w:r>
      <w:r>
        <w:t xml:space="preserve">contre</w:t>
      </w:r>
      <w:r>
        <w:rPr>
          <w:spacing w:val="-9"/>
        </w:rPr>
        <w:t xml:space="preserve"> </w:t>
      </w:r>
      <w:r>
        <w:t xml:space="preserve">les</w:t>
      </w:r>
      <w:r>
        <w:rPr>
          <w:spacing w:val="-9"/>
        </w:rPr>
        <w:t xml:space="preserve"> </w:t>
      </w:r>
      <w:r>
        <w:t xml:space="preserve">facteurs</w:t>
      </w:r>
      <w:r>
        <w:rPr>
          <w:spacing w:val="-10"/>
        </w:rPr>
        <w:t xml:space="preserve"> </w:t>
      </w:r>
      <w:r>
        <w:t xml:space="preserve">étiologiques</w:t>
      </w:r>
      <w:r>
        <w:rPr>
          <w:spacing w:val="-9"/>
        </w:rPr>
        <w:t xml:space="preserve"> </w:t>
      </w:r>
      <w:r/>
    </w:p>
    <w:p>
      <w:pPr>
        <w:pStyle w:val="992"/>
        <w:numPr>
          <w:ilvl w:val="0"/>
          <w:numId w:val="16"/>
        </w:numPr>
        <w:spacing w:before="119" w:after="119"/>
      </w:pPr>
      <w:r>
        <w:t xml:space="preserve">la</w:t>
      </w:r>
      <w:r>
        <w:rPr>
          <w:spacing w:val="-9"/>
        </w:rPr>
        <w:t xml:space="preserve"> </w:t>
      </w:r>
      <w:r>
        <w:t xml:space="preserve">détection</w:t>
      </w:r>
      <w:r>
        <w:rPr>
          <w:spacing w:val="-10"/>
        </w:rPr>
        <w:t xml:space="preserve"> </w:t>
      </w:r>
      <w:r>
        <w:t xml:space="preserve">précoce.</w:t>
      </w:r>
      <w:r/>
    </w:p>
    <w:p>
      <w:pPr>
        <w:pStyle w:val="992"/>
        <w:ind w:firstLine="709"/>
        <w:spacing w:before="119" w:after="119"/>
      </w:pPr>
      <w:r>
        <w:rPr>
          <w:spacing w:val="-9"/>
        </w:rPr>
        <w:t xml:space="preserve"> </w:t>
      </w:r>
      <w:r>
        <w:t xml:space="preserve">Un</w:t>
      </w:r>
      <w:r>
        <w:rPr>
          <w:spacing w:val="-9"/>
        </w:rPr>
        <w:t xml:space="preserve"> </w:t>
      </w:r>
      <w:r>
        <w:t xml:space="preserve">diagnostic</w:t>
      </w:r>
      <w:r>
        <w:rPr>
          <w:spacing w:val="-9"/>
        </w:rPr>
        <w:t xml:space="preserve"> </w:t>
      </w:r>
      <w:r>
        <w:t xml:space="preserve">précoce</w:t>
      </w:r>
      <w:r>
        <w:rPr>
          <w:spacing w:val="-61"/>
        </w:rPr>
        <w:t xml:space="preserve"> </w:t>
      </w:r>
      <w:r>
        <w:t xml:space="preserve">de l’IRC est crucial pour offrir au patient les meilleures chances de guérison. L’impact significatif</w:t>
      </w:r>
      <w:r>
        <w:rPr>
          <w:spacing w:val="1"/>
        </w:rPr>
        <w:t xml:space="preserve"> </w:t>
      </w:r>
      <w:r>
        <w:t xml:space="preserve">de</w:t>
      </w:r>
      <w:r>
        <w:rPr>
          <w:spacing w:val="-13"/>
        </w:rPr>
        <w:t xml:space="preserve"> </w:t>
      </w:r>
      <w:r>
        <w:t xml:space="preserve">l’IRC,</w:t>
      </w:r>
      <w:r>
        <w:rPr>
          <w:spacing w:val="-13"/>
        </w:rPr>
        <w:t xml:space="preserve"> </w:t>
      </w:r>
      <w:r>
        <w:t xml:space="preserve">y</w:t>
      </w:r>
      <w:r>
        <w:rPr>
          <w:spacing w:val="-13"/>
        </w:rPr>
        <w:t xml:space="preserve"> </w:t>
      </w:r>
      <w:r>
        <w:t xml:space="preserve">compris</w:t>
      </w:r>
      <w:r>
        <w:rPr>
          <w:spacing w:val="-13"/>
        </w:rPr>
        <w:t xml:space="preserve"> </w:t>
      </w:r>
      <w:r>
        <w:t xml:space="preserve">l’invalidité,</w:t>
      </w:r>
      <w:r>
        <w:rPr>
          <w:spacing w:val="-13"/>
        </w:rPr>
        <w:t xml:space="preserve"> </w:t>
      </w:r>
      <w:r>
        <w:t xml:space="preserve">la</w:t>
      </w:r>
      <w:r>
        <w:rPr>
          <w:spacing w:val="-12"/>
        </w:rPr>
        <w:t xml:space="preserve"> </w:t>
      </w:r>
      <w:r>
        <w:t xml:space="preserve">morbidité,</w:t>
      </w:r>
      <w:r>
        <w:rPr>
          <w:spacing w:val="-13"/>
        </w:rPr>
        <w:t xml:space="preserve"> </w:t>
      </w:r>
      <w:r>
        <w:t xml:space="preserve">la</w:t>
      </w:r>
      <w:r>
        <w:rPr>
          <w:spacing w:val="-13"/>
        </w:rPr>
        <w:t xml:space="preserve"> </w:t>
      </w:r>
      <w:r>
        <w:t xml:space="preserve">mortalité</w:t>
      </w:r>
      <w:r>
        <w:rPr>
          <w:spacing w:val="-13"/>
        </w:rPr>
        <w:t xml:space="preserve"> </w:t>
      </w:r>
      <w:r>
        <w:t xml:space="preserve">et</w:t>
      </w:r>
      <w:r>
        <w:rPr>
          <w:spacing w:val="-13"/>
        </w:rPr>
        <w:t xml:space="preserve"> </w:t>
      </w:r>
      <w:r>
        <w:t xml:space="preserve">le</w:t>
      </w:r>
      <w:r>
        <w:rPr>
          <w:spacing w:val="-13"/>
        </w:rPr>
        <w:t xml:space="preserve"> </w:t>
      </w:r>
      <w:r>
        <w:t xml:space="preserve">coût,</w:t>
      </w:r>
      <w:r>
        <w:rPr>
          <w:spacing w:val="-12"/>
        </w:rPr>
        <w:t xml:space="preserve"> </w:t>
      </w:r>
      <w:r>
        <w:t xml:space="preserve">justifie</w:t>
      </w:r>
      <w:r>
        <w:rPr>
          <w:spacing w:val="-13"/>
        </w:rPr>
        <w:t xml:space="preserve"> </w:t>
      </w:r>
      <w:r>
        <w:t xml:space="preserve">un</w:t>
      </w:r>
      <w:r>
        <w:rPr>
          <w:spacing w:val="-13"/>
        </w:rPr>
        <w:t xml:space="preserve"> </w:t>
      </w:r>
      <w:r>
        <w:t xml:space="preserve">dépistage</w:t>
      </w:r>
      <w:r>
        <w:rPr>
          <w:spacing w:val="-13"/>
        </w:rPr>
        <w:t xml:space="preserve"> </w:t>
      </w:r>
      <w:r>
        <w:t xml:space="preserve">précoce</w:t>
      </w:r>
      <w:r>
        <w:rPr>
          <w:spacing w:val="-61"/>
        </w:rPr>
        <w:t xml:space="preserve"> </w:t>
      </w:r>
      <w:r>
        <w:t xml:space="preserve">et</w:t>
      </w:r>
      <w:r>
        <w:rPr>
          <w:spacing w:val="21"/>
        </w:rPr>
        <w:t xml:space="preserve"> </w:t>
      </w:r>
      <w:r>
        <w:t xml:space="preserve">l’introduction</w:t>
      </w:r>
      <w:r>
        <w:rPr>
          <w:spacing w:val="21"/>
        </w:rPr>
        <w:t xml:space="preserve"> </w:t>
      </w:r>
      <w:r>
        <w:t xml:space="preserve">d’un</w:t>
      </w:r>
      <w:r>
        <w:rPr>
          <w:spacing w:val="21"/>
        </w:rPr>
        <w:t xml:space="preserve"> </w:t>
      </w:r>
      <w:r>
        <w:t xml:space="preserve">traitement</w:t>
      </w:r>
      <w:r>
        <w:rPr>
          <w:spacing w:val="22"/>
        </w:rPr>
        <w:t xml:space="preserve"> </w:t>
      </w:r>
      <w:r>
        <w:t xml:space="preserve">néphro-protecteur</w:t>
      </w:r>
      <w:r>
        <w:rPr>
          <w:spacing w:val="21"/>
        </w:rPr>
        <w:t xml:space="preserve"> </w:t>
      </w:r>
      <w:r>
        <w:t xml:space="preserve">pour</w:t>
      </w:r>
      <w:r>
        <w:rPr>
          <w:spacing w:val="21"/>
        </w:rPr>
        <w:t xml:space="preserve"> </w:t>
      </w:r>
      <w:r>
        <w:t xml:space="preserve">prévenir</w:t>
      </w:r>
      <w:r>
        <w:rPr>
          <w:spacing w:val="22"/>
        </w:rPr>
        <w:t xml:space="preserve"> </w:t>
      </w:r>
      <w:r>
        <w:t xml:space="preserve">la</w:t>
      </w:r>
      <w:r>
        <w:rPr>
          <w:spacing w:val="21"/>
        </w:rPr>
        <w:t xml:space="preserve"> </w:t>
      </w:r>
      <w:r>
        <w:t xml:space="preserve">progression</w:t>
      </w:r>
      <w:r>
        <w:rPr>
          <w:spacing w:val="21"/>
        </w:rPr>
        <w:t xml:space="preserve"> </w:t>
      </w:r>
      <w:r>
        <w:t xml:space="preserve">de</w:t>
      </w:r>
      <w:r>
        <w:rPr>
          <w:spacing w:val="22"/>
        </w:rPr>
        <w:t xml:space="preserve"> </w:t>
      </w:r>
      <w:r>
        <w:t xml:space="preserve">la</w:t>
      </w:r>
      <w:r>
        <w:rPr>
          <w:spacing w:val="21"/>
        </w:rPr>
        <w:t xml:space="preserve"> </w:t>
      </w:r>
      <w:r>
        <w:t xml:space="preserve">maladie</w:t>
      </w:r>
      <w:r>
        <w:rPr>
          <w:spacing w:val="1"/>
        </w:rPr>
        <w:t xml:space="preserve"> </w:t>
      </w:r>
      <w:r>
        <w:t xml:space="preserve">et</w:t>
      </w:r>
      <w:r>
        <w:rPr>
          <w:spacing w:val="13"/>
        </w:rPr>
        <w:t xml:space="preserve"> </w:t>
      </w:r>
      <w:r>
        <w:t xml:space="preserve">réduire</w:t>
      </w:r>
      <w:r>
        <w:rPr>
          <w:spacing w:val="15"/>
        </w:rPr>
        <w:t xml:space="preserve"> </w:t>
      </w:r>
      <w:r>
        <w:t xml:space="preserve">les</w:t>
      </w:r>
      <w:r>
        <w:rPr>
          <w:spacing w:val="13"/>
        </w:rPr>
        <w:t xml:space="preserve"> </w:t>
      </w:r>
      <w:r>
        <w:t xml:space="preserve">complications.</w:t>
      </w:r>
      <w:r/>
    </w:p>
    <w:p>
      <w:pPr>
        <w:jc w:val="left"/>
        <w:spacing w:line="240" w:lineRule="auto"/>
        <w:rPr>
          <w:sz w:val="36"/>
          <w:szCs w:val="36"/>
        </w:rPr>
      </w:pPr>
      <w:r>
        <w:rPr>
          <w:sz w:val="36"/>
          <w:szCs w:val="36"/>
        </w:rPr>
      </w:r>
      <w:r/>
    </w:p>
    <w:p>
      <w:pPr>
        <w:jc w:val="left"/>
        <w:spacing w:line="240" w:lineRule="auto"/>
        <w:rPr>
          <w:sz w:val="36"/>
          <w:szCs w:val="36"/>
        </w:rPr>
      </w:pPr>
      <w:r>
        <w:rPr>
          <w:sz w:val="36"/>
          <w:szCs w:val="36"/>
        </w:rPr>
      </w:r>
      <w:r/>
    </w:p>
    <w:p>
      <w:pPr>
        <w:jc w:val="left"/>
        <w:spacing w:line="240" w:lineRule="auto"/>
        <w:rPr>
          <w:sz w:val="36"/>
          <w:szCs w:val="36"/>
        </w:rPr>
      </w:pPr>
      <w:r>
        <w:rPr>
          <w:sz w:val="36"/>
          <w:szCs w:val="36"/>
        </w:rPr>
      </w:r>
      <w:r/>
    </w:p>
    <w:p>
      <w:pPr>
        <w:jc w:val="left"/>
        <w:spacing w:line="240" w:lineRule="auto"/>
        <w:rPr>
          <w:sz w:val="36"/>
          <w:szCs w:val="36"/>
        </w:rPr>
      </w:pPr>
      <w:r>
        <w:rPr>
          <w:sz w:val="36"/>
          <w:szCs w:val="36"/>
        </w:rPr>
      </w:r>
      <w:r/>
    </w:p>
    <w:p>
      <w:pPr>
        <w:jc w:val="left"/>
        <w:spacing w:line="240" w:lineRule="auto"/>
        <w:rPr>
          <w:sz w:val="36"/>
          <w:szCs w:val="36"/>
        </w:rPr>
      </w:pPr>
      <w:r>
        <w:rPr>
          <w:sz w:val="36"/>
          <w:szCs w:val="36"/>
        </w:rPr>
      </w:r>
      <w:r/>
    </w:p>
    <w:p>
      <w:pPr>
        <w:jc w:val="left"/>
        <w:spacing w:line="240" w:lineRule="auto"/>
        <w:rPr>
          <w:sz w:val="36"/>
          <w:szCs w:val="36"/>
        </w:rPr>
      </w:pPr>
      <w:r>
        <w:rPr>
          <w:sz w:val="36"/>
          <w:szCs w:val="36"/>
        </w:rPr>
      </w:r>
      <w:r/>
    </w:p>
    <w:p>
      <w:pPr>
        <w:jc w:val="left"/>
        <w:spacing w:line="240" w:lineRule="auto"/>
        <w:rPr>
          <w:sz w:val="36"/>
          <w:szCs w:val="36"/>
        </w:rPr>
      </w:pPr>
      <w:r>
        <w:rPr>
          <w:sz w:val="36"/>
          <w:szCs w:val="36"/>
        </w:rPr>
      </w:r>
      <w:r/>
    </w:p>
    <w:p>
      <w:pPr>
        <w:jc w:val="left"/>
        <w:spacing w:line="240" w:lineRule="auto"/>
        <w:rPr>
          <w:sz w:val="36"/>
          <w:szCs w:val="36"/>
        </w:rPr>
      </w:pPr>
      <w:r>
        <w:rPr>
          <w:sz w:val="36"/>
          <w:szCs w:val="36"/>
        </w:rPr>
      </w:r>
      <w:r/>
    </w:p>
    <w:p>
      <w:pPr>
        <w:jc w:val="left"/>
        <w:spacing w:line="240" w:lineRule="auto"/>
        <w:rPr>
          <w:sz w:val="36"/>
          <w:szCs w:val="36"/>
        </w:rPr>
      </w:pPr>
      <w:r>
        <w:rPr>
          <w:sz w:val="36"/>
          <w:szCs w:val="36"/>
        </w:rPr>
      </w:r>
      <w:r/>
    </w:p>
    <w:p>
      <w:pPr>
        <w:jc w:val="left"/>
        <w:spacing w:line="240" w:lineRule="auto"/>
        <w:rPr>
          <w:sz w:val="36"/>
          <w:szCs w:val="36"/>
        </w:rPr>
      </w:pPr>
      <w:r>
        <w:rPr>
          <w:sz w:val="36"/>
          <w:szCs w:val="36"/>
        </w:rPr>
      </w:r>
      <w:r/>
    </w:p>
    <w:p>
      <w:pPr>
        <w:jc w:val="left"/>
        <w:spacing w:line="240" w:lineRule="auto"/>
        <w:rPr>
          <w:sz w:val="36"/>
          <w:szCs w:val="36"/>
        </w:rPr>
      </w:pPr>
      <w:r>
        <w:rPr>
          <w:sz w:val="36"/>
          <w:szCs w:val="36"/>
        </w:rPr>
      </w:r>
      <w:r/>
    </w:p>
    <w:p>
      <w:pPr>
        <w:jc w:val="left"/>
        <w:spacing w:line="240" w:lineRule="auto"/>
        <w:rPr>
          <w:sz w:val="36"/>
          <w:szCs w:val="36"/>
        </w:rPr>
      </w:pPr>
      <w:r>
        <w:rPr>
          <w:sz w:val="36"/>
          <w:szCs w:val="36"/>
        </w:rPr>
      </w:r>
      <w:r/>
    </w:p>
    <w:p>
      <w:pPr>
        <w:pStyle w:val="975"/>
      </w:pPr>
      <w:r/>
      <w:bookmarkStart w:id="33" w:name="_Toc147348547"/>
      <w:r>
        <w:t xml:space="preserve">Conclusion</w:t>
      </w:r>
      <w:bookmarkEnd w:id="33"/>
      <w:r/>
      <w:r/>
    </w:p>
    <w:p>
      <w:pPr>
        <w:pStyle w:val="992"/>
        <w:ind w:firstLine="709"/>
        <w:spacing w:before="119" w:after="119"/>
        <w:rPr>
          <w:color w:val="000000" w:themeColor="text1"/>
          <w:spacing w:val="14"/>
        </w:rPr>
      </w:pPr>
      <w:r>
        <w:rPr>
          <w:color w:val="000000" w:themeColor="text1"/>
        </w:rPr>
        <w:t xml:space="preserve">Dans ce</w:t>
      </w:r>
      <w:r>
        <w:rPr>
          <w:color w:val="000000" w:themeColor="text1"/>
          <w:spacing w:val="-16"/>
        </w:rPr>
        <w:t xml:space="preserve"> </w:t>
      </w:r>
      <w:r>
        <w:rPr>
          <w:color w:val="000000" w:themeColor="text1"/>
        </w:rPr>
        <w:t xml:space="preserve">chapitre </w:t>
      </w:r>
      <w:r>
        <w:rPr>
          <w:color w:val="000000" w:themeColor="text1"/>
          <w:spacing w:val="-16"/>
        </w:rPr>
        <w:t xml:space="preserve"> </w:t>
      </w:r>
      <w:r>
        <w:rPr>
          <w:color w:val="000000" w:themeColor="text1"/>
        </w:rPr>
        <w:t xml:space="preserve">nous nous sommes intéressé à la maladie</w:t>
      </w:r>
      <w:r>
        <w:rPr>
          <w:color w:val="000000" w:themeColor="text1"/>
          <w:spacing w:val="-16"/>
        </w:rPr>
        <w:t xml:space="preserve"> </w:t>
      </w:r>
      <w:r>
        <w:rPr>
          <w:color w:val="000000" w:themeColor="text1"/>
        </w:rPr>
        <w:t xml:space="preserve">rénale</w:t>
      </w:r>
      <w:r>
        <w:rPr>
          <w:color w:val="000000" w:themeColor="text1"/>
          <w:spacing w:val="-16"/>
        </w:rPr>
        <w:t xml:space="preserve"> </w:t>
      </w:r>
      <w:r>
        <w:rPr>
          <w:color w:val="000000" w:themeColor="text1"/>
        </w:rPr>
        <w:t xml:space="preserve">chronique. Nous avons donné un bref aperçu sur cette pathologie,</w:t>
      </w:r>
      <w:r>
        <w:rPr>
          <w:color w:val="000000" w:themeColor="text1"/>
          <w:spacing w:val="-15"/>
        </w:rPr>
        <w:t xml:space="preserve"> </w:t>
      </w:r>
      <w:r>
        <w:rPr>
          <w:color w:val="000000" w:themeColor="text1"/>
        </w:rPr>
        <w:t xml:space="preserve">son</w:t>
      </w:r>
      <w:r>
        <w:rPr>
          <w:color w:val="000000" w:themeColor="text1"/>
          <w:spacing w:val="-16"/>
        </w:rPr>
        <w:t xml:space="preserve"> </w:t>
      </w:r>
      <w:r>
        <w:rPr>
          <w:color w:val="000000" w:themeColor="text1"/>
        </w:rPr>
        <w:t xml:space="preserve">diagnostic et sa prévalence,</w:t>
      </w:r>
      <w:r>
        <w:rPr>
          <w:color w:val="000000" w:themeColor="text1"/>
          <w:spacing w:val="-16"/>
        </w:rPr>
        <w:t xml:space="preserve"> </w:t>
      </w:r>
      <w:r>
        <w:rPr>
          <w:color w:val="000000" w:themeColor="text1"/>
        </w:rPr>
        <w:t xml:space="preserve">ses</w:t>
      </w:r>
      <w:r>
        <w:rPr>
          <w:color w:val="000000" w:themeColor="text1"/>
          <w:spacing w:val="-15"/>
        </w:rPr>
        <w:t xml:space="preserve"> </w:t>
      </w:r>
      <w:r>
        <w:rPr>
          <w:color w:val="000000" w:themeColor="text1"/>
        </w:rPr>
        <w:t xml:space="preserve">causes,</w:t>
      </w:r>
      <w:r>
        <w:rPr>
          <w:color w:val="000000" w:themeColor="text1"/>
          <w:spacing w:val="-16"/>
        </w:rPr>
        <w:t xml:space="preserve"> </w:t>
      </w:r>
      <w:r>
        <w:rPr>
          <w:color w:val="000000" w:themeColor="text1"/>
        </w:rPr>
        <w:t xml:space="preserve">ses</w:t>
      </w:r>
      <w:r>
        <w:rPr>
          <w:color w:val="000000" w:themeColor="text1"/>
          <w:spacing w:val="-16"/>
        </w:rPr>
        <w:t xml:space="preserve"> </w:t>
      </w:r>
      <w:r>
        <w:rPr>
          <w:color w:val="000000" w:themeColor="text1"/>
        </w:rPr>
        <w:t xml:space="preserve">complications. Nous avons également évoqué les options de traitement, à savoir le diagnostic précoce et les moyens appropriés pour guérir la maladie.</w:t>
      </w:r>
      <w:r>
        <w:rPr>
          <w:color w:val="000000" w:themeColor="text1"/>
          <w:spacing w:val="-10"/>
        </w:rPr>
        <w:t xml:space="preserve"> Dans </w:t>
      </w:r>
      <w:r>
        <w:rPr>
          <w:color w:val="000000" w:themeColor="text1"/>
        </w:rPr>
        <w:t xml:space="preserve">le</w:t>
      </w:r>
      <w:r>
        <w:rPr>
          <w:color w:val="000000" w:themeColor="text1"/>
          <w:spacing w:val="-11"/>
        </w:rPr>
        <w:t xml:space="preserve"> </w:t>
      </w:r>
      <w:r>
        <w:rPr>
          <w:color w:val="000000" w:themeColor="text1"/>
        </w:rPr>
        <w:t xml:space="preserve">chapitre suivant,</w:t>
      </w:r>
      <w:r>
        <w:rPr>
          <w:color w:val="000000" w:themeColor="text1"/>
          <w:spacing w:val="-11"/>
        </w:rPr>
        <w:t xml:space="preserve"> </w:t>
      </w:r>
      <w:r>
        <w:rPr>
          <w:color w:val="000000" w:themeColor="text1"/>
          <w:spacing w:val="-10"/>
        </w:rPr>
        <w:t xml:space="preserve">nous </w:t>
      </w:r>
      <w:r>
        <w:rPr>
          <w:color w:val="000000" w:themeColor="text1"/>
          <w:spacing w:val="-10"/>
        </w:rPr>
        <w:t xml:space="preserve">aborderons </w:t>
      </w:r>
      <w:r>
        <w:rPr>
          <w:color w:val="000000" w:themeColor="text1"/>
        </w:rPr>
        <w:t xml:space="preserve">les</w:t>
      </w:r>
      <w:r>
        <w:rPr>
          <w:color w:val="000000" w:themeColor="text1"/>
          <w:spacing w:val="-11"/>
        </w:rPr>
        <w:t xml:space="preserve"> </w:t>
      </w:r>
      <w:r>
        <w:rPr>
          <w:color w:val="000000" w:themeColor="text1"/>
        </w:rPr>
        <w:t xml:space="preserve">approches</w:t>
      </w:r>
      <w:r>
        <w:rPr>
          <w:color w:val="000000" w:themeColor="text1"/>
          <w:spacing w:val="-10"/>
        </w:rPr>
        <w:t xml:space="preserve"> </w:t>
      </w:r>
      <w:r>
        <w:rPr>
          <w:color w:val="000000" w:themeColor="text1"/>
        </w:rPr>
        <w:t xml:space="preserve">d’apprentissage</w:t>
      </w:r>
      <w:r>
        <w:rPr>
          <w:color w:val="000000" w:themeColor="text1"/>
          <w:spacing w:val="-11"/>
        </w:rPr>
        <w:t xml:space="preserve"> </w:t>
      </w:r>
      <w:r>
        <w:rPr>
          <w:color w:val="000000" w:themeColor="text1"/>
        </w:rPr>
        <w:t xml:space="preserve">automatique</w:t>
      </w:r>
      <w:r>
        <w:rPr>
          <w:color w:val="000000" w:themeColor="text1"/>
          <w:spacing w:val="-61"/>
        </w:rPr>
        <w:t xml:space="preserve"> </w:t>
      </w:r>
      <w:r>
        <w:rPr>
          <w:color w:val="000000" w:themeColor="text1"/>
        </w:rPr>
        <w:t xml:space="preserve"> </w:t>
      </w:r>
      <w:r>
        <w:rPr>
          <w:color w:val="000000" w:themeColor="text1"/>
          <w:spacing w:val="-10"/>
        </w:rPr>
        <w:t xml:space="preserve">susceptibles d’être utilisées</w:t>
      </w:r>
      <w:r>
        <w:rPr>
          <w:color w:val="000000" w:themeColor="text1"/>
        </w:rPr>
        <w:t xml:space="preserve"> pour améliorer</w:t>
      </w:r>
      <w:r>
        <w:rPr>
          <w:color w:val="000000" w:themeColor="text1"/>
          <w:spacing w:val="14"/>
        </w:rPr>
        <w:t xml:space="preserve"> </w:t>
      </w:r>
      <w:r>
        <w:rPr>
          <w:color w:val="000000" w:themeColor="text1"/>
        </w:rPr>
        <w:t xml:space="preserve">la</w:t>
      </w:r>
      <w:r>
        <w:rPr>
          <w:color w:val="000000" w:themeColor="text1"/>
          <w:spacing w:val="13"/>
        </w:rPr>
        <w:t xml:space="preserve"> </w:t>
      </w:r>
      <w:r>
        <w:rPr>
          <w:color w:val="000000" w:themeColor="text1"/>
        </w:rPr>
        <w:t xml:space="preserve">détection</w:t>
      </w:r>
      <w:r>
        <w:rPr>
          <w:color w:val="000000" w:themeColor="text1"/>
          <w:spacing w:val="14"/>
        </w:rPr>
        <w:t xml:space="preserve"> </w:t>
      </w:r>
      <w:r>
        <w:rPr>
          <w:color w:val="000000" w:themeColor="text1"/>
        </w:rPr>
        <w:t xml:space="preserve">précoce</w:t>
      </w:r>
      <w:r>
        <w:rPr>
          <w:color w:val="000000" w:themeColor="text1"/>
          <w:spacing w:val="13"/>
        </w:rPr>
        <w:t xml:space="preserve"> </w:t>
      </w:r>
      <w:r>
        <w:rPr>
          <w:color w:val="000000" w:themeColor="text1"/>
        </w:rPr>
        <w:t xml:space="preserve">et</w:t>
      </w:r>
      <w:r>
        <w:rPr>
          <w:color w:val="000000" w:themeColor="text1"/>
          <w:spacing w:val="13"/>
        </w:rPr>
        <w:t xml:space="preserve"> </w:t>
      </w:r>
      <w:r>
        <w:rPr>
          <w:color w:val="000000" w:themeColor="text1"/>
        </w:rPr>
        <w:t xml:space="preserve">la </w:t>
      </w:r>
      <w:r>
        <w:rPr>
          <w:color w:val="000000" w:themeColor="text1"/>
          <w:spacing w:val="13"/>
        </w:rPr>
        <w:t xml:space="preserve">prévention </w:t>
      </w:r>
      <w:r>
        <w:rPr>
          <w:color w:val="000000" w:themeColor="text1"/>
        </w:rPr>
        <w:t xml:space="preserve">de</w:t>
      </w:r>
      <w:r>
        <w:rPr>
          <w:color w:val="000000" w:themeColor="text1"/>
          <w:spacing w:val="14"/>
        </w:rPr>
        <w:t xml:space="preserve"> cette maladie.</w:t>
      </w:r>
      <w:r/>
    </w:p>
    <w:p>
      <w:pPr>
        <w:pStyle w:val="992"/>
      </w:pPr>
      <w:r/>
      <w:r/>
    </w:p>
    <w:p>
      <w:pPr>
        <w:pStyle w:val="992"/>
      </w:pPr>
      <w:r/>
      <w:r/>
    </w:p>
    <w:p>
      <w:pPr>
        <w:pStyle w:val="992"/>
      </w:pPr>
      <w:r/>
      <w:r/>
    </w:p>
    <w:p>
      <w:pPr>
        <w:pStyle w:val="992"/>
      </w:pPr>
      <w:r/>
      <w:r/>
    </w:p>
    <w:p>
      <w:pPr>
        <w:pStyle w:val="992"/>
      </w:pPr>
      <w:r/>
      <w:r/>
    </w:p>
    <w:p>
      <w:pPr>
        <w:pStyle w:val="992"/>
      </w:pPr>
      <w:r/>
      <w:r/>
    </w:p>
    <w:p>
      <w:pPr>
        <w:pStyle w:val="992"/>
      </w:pPr>
      <w:r/>
      <w:r/>
    </w:p>
    <w:p>
      <w:pPr>
        <w:pStyle w:val="992"/>
      </w:pPr>
      <w:r/>
      <w:r/>
    </w:p>
    <w:p>
      <w:pPr>
        <w:pStyle w:val="974"/>
      </w:pPr>
      <w:r>
        <w:br/>
      </w:r>
      <w:bookmarkStart w:id="34" w:name="_Toc147348548"/>
      <w:r>
        <w:t xml:space="preserve">Apprentissage automatique</w:t>
      </w:r>
      <w:bookmarkEnd w:id="34"/>
      <w:r/>
      <w:r/>
    </w:p>
    <w:p>
      <w:pPr>
        <w:pStyle w:val="975"/>
      </w:pPr>
      <w:r/>
      <w:bookmarkStart w:id="35" w:name="_Toc507449084"/>
      <w:r/>
      <w:bookmarkStart w:id="36" w:name="_Toc147348549"/>
      <w:r>
        <w:t xml:space="preserve">Introduction</w:t>
      </w:r>
      <w:bookmarkEnd w:id="35"/>
      <w:r/>
      <w:bookmarkEnd w:id="36"/>
      <w:r/>
      <w:r/>
    </w:p>
    <w:p>
      <w:pPr>
        <w:pStyle w:val="1026"/>
        <w:spacing w:before="120"/>
        <w:rPr>
          <w:color w:val="000000" w:themeColor="text1"/>
        </w:rPr>
      </w:pPr>
      <w:r>
        <w:t xml:space="preserve"> L'intelligence artificielle (IA) est un domaine de l'informatique qui vise à développer des machines intelligentes capables de simuler les processus cognitifs humains, tels que la perception, le raisonnement, l'apprentissage et la prise de décision</w:t>
      </w:r>
      <w:r>
        <w:rPr>
          <w:color w:val="000000" w:themeColor="text1"/>
        </w:rPr>
        <w:t xml:space="preserve">. L'une de ses applications les plus importantes est l'apprent</w:t>
      </w:r>
      <w:r>
        <w:rPr>
          <w:color w:val="000000" w:themeColor="text1"/>
        </w:rPr>
        <w:t xml:space="preserve">issage automatique, qui se s’appuie sur le développement d'algorithmes et de modèles statistiques qui permettent aux ordinateurs d'apprendre à partir des données et d'améliorer leurs performances sur une tâche spécifique sans être explicitement programmés.</w:t>
      </w:r>
      <w:r/>
    </w:p>
    <w:p>
      <w:pPr>
        <w:pStyle w:val="1026"/>
        <w:spacing w:before="120"/>
        <w:rPr>
          <w:color w:val="000000" w:themeColor="text1"/>
        </w:rPr>
      </w:pPr>
      <w:r>
        <w:rPr>
          <w:color w:val="000000" w:themeColor="text1"/>
        </w:rPr>
        <w:t xml:space="preserve">Dans ce chapitre, nous définirons l'apprentissage automatique, ses principaux types, et quelques algorithmes d’apprentissage supervisé. Nous présenterons également des travaux de recherche touchant au domaine de la détection de la maladie rénale chronique.</w:t>
      </w:r>
      <w:r/>
    </w:p>
    <w:p>
      <w:pPr>
        <w:pStyle w:val="1026"/>
        <w:spacing w:before="120"/>
      </w:pPr>
      <w:r/>
      <w:r/>
    </w:p>
    <w:p>
      <w:pPr>
        <w:pStyle w:val="1026"/>
        <w:spacing w:before="120"/>
      </w:pPr>
      <w:r/>
      <w:r/>
    </w:p>
    <w:p>
      <w:pPr>
        <w:pStyle w:val="1026"/>
        <w:spacing w:before="120"/>
      </w:pPr>
      <w:r/>
      <w:r/>
    </w:p>
    <w:p>
      <w:pPr>
        <w:pStyle w:val="1026"/>
        <w:spacing w:before="120"/>
      </w:pPr>
      <w:r/>
      <w:r/>
    </w:p>
    <w:p>
      <w:pPr>
        <w:pStyle w:val="1026"/>
        <w:spacing w:before="120"/>
      </w:pPr>
      <w:r/>
      <w:r/>
    </w:p>
    <w:p>
      <w:pPr>
        <w:pStyle w:val="1026"/>
        <w:spacing w:before="120"/>
      </w:pPr>
      <w:r/>
      <w:r/>
    </w:p>
    <w:p>
      <w:pPr>
        <w:pStyle w:val="1026"/>
        <w:spacing w:before="120"/>
      </w:pPr>
      <w:r/>
      <w:r/>
    </w:p>
    <w:p>
      <w:pPr>
        <w:pStyle w:val="1026"/>
        <w:spacing w:before="120"/>
      </w:pPr>
      <w:r/>
      <w:r/>
    </w:p>
    <w:p>
      <w:pPr>
        <w:pStyle w:val="975"/>
      </w:pPr>
      <w:r/>
      <w:bookmarkStart w:id="37" w:name="_Toc147348550"/>
      <w:r>
        <w:t xml:space="preserve">L’apprentissage</w:t>
      </w:r>
      <w:r>
        <w:rPr>
          <w:spacing w:val="64"/>
        </w:rPr>
        <w:t xml:space="preserve"> </w:t>
      </w:r>
      <w:r>
        <w:t xml:space="preserve">automatique</w:t>
      </w:r>
      <w:bookmarkEnd w:id="37"/>
      <w:r/>
      <w:r/>
    </w:p>
    <w:p>
      <w:pPr>
        <w:ind w:firstLine="709"/>
        <w:spacing w:before="119" w:after="119"/>
      </w:pPr>
      <w:r>
        <w:t xml:space="preserve">L’apprentissage automatique ou Machine Learning est un champ d'études de l'intelligence artificielle qui se fonde sur des approches mathématiques et statistiques pour donner aux ordinateurs la capacité d'apprendre à part</w:t>
      </w:r>
      <w:r>
        <w:t xml:space="preserve">ir de données, c'est-à-dire d'améliorer leurs performances à résoudre des tâches sans être explicitement programmés pour chacune. Plus largement, il concerne la conception, l'analyse, l'optimisation, le développement et l'implémentation de telles méthodes.</w:t>
      </w:r>
      <w:r/>
    </w:p>
    <w:p>
      <w:pPr>
        <w:pStyle w:val="992"/>
        <w:ind w:firstLine="709"/>
        <w:spacing w:before="119" w:after="119"/>
      </w:pPr>
      <w:r>
        <w:t xml:space="preserve">L'apprentissage automatique comporte généralement deux phases. La première consiste à estimer un modèle à partir de données, appelées observations, qui sont disponibles et en nombre fini lors de la phase de conc</w:t>
      </w:r>
      <w:r>
        <w:t xml:space="preserve">eption du système. L'estimation du modèle consiste à résoudre une tâche pratique, telle que traduire un discours, estimer une densité de probabilité, reconnaître la présence d'un chat dans une photographie ou participer à la conduite d'un véhicule autonome</w:t>
      </w:r>
      <w:r>
        <w:t xml:space="preserve">. Cette phase dite « d'apprentissage » ou « d'entraînement » est généralement réalisée préalablement à l'utilisation pratique du modèle. La seconde phase correspond à la mise en production : le modèle étant déterminé, de nouvelles données peuvent alors êtr</w:t>
      </w:r>
      <w:r>
        <w:t xml:space="preserve">e soumises afin d'obtenir le résultat correspondant à la tâche souhaitée. En pratique, certains systèmes peuvent poursuivre leur apprentissage une fois en production, pour peu qu'ils aient un moyen d'obtenir un retour sur la qualité des résultats produits.</w:t>
      </w:r>
      <w:r/>
    </w:p>
    <w:p>
      <w:pPr>
        <w:pStyle w:val="992"/>
        <w:jc w:val="left"/>
        <w:spacing w:before="8"/>
        <w:rPr>
          <w:sz w:val="34"/>
          <w:szCs w:val="34"/>
        </w:rPr>
      </w:pPr>
      <w:r>
        <w:rPr>
          <w:sz w:val="34"/>
          <w:szCs w:val="34"/>
        </w:rPr>
      </w:r>
      <w:r/>
    </w:p>
    <w:p>
      <w:pPr>
        <w:pStyle w:val="975"/>
      </w:pPr>
      <w:r/>
      <w:bookmarkStart w:id="38" w:name="_Toc147348551"/>
      <w:r>
        <w:t xml:space="preserve">les</w:t>
      </w:r>
      <w:r>
        <w:rPr>
          <w:spacing w:val="43"/>
        </w:rPr>
        <w:t xml:space="preserve"> </w:t>
      </w:r>
      <w:r>
        <w:t xml:space="preserve">types</w:t>
      </w:r>
      <w:r>
        <w:rPr>
          <w:spacing w:val="44"/>
        </w:rPr>
        <w:t xml:space="preserve"> </w:t>
      </w:r>
      <w:r>
        <w:t xml:space="preserve">d’apprentissage</w:t>
      </w:r>
      <w:bookmarkEnd w:id="38"/>
      <w:r/>
      <w:r/>
    </w:p>
    <w:p>
      <w:pPr>
        <w:pStyle w:val="992"/>
        <w:ind w:firstLine="709"/>
        <w:jc w:val="left"/>
        <w:spacing w:before="119" w:after="119"/>
      </w:pPr>
      <w:r>
        <w:t xml:space="preserve">Il y a </w:t>
      </w:r>
      <w:r>
        <w:rPr>
          <w:spacing w:val="4"/>
        </w:rPr>
        <w:t xml:space="preserve"> </w:t>
      </w:r>
      <w:r>
        <w:t xml:space="preserve">trois</w:t>
      </w:r>
      <w:r>
        <w:rPr>
          <w:spacing w:val="5"/>
        </w:rPr>
        <w:t xml:space="preserve"> </w:t>
      </w:r>
      <w:r>
        <w:t xml:space="preserve">types</w:t>
      </w:r>
      <w:r>
        <w:rPr>
          <w:spacing w:val="5"/>
        </w:rPr>
        <w:t xml:space="preserve"> </w:t>
      </w:r>
      <w:r>
        <w:t xml:space="preserve">d’apprentissage</w:t>
      </w:r>
      <w:r>
        <w:rPr>
          <w:spacing w:val="4"/>
        </w:rPr>
        <w:t xml:space="preserve"> automatique  </w:t>
      </w:r>
      <w:r>
        <w:t xml:space="preserve">principaux</w:t>
      </w:r>
      <w:r>
        <w:rPr>
          <w:spacing w:val="4"/>
        </w:rPr>
        <w:t xml:space="preserve"> </w:t>
      </w:r>
      <w:r>
        <w:t xml:space="preserve">:</w:t>
      </w:r>
      <w:r/>
    </w:p>
    <w:p>
      <w:pPr>
        <w:pStyle w:val="1047"/>
        <w:numPr>
          <w:ilvl w:val="2"/>
          <w:numId w:val="7"/>
        </w:numPr>
        <w:ind w:left="567" w:firstLine="0"/>
        <w:spacing w:before="13" w:line="360" w:lineRule="auto"/>
        <w:tabs>
          <w:tab w:val="left" w:pos="621" w:leader="none"/>
        </w:tabs>
        <w:rPr>
          <w:color w:val="000000" w:themeColor="text1"/>
          <w:sz w:val="24"/>
        </w:rPr>
      </w:pPr>
      <w:r>
        <w:rPr>
          <w:color w:val="000000" w:themeColor="text1"/>
          <w:sz w:val="24"/>
        </w:rPr>
        <w:t xml:space="preserve">l’apprentissage</w:t>
      </w:r>
      <w:r>
        <w:rPr>
          <w:color w:val="000000" w:themeColor="text1"/>
          <w:spacing w:val="-9"/>
          <w:sz w:val="24"/>
        </w:rPr>
        <w:t xml:space="preserve"> </w:t>
      </w:r>
      <w:r>
        <w:rPr>
          <w:color w:val="000000" w:themeColor="text1"/>
          <w:sz w:val="24"/>
        </w:rPr>
        <w:t xml:space="preserve">supervisé (supervised learning)</w:t>
      </w:r>
      <w:r/>
    </w:p>
    <w:p>
      <w:pPr>
        <w:pStyle w:val="1047"/>
        <w:numPr>
          <w:ilvl w:val="2"/>
          <w:numId w:val="7"/>
        </w:numPr>
        <w:ind w:left="567" w:firstLine="0"/>
        <w:spacing w:before="13" w:line="360" w:lineRule="auto"/>
        <w:tabs>
          <w:tab w:val="left" w:pos="621" w:leader="none"/>
        </w:tabs>
        <w:rPr>
          <w:sz w:val="24"/>
          <w:lang w:val="en-US"/>
        </w:rPr>
      </w:pPr>
      <w:r>
        <w:rPr>
          <w:color w:val="000000" w:themeColor="text1"/>
          <w:sz w:val="24"/>
          <w:lang w:val="en-US"/>
        </w:rPr>
        <w:t xml:space="preserve">l’apprentissage</w:t>
      </w:r>
      <w:r>
        <w:rPr>
          <w:color w:val="000000" w:themeColor="text1"/>
          <w:spacing w:val="-2"/>
          <w:sz w:val="24"/>
          <w:lang w:val="en-US"/>
        </w:rPr>
        <w:t xml:space="preserve"> </w:t>
      </w:r>
      <w:r>
        <w:rPr>
          <w:color w:val="000000" w:themeColor="text1"/>
          <w:sz w:val="24"/>
          <w:lang w:val="en-US"/>
        </w:rPr>
        <w:t xml:space="preserve">non</w:t>
      </w:r>
      <w:r>
        <w:rPr>
          <w:color w:val="000000" w:themeColor="text1"/>
          <w:spacing w:val="-3"/>
          <w:sz w:val="24"/>
          <w:lang w:val="en-US"/>
        </w:rPr>
        <w:t xml:space="preserve"> </w:t>
      </w:r>
      <w:r>
        <w:rPr>
          <w:color w:val="000000" w:themeColor="text1"/>
          <w:sz w:val="24"/>
          <w:lang w:val="en-US"/>
        </w:rPr>
        <w:t xml:space="preserve">supervisé</w:t>
      </w:r>
      <w:r>
        <w:rPr>
          <w:sz w:val="24"/>
          <w:lang w:val="en-US"/>
        </w:rPr>
        <w:t xml:space="preserve"> (unsupervised learning)</w:t>
      </w:r>
      <w:r/>
    </w:p>
    <w:p>
      <w:pPr>
        <w:pStyle w:val="1047"/>
        <w:numPr>
          <w:ilvl w:val="2"/>
          <w:numId w:val="7"/>
        </w:numPr>
        <w:ind w:left="567" w:firstLine="0"/>
        <w:spacing w:before="12" w:line="360" w:lineRule="auto"/>
        <w:tabs>
          <w:tab w:val="left" w:pos="621" w:leader="none"/>
        </w:tabs>
        <w:rPr>
          <w:sz w:val="24"/>
        </w:rPr>
      </w:pPr>
      <w:r>
        <w:rPr>
          <w:spacing w:val="-1"/>
          <w:sz w:val="24"/>
        </w:rPr>
        <w:t xml:space="preserve">l’apprentissage</w:t>
      </w:r>
      <w:r>
        <w:rPr>
          <w:spacing w:val="-10"/>
          <w:sz w:val="24"/>
        </w:rPr>
        <w:t xml:space="preserve"> </w:t>
      </w:r>
      <w:r>
        <w:rPr>
          <w:sz w:val="24"/>
        </w:rPr>
        <w:t xml:space="preserve">avec</w:t>
      </w:r>
      <w:r>
        <w:rPr>
          <w:spacing w:val="-10"/>
          <w:sz w:val="24"/>
        </w:rPr>
        <w:t xml:space="preserve"> </w:t>
      </w:r>
      <w:r>
        <w:rPr>
          <w:sz w:val="24"/>
        </w:rPr>
        <w:t xml:space="preserve">renforcement (reinforcement learning)</w:t>
      </w:r>
      <w:r/>
    </w:p>
    <w:p>
      <w:pPr>
        <w:pStyle w:val="992"/>
        <w:jc w:val="left"/>
        <w:spacing w:before="3"/>
        <w:rPr>
          <w:sz w:val="30"/>
        </w:rPr>
      </w:pPr>
      <w:r>
        <w:rPr>
          <w:sz w:val="30"/>
        </w:rPr>
      </w:r>
      <w:r/>
    </w:p>
    <w:p>
      <w:pPr>
        <w:pStyle w:val="976"/>
      </w:pPr>
      <w:r/>
      <w:bookmarkStart w:id="39" w:name="l’apprentissage_supervisé"/>
      <w:r/>
      <w:bookmarkStart w:id="40" w:name="_bookmark23"/>
      <w:r/>
      <w:bookmarkStart w:id="41" w:name="_Toc147348552"/>
      <w:r/>
      <w:bookmarkEnd w:id="39"/>
      <w:r/>
      <w:bookmarkEnd w:id="40"/>
      <w:r>
        <w:rPr>
          <w:color w:val="000000" w:themeColor="text1"/>
        </w:rPr>
        <w:t xml:space="preserve">L</w:t>
      </w:r>
      <w:r>
        <w:t xml:space="preserve">’apprentissage supervisé</w:t>
      </w:r>
      <w:bookmarkEnd w:id="41"/>
      <w:r>
        <w:t xml:space="preserve"> </w:t>
      </w:r>
      <w:r/>
    </w:p>
    <w:p>
      <w:pPr>
        <w:pStyle w:val="992"/>
        <w:ind w:firstLine="709"/>
        <w:spacing w:before="119" w:after="119"/>
      </w:pPr>
      <w:r>
        <w:t xml:space="preserve">La majorité des apprentissages automatiques utilisent un apprentissage supervisé. [19]</w:t>
      </w:r>
      <w:r/>
    </w:p>
    <w:p>
      <w:pPr>
        <w:pStyle w:val="992"/>
        <w:spacing w:before="119" w:after="119"/>
      </w:pPr>
      <w:r>
        <w:t xml:space="preserve">L‘apprentissage supervisé consiste en des variables d‘entrée (x) et une variable de sortie (Y). Vous utilisez un algorithme pour apprendre la fonction de mapping de l‘entrée à la sortie. </w:t>
      </w:r>
      <w:r/>
    </w:p>
    <w:p>
      <w:pPr>
        <w:pStyle w:val="992"/>
        <w:spacing w:before="119" w:after="119"/>
        <w:tabs>
          <w:tab w:val="center" w:pos="4535" w:leader="none"/>
          <w:tab w:val="right" w:pos="8504" w:leader="none"/>
        </w:tabs>
      </w:pPr>
      <w:r>
        <w:tab/>
        <w:t xml:space="preserve">Y = f (X)</w:t>
      </w:r>
      <w:r>
        <w:tab/>
        <w:t xml:space="preserve">(2.1)</w:t>
      </w:r>
      <w:r/>
    </w:p>
    <w:p>
      <w:pPr>
        <w:pStyle w:val="992"/>
        <w:ind w:firstLine="709"/>
        <w:spacing w:before="119" w:after="119"/>
      </w:pPr>
      <w:r>
        <w:t xml:space="preserve"> Le but est d‘appréhender si bien la fonction de mapping que, lorsque vous avez de nouvelles données d‘entrée (x), vous pouvez prédire les variables de sortie (Y) pour ces données. C‘est ce qu‘on appelle l‘apprent</w:t>
      </w:r>
      <w:r>
        <w:t xml:space="preserve">issage supervisé, car le processus d‘un algorithme tiré de l‘ensemble de données de formation (training set) peut être considéré comme un enseignant supervisant le processus d‘apprentissage. Nous connaissons les réponses correctes, l‘algorithme effectue de</w:t>
      </w:r>
      <w:r>
        <w:t xml:space="preserve">s prédictions itératives sur les données d‘apprentissage et est corrigé par l‘enseignant. L‘apprentissage s‘arrête lorsque l‘algorithme atteint un niveau de performance acceptable. L‘apprentissage supervisé est généralement effectué dans le contexte de la </w:t>
      </w:r>
      <w:r>
        <w:rPr>
          <w:b/>
          <w:bCs/>
        </w:rPr>
        <w:t xml:space="preserve">classification</w:t>
      </w:r>
      <w:r>
        <w:t xml:space="preserve"> et de la </w:t>
      </w:r>
      <w:r>
        <w:rPr>
          <w:b/>
          <w:bCs/>
        </w:rPr>
        <w:t xml:space="preserve">régression</w:t>
      </w:r>
      <w:r>
        <w:t xml:space="preserve">.</w:t>
      </w:r>
      <w:r/>
    </w:p>
    <w:p>
      <w:pPr>
        <w:pStyle w:val="977"/>
      </w:pPr>
      <w:r>
        <w:rPr>
          <w:color w:val="000000" w:themeColor="text1"/>
        </w:rPr>
        <w:t xml:space="preserve">C</w:t>
      </w:r>
      <w:r>
        <w:t xml:space="preserve">lassification</w:t>
      </w:r>
      <w:r/>
    </w:p>
    <w:p>
      <w:pPr>
        <w:pStyle w:val="992"/>
        <w:ind w:firstLine="709"/>
        <w:spacing w:before="119" w:after="119"/>
      </w:pPr>
      <w:r>
        <w:t xml:space="preserve">La classification consiste à approcher une fonction de mapping (f) à partir de variables d'entrée (X) vers des variables de sortie discrètes (y).</w:t>
      </w:r>
      <w:r/>
    </w:p>
    <w:p>
      <w:pPr>
        <w:pStyle w:val="992"/>
        <w:ind w:firstLine="709"/>
        <w:spacing w:before="119" w:after="119"/>
      </w:pPr>
      <w:r>
        <w:t xml:space="preserve">Les variables de sortie sont souvent appelées des labels ou catégories. La fonction de mapping prédit la classe ou la catégorie pour une observation donnée. </w:t>
      </w:r>
      <w:r/>
    </w:p>
    <w:p>
      <w:pPr>
        <w:pStyle w:val="992"/>
      </w:pPr>
      <w:r>
        <w:t xml:space="preserve"> Exemple : la détection de spam par email. </w:t>
      </w:r>
      <w:r/>
    </w:p>
    <w:p>
      <w:pPr>
        <w:pStyle w:val="992"/>
        <w:ind w:firstLine="709"/>
        <w:spacing w:after="0"/>
      </w:pPr>
      <w:r>
        <w:rPr>
          <w:color w:val="000000" w:themeColor="text1"/>
        </w:rPr>
        <w:t xml:space="preserve">La détection précoce de la maladie rénale chronique est considérée une tâche de classification.</w:t>
      </w:r>
      <w:r/>
    </w:p>
    <w:p>
      <w:pPr>
        <w:pStyle w:val="977"/>
      </w:pPr>
      <w:r>
        <w:rPr>
          <w:color w:val="000000" w:themeColor="text1"/>
        </w:rPr>
        <w:t xml:space="preserve">R</w:t>
      </w:r>
      <w:r>
        <w:t xml:space="preserve">égression</w:t>
      </w:r>
      <w:r/>
    </w:p>
    <w:p>
      <w:pPr>
        <w:pStyle w:val="992"/>
        <w:ind w:firstLine="709"/>
        <w:jc w:val="left"/>
        <w:spacing w:before="119" w:after="119"/>
      </w:pPr>
      <w:r>
        <w:t xml:space="preserve">La régression est la tâche d'approximation d'une fonction de mapping (f) à partir de variables d'entrée (X) vers une variable de sortie continue (y).</w:t>
      </w:r>
      <w:r/>
    </w:p>
    <w:p>
      <w:pPr>
        <w:pStyle w:val="992"/>
        <w:ind w:firstLine="709"/>
        <w:jc w:val="left"/>
        <w:spacing w:before="119" w:after="119"/>
      </w:pPr>
      <w:r>
        <w:t xml:space="preserve">Une variable de sortie continue est une valeur réelle, telle qu'un nombre entier ou une valeur en virgule flottante. Il s'agit souvent de quantités, telles que des montants et des tailles. </w:t>
      </w:r>
      <w:r/>
    </w:p>
    <w:p>
      <w:pPr>
        <w:pStyle w:val="992"/>
        <w:jc w:val="left"/>
        <w:spacing w:before="2"/>
        <w:rPr>
          <w:color w:val="000000" w:themeColor="text1"/>
          <w:sz w:val="30"/>
          <w:szCs w:val="30"/>
        </w:rPr>
      </w:pPr>
      <w:r>
        <w:t xml:space="preserve">Exemple : </w:t>
      </w:r>
      <w:r>
        <w:rPr>
          <w:color w:val="000000" w:themeColor="text1"/>
        </w:rPr>
        <w:t xml:space="preserve">la prévision météorologique, pour prévoir le temps qu’il fera dans les jours futurs.</w:t>
      </w:r>
      <w:r/>
    </w:p>
    <w:p>
      <w:pPr>
        <w:pStyle w:val="976"/>
        <w:rPr>
          <w:color w:val="000000" w:themeColor="text1"/>
        </w:rPr>
      </w:pPr>
      <w:r/>
      <w:bookmarkStart w:id="42" w:name="l’apprentissage_non_supervise"/>
      <w:r/>
      <w:bookmarkStart w:id="43" w:name="_bookmark24"/>
      <w:r/>
      <w:bookmarkStart w:id="44" w:name="_Toc147348553"/>
      <w:r/>
      <w:bookmarkEnd w:id="42"/>
      <w:r/>
      <w:bookmarkEnd w:id="43"/>
      <w:r>
        <w:rPr>
          <w:color w:val="000000" w:themeColor="text1"/>
        </w:rPr>
        <w:t xml:space="preserve">L’apprentissage non supervis</w:t>
      </w:r>
      <w:bookmarkEnd w:id="44"/>
      <w:r>
        <w:rPr>
          <w:color w:val="000000" w:themeColor="text1"/>
        </w:rPr>
        <w:t xml:space="preserve">é</w:t>
      </w:r>
      <w:r/>
    </w:p>
    <w:p>
      <w:pPr>
        <w:pStyle w:val="992"/>
        <w:ind w:firstLine="709"/>
        <w:spacing w:before="119" w:after="119"/>
      </w:pPr>
      <w:r>
        <w:t xml:space="preserve">L'apprentissage non supervisé est l'endroit où vous n'avez que des données d'entrée (X) et aucune variable de sortie correspondante. [19]</w:t>
      </w:r>
      <w:r/>
    </w:p>
    <w:p>
      <w:pPr>
        <w:pStyle w:val="992"/>
        <w:ind w:firstLine="709"/>
        <w:spacing w:before="119" w:after="119"/>
      </w:pPr>
      <w:r>
        <w:t xml:space="preserve"> L'objectif de l'apprentissage non supervisé est de modéliser la structure sous-jacente ou la distribution dans les données afin d'en savoir plus sur les données. Celles-ci sont appelées</w:t>
      </w:r>
      <w:r>
        <w:t xml:space="preserve"> apprentissage non supervisé car, contrairement à l'apprentissage supervisé ci-dessus, il n'y a pas de bonnes réponses et il n'y a pas d'enseignant. Les algorithmes sont laissés à eux-mêmes pour découvrir et présenter la structure intéressante des données.</w:t>
      </w:r>
      <w:r/>
    </w:p>
    <w:p>
      <w:pPr>
        <w:pStyle w:val="992"/>
        <w:ind w:firstLine="709"/>
        <w:spacing w:before="119" w:after="119"/>
      </w:pPr>
      <w:r>
        <w:t xml:space="preserve">L‘apprentissage non supervisé comprend deux catégories d‘algorithmes : Algorithmes de </w:t>
      </w:r>
      <w:r>
        <w:rPr>
          <w:b/>
          <w:bCs/>
        </w:rPr>
        <w:t xml:space="preserve">regroupement </w:t>
      </w:r>
      <w:r>
        <w:t xml:space="preserve">et de </w:t>
      </w:r>
      <w:r>
        <w:rPr>
          <w:b/>
          <w:bCs/>
          <w:color w:val="000000" w:themeColor="text1"/>
        </w:rPr>
        <w:t xml:space="preserve">rè</w:t>
      </w:r>
      <w:r>
        <w:rPr>
          <w:b/>
          <w:bCs/>
        </w:rPr>
        <w:t xml:space="preserve">gles d‘association</w:t>
      </w:r>
      <w:r>
        <w:t xml:space="preserve">.</w:t>
      </w:r>
      <w:r/>
    </w:p>
    <w:p>
      <w:pPr>
        <w:pStyle w:val="992"/>
        <w:ind w:firstLine="709"/>
        <w:spacing w:before="119" w:after="119"/>
      </w:pPr>
      <w:r/>
      <w:r/>
    </w:p>
    <w:p>
      <w:pPr>
        <w:pStyle w:val="977"/>
      </w:pPr>
      <w:r>
        <w:t xml:space="preserve">Regroupement</w:t>
      </w:r>
      <w:r/>
    </w:p>
    <w:p>
      <w:pPr>
        <w:pStyle w:val="992"/>
        <w:ind w:firstLine="709"/>
        <w:spacing w:before="119" w:after="119"/>
      </w:pPr>
      <w:r>
        <w:t xml:space="preserve">Le regroupement (clustering) est une technique qui consiste à regrouper les données d’entrée en ensembles</w:t>
      </w:r>
      <w:r>
        <w:rPr>
          <w:spacing w:val="1"/>
        </w:rPr>
        <w:t xml:space="preserve"> </w:t>
      </w:r>
      <w:r>
        <w:t xml:space="preserve">ou</w:t>
      </w:r>
      <w:r>
        <w:rPr>
          <w:spacing w:val="11"/>
        </w:rPr>
        <w:t xml:space="preserve"> </w:t>
      </w:r>
      <w:r>
        <w:t xml:space="preserve">groupes</w:t>
      </w:r>
      <w:r>
        <w:rPr>
          <w:spacing w:val="11"/>
        </w:rPr>
        <w:t xml:space="preserve"> </w:t>
      </w:r>
      <w:r>
        <w:t xml:space="preserve">de</w:t>
      </w:r>
      <w:r>
        <w:rPr>
          <w:spacing w:val="11"/>
        </w:rPr>
        <w:t xml:space="preserve"> </w:t>
      </w:r>
      <w:r>
        <w:t xml:space="preserve">données</w:t>
      </w:r>
      <w:r>
        <w:rPr>
          <w:spacing w:val="12"/>
        </w:rPr>
        <w:t xml:space="preserve"> </w:t>
      </w:r>
      <w:r>
        <w:t xml:space="preserve">présentant</w:t>
      </w:r>
      <w:r>
        <w:rPr>
          <w:spacing w:val="12"/>
        </w:rPr>
        <w:t xml:space="preserve"> </w:t>
      </w:r>
      <w:r>
        <w:t xml:space="preserve">des</w:t>
      </w:r>
      <w:r>
        <w:rPr>
          <w:spacing w:val="11"/>
        </w:rPr>
        <w:t xml:space="preserve"> </w:t>
      </w:r>
      <w:r>
        <w:t xml:space="preserve">caractéristiques</w:t>
      </w:r>
      <w:r>
        <w:rPr>
          <w:spacing w:val="11"/>
        </w:rPr>
        <w:t xml:space="preserve"> </w:t>
      </w:r>
      <w:r>
        <w:t xml:space="preserve">similaires</w:t>
      </w:r>
      <w:r>
        <w:rPr>
          <w:spacing w:val="12"/>
        </w:rPr>
        <w:t xml:space="preserve"> </w:t>
      </w:r>
      <w:r>
        <w:t xml:space="preserve">et</w:t>
      </w:r>
      <w:r>
        <w:rPr>
          <w:spacing w:val="11"/>
        </w:rPr>
        <w:t xml:space="preserve"> </w:t>
      </w:r>
      <w:r>
        <w:t xml:space="preserve">à</w:t>
      </w:r>
      <w:r>
        <w:rPr>
          <w:spacing w:val="12"/>
        </w:rPr>
        <w:t xml:space="preserve"> </w:t>
      </w:r>
      <w:r>
        <w:t xml:space="preserve">les</w:t>
      </w:r>
      <w:r>
        <w:rPr>
          <w:spacing w:val="11"/>
        </w:rPr>
        <w:t xml:space="preserve"> </w:t>
      </w:r>
      <w:r>
        <w:t xml:space="preserve">affecter</w:t>
      </w:r>
      <w:r>
        <w:rPr>
          <w:spacing w:val="12"/>
        </w:rPr>
        <w:t xml:space="preserve"> </w:t>
      </w:r>
      <w:r>
        <w:t xml:space="preserve">à</w:t>
      </w:r>
      <w:r>
        <w:rPr>
          <w:spacing w:val="12"/>
        </w:rPr>
        <w:t xml:space="preserve"> </w:t>
      </w:r>
      <w:r>
        <w:t xml:space="preserve">un</w:t>
      </w:r>
      <w:r>
        <w:rPr>
          <w:spacing w:val="11"/>
        </w:rPr>
        <w:t xml:space="preserve"> </w:t>
      </w:r>
      <w:r>
        <w:t xml:space="preserve">cluster.</w:t>
      </w:r>
      <w:r/>
    </w:p>
    <w:p>
      <w:pPr>
        <w:pStyle w:val="977"/>
      </w:pPr>
      <w:r>
        <w:t xml:space="preserve">Association</w:t>
      </w:r>
      <w:r/>
    </w:p>
    <w:p>
      <w:pPr>
        <w:pStyle w:val="992"/>
        <w:ind w:firstLine="709"/>
        <w:spacing w:before="119" w:after="119"/>
      </w:pPr>
      <w:r>
        <w:t xml:space="preserve">L’association consiste à découvrir des relati</w:t>
      </w:r>
      <w:r>
        <w:t xml:space="preserve">ons intéressantes entre des variables dans de grandes bases de données. Par exemple, les personnes qui achètent une nouvelle maison ont aussi tendance à acheter de nouveaux meubles. Il découvre la probabilité de cooccurrence d’éléments dans une collection.</w:t>
      </w:r>
      <w:r/>
    </w:p>
    <w:p>
      <w:pPr>
        <w:pStyle w:val="976"/>
      </w:pPr>
      <w:r/>
      <w:bookmarkStart w:id="45" w:name="_Toc147348554"/>
      <w:r>
        <w:rPr>
          <w:color w:val="000000" w:themeColor="text1"/>
        </w:rPr>
        <w:t xml:space="preserve">L</w:t>
      </w:r>
      <w:r>
        <w:t xml:space="preserve">’apprentissage</w:t>
      </w:r>
      <w:r>
        <w:rPr>
          <w:spacing w:val="42"/>
        </w:rPr>
        <w:t xml:space="preserve"> </w:t>
      </w:r>
      <w:r>
        <w:t xml:space="preserve">par</w:t>
      </w:r>
      <w:r>
        <w:rPr>
          <w:spacing w:val="43"/>
        </w:rPr>
        <w:t xml:space="preserve"> </w:t>
      </w:r>
      <w:r>
        <w:t xml:space="preserve">renforcement</w:t>
      </w:r>
      <w:bookmarkEnd w:id="45"/>
      <w:r/>
      <w:r/>
    </w:p>
    <w:p>
      <w:pPr>
        <w:ind w:firstLine="709"/>
        <w:spacing w:before="119" w:after="119"/>
      </w:pPr>
      <w:r>
        <w:t xml:space="preserve">L'apprentissage par renforcement est une approche de l'intelligence artificielle qui met l'accent sur l'apprentissage d’un système à travers ses interactions avec </w:t>
      </w:r>
      <w:r>
        <w:rPr>
          <w:color w:val="000000" w:themeColor="text1"/>
        </w:rPr>
        <w:t xml:space="preserve">l'environnement. À l’aid</w:t>
      </w:r>
      <w:r>
        <w:t xml:space="preserve">e de cet apprentissage, le système adapte ses paramètres en fonction des commentaires reçus de l'environnement. Ensuite, ce système va </w:t>
      </w:r>
      <w:r>
        <w:rPr>
          <w:color w:val="000000" w:themeColor="text1"/>
        </w:rPr>
        <w:t xml:space="preserve">fournir</w:t>
      </w:r>
      <w:r>
        <w:t xml:space="preserve"> des commentaires sur les décisions prises [20]. Par exemple, un système qui modélise un joueur d'échecs qui utilise le résultat des étapes précédentes pour améliorer ses performances est un système qui apprend par renforcement. Les </w:t>
      </w:r>
      <w:r>
        <w:rPr>
          <w:color w:val="000000" w:themeColor="text1"/>
        </w:rPr>
        <w:t xml:space="preserve">d</w:t>
      </w:r>
      <w:r>
        <w:t xml:space="preserve">eux types principaux de signaux de récompense sont :</w:t>
      </w:r>
      <w:r/>
    </w:p>
    <w:p>
      <w:pPr>
        <w:spacing w:before="119" w:after="119"/>
      </w:pPr>
      <w:r>
        <w:t xml:space="preserve">• le signal de récompense négatif : il pénalise les actions inadéquates, incitant à corriger l'algorithme pour éviter les pénalités ;</w:t>
      </w:r>
      <w:r/>
    </w:p>
    <w:p>
      <w:pPr>
        <w:spacing w:before="119" w:after="119"/>
      </w:pPr>
      <w:r>
        <w:t xml:space="preserve">• le signal de récompense positif : il encourage la répétition d'une séquence d'actions performantes.</w:t>
      </w:r>
      <w:r/>
    </w:p>
    <w:p>
      <w:pPr>
        <w:spacing w:before="119" w:after="119"/>
      </w:pPr>
      <w:r>
        <w:t xml:space="preserve">Pour un ensemble, le système essaie de maximiser</w:t>
      </w:r>
      <w:r>
        <w:t xml:space="preserve"> les récompenses positives et de minimiser les négatifs. Cependant, la nature des informations peut modifier la fonction du signal de récompense. Ainsi, les signaux de récompense peuvent être principalement classés en fonction des exigences de l'opération.</w:t>
      </w:r>
      <w:r/>
    </w:p>
    <w:p>
      <w:pPr>
        <w:spacing w:before="119" w:after="119"/>
        <w:rPr>
          <w:color w:val="000000" w:themeColor="text1"/>
        </w:rPr>
      </w:pPr>
      <w:r>
        <w:rPr>
          <w:color w:val="000000" w:themeColor="text1"/>
        </w:rPr>
        <w:t xml:space="preserve">Parmi les applications de l'apprentissage par renforcement, on peut citer :</w:t>
      </w:r>
      <w:r/>
    </w:p>
    <w:p>
      <w:pPr>
        <w:spacing w:before="119" w:after="119"/>
        <w:rPr>
          <w:color w:val="000000" w:themeColor="text1"/>
        </w:rPr>
      </w:pPr>
      <w:r>
        <w:rPr>
          <w:color w:val="000000" w:themeColor="text1"/>
        </w:rPr>
        <w:t xml:space="preserve">• la robotique pour l'automatisation industrielle ;</w:t>
      </w:r>
      <w:r/>
    </w:p>
    <w:p>
      <w:pPr>
        <w:spacing w:before="119" w:after="119"/>
        <w:rPr>
          <w:color w:val="000000" w:themeColor="text1"/>
        </w:rPr>
      </w:pPr>
      <w:r>
        <w:rPr>
          <w:color w:val="000000" w:themeColor="text1"/>
        </w:rPr>
        <w:t xml:space="preserve">• la planification des processus de gestion des ressources ; </w:t>
      </w:r>
      <w:r/>
    </w:p>
    <w:p>
      <w:pPr>
        <w:spacing w:before="119" w:after="119"/>
        <w:rPr>
          <w:color w:val="000000" w:themeColor="text1"/>
        </w:rPr>
      </w:pPr>
      <w:r>
        <w:rPr>
          <w:color w:val="000000" w:themeColor="text1"/>
        </w:rPr>
        <w:t xml:space="preserve">• les jeux vidéo.</w:t>
      </w:r>
      <w:r/>
    </w:p>
    <w:p>
      <w:pPr>
        <w:pStyle w:val="992"/>
      </w:pPr>
      <w:r/>
      <w:r/>
    </w:p>
    <w:p>
      <w:pPr>
        <w:pStyle w:val="975"/>
        <w:rPr>
          <w:color w:val="000000" w:themeColor="text1"/>
        </w:rPr>
      </w:pPr>
      <w:r/>
      <w:bookmarkStart w:id="46" w:name="_Toc147348555"/>
      <w:r>
        <w:t xml:space="preserve">Algorithmes d’apprentissage</w:t>
      </w:r>
      <w:r>
        <w:rPr>
          <w:color w:val="000000" w:themeColor="text1"/>
        </w:rPr>
        <w:t xml:space="preserve"> supervis</w:t>
      </w:r>
      <w:bookmarkEnd w:id="46"/>
      <w:r>
        <w:rPr>
          <w:color w:val="000000" w:themeColor="text1"/>
        </w:rPr>
        <w:t xml:space="preserve">é </w:t>
      </w:r>
      <w:r/>
    </w:p>
    <w:p>
      <w:pPr>
        <w:pStyle w:val="976"/>
      </w:pPr>
      <w:r/>
      <w:bookmarkStart w:id="47" w:name="_Toc147348556"/>
      <w:r>
        <w:t xml:space="preserve">Support</w:t>
      </w:r>
      <w:r>
        <w:rPr>
          <w:spacing w:val="-9"/>
        </w:rPr>
        <w:t xml:space="preserve"> </w:t>
      </w:r>
      <w:r>
        <w:t xml:space="preserve">Vector</w:t>
      </w:r>
      <w:r>
        <w:rPr>
          <w:spacing w:val="-8"/>
        </w:rPr>
        <w:t xml:space="preserve"> </w:t>
      </w:r>
      <w:r>
        <w:t xml:space="preserve">Machines</w:t>
      </w:r>
      <w:bookmarkEnd w:id="47"/>
      <w:r/>
      <w:r/>
    </w:p>
    <w:p>
      <w:pPr>
        <w:pStyle w:val="992"/>
        <w:ind w:firstLine="709"/>
        <w:spacing w:before="119" w:after="119"/>
      </w:pPr>
      <w:r>
        <w:t xml:space="preserve">SVM est l'un des algorithmes d'apprentissage supervisé les plus populaires, qui est utilisé pour la classification ainsi que pour les problèmes de régression. Cependant, il est </w:t>
      </w:r>
      <w:r>
        <w:t xml:space="preserve">principalement utilisé pour les problèmes de classification en apprentissage automatique. L’objectif de l'algorithme SVM est de créer la meilleure ligne ou limite de décision qui puisse </w:t>
      </w:r>
      <w:r>
        <w:rPr>
          <w:color w:val="000000" w:themeColor="text1"/>
        </w:rPr>
        <w:t xml:space="preserve">séparer l'espace à n dimensions en classes afin de classer de nouveaux points</w:t>
      </w:r>
      <w:r>
        <w:t xml:space="preserve"> de données de manière efficace. Cette limite de meilleure décision est appelée un hyperplan. SVM choisit les points -vecteurs extrêmes qui aident à créer l'hyperplan. Ces cas extrêmes sont appelés vecteurs de support [21], </w:t>
      </w:r>
      <w:r>
        <w:rPr>
          <w:color w:val="000000" w:themeColor="text1"/>
        </w:rPr>
        <w:t xml:space="preserve">qui influencent</w:t>
      </w:r>
      <w:r>
        <w:t xml:space="preserve"> la position et l’orientation de l’hyperplan. La marge est la distance entre les vecteurs de support et l’hyperplan.</w:t>
      </w:r>
      <w:r/>
    </w:p>
    <w:p>
      <w:pPr>
        <w:pStyle w:val="992"/>
        <w:jc w:val="center"/>
        <w:keepNext/>
      </w:pPr>
      <w:r>
        <mc:AlternateContent>
          <mc:Choice Requires="wpg">
            <w:drawing>
              <wp:inline xmlns:wp="http://schemas.openxmlformats.org/drawingml/2006/wordprocessingDrawing" distT="0" distB="0" distL="0" distR="0">
                <wp:extent cx="2838450" cy="2800350"/>
                <wp:effectExtent l="0" t="0" r="0" b="0"/>
                <wp:docPr id="5" name="_x0000_i1027"/>
                <wp:cNvGraphicFramePr/>
                <a:graphic xmlns:a="http://schemas.openxmlformats.org/drawingml/2006/main">
                  <a:graphicData uri="http://schemas.openxmlformats.org/drawingml/2006/picture">
                    <pic:pic xmlns:pic="http://schemas.openxmlformats.org/drawingml/2006/picture">
                      <pic:nvPicPr>
                        <pic:cNvPr id="0" name=""/>
                        <pic:cNvPicPr/>
                        <pic:nvPr/>
                      </pic:nvPicPr>
                      <pic:blipFill>
                        <a:blip r:embed="rId17"/>
                        <a:stretch/>
                      </pic:blipFill>
                      <pic:spPr bwMode="auto">
                        <a:xfrm>
                          <a:off x="0" y="0"/>
                          <a:ext cx="2838450" cy="2800350"/>
                        </a:xfrm>
                        <a:prstGeom prst="rect">
                          <a:avLst/>
                        </a:prstGeom>
                        <a:noFill/>
                        <a:ln>
                          <a:noFill/>
                        </a:ln>
                      </pic:spPr>
                    </pic:pic>
                  </a:graphicData>
                </a:graphic>
              </wp:inline>
            </w:drawing>
          </mc:Choice>
          <mc:Fallback>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4" o:spid="_x0000_s4" type="#_x0000_t75" style="width:223.5pt;height:220.5pt;mso-wrap-distance-left:0.0pt;mso-wrap-distance-top:0.0pt;mso-wrap-distance-right:0.0pt;mso-wrap-distance-bottom:0.0pt;" stroked="f">
                <v:path textboxrect="0,0,0,0"/>
                <v:imagedata r:id="rId17" o:title=""/>
              </v:shape>
            </w:pict>
          </mc:Fallback>
        </mc:AlternateContent>
      </w:r>
      <w:r/>
    </w:p>
    <w:p>
      <w:pPr>
        <w:jc w:val="center"/>
        <w:spacing w:before="240" w:after="600"/>
      </w:pPr>
      <w:r/>
      <w:bookmarkStart w:id="48" w:name="_Toc147392222"/>
      <w:r>
        <w:t xml:space="preserve">Figure </w:t>
      </w:r>
      <w:r>
        <w:fldChar w:fldCharType="begin"/>
      </w:r>
      <w:r>
        <w:instrText xml:space="preserve">SEQ Figure \* ARABIC </w:instrText>
      </w:r>
      <w:r>
        <w:fldChar w:fldCharType="separate"/>
      </w:r>
      <w:r>
        <w:t xml:space="preserve">3</w:t>
      </w:r>
      <w:r>
        <w:fldChar w:fldCharType="end"/>
      </w:r>
      <w:r>
        <w:t xml:space="preserve"> – </w:t>
      </w:r>
      <w:r>
        <w:rPr>
          <w:color w:val="000000" w:themeColor="text1"/>
        </w:rPr>
        <w:t xml:space="preserve">L’hyperplan</w:t>
      </w:r>
      <w:r>
        <w:t xml:space="preserve"> optimal (échantillons remplis sont des vecteurs supports)</w:t>
      </w:r>
      <w:bookmarkEnd w:id="48"/>
      <w:r>
        <w:t xml:space="preserve"> [22]</w:t>
      </w:r>
      <w:r/>
    </w:p>
    <w:p>
      <w:pPr>
        <w:pStyle w:val="992"/>
      </w:pPr>
      <w:r/>
      <w:r/>
    </w:p>
    <w:p>
      <w:pPr>
        <w:pStyle w:val="992"/>
        <w:ind w:firstLine="709"/>
        <w:spacing w:before="119" w:after="119"/>
      </w:pPr>
      <w:r>
        <w:rPr>
          <w:color w:val="000000" w:themeColor="text1"/>
        </w:rPr>
        <w:t xml:space="preserve">L’hyperplan optimal est celui qui a la plus grande marge et la dimension de l’hyperplan dépend d</w:t>
      </w:r>
      <w:r>
        <w:rPr>
          <w:color w:val="000000" w:themeColor="text1"/>
        </w:rPr>
        <w:t xml:space="preserve">u nombre des entités dans le jeu de données. Si le nombre d’entité est égale à 2, l’hyperplan sera une ligne. Et si le nombre d’entité est égale à 3, l’hyperplan devient un plan bidimensionnel. L’hyperplan séparateur est représenté par l’équation suivante </w:t>
      </w:r>
      <w:r>
        <w:t xml:space="preserve">:</w:t>
      </w:r>
      <w:r/>
    </w:p>
    <w:p>
      <w:pPr>
        <w:pStyle w:val="992"/>
        <w:tabs>
          <w:tab w:val="center" w:pos="4535" w:leader="none"/>
          <w:tab w:val="right" w:pos="8504" w:leader="none"/>
        </w:tabs>
      </w:pPr>
      <w:r>
        <w:tab/>
      </w:r>
      <m:oMath>
        <m:r>
          <w:rPr>
            <w:rFonts w:ascii="Cambria Math" w:hAnsi="Cambria Math"/>
          </w:rPr>
          <m:rPr/>
          <m:t>H(x) = </m:t>
        </m:r>
        <m:sSup>
          <m:sSupPr>
            <m:ctrlPr>
              <w:rPr>
                <w:rFonts w:ascii="Cambria Math" w:hAnsi="Cambria Math" w:eastAsia="Cambria Math" w:cs="Cambria Math"/>
                <w:i/>
              </w:rPr>
            </m:ctrlPr>
          </m:sSupPr>
          <m:e>
            <m:r>
              <w:rPr>
                <w:rFonts w:ascii="Cambria Math" w:hAnsi="Cambria Math" w:eastAsia="Cambria Math" w:cs="Cambria Math"/>
              </w:rPr>
              <m:rPr/>
              <m:t>w </m:t>
            </m:r>
          </m:e>
          <m:sup>
            <m:r>
              <w:rPr>
                <w:rFonts w:ascii="Cambria Math" w:hAnsi="Cambria Math" w:eastAsia="Cambria Math" w:cs="Cambria Math"/>
              </w:rPr>
              <m:rPr/>
              <m:t>T</m:t>
            </m:r>
          </m:sup>
        </m:sSup>
        <m:r>
          <w:rPr>
            <w:rFonts w:ascii="Cambria Math" w:hAnsi="Cambria Math"/>
          </w:rPr>
          <m:rPr/>
          <m:t> x + b </m:t>
        </m:r>
      </m:oMath>
      <w:r>
        <w:tab/>
        <w:t xml:space="preserve">(2.2)</w:t>
      </w:r>
      <w:r/>
    </w:p>
    <w:p>
      <w:pPr>
        <w:pStyle w:val="992"/>
        <w:rPr>
          <w:color w:val="000000" w:themeColor="text1"/>
        </w:rPr>
      </w:pPr>
      <w:r>
        <w:rPr>
          <w:color w:val="000000" w:themeColor="text1"/>
        </w:rPr>
        <w:t xml:space="preserve">Le vecteur w est appelé "vecteur de poids", le scalaire b est appelé "biais".</w:t>
      </w:r>
      <w:r/>
    </w:p>
    <w:p>
      <w:pPr>
        <w:pStyle w:val="992"/>
        <w:ind w:firstLine="709"/>
        <w:spacing w:before="119" w:after="119"/>
      </w:pPr>
      <w:r>
        <w:t xml:space="preserve">De plus, les SVM traitent aussi des données qui ne sont pas linéairement séparables. Pour cela, il existe deux méthodes : l’introduction de marges souples ou l’utilisation de l’astuce du noyau [23].</w:t>
      </w:r>
      <w:r/>
    </w:p>
    <w:p>
      <w:pPr>
        <w:pStyle w:val="992"/>
        <w:numPr>
          <w:ilvl w:val="0"/>
          <w:numId w:val="10"/>
        </w:numPr>
        <w:spacing w:before="119" w:after="119"/>
      </w:pPr>
      <w:r>
        <w:t xml:space="preserve">Les marges souples fonctionnent en autorisant quelques éléments mal classés tout en conservant la </w:t>
      </w:r>
      <w:r>
        <w:t xml:space="preserve">capacité de prédiction la plus élevée de l’algorithme. En pratique, il est préférable de ne pas sur-apprendre le modèle d’apprentissage de la machine, et nous pourrions le faire en assouplissant certaines des hypothèses de la machine à vecteur de  support.</w:t>
      </w:r>
      <w:r/>
    </w:p>
    <w:p>
      <w:pPr>
        <w:pStyle w:val="992"/>
        <w:numPr>
          <w:ilvl w:val="0"/>
          <w:numId w:val="10"/>
        </w:numPr>
        <w:spacing w:before="119" w:after="119"/>
        <w:rPr>
          <w:color w:val="000000" w:themeColor="text1"/>
        </w:rPr>
      </w:pPr>
      <w:r>
        <w:rPr>
          <w:color w:val="000000" w:themeColor="text1"/>
        </w:rPr>
        <w:t xml:space="preserve">L’astuce du noyau résout le même problèm</w:t>
      </w:r>
      <w:r>
        <w:rPr>
          <w:color w:val="000000" w:themeColor="text1"/>
        </w:rPr>
        <w:t xml:space="preserve">e mais d’une manière différente.  Imaginons que nous ayons un espace à deux dimensions mais que les classes soient linéairement inséparables,  l’astuce du noyau utilise alors une fonction noyau qui transforme les données  en y ajoutant d’autres dimensions.</w:t>
      </w:r>
      <w:r/>
    </w:p>
    <w:p>
      <w:pPr>
        <w:spacing w:before="119" w:after="119"/>
        <w:rPr>
          <w:color w:val="000000" w:themeColor="text1"/>
        </w:rPr>
      </w:pPr>
      <w:r>
        <w:rPr>
          <w:color w:val="000000" w:themeColor="text1"/>
        </w:rPr>
        <w:t xml:space="preserve">Nous donnons ci-dessous les noyaux les plus utilisés : </w:t>
      </w:r>
      <w:r/>
    </w:p>
    <w:p>
      <w:pPr>
        <w:spacing w:before="119" w:after="119"/>
      </w:pPr>
      <w:r>
        <w:rPr>
          <w:color w:val="000000" w:themeColor="text1"/>
        </w:rPr>
        <w:t xml:space="preserve">- le noyau linéaire : c’est la fonction noyau la plus simple et la plus directe. Il correspond au produit scalaire standard sans transformation. Il est défini comme suit :</w:t>
      </w:r>
      <w:r/>
    </w:p>
    <w:p>
      <w:pPr>
        <w:spacing w:before="119" w:after="119"/>
        <w:tabs>
          <w:tab w:val="center" w:pos="4535" w:leader="none"/>
          <w:tab w:val="right" w:pos="8504" w:leader="none"/>
        </w:tabs>
      </w:pPr>
      <w:r>
        <w:tab/>
      </w:r>
      <m:oMath>
        <m:r>
          <w:rPr>
            <w:rFonts w:ascii="Cambria Math" w:hAnsi="Cambria Math"/>
          </w:rPr>
          <m:rPr/>
          <m:t>K(xi , xj) = </m:t>
        </m:r>
        <m:sSup>
          <m:sSupPr>
            <m:ctrlPr>
              <w:rPr>
                <w:rFonts w:ascii="Cambria Math" w:hAnsi="Cambria Math" w:eastAsia="Cambria Math" w:cs="Cambria Math"/>
                <w:i/>
              </w:rPr>
            </m:ctrlPr>
          </m:sSupPr>
          <m:e>
            <m:sSub>
              <m:sSubPr>
                <m:ctrlPr>
                  <w:rPr>
                    <w:rFonts w:ascii="Cambria Math" w:hAnsi="Cambria Math" w:eastAsia="Cambria Math" w:cs="Cambria Math"/>
                    <w:i/>
                  </w:rPr>
                </m:ctrlPr>
              </m:sSubPr>
              <m:e>
                <m:r>
                  <w:rPr>
                    <w:rFonts w:ascii="Cambria Math" w:hAnsi="Cambria Math" w:eastAsia="Cambria Math" w:cs="Cambria Math"/>
                  </w:rPr>
                  <m:rPr/>
                  <m:t>x</m:t>
                </m:r>
              </m:e>
              <m:sub>
                <m:r>
                  <w:rPr>
                    <w:rFonts w:ascii="Cambria Math" w:hAnsi="Cambria Math" w:eastAsia="Cambria Math" w:cs="Cambria Math"/>
                  </w:rPr>
                  <m:rPr/>
                  <m:t>i</m:t>
                </m:r>
              </m:sub>
            </m:sSub>
          </m:e>
          <m:sup>
            <m:r>
              <w:rPr>
                <w:rFonts w:ascii="Cambria Math" w:hAnsi="Cambria Math" w:eastAsia="Cambria Math" w:cs="Cambria Math"/>
              </w:rPr>
              <m:rPr/>
              <m:t>T</m:t>
            </m:r>
          </m:sup>
        </m:sSup>
        <m:r>
          <w:rPr>
            <w:rFonts w:ascii="Cambria Math" w:hAnsi="Cambria Math" w:eastAsia="Cambria Math" w:cs="Cambria Math"/>
          </w:rPr>
          <m:rPr/>
          <m:t>  </m:t>
        </m:r>
        <m:sSub>
          <m:sSubPr>
            <m:ctrlPr>
              <w:rPr>
                <w:rFonts w:ascii="Cambria Math" w:hAnsi="Cambria Math" w:eastAsia="Cambria Math" w:cs="Cambria Math"/>
                <w:i/>
              </w:rPr>
            </m:ctrlPr>
          </m:sSubPr>
          <m:e>
            <m:r>
              <w:rPr>
                <w:rFonts w:ascii="Cambria Math" w:hAnsi="Cambria Math" w:eastAsia="Cambria Math" w:cs="Cambria Math"/>
              </w:rPr>
              <m:rPr/>
              <m:t>x </m:t>
            </m:r>
          </m:e>
          <m:sub>
            <m:r>
              <w:rPr>
                <w:rFonts w:ascii="Cambria Math" w:hAnsi="Cambria Math" w:eastAsia="Cambria Math" w:cs="Cambria Math"/>
              </w:rPr>
              <m:rPr/>
              <m:t>j</m:t>
            </m:r>
          </m:sub>
        </m:sSub>
        <m:r>
          <w:rPr>
            <w:rFonts w:ascii="Cambria Math" w:hAnsi="Cambria Math"/>
          </w:rPr>
          <m:rPr/>
          <m:t> </m:t>
        </m:r>
      </m:oMath>
      <w:r>
        <w:tab/>
        <w:t xml:space="preserve">(2.3)</w:t>
      </w:r>
      <w:r/>
    </w:p>
    <w:p>
      <w:pPr>
        <w:spacing w:before="119" w:after="119"/>
      </w:pPr>
      <w:r/>
      <w:r/>
    </w:p>
    <w:p>
      <w:pPr>
        <w:spacing w:before="119" w:after="119"/>
        <w:rPr>
          <w:color w:val="000000" w:themeColor="text1"/>
        </w:rPr>
      </w:pPr>
      <w:r>
        <w:rPr>
          <w:color w:val="000000" w:themeColor="text1"/>
        </w:rPr>
        <w:t xml:space="preserve">- le noyau polynomial : il est une fonction couramment utilisée en apprentissage automatique.  Il élève le produit scalaire à une puissance naturelle d. Il est défini comme suit : </w:t>
      </w:r>
      <w:r/>
    </w:p>
    <w:p>
      <w:pPr>
        <w:spacing w:before="119" w:after="119"/>
        <w:tabs>
          <w:tab w:val="center" w:pos="4535" w:leader="none"/>
          <w:tab w:val="right" w:pos="8504" w:leader="none"/>
        </w:tabs>
      </w:pPr>
      <w:r>
        <w:tab/>
      </w:r>
      <m:oMath>
        <m:sSup>
          <m:sSupPr>
            <m:ctrlPr>
              <w:rPr>
                <w:rFonts w:ascii="Cambria Math" w:hAnsi="Cambria Math" w:eastAsia="Cambria Math" w:cs="Cambria Math"/>
                <w:i/>
              </w:rPr>
            </m:ctrlPr>
          </m:sSupPr>
          <m:e>
            <m:r>
              <w:rPr>
                <w:rFonts w:ascii="Cambria Math" w:hAnsi="Cambria Math"/>
              </w:rPr>
              <m:rPr/>
              <m:t>K(xi , xj) = (</m:t>
            </m:r>
            <m:sSup>
              <m:sSupPr>
                <m:ctrlPr>
                  <w:rPr>
                    <w:rFonts w:ascii="Cambria Math" w:hAnsi="Cambria Math" w:eastAsia="Cambria Math" w:cs="Cambria Math"/>
                    <w:i/>
                  </w:rPr>
                </m:ctrlPr>
              </m:sSupPr>
              <m:e>
                <m:sSub>
                  <m:sSubPr>
                    <m:ctrlPr>
                      <w:rPr>
                        <w:rFonts w:ascii="Cambria Math" w:hAnsi="Cambria Math" w:eastAsia="Cambria Math" w:cs="Cambria Math"/>
                        <w:i/>
                      </w:rPr>
                    </m:ctrlPr>
                  </m:sSubPr>
                  <m:e>
                    <m:r>
                      <w:rPr>
                        <w:rFonts w:ascii="Cambria Math" w:hAnsi="Cambria Math" w:eastAsia="Cambria Math" w:cs="Cambria Math"/>
                      </w:rPr>
                      <m:rPr/>
                      <m:t>x</m:t>
                    </m:r>
                  </m:e>
                  <m:sub>
                    <m:r>
                      <w:rPr>
                        <w:rFonts w:ascii="Cambria Math" w:hAnsi="Cambria Math" w:eastAsia="Cambria Math" w:cs="Cambria Math"/>
                      </w:rPr>
                      <m:rPr/>
                      <m:t>i</m:t>
                    </m:r>
                  </m:sub>
                </m:sSub>
                <m:r>
                  <w:rPr>
                    <w:rFonts w:ascii="Cambria Math" w:hAnsi="Cambria Math" w:eastAsia="Cambria Math" w:cs="Cambria Math"/>
                  </w:rPr>
                  <m:rPr/>
                  <m:t> </m:t>
                </m:r>
              </m:e>
              <m:sup>
                <m:r>
                  <w:rPr>
                    <w:rFonts w:ascii="Cambria Math" w:hAnsi="Cambria Math" w:eastAsia="Cambria Math" w:cs="Cambria Math"/>
                  </w:rPr>
                  <m:rPr/>
                  <m:t>T</m:t>
                </m:r>
              </m:sup>
            </m:sSup>
            <m:sSub>
              <m:sSubPr>
                <m:ctrlPr>
                  <w:rPr>
                    <w:rFonts w:ascii="Cambria Math" w:hAnsi="Cambria Math" w:eastAsia="Cambria Math" w:cs="Cambria Math"/>
                    <w:i/>
                  </w:rPr>
                </m:ctrlPr>
              </m:sSubPr>
              <m:e>
                <m:r>
                  <w:rPr>
                    <w:rFonts w:ascii="Cambria Math" w:hAnsi="Cambria Math" w:eastAsia="Cambria Math" w:cs="Cambria Math"/>
                  </w:rPr>
                  <m:rPr/>
                  <m:t> x</m:t>
                </m:r>
              </m:e>
              <m:sub>
                <m:r>
                  <w:rPr>
                    <w:rFonts w:ascii="Cambria Math" w:hAnsi="Cambria Math" w:eastAsia="Cambria Math" w:cs="Cambria Math"/>
                  </w:rPr>
                  <m:rPr/>
                  <m:t>j</m:t>
                </m:r>
              </m:sub>
            </m:sSub>
            <m:r>
              <w:rPr>
                <w:rFonts w:ascii="Cambria Math" w:hAnsi="Cambria Math" w:eastAsia="Cambria Math" w:cs="Cambria Math"/>
              </w:rPr>
              <m:rPr/>
              <m:t>+c</m:t>
            </m:r>
            <m:r>
              <w:rPr>
                <w:rFonts w:ascii="Cambria Math" w:hAnsi="Cambria Math"/>
              </w:rPr>
              <m:rPr/>
              <m:t>)</m:t>
            </m:r>
          </m:e>
          <m:sup>
            <m:r>
              <w:rPr>
                <w:rFonts w:ascii="Cambria Math" w:hAnsi="Cambria Math" w:eastAsia="Cambria Math" w:cs="Cambria Math"/>
              </w:rPr>
              <m:rPr/>
              <m:t>d</m:t>
            </m:r>
          </m:sup>
        </m:sSup>
      </m:oMath>
      <w:r>
        <w:tab/>
        <w:t xml:space="preserve">(2.4)</w:t>
      </w:r>
      <w:r/>
    </w:p>
    <w:p>
      <w:pPr>
        <w:spacing w:before="119" w:after="119"/>
      </w:pPr>
      <w:r/>
      <w:r/>
    </w:p>
    <w:p>
      <w:pPr>
        <w:spacing w:before="119" w:after="119"/>
        <w:rPr>
          <w:color w:val="000000" w:themeColor="text1"/>
        </w:rPr>
      </w:pPr>
      <w:r>
        <w:rPr>
          <w:color w:val="000000" w:themeColor="text1"/>
        </w:rPr>
        <w:t xml:space="preserve">- le noyau RBF : il est le noyau de la fonction gaussienne radiale (RBF). C’est un noyau non linéaire qui projette les caractéristiques d'entrée dans un espace de caractéristiques de plus haute dimension. Il est défini comme suit :</w:t>
      </w:r>
      <w:r/>
    </w:p>
    <w:p>
      <w:pPr>
        <w:spacing w:before="119" w:after="119"/>
        <w:tabs>
          <w:tab w:val="center" w:pos="4535" w:leader="none"/>
          <w:tab w:val="right" w:pos="8504" w:leader="none"/>
        </w:tabs>
      </w:pPr>
      <w:r>
        <w:tab/>
      </w:r>
      <m:oMath>
        <m:sSup>
          <m:sSupPr>
            <m:ctrlPr>
              <w:rPr>
                <w:rFonts w:ascii="Cambria Math" w:hAnsi="Cambria Math" w:eastAsia="Cambria Math" w:cs="Cambria Math"/>
                <w:i/>
              </w:rPr>
            </m:ctrlPr>
          </m:sSupPr>
          <m:e>
            <m:r>
              <w:rPr>
                <w:rFonts w:ascii="Cambria Math" w:hAnsi="Cambria Math"/>
              </w:rPr>
              <m:rPr/>
              <m:t>K(xi , xj) = e  </m:t>
            </m:r>
          </m:e>
          <m:sup>
            <m:r>
              <w:rPr>
                <w:rFonts w:ascii="Cambria Math" w:hAnsi="Cambria Math" w:eastAsia="Cambria Math" w:cs="Cambria Math"/>
                <w:sz w:val="22"/>
                <w:szCs w:val="22"/>
                <w:lang w:eastAsia="en-US"/>
              </w:rPr>
              <m:rPr/>
              <m:t>(</m:t>
            </m:r>
            <m:f>
              <m:fPr>
                <m:ctrlPr>
                  <w:rPr>
                    <w:rFonts w:ascii="Cambria Math" w:hAnsi="Cambria Math"/>
                  </w:rPr>
                </m:ctrlPr>
              </m:fPr>
              <m:num>
                <m:r>
                  <w:rPr>
                    <w:rFonts w:ascii="Cambria Math" w:hAnsi="Cambria Math" w:eastAsia="Cambria Math" w:cs="Cambria Math"/>
                  </w:rPr>
                  <m:rPr/>
                  <m:t> -</m:t>
                </m:r>
                <m:sSup>
                  <m:sSupPr>
                    <m:ctrlPr>
                      <w:rPr>
                        <w:rFonts w:ascii="Cambria Math" w:hAnsi="Cambria Math"/>
                      </w:rPr>
                    </m:ctrlPr>
                  </m:sSupPr>
                  <m:e>
                    <m:d>
                      <m:dPr>
                        <m:begChr m:val="‖"/>
                        <m:endChr m:val="‖"/>
                        <m:ctrlPr>
                          <w:rPr>
                            <w:rFonts w:ascii="Cambria Math" w:hAnsi="Cambria Math"/>
                          </w:rPr>
                        </m:ctrlPr>
                      </m:dPr>
                      <m:e>
                        <m:r>
                          <w:rPr>
                            <w:rFonts w:ascii="Cambria Math" w:hAnsi="Cambria Math"/>
                          </w:rPr>
                          <m:rPr/>
                          <m:t>x</m:t>
                        </m:r>
                        <m:r>
                          <w:rPr>
                            <w:rFonts w:ascii="Cambria Math" w:hAnsi="Cambria Math" w:eastAsia="Cambria Math" w:cs="Cambria Math"/>
                          </w:rPr>
                          <m:rPr/>
                          <m:t>i-</m:t>
                        </m:r>
                        <m:r>
                          <w:rPr>
                            <w:rFonts w:ascii="Cambria Math" w:hAnsi="Cambria Math"/>
                          </w:rPr>
                          <m:rPr/>
                          <m:t>xj</m:t>
                        </m:r>
                      </m:e>
                    </m:d>
                  </m:e>
                  <m:sup>
                    <m:r>
                      <w:rPr>
                        <w:rFonts w:ascii="Cambria Math" w:hAnsi="Cambria Math" w:eastAsia="Cambria Math" w:cs="Cambria Math"/>
                      </w:rPr>
                      <m:rPr/>
                      <m:t>2</m:t>
                    </m:r>
                  </m:sup>
                </m:sSup>
                <m:r>
                  <w:rPr>
                    <w:rFonts w:ascii="Cambria Math" w:hAnsi="Cambria Math" w:eastAsia="Cambria Math" w:cs="Cambria Math"/>
                  </w:rPr>
                  <m:rPr/>
                  <m:t> </m:t>
                </m:r>
              </m:num>
              <m:den>
                <m:sSup>
                  <m:sSupPr>
                    <m:ctrlPr>
                      <w:rPr>
                        <w:rFonts w:ascii="Cambria Math" w:hAnsi="Cambria Math"/>
                      </w:rPr>
                    </m:ctrlPr>
                  </m:sSupPr>
                  <m:e>
                    <m:r>
                      <w:rPr>
                        <w:rFonts w:ascii="Cambria Math" w:hAnsi="Cambria Math" w:eastAsia="Cambria Math" w:cs="Cambria Math"/>
                      </w:rPr>
                      <m:rPr/>
                      <m:t>2</m:t>
                    </m:r>
                    <m:r>
                      <w:rPr>
                        <w:rFonts w:ascii="Cambria Math" w:hAnsi="Cambria Math"/>
                      </w:rPr>
                      <m:rPr/>
                      <m:t>σ</m:t>
                    </m:r>
                  </m:e>
                  <m:sup>
                    <m:r>
                      <w:rPr>
                        <w:rFonts w:ascii="Cambria Math" w:hAnsi="Cambria Math" w:eastAsia="Cambria Math" w:cs="Cambria Math"/>
                      </w:rPr>
                      <m:rPr/>
                      <m:t>2</m:t>
                    </m:r>
                  </m:sup>
                </m:sSup>
              </m:den>
            </m:f>
            <m:r>
              <w:rPr>
                <w:rFonts w:ascii="Cambria Math" w:hAnsi="Cambria Math" w:eastAsia="Cambria Math" w:cs="Cambria Math"/>
              </w:rPr>
              <m:rPr/>
              <m:t>)</m:t>
            </m:r>
          </m:sup>
        </m:sSup>
      </m:oMath>
      <w:r>
        <w:t xml:space="preserve"> </w:t>
      </w:r>
      <w:r>
        <w:tab/>
        <w:t xml:space="preserve">(2.5)</w:t>
      </w:r>
      <w:r/>
    </w:p>
    <w:p>
      <w:pPr>
        <w:pStyle w:val="1050"/>
        <w:spacing w:before="43"/>
        <w:rPr>
          <w:rFonts w:ascii="Times New Roman" w:hAnsi="Times New Roman" w:cs="Times New Roman"/>
          <w:color w:val="000000" w:themeColor="text1"/>
        </w:rPr>
      </w:pPr>
      <w:r>
        <w:rPr>
          <w:rFonts w:ascii="Times New Roman" w:hAnsi="Times New Roman" w:cs="Times New Roman"/>
          <w:color w:val="000000" w:themeColor="text1"/>
        </w:rPr>
        <w:t xml:space="preserve">Avantages</w:t>
      </w:r>
      <w:r>
        <w:rPr>
          <w:rFonts w:ascii="Times New Roman" w:hAnsi="Times New Roman" w:cs="Times New Roman"/>
          <w:color w:val="000000" w:themeColor="text1"/>
          <w:spacing w:val="14"/>
        </w:rPr>
        <w:t xml:space="preserve"> </w:t>
      </w:r>
      <w:r>
        <w:rPr>
          <w:rFonts w:ascii="Times New Roman" w:hAnsi="Times New Roman" w:cs="Times New Roman"/>
          <w:color w:val="000000" w:themeColor="text1"/>
        </w:rPr>
        <w:t xml:space="preserve">du</w:t>
      </w:r>
      <w:r>
        <w:rPr>
          <w:rFonts w:ascii="Times New Roman" w:hAnsi="Times New Roman" w:cs="Times New Roman"/>
          <w:color w:val="000000" w:themeColor="text1"/>
          <w:spacing w:val="14"/>
        </w:rPr>
        <w:t xml:space="preserve"> </w:t>
      </w:r>
      <w:r>
        <w:rPr>
          <w:rFonts w:ascii="Times New Roman" w:hAnsi="Times New Roman" w:cs="Times New Roman"/>
          <w:color w:val="000000" w:themeColor="text1"/>
        </w:rPr>
        <w:t xml:space="preserve">SVM :</w:t>
      </w:r>
      <w:r/>
    </w:p>
    <w:p>
      <w:pPr>
        <w:pStyle w:val="992"/>
        <w:spacing w:before="119" w:after="119" w:line="252" w:lineRule="auto"/>
        <w:rPr>
          <w:color w:val="000000" w:themeColor="text1"/>
        </w:rPr>
      </w:pPr>
      <w:r>
        <w:rPr>
          <w:color w:val="000000" w:themeColor="text1"/>
        </w:rPr>
        <w:t xml:space="preserve">- il est efficace en dimension élevée ;  </w:t>
      </w:r>
      <w:r/>
    </w:p>
    <w:p>
      <w:pPr>
        <w:pStyle w:val="992"/>
        <w:spacing w:before="119" w:after="119" w:line="252" w:lineRule="auto"/>
        <w:rPr>
          <w:color w:val="000000" w:themeColor="text1"/>
        </w:rPr>
      </w:pPr>
      <w:r>
        <w:rPr>
          <w:color w:val="000000" w:themeColor="text1"/>
        </w:rPr>
        <w:t xml:space="preserve">- il a la capacité de gérer de grands espaces fonctionnels ; </w:t>
      </w:r>
      <w:r/>
    </w:p>
    <w:p>
      <w:pPr>
        <w:pStyle w:val="992"/>
        <w:spacing w:before="119" w:after="119" w:line="252" w:lineRule="auto"/>
        <w:rPr>
          <w:color w:val="000000" w:themeColor="text1"/>
        </w:rPr>
      </w:pPr>
      <w:r>
        <w:rPr>
          <w:color w:val="000000" w:themeColor="text1"/>
        </w:rPr>
        <w:t xml:space="preserve">-</w:t>
      </w:r>
      <w:r>
        <w:rPr>
          <w:color w:val="000000" w:themeColor="text1"/>
          <w:spacing w:val="1"/>
        </w:rPr>
        <w:t xml:space="preserve"> il offre une </w:t>
      </w:r>
      <w:r>
        <w:rPr>
          <w:color w:val="000000" w:themeColor="text1"/>
        </w:rPr>
        <w:t xml:space="preserve">flexibilité</w:t>
      </w:r>
      <w:r>
        <w:rPr>
          <w:color w:val="000000" w:themeColor="text1"/>
          <w:spacing w:val="11"/>
        </w:rPr>
        <w:t xml:space="preserve"> </w:t>
      </w:r>
      <w:r>
        <w:rPr>
          <w:color w:val="000000" w:themeColor="text1"/>
        </w:rPr>
        <w:t xml:space="preserve">dans</w:t>
      </w:r>
      <w:r>
        <w:rPr>
          <w:color w:val="000000" w:themeColor="text1"/>
          <w:spacing w:val="13"/>
        </w:rPr>
        <w:t xml:space="preserve"> </w:t>
      </w:r>
      <w:r>
        <w:rPr>
          <w:color w:val="000000" w:themeColor="text1"/>
        </w:rPr>
        <w:t xml:space="preserve">le</w:t>
      </w:r>
      <w:r>
        <w:rPr>
          <w:color w:val="000000" w:themeColor="text1"/>
          <w:spacing w:val="12"/>
        </w:rPr>
        <w:t xml:space="preserve"> </w:t>
      </w:r>
      <w:r>
        <w:rPr>
          <w:color w:val="000000" w:themeColor="text1"/>
        </w:rPr>
        <w:t xml:space="preserve">traitement</w:t>
      </w:r>
      <w:r>
        <w:rPr>
          <w:color w:val="000000" w:themeColor="text1"/>
          <w:spacing w:val="12"/>
        </w:rPr>
        <w:t xml:space="preserve"> </w:t>
      </w:r>
      <w:r>
        <w:rPr>
          <w:color w:val="000000" w:themeColor="text1"/>
        </w:rPr>
        <w:t xml:space="preserve">des</w:t>
      </w:r>
      <w:r>
        <w:rPr>
          <w:color w:val="000000" w:themeColor="text1"/>
          <w:spacing w:val="13"/>
        </w:rPr>
        <w:t xml:space="preserve"> </w:t>
      </w:r>
      <w:r>
        <w:rPr>
          <w:color w:val="000000" w:themeColor="text1"/>
        </w:rPr>
        <w:t xml:space="preserve">données</w:t>
      </w:r>
      <w:r>
        <w:rPr>
          <w:color w:val="000000" w:themeColor="text1"/>
          <w:spacing w:val="12"/>
        </w:rPr>
        <w:t xml:space="preserve"> </w:t>
      </w:r>
      <w:r>
        <w:rPr>
          <w:color w:val="000000" w:themeColor="text1"/>
        </w:rPr>
        <w:t xml:space="preserve">linéaires</w:t>
      </w:r>
      <w:r>
        <w:rPr>
          <w:color w:val="000000" w:themeColor="text1"/>
          <w:spacing w:val="12"/>
        </w:rPr>
        <w:t xml:space="preserve"> </w:t>
      </w:r>
      <w:r>
        <w:rPr>
          <w:color w:val="000000" w:themeColor="text1"/>
        </w:rPr>
        <w:t xml:space="preserve">et</w:t>
      </w:r>
      <w:r>
        <w:rPr>
          <w:color w:val="000000" w:themeColor="text1"/>
          <w:spacing w:val="13"/>
        </w:rPr>
        <w:t xml:space="preserve"> </w:t>
      </w:r>
      <w:r>
        <w:rPr>
          <w:color w:val="000000" w:themeColor="text1"/>
        </w:rPr>
        <w:t xml:space="preserve">non</w:t>
      </w:r>
      <w:r>
        <w:rPr>
          <w:color w:val="000000" w:themeColor="text1"/>
          <w:spacing w:val="12"/>
        </w:rPr>
        <w:t xml:space="preserve"> </w:t>
      </w:r>
      <w:r>
        <w:rPr>
          <w:color w:val="000000" w:themeColor="text1"/>
        </w:rPr>
        <w:t xml:space="preserve">linéaires.</w:t>
      </w:r>
      <w:r/>
    </w:p>
    <w:p>
      <w:pPr>
        <w:pStyle w:val="1050"/>
        <w:rPr>
          <w:color w:val="000000" w:themeColor="text1"/>
        </w:rPr>
      </w:pPr>
      <w:r>
        <w:rPr>
          <w:rFonts w:ascii="Times New Roman" w:hAnsi="Times New Roman" w:cs="Times New Roman"/>
          <w:color w:val="000000" w:themeColor="text1"/>
        </w:rPr>
        <w:t xml:space="preserve">Inconvénient</w:t>
      </w:r>
      <w:r>
        <w:rPr>
          <w:rFonts w:ascii="Times New Roman" w:hAnsi="Times New Roman" w:cs="Times New Roman"/>
          <w:color w:val="000000" w:themeColor="text1"/>
          <w:spacing w:val="11"/>
        </w:rPr>
        <w:t xml:space="preserve">s </w:t>
      </w:r>
      <w:r>
        <w:rPr>
          <w:rFonts w:ascii="Times New Roman" w:hAnsi="Times New Roman" w:cs="Times New Roman"/>
          <w:color w:val="000000" w:themeColor="text1"/>
        </w:rPr>
        <w:t xml:space="preserve">du</w:t>
      </w:r>
      <w:r>
        <w:rPr>
          <w:rFonts w:ascii="Times New Roman" w:hAnsi="Times New Roman" w:cs="Times New Roman"/>
          <w:color w:val="000000" w:themeColor="text1"/>
          <w:spacing w:val="12"/>
        </w:rPr>
        <w:t xml:space="preserve"> </w:t>
      </w:r>
      <w:r>
        <w:rPr>
          <w:rFonts w:ascii="Times New Roman" w:hAnsi="Times New Roman" w:cs="Times New Roman"/>
          <w:color w:val="000000" w:themeColor="text1"/>
        </w:rPr>
        <w:t xml:space="preserve">SVM :</w:t>
      </w:r>
      <w:r/>
    </w:p>
    <w:p>
      <w:pPr>
        <w:pStyle w:val="992"/>
        <w:spacing w:before="119" w:after="0" w:line="240" w:lineRule="auto"/>
        <w:rPr>
          <w:color w:val="000000" w:themeColor="text1"/>
        </w:rPr>
      </w:pPr>
      <w:r>
        <w:rPr>
          <w:color w:val="000000" w:themeColor="text1"/>
        </w:rPr>
        <w:t xml:space="preserve">- le modèle final est difficile à comprendre et à interpréter ; </w:t>
      </w:r>
      <w:r/>
    </w:p>
    <w:p>
      <w:pPr>
        <w:pStyle w:val="992"/>
        <w:spacing w:before="119" w:after="0" w:line="240" w:lineRule="auto"/>
        <w:rPr>
          <w:color w:val="000000" w:themeColor="text1"/>
        </w:rPr>
      </w:pPr>
      <w:r>
        <w:rPr>
          <w:color w:val="000000" w:themeColor="text1"/>
        </w:rPr>
        <w:t xml:space="preserve">- le degré de sensibilité au bruit est particulièrement fort ; </w:t>
      </w:r>
      <w:r/>
    </w:p>
    <w:p>
      <w:pPr>
        <w:pStyle w:val="992"/>
        <w:spacing w:before="119" w:after="0" w:line="240" w:lineRule="auto"/>
        <w:rPr>
          <w:color w:val="000000" w:themeColor="text1"/>
          <w:spacing w:val="12"/>
        </w:rPr>
      </w:pPr>
      <w:r>
        <w:rPr>
          <w:color w:val="000000" w:themeColor="text1"/>
        </w:rPr>
        <w:t xml:space="preserve">- </w:t>
      </w:r>
      <w:r>
        <w:rPr>
          <w:color w:val="000000" w:themeColor="text1"/>
          <w:spacing w:val="12"/>
        </w:rPr>
        <w:t xml:space="preserve">la possibilité</w:t>
      </w:r>
      <w:r>
        <w:rPr>
          <w:color w:val="000000" w:themeColor="text1"/>
        </w:rPr>
        <w:t xml:space="preserve"> d’étendre</w:t>
      </w:r>
      <w:r>
        <w:rPr>
          <w:color w:val="000000" w:themeColor="text1"/>
          <w:spacing w:val="11"/>
        </w:rPr>
        <w:t xml:space="preserve"> </w:t>
      </w:r>
      <w:r>
        <w:rPr>
          <w:color w:val="000000" w:themeColor="text1"/>
        </w:rPr>
        <w:t xml:space="preserve">la</w:t>
      </w:r>
      <w:r>
        <w:rPr>
          <w:color w:val="000000" w:themeColor="text1"/>
          <w:spacing w:val="11"/>
        </w:rPr>
        <w:t xml:space="preserve"> </w:t>
      </w:r>
      <w:r>
        <w:rPr>
          <w:color w:val="000000" w:themeColor="text1"/>
        </w:rPr>
        <w:t xml:space="preserve">classification</w:t>
      </w:r>
      <w:r>
        <w:rPr>
          <w:color w:val="000000" w:themeColor="text1"/>
          <w:spacing w:val="12"/>
        </w:rPr>
        <w:t xml:space="preserve"> </w:t>
      </w:r>
      <w:r>
        <w:rPr>
          <w:color w:val="000000" w:themeColor="text1"/>
        </w:rPr>
        <w:t xml:space="preserve">à</w:t>
      </w:r>
      <w:r>
        <w:rPr>
          <w:color w:val="000000" w:themeColor="text1"/>
          <w:spacing w:val="12"/>
        </w:rPr>
        <w:t xml:space="preserve"> </w:t>
      </w:r>
      <w:r>
        <w:rPr>
          <w:color w:val="000000" w:themeColor="text1"/>
        </w:rPr>
        <w:t xml:space="preserve">plus</w:t>
      </w:r>
      <w:r>
        <w:rPr>
          <w:color w:val="000000" w:themeColor="text1"/>
          <w:spacing w:val="11"/>
        </w:rPr>
        <w:t xml:space="preserve"> </w:t>
      </w:r>
      <w:r>
        <w:rPr>
          <w:color w:val="000000" w:themeColor="text1"/>
        </w:rPr>
        <w:t xml:space="preserve">de</w:t>
      </w:r>
      <w:r>
        <w:rPr>
          <w:color w:val="000000" w:themeColor="text1"/>
          <w:spacing w:val="12"/>
        </w:rPr>
        <w:t xml:space="preserve"> </w:t>
      </w:r>
      <w:r>
        <w:rPr>
          <w:color w:val="000000" w:themeColor="text1"/>
        </w:rPr>
        <w:t xml:space="preserve">deux</w:t>
      </w:r>
      <w:r>
        <w:rPr>
          <w:color w:val="000000" w:themeColor="text1"/>
          <w:spacing w:val="11"/>
        </w:rPr>
        <w:t xml:space="preserve"> </w:t>
      </w:r>
      <w:r>
        <w:rPr>
          <w:color w:val="000000" w:themeColor="text1"/>
        </w:rPr>
        <w:t xml:space="preserve">classes </w:t>
      </w:r>
      <w:r>
        <w:rPr>
          <w:color w:val="000000" w:themeColor="text1"/>
          <w:spacing w:val="12"/>
        </w:rPr>
        <w:t xml:space="preserve">peut </w:t>
      </w:r>
      <w:r/>
    </w:p>
    <w:p>
      <w:pPr>
        <w:pStyle w:val="992"/>
        <w:spacing w:before="119" w:after="0" w:line="240" w:lineRule="auto"/>
        <w:rPr>
          <w:color w:val="000000" w:themeColor="text1"/>
          <w:spacing w:val="12"/>
        </w:rPr>
      </w:pPr>
      <w:r>
        <w:rPr>
          <w:color w:val="000000" w:themeColor="text1"/>
          <w:spacing w:val="12"/>
        </w:rPr>
        <w:t xml:space="preserve">  être difficile</w:t>
      </w:r>
      <w:r>
        <w:rPr>
          <w:color w:val="000000" w:themeColor="text1"/>
        </w:rPr>
        <w:t xml:space="preserve">.</w:t>
      </w:r>
      <w:r/>
    </w:p>
    <w:p>
      <w:pPr>
        <w:pStyle w:val="976"/>
      </w:pPr>
      <w:r/>
      <w:bookmarkStart w:id="49" w:name="_Toc147348557"/>
      <w:r>
        <w:t xml:space="preserve">K</w:t>
      </w:r>
      <w:r>
        <w:rPr>
          <w:spacing w:val="11"/>
        </w:rPr>
        <w:t xml:space="preserve"> </w:t>
      </w:r>
      <w:r>
        <w:t xml:space="preserve">plus</w:t>
      </w:r>
      <w:r>
        <w:rPr>
          <w:spacing w:val="11"/>
        </w:rPr>
        <w:t xml:space="preserve"> </w:t>
      </w:r>
      <w:r>
        <w:t xml:space="preserve">proches</w:t>
      </w:r>
      <w:r>
        <w:rPr>
          <w:spacing w:val="12"/>
        </w:rPr>
        <w:t xml:space="preserve"> </w:t>
      </w:r>
      <w:r>
        <w:t xml:space="preserve">voisins</w:t>
      </w:r>
      <w:bookmarkEnd w:id="49"/>
      <w:r/>
      <w:r/>
    </w:p>
    <w:p>
      <w:pPr>
        <w:pStyle w:val="992"/>
        <w:ind w:firstLine="709"/>
        <w:spacing w:before="119" w:after="119"/>
        <w:rPr>
          <w:color w:val="000000" w:themeColor="text1"/>
          <w:spacing w:val="1"/>
        </w:rPr>
      </w:pPr>
      <w:r>
        <w:rPr>
          <w:color w:val="000000" w:themeColor="text1"/>
        </w:rPr>
        <w:t xml:space="preserve">L’algorithme des K plus proches voisins ou K nearest neighbors (KNN) est une méthode d’apprentissage supervisé</w:t>
      </w:r>
      <w:r>
        <w:rPr>
          <w:color w:val="000000" w:themeColor="text1"/>
          <w:spacing w:val="1"/>
        </w:rPr>
        <w:t xml:space="preserve"> </w:t>
      </w:r>
      <w:r>
        <w:rPr>
          <w:color w:val="000000" w:themeColor="text1"/>
        </w:rPr>
        <w:t xml:space="preserve">de base et largement utilisée pour résoudre les problèmes de classification et de régression.</w:t>
      </w:r>
      <w:r/>
    </w:p>
    <w:p>
      <w:pPr>
        <w:ind w:firstLine="709"/>
        <w:spacing w:before="119" w:after="119"/>
        <w:rPr>
          <w:color w:val="000000" w:themeColor="text1"/>
        </w:rPr>
      </w:pPr>
      <w:r>
        <w:rPr>
          <w:color w:val="000000" w:themeColor="text1"/>
          <w:spacing w:val="1"/>
        </w:rPr>
        <w:t xml:space="preserve"> </w:t>
      </w:r>
      <w:r>
        <w:rPr>
          <w:color w:val="000000" w:themeColor="text1"/>
        </w:rPr>
        <w:t xml:space="preserve">L’algorithme KNN figure parmi les plus simples algorithmes d’apprentissage artificiel. Dans un contexte de </w:t>
      </w:r>
      <w:r>
        <w:rPr>
          <w:color w:val="000000" w:themeColor="text1"/>
        </w:rPr>
        <w:t xml:space="preserve">classification d’une nouvelle observation x, l’idée fondatrice simple est de faire voter les plus proches voisins de cette observation. La classe de x est déterminée en fonction de la classe majoritaire parmi les k plus proches voisins de l’observation x. </w:t>
      </w:r>
      <w:r>
        <w:rPr>
          <w:color w:val="000000" w:themeColor="text1"/>
        </w:rPr>
        <w:t xml:space="preserve"> C’est pour ainsi dire une méthode non paramétrique qui permet de faire une classification sans faire d’hypothèse sur la fonction qui relie la variable dépendante aux variables indépendantes, où une nouvelle observation est classée dans la classe d’apparte</w:t>
      </w:r>
      <w:r>
        <w:rPr>
          <w:color w:val="000000" w:themeColor="text1"/>
        </w:rPr>
        <w:t xml:space="preserve">nance de l’observation de l’échantillon d’apprentissage qui lui est la plus proche, au regard des covariables utilisées. La détermination de leur similarité est basée sur des mesures de distance [24]. Parmi les diverses distances, les plus utilisées sont :</w:t>
      </w:r>
      <w:r/>
    </w:p>
    <w:p>
      <w:pPr>
        <w:spacing w:before="240" w:after="240"/>
        <w:pBdr>
          <w:top w:val="none" w:color="000000" w:sz="4" w:space="0"/>
          <w:left w:val="none" w:color="000000" w:sz="4" w:space="0"/>
          <w:bottom w:val="none" w:color="000000" w:sz="4" w:space="0"/>
          <w:right w:val="none" w:color="000000" w:sz="4" w:space="0"/>
        </w:pBdr>
      </w:pPr>
      <w:r>
        <w:rPr>
          <w:b/>
          <w:bCs/>
          <w:color w:val="000000" w:themeColor="text1"/>
        </w:rPr>
        <w:t xml:space="preserve">- la distance Euclidienne </w:t>
      </w:r>
      <w:r>
        <w:rPr>
          <w:color w:val="000000" w:themeColor="text1"/>
        </w:rPr>
        <w:t xml:space="preserve">: elle calcule la racine carrée de la somme des carrés des différences entre les coordonnées de deux points :</w:t>
      </w:r>
      <w:r/>
    </w:p>
    <w:p>
      <w:pPr>
        <w:spacing w:before="240" w:after="240"/>
        <w:tabs>
          <w:tab w:val="center" w:pos="4535" w:leader="none"/>
          <w:tab w:val="right" w:pos="8504" w:leader="none"/>
        </w:tabs>
        <w:pBdr>
          <w:top w:val="none" w:color="000000" w:sz="4" w:space="0"/>
          <w:left w:val="none" w:color="000000" w:sz="4" w:space="0"/>
          <w:bottom w:val="none" w:color="000000" w:sz="4" w:space="0"/>
          <w:right w:val="none" w:color="000000" w:sz="4" w:space="0"/>
        </w:pBdr>
      </w:pPr>
      <w:r>
        <w:rPr>
          <w:color w:val="000000"/>
        </w:rPr>
        <w:t xml:space="preserve"> </w:t>
      </w:r>
      <w:r>
        <w:rPr>
          <w:color w:val="000000"/>
        </w:rPr>
        <w:tab/>
        <w:t xml:space="preserve">   </w:t>
      </w:r>
      <m:oMath>
        <m:sSub>
          <m:sSubPr>
            <m:ctrlPr>
              <w:rPr>
                <w:rFonts w:ascii="Cambria Math" w:hAnsi="Cambria Math" w:eastAsia="Cambria Math" w:cs="Cambria Math"/>
                <w:i/>
              </w:rPr>
            </m:ctrlPr>
          </m:sSubPr>
          <m:e>
            <m:r>
              <w:rPr>
                <w:rFonts w:ascii="Cambria Math" w:hAnsi="Cambria Math" w:eastAsia="Cambria Math" w:cs="Cambria Math"/>
              </w:rPr>
              <m:rPr/>
              <m:t>d</m:t>
            </m:r>
          </m:e>
          <m:sub>
            <m:r>
              <w:rPr>
                <w:rFonts w:ascii="Cambria Math" w:hAnsi="Cambria Math" w:eastAsia="Cambria Math" w:cs="Cambria Math"/>
              </w:rPr>
              <m:rPr/>
              <m:t>e</m:t>
            </m:r>
          </m:sub>
        </m:sSub>
        <m:r>
          <w:rPr>
            <w:rFonts w:ascii="Cambria Math" w:hAnsi="Cambria Math" w:eastAsia="Cambria Math" w:cs="Cambria Math"/>
          </w:rPr>
          <m:rPr/>
          <m:t>(x,y)=</m:t>
        </m:r>
        <m:rad>
          <m:radPr>
            <m:degHide m:val="on"/>
            <m:ctrlPr>
              <w:rPr>
                <w:rFonts w:ascii="Cambria Math" w:hAnsi="Cambria Math" w:eastAsia="Cambria Math" w:cs="Cambria Math"/>
                <w:i/>
              </w:rPr>
            </m:ctrlPr>
          </m:radPr>
          <m:deg>
            <m:r>
              <w:rPr>
                <w:rFonts w:ascii="Cambria Math" w:hAnsi="Cambria Math" w:eastAsia="Cambria Math" w:cs="Cambria Math"/>
              </w:rPr>
              <m:rPr/>
              <m:t/>
            </m:r>
          </m:deg>
          <m:e>
            <m:nary>
              <m:naryPr>
                <m:chr m:val="∑"/>
                <m:grow m:val="off"/>
                <m:limLoc m:val="undOvr"/>
                <m:ctrlPr>
                  <w:rPr>
                    <w:rFonts w:ascii="Cambria Math" w:hAnsi="Cambria Math" w:eastAsia="Cambria Math" w:cs="Cambria Math"/>
                    <w:i/>
                    <w:sz w:val="22"/>
                  </w:rPr>
                </m:ctrlPr>
              </m:naryPr>
              <m:sub>
                <m:r>
                  <w:rPr>
                    <w:rFonts w:ascii="Cambria Math" w:hAnsi="Cambria Math" w:eastAsia="Cambria Math" w:cs="Cambria Math"/>
                    <w:color w:val="000000"/>
                  </w:rPr>
                  <m:rPr/>
                  <m:t>i=1</m:t>
                </m:r>
              </m:sub>
              <m:sup>
                <m:r>
                  <w:rPr>
                    <w:rFonts w:ascii="Cambria Math" w:hAnsi="Cambria Math" w:eastAsia="Cambria Math" w:cs="Cambria Math"/>
                    <w:color w:val="000000"/>
                  </w:rPr>
                  <m:rPr/>
                  <m:t>n</m:t>
                </m:r>
              </m:sup>
              <m:e>
                <m:d>
                  <m:dPr>
                    <m:ctrlPr>
                      <w:rPr>
                        <w:rFonts w:ascii="Cambria Math" w:hAnsi="Cambria Math"/>
                      </w:rPr>
                    </m:ctrlPr>
                  </m:dPr>
                  <m:e>
                    <m:r>
                      <w:rPr>
                        <w:rFonts w:ascii="Cambria Math" w:hAnsi="Cambria Math" w:eastAsia="Cambria Math" w:cs="Cambria Math"/>
                      </w:rPr>
                      <m:rPr/>
                      <m:t>xi-yi</m:t>
                    </m:r>
                  </m:e>
                </m:d>
                <m:r>
                  <w:rPr>
                    <w:rFonts w:ascii="Cambria Math" w:hAnsi="Cambria Math" w:eastAsia="Cambria Math" w:cs="Cambria Math"/>
                  </w:rPr>
                  <m:rPr/>
                  <m:t>2 </m:t>
                </m:r>
              </m:e>
            </m:nary>
          </m:e>
        </m:rad>
      </m:oMath>
      <w:r>
        <w:t xml:space="preserve">   </w:t>
      </w:r>
      <w:r>
        <w:tab/>
        <w:t xml:space="preserve">(2.6)</w:t>
      </w:r>
      <w:r/>
    </w:p>
    <w:p>
      <w:pPr>
        <w:spacing w:before="240" w:after="240"/>
        <w:pBdr>
          <w:top w:val="none" w:color="000000" w:sz="4" w:space="0"/>
          <w:left w:val="none" w:color="000000" w:sz="4" w:space="0"/>
          <w:bottom w:val="none" w:color="000000" w:sz="4" w:space="0"/>
          <w:right w:val="none" w:color="000000" w:sz="4" w:space="0"/>
        </w:pBdr>
      </w:pPr>
      <w:r>
        <w:rPr>
          <w:b/>
          <w:bCs/>
          <w:color w:val="000000"/>
        </w:rPr>
        <w:t xml:space="preserve">-</w:t>
      </w:r>
      <w:r>
        <w:rPr>
          <w:b/>
          <w:bCs/>
          <w:color w:val="000000" w:themeColor="text1"/>
        </w:rPr>
        <w:t xml:space="preserve"> la distance de Manhattan</w:t>
      </w:r>
      <w:r>
        <w:rPr>
          <w:color w:val="000000" w:themeColor="text1"/>
        </w:rPr>
        <w:t xml:space="preserve"> : elle</w:t>
      </w:r>
      <w:r>
        <w:rPr>
          <w:color w:val="ff0000"/>
        </w:rPr>
        <w:t xml:space="preserve"> </w:t>
      </w:r>
      <w:r>
        <w:rPr>
          <w:color w:val="000000"/>
        </w:rPr>
        <w:t xml:space="preserve">calcule la somme des valeurs absolues des différences entre les coordonnées de deux points :</w:t>
      </w:r>
      <w:r/>
    </w:p>
    <w:p>
      <w:pPr>
        <w:spacing w:before="240" w:after="240"/>
        <w:tabs>
          <w:tab w:val="center" w:pos="4535" w:leader="none"/>
          <w:tab w:val="right" w:pos="8504" w:leader="none"/>
        </w:tabs>
        <w:rPr>
          <w:color w:val="000000"/>
        </w:rPr>
        <w:pBdr>
          <w:top w:val="none" w:color="000000" w:sz="4" w:space="0"/>
          <w:left w:val="none" w:color="000000" w:sz="4" w:space="0"/>
          <w:bottom w:val="none" w:color="000000" w:sz="4" w:space="0"/>
          <w:right w:val="none" w:color="000000" w:sz="4" w:space="0"/>
        </w:pBdr>
      </w:pPr>
      <w:r>
        <w:tab/>
        <w:t xml:space="preserve"> </w:t>
      </w:r>
      <m:oMath>
        <m:sSub>
          <m:sSubPr>
            <m:ctrlPr>
              <w:rPr>
                <w:rFonts w:ascii="Cambria Math" w:hAnsi="Cambria Math" w:eastAsia="Cambria Math" w:cs="Cambria Math"/>
                <w:i/>
              </w:rPr>
            </m:ctrlPr>
          </m:sSubPr>
          <m:e>
            <m:r>
              <w:rPr>
                <w:rFonts w:ascii="Cambria Math" w:hAnsi="Cambria Math" w:eastAsia="Cambria Math" w:cs="Cambria Math"/>
              </w:rPr>
              <m:rPr/>
              <m:t>d</m:t>
            </m:r>
          </m:e>
          <m:sub>
            <m:r>
              <w:rPr>
                <w:rFonts w:ascii="Cambria Math" w:hAnsi="Cambria Math" w:eastAsia="Cambria Math" w:cs="Cambria Math"/>
              </w:rPr>
              <m:rPr/>
              <m:t>m</m:t>
            </m:r>
          </m:sub>
        </m:sSub>
        <m:r>
          <w:rPr>
            <w:rFonts w:ascii="Cambria Math" w:hAnsi="Cambria Math" w:eastAsia="Cambria Math" w:cs="Cambria Math"/>
          </w:rPr>
          <m:rPr/>
          <m:t>(x,y)=</m:t>
        </m:r>
        <m:nary>
          <m:naryPr>
            <m:chr m:val="∑"/>
            <m:grow m:val="off"/>
            <m:limLoc m:val="undOvr"/>
            <m:ctrlPr>
              <w:rPr>
                <w:rFonts w:ascii="Cambria Math" w:hAnsi="Cambria Math" w:eastAsia="Cambria Math" w:cs="Cambria Math"/>
                <w:i/>
              </w:rPr>
            </m:ctrlPr>
          </m:naryPr>
          <m:sub>
            <m:r>
              <w:rPr>
                <w:rFonts w:ascii="Cambria Math" w:hAnsi="Cambria Math" w:eastAsia="Cambria Math" w:cs="Cambria Math"/>
                <w:color w:val="000000"/>
              </w:rPr>
              <m:rPr/>
              <m:t>i=1</m:t>
            </m:r>
          </m:sub>
          <m:sup>
            <m:r>
              <w:rPr>
                <w:rFonts w:ascii="Cambria Math" w:hAnsi="Cambria Math" w:eastAsia="Cambria Math" w:cs="Cambria Math"/>
                <w:color w:val="000000"/>
              </w:rPr>
              <m:rPr/>
              <m:t>n</m:t>
            </m:r>
          </m:sup>
          <m:e>
            <m:r>
              <w:rPr>
                <w:rFonts w:ascii="Cambria Math" w:hAnsi="Cambria Math" w:eastAsia="Cambria Math" w:cs="Cambria Math"/>
              </w:rPr>
              <m:rPr/>
              <m:t>∣xi-yi∣</m:t>
            </m:r>
          </m:e>
        </m:nary>
      </m:oMath>
      <w:r>
        <w:t xml:space="preserve">    </w:t>
      </w:r>
      <w:r>
        <w:tab/>
        <w:t xml:space="preserve">(2.7)</w:t>
      </w:r>
      <w:r/>
    </w:p>
    <w:p>
      <w:pPr>
        <w:spacing w:before="119" w:after="119"/>
        <w:rPr>
          <w:color w:val="000000"/>
        </w:rPr>
        <w:pBdr>
          <w:top w:val="none" w:color="000000" w:sz="4" w:space="0"/>
          <w:left w:val="none" w:color="000000" w:sz="4" w:space="0"/>
          <w:bottom w:val="none" w:color="000000" w:sz="4" w:space="0"/>
          <w:right w:val="none" w:color="000000" w:sz="4" w:space="0"/>
        </w:pBdr>
      </w:pPr>
      <w:r>
        <w:rPr>
          <w:color w:val="000000"/>
        </w:rPr>
      </w:r>
      <w:r/>
    </w:p>
    <w:p>
      <w:pPr>
        <w:ind w:firstLine="709"/>
        <w:spacing w:before="119" w:after="119"/>
        <w:rPr>
          <w:color w:val="000000" w:themeColor="text1"/>
        </w:rPr>
        <w:pBdr>
          <w:top w:val="none" w:color="000000" w:sz="4" w:space="0"/>
          <w:left w:val="none" w:color="000000" w:sz="4" w:space="0"/>
          <w:bottom w:val="none" w:color="000000" w:sz="4" w:space="0"/>
          <w:right w:val="none" w:color="000000" w:sz="4" w:space="0"/>
        </w:pBdr>
      </w:pPr>
      <w:r>
        <w:rPr>
          <w:color w:val="000000"/>
        </w:rPr>
        <w:t xml:space="preserve">Le choix de la valeur de k est crucial pour la performance du KNN, </w:t>
      </w:r>
      <w:r>
        <w:t xml:space="preserve">En général, l'utilisation de k voisins plutôt qu'un seul contribue à une prédiction plus solide</w:t>
      </w:r>
      <w:r>
        <w:rPr>
          <w:color w:val="000000" w:themeColor="text1"/>
        </w:rPr>
        <w:t xml:space="preserve">. Donc il est important de considérer un nombre de voisins suffisamment grand pour la robustesse, tout en évitant un temps  de calcul excessif.</w:t>
      </w:r>
      <w:r/>
    </w:p>
    <w:p>
      <w:pPr>
        <w:spacing w:before="240" w:after="240"/>
        <w:rPr>
          <w:color w:val="000000"/>
        </w:rPr>
        <w:pBdr>
          <w:top w:val="none" w:color="000000" w:sz="4" w:space="0"/>
          <w:left w:val="none" w:color="000000" w:sz="4" w:space="0"/>
          <w:bottom w:val="none" w:color="000000" w:sz="4" w:space="0"/>
          <w:right w:val="none" w:color="000000" w:sz="4" w:space="0"/>
        </w:pBdr>
      </w:pPr>
      <w:r>
        <w:rPr>
          <w:color w:val="000000"/>
        </w:rPr>
      </w:r>
      <w:r/>
    </w:p>
    <w:p>
      <w:pPr>
        <w:pStyle w:val="992"/>
        <w:ind w:right="430"/>
        <w:spacing w:before="136"/>
      </w:pPr>
      <w:r/>
      <w:r/>
    </w:p>
    <w:p>
      <w:pPr>
        <w:pStyle w:val="992"/>
        <w:jc w:val="center"/>
        <w:keepNext/>
      </w:pPr>
      <w:r>
        <mc:AlternateContent>
          <mc:Choice Requires="wpg">
            <w:drawing>
              <wp:inline xmlns:wp="http://schemas.openxmlformats.org/drawingml/2006/wordprocessingDrawing" distT="0" distB="0" distL="0" distR="0">
                <wp:extent cx="3457575" cy="2962275"/>
                <wp:effectExtent l="0" t="0" r="0" b="0"/>
                <wp:docPr id="6" name="_x0000_i1028"/>
                <wp:cNvGraphicFramePr/>
                <a:graphic xmlns:a="http://schemas.openxmlformats.org/drawingml/2006/main">
                  <a:graphicData uri="http://schemas.openxmlformats.org/drawingml/2006/picture">
                    <pic:pic xmlns:pic="http://schemas.openxmlformats.org/drawingml/2006/picture">
                      <pic:nvPicPr>
                        <pic:cNvPr id="0" name=""/>
                        <pic:cNvPicPr/>
                        <pic:nvPr/>
                      </pic:nvPicPr>
                      <pic:blipFill>
                        <a:blip r:embed="rId18"/>
                        <a:stretch/>
                      </pic:blipFill>
                      <pic:spPr bwMode="auto">
                        <a:xfrm>
                          <a:off x="0" y="0"/>
                          <a:ext cx="3457575" cy="2962275"/>
                        </a:xfrm>
                        <a:prstGeom prst="rect">
                          <a:avLst/>
                        </a:prstGeom>
                        <a:noFill/>
                        <a:ln>
                          <a:noFill/>
                        </a:ln>
                      </pic:spPr>
                    </pic:pic>
                  </a:graphicData>
                </a:graphic>
              </wp:inline>
            </w:drawing>
          </mc:Choice>
          <mc:Fallback>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5" o:spid="_x0000_s5" type="#_x0000_t75" style="width:272.2pt;height:233.2pt;mso-wrap-distance-left:0.0pt;mso-wrap-distance-top:0.0pt;mso-wrap-distance-right:0.0pt;mso-wrap-distance-bottom:0.0pt;" stroked="f">
                <v:path textboxrect="0,0,0,0"/>
                <v:imagedata r:id="rId18" o:title=""/>
              </v:shape>
            </w:pict>
          </mc:Fallback>
        </mc:AlternateContent>
      </w:r>
      <w:r/>
    </w:p>
    <w:p>
      <w:pPr>
        <w:jc w:val="center"/>
        <w:spacing w:before="240" w:after="600"/>
      </w:pPr>
      <w:r/>
      <w:bookmarkStart w:id="50" w:name="_Toc147392223"/>
      <w:r>
        <w:t xml:space="preserve">Figure </w:t>
      </w:r>
      <w:r>
        <w:fldChar w:fldCharType="begin"/>
      </w:r>
      <w:r>
        <w:instrText xml:space="preserve">SEQ Figure \* ARABIC </w:instrText>
      </w:r>
      <w:r>
        <w:fldChar w:fldCharType="separate"/>
      </w:r>
      <w:r>
        <w:t xml:space="preserve">4</w:t>
      </w:r>
      <w:r>
        <w:fldChar w:fldCharType="end"/>
      </w:r>
      <w:r>
        <w:t xml:space="preserve"> – exemple de KNN</w:t>
      </w:r>
      <w:bookmarkEnd w:id="50"/>
      <w:r>
        <w:t xml:space="preserve"> [25]</w:t>
      </w:r>
      <w:r/>
    </w:p>
    <w:p>
      <w:pPr>
        <w:pStyle w:val="992"/>
        <w:ind w:firstLine="709"/>
        <w:spacing w:before="119" w:after="119"/>
      </w:pPr>
      <w:r>
        <w:t xml:space="preserve">La</w:t>
      </w:r>
      <w:r>
        <w:rPr>
          <w:spacing w:val="6"/>
        </w:rPr>
        <w:t xml:space="preserve"> </w:t>
      </w:r>
      <w:r>
        <w:t xml:space="preserve">figure</w:t>
      </w:r>
      <w:r>
        <w:rPr>
          <w:spacing w:val="7"/>
        </w:rPr>
        <w:t xml:space="preserve"> </w:t>
      </w:r>
      <w:r>
        <w:t xml:space="preserve">ci-dessus</w:t>
      </w:r>
      <w:r>
        <w:rPr>
          <w:spacing w:val="7"/>
        </w:rPr>
        <w:t xml:space="preserve"> </w:t>
      </w:r>
      <w:r>
        <w:t xml:space="preserve">illustre</w:t>
      </w:r>
      <w:r>
        <w:rPr>
          <w:spacing w:val="6"/>
        </w:rPr>
        <w:t xml:space="preserve"> </w:t>
      </w:r>
      <w:r>
        <w:t xml:space="preserve">la</w:t>
      </w:r>
      <w:r>
        <w:rPr>
          <w:spacing w:val="7"/>
        </w:rPr>
        <w:t xml:space="preserve"> </w:t>
      </w:r>
      <w:r>
        <w:t xml:space="preserve">méthode</w:t>
      </w:r>
      <w:r>
        <w:rPr>
          <w:spacing w:val="7"/>
        </w:rPr>
        <w:t xml:space="preserve"> </w:t>
      </w:r>
      <w:r>
        <w:t xml:space="preserve">des</w:t>
      </w:r>
      <w:r>
        <w:rPr>
          <w:spacing w:val="7"/>
        </w:rPr>
        <w:t xml:space="preserve"> </w:t>
      </w:r>
      <w:r>
        <w:t xml:space="preserve">KNN</w:t>
      </w:r>
      <w:r>
        <w:rPr>
          <w:spacing w:val="6"/>
        </w:rPr>
        <w:t xml:space="preserve"> </w:t>
      </w:r>
      <w:r>
        <w:t xml:space="preserve">pour</w:t>
      </w:r>
      <w:r>
        <w:rPr>
          <w:spacing w:val="7"/>
        </w:rPr>
        <w:t xml:space="preserve"> </w:t>
      </w:r>
      <w:r>
        <w:t xml:space="preserve">deux</w:t>
      </w:r>
      <w:r>
        <w:rPr>
          <w:spacing w:val="7"/>
        </w:rPr>
        <w:t xml:space="preserve"> </w:t>
      </w:r>
      <w:r>
        <w:t xml:space="preserve">valeurs</w:t>
      </w:r>
      <w:r>
        <w:rPr>
          <w:spacing w:val="7"/>
        </w:rPr>
        <w:t xml:space="preserve"> </w:t>
      </w:r>
      <w:r>
        <w:t xml:space="preserve">de</w:t>
      </w:r>
      <w:r>
        <w:rPr>
          <w:spacing w:val="6"/>
        </w:rPr>
        <w:t xml:space="preserve"> </w:t>
      </w:r>
      <w:r>
        <w:t xml:space="preserve">K</w:t>
      </w:r>
      <w:r>
        <w:rPr>
          <w:spacing w:val="7"/>
        </w:rPr>
        <w:t xml:space="preserve"> </w:t>
      </w:r>
      <w:r>
        <w:t xml:space="preserve">différent.</w:t>
      </w:r>
      <w:r>
        <w:rPr>
          <w:spacing w:val="7"/>
        </w:rPr>
        <w:t xml:space="preserve"> </w:t>
      </w:r>
      <w:r>
        <w:t xml:space="preserve">Lorsque</w:t>
      </w:r>
      <w:r>
        <w:rPr>
          <w:spacing w:val="-61"/>
        </w:rPr>
        <w:t xml:space="preserve"> </w:t>
      </w:r>
      <w:r>
        <w:t xml:space="preserve">k</w:t>
      </w:r>
      <w:r>
        <w:rPr>
          <w:spacing w:val="35"/>
        </w:rPr>
        <w:t xml:space="preserve"> </w:t>
      </w:r>
      <w:r>
        <w:t xml:space="preserve">=</w:t>
      </w:r>
      <w:r>
        <w:rPr>
          <w:spacing w:val="35"/>
        </w:rPr>
        <w:t xml:space="preserve"> </w:t>
      </w:r>
      <w:r>
        <w:t xml:space="preserve">3</w:t>
      </w:r>
      <w:r>
        <w:rPr>
          <w:spacing w:val="35"/>
        </w:rPr>
        <w:t xml:space="preserve"> </w:t>
      </w:r>
      <w:r>
        <w:t xml:space="preserve">la</w:t>
      </w:r>
      <w:r>
        <w:rPr>
          <w:spacing w:val="35"/>
        </w:rPr>
        <w:t xml:space="preserve"> </w:t>
      </w:r>
      <w:r>
        <w:t xml:space="preserve">classe</w:t>
      </w:r>
      <w:r>
        <w:rPr>
          <w:spacing w:val="35"/>
        </w:rPr>
        <w:t xml:space="preserve"> </w:t>
      </w:r>
      <w:r>
        <w:t xml:space="preserve">majoritaire</w:t>
      </w:r>
      <w:r>
        <w:rPr>
          <w:spacing w:val="35"/>
        </w:rPr>
        <w:t xml:space="preserve"> </w:t>
      </w:r>
      <w:r>
        <w:t xml:space="preserve">en</w:t>
      </w:r>
      <w:r>
        <w:rPr>
          <w:spacing w:val="35"/>
        </w:rPr>
        <w:t xml:space="preserve"> </w:t>
      </w:r>
      <w:r>
        <w:t xml:space="preserve">partant</w:t>
      </w:r>
      <w:r>
        <w:rPr>
          <w:spacing w:val="35"/>
        </w:rPr>
        <w:t xml:space="preserve"> </w:t>
      </w:r>
      <w:r>
        <w:t xml:space="preserve">du</w:t>
      </w:r>
      <w:r>
        <w:rPr>
          <w:spacing w:val="35"/>
        </w:rPr>
        <w:t xml:space="preserve"> </w:t>
      </w:r>
      <w:r>
        <w:t xml:space="preserve">point</w:t>
      </w:r>
      <w:r>
        <w:rPr>
          <w:spacing w:val="35"/>
        </w:rPr>
        <w:t xml:space="preserve"> </w:t>
      </w:r>
      <w:r>
        <w:t xml:space="preserve">central</w:t>
      </w:r>
      <w:r>
        <w:rPr>
          <w:spacing w:val="35"/>
        </w:rPr>
        <w:t xml:space="preserve"> </w:t>
      </w:r>
      <w:r>
        <w:t xml:space="preserve">est</w:t>
      </w:r>
      <w:r>
        <w:rPr>
          <w:spacing w:val="35"/>
        </w:rPr>
        <w:t xml:space="preserve"> </w:t>
      </w:r>
      <w:r>
        <w:t xml:space="preserve">la</w:t>
      </w:r>
      <w:r>
        <w:rPr>
          <w:spacing w:val="35"/>
        </w:rPr>
        <w:t xml:space="preserve"> </w:t>
      </w:r>
      <w:r>
        <w:t xml:space="preserve">classe</w:t>
      </w:r>
      <w:r>
        <w:rPr>
          <w:spacing w:val="35"/>
        </w:rPr>
        <w:t xml:space="preserve"> </w:t>
      </w:r>
      <w:r>
        <w:t xml:space="preserve">B.</w:t>
      </w:r>
      <w:r>
        <w:rPr>
          <w:spacing w:val="35"/>
        </w:rPr>
        <w:t xml:space="preserve"> </w:t>
      </w:r>
      <w:r>
        <w:t xml:space="preserve">Cependant,</w:t>
      </w:r>
      <w:r>
        <w:rPr>
          <w:spacing w:val="35"/>
        </w:rPr>
        <w:t xml:space="preserve"> </w:t>
      </w:r>
      <w:r>
        <w:t xml:space="preserve">avec</w:t>
      </w:r>
      <w:r>
        <w:rPr>
          <w:spacing w:val="35"/>
        </w:rPr>
        <w:t xml:space="preserve"> </w:t>
      </w:r>
      <w:r>
        <w:t xml:space="preserve">une valeur</w:t>
      </w:r>
      <w:r>
        <w:rPr>
          <w:spacing w:val="14"/>
        </w:rPr>
        <w:t xml:space="preserve"> </w:t>
      </w:r>
      <w:r>
        <w:t xml:space="preserve">de</w:t>
      </w:r>
      <w:r>
        <w:rPr>
          <w:spacing w:val="13"/>
        </w:rPr>
        <w:t xml:space="preserve"> </w:t>
      </w:r>
      <w:r>
        <w:t xml:space="preserve">k</w:t>
      </w:r>
      <w:r>
        <w:rPr>
          <w:spacing w:val="14"/>
        </w:rPr>
        <w:t xml:space="preserve"> </w:t>
      </w:r>
      <w:r>
        <w:t xml:space="preserve">=</w:t>
      </w:r>
      <w:r>
        <w:rPr>
          <w:spacing w:val="14"/>
        </w:rPr>
        <w:t xml:space="preserve"> </w:t>
      </w:r>
      <w:r>
        <w:t xml:space="preserve">7,</w:t>
      </w:r>
      <w:r>
        <w:rPr>
          <w:spacing w:val="15"/>
        </w:rPr>
        <w:t xml:space="preserve"> </w:t>
      </w:r>
      <w:r>
        <w:t xml:space="preserve">la</w:t>
      </w:r>
      <w:r>
        <w:rPr>
          <w:spacing w:val="13"/>
        </w:rPr>
        <w:t xml:space="preserve"> </w:t>
      </w:r>
      <w:r>
        <w:t xml:space="preserve">classe</w:t>
      </w:r>
      <w:r>
        <w:rPr>
          <w:spacing w:val="14"/>
        </w:rPr>
        <w:t xml:space="preserve"> </w:t>
      </w:r>
      <w:r>
        <w:t xml:space="preserve">majoritaire</w:t>
      </w:r>
      <w:r>
        <w:rPr>
          <w:spacing w:val="14"/>
        </w:rPr>
        <w:t xml:space="preserve"> </w:t>
      </w:r>
      <w:r>
        <w:t xml:space="preserve">devient</w:t>
      </w:r>
      <w:r>
        <w:rPr>
          <w:spacing w:val="13"/>
        </w:rPr>
        <w:t xml:space="preserve"> </w:t>
      </w:r>
      <w:r>
        <w:t xml:space="preserve">alors</w:t>
      </w:r>
      <w:r>
        <w:rPr>
          <w:spacing w:val="15"/>
        </w:rPr>
        <w:t xml:space="preserve"> </w:t>
      </w:r>
      <w:r>
        <w:t xml:space="preserve">la</w:t>
      </w:r>
      <w:r>
        <w:rPr>
          <w:spacing w:val="13"/>
        </w:rPr>
        <w:t xml:space="preserve"> </w:t>
      </w:r>
      <w:r>
        <w:t xml:space="preserve">classe</w:t>
      </w:r>
      <w:r>
        <w:rPr>
          <w:spacing w:val="13"/>
        </w:rPr>
        <w:t xml:space="preserve"> </w:t>
      </w:r>
      <w:r>
        <w:t xml:space="preserve">A.</w:t>
      </w:r>
      <w:r/>
    </w:p>
    <w:p>
      <w:pPr>
        <w:pStyle w:val="1050"/>
        <w:rPr>
          <w:color w:val="000000" w:themeColor="text1"/>
        </w:rPr>
      </w:pPr>
      <w:r>
        <w:rPr>
          <w:rFonts w:ascii="Times New Roman" w:hAnsi="Times New Roman" w:cs="Times New Roman"/>
          <w:color w:val="000000" w:themeColor="text1"/>
        </w:rPr>
        <w:t xml:space="preserve">Les</w:t>
      </w:r>
      <w:r>
        <w:rPr>
          <w:rFonts w:ascii="Times New Roman" w:hAnsi="Times New Roman" w:cs="Times New Roman"/>
          <w:color w:val="000000" w:themeColor="text1"/>
          <w:spacing w:val="20"/>
        </w:rPr>
        <w:t xml:space="preserve"> </w:t>
      </w:r>
      <w:r>
        <w:rPr>
          <w:rFonts w:ascii="Times New Roman" w:hAnsi="Times New Roman" w:cs="Times New Roman"/>
          <w:color w:val="000000" w:themeColor="text1"/>
        </w:rPr>
        <w:t xml:space="preserve">étapes</w:t>
      </w:r>
      <w:r>
        <w:rPr>
          <w:rFonts w:ascii="Times New Roman" w:hAnsi="Times New Roman" w:cs="Times New Roman"/>
          <w:color w:val="000000" w:themeColor="text1"/>
          <w:spacing w:val="21"/>
        </w:rPr>
        <w:t xml:space="preserve"> </w:t>
      </w:r>
      <w:r>
        <w:rPr>
          <w:rFonts w:ascii="Times New Roman" w:hAnsi="Times New Roman" w:cs="Times New Roman"/>
          <w:color w:val="000000" w:themeColor="text1"/>
        </w:rPr>
        <w:t xml:space="preserve">d’algorithme :</w:t>
      </w:r>
      <w:r/>
    </w:p>
    <w:p>
      <w:pPr>
        <w:ind w:left="464"/>
        <w:spacing w:before="119" w:after="119"/>
        <w:tabs>
          <w:tab w:val="left" w:pos="742" w:leader="none"/>
        </w:tabs>
        <w:rPr>
          <w:color w:val="000000" w:themeColor="text1"/>
        </w:rPr>
      </w:pPr>
      <w:r>
        <w:rPr>
          <w:color w:val="000000" w:themeColor="text1"/>
        </w:rPr>
        <w:t xml:space="preserve">1. Déterminer le nombre K de voisins à considérer.</w:t>
      </w:r>
      <w:r/>
    </w:p>
    <w:p>
      <w:pPr>
        <w:ind w:left="464"/>
        <w:spacing w:before="119" w:after="119"/>
        <w:tabs>
          <w:tab w:val="left" w:pos="742" w:leader="none"/>
        </w:tabs>
        <w:rPr>
          <w:color w:val="000000" w:themeColor="text1"/>
        </w:rPr>
      </w:pPr>
      <w:r>
        <w:rPr>
          <w:color w:val="000000" w:themeColor="text1"/>
        </w:rPr>
        <w:t xml:space="preserve">2. Calculer la distance entre l’exemple de requête et l’exemple courant à partir</w:t>
      </w:r>
      <w:r>
        <w:rPr>
          <w:color w:val="000000" w:themeColor="text1"/>
          <w:spacing w:val="1"/>
        </w:rPr>
        <w:t xml:space="preserve"> </w:t>
      </w:r>
      <w:r>
        <w:rPr>
          <w:color w:val="000000" w:themeColor="text1"/>
        </w:rPr>
        <w:t xml:space="preserve">de l’ensemble</w:t>
      </w:r>
      <w:r>
        <w:rPr>
          <w:color w:val="000000" w:themeColor="text1"/>
          <w:spacing w:val="1"/>
        </w:rPr>
        <w:t xml:space="preserve"> </w:t>
      </w:r>
      <w:r>
        <w:rPr>
          <w:color w:val="000000" w:themeColor="text1"/>
        </w:rPr>
        <w:t xml:space="preserve">des données.  </w:t>
      </w:r>
      <w:r/>
    </w:p>
    <w:p>
      <w:pPr>
        <w:pStyle w:val="1047"/>
        <w:ind w:left="464" w:firstLine="0"/>
        <w:jc w:val="both"/>
        <w:spacing w:before="119" w:after="119" w:line="360" w:lineRule="auto"/>
        <w:tabs>
          <w:tab w:val="left" w:pos="742" w:leader="none"/>
        </w:tabs>
        <w:rPr>
          <w:color w:val="000000" w:themeColor="text1"/>
          <w:spacing w:val="-60"/>
          <w:sz w:val="24"/>
        </w:rPr>
      </w:pPr>
      <w:r>
        <w:rPr>
          <w:color w:val="000000" w:themeColor="text1"/>
          <w:sz w:val="24"/>
        </w:rPr>
        <w:t xml:space="preserve">3. Ajouter la distance et l’index de l’exemple courant à une collection ordonnée.</w:t>
      </w:r>
      <w:r>
        <w:rPr>
          <w:color w:val="000000" w:themeColor="text1"/>
          <w:spacing w:val="-60"/>
          <w:sz w:val="24"/>
        </w:rPr>
        <w:t xml:space="preserve"> </w:t>
      </w:r>
      <w:r/>
    </w:p>
    <w:p>
      <w:pPr>
        <w:pStyle w:val="1047"/>
        <w:ind w:left="464" w:firstLine="0"/>
        <w:jc w:val="both"/>
        <w:spacing w:before="119" w:after="119" w:line="360" w:lineRule="auto"/>
        <w:tabs>
          <w:tab w:val="left" w:pos="742" w:leader="none"/>
        </w:tabs>
        <w:rPr>
          <w:color w:val="000000" w:themeColor="text1"/>
          <w:spacing w:val="-15"/>
          <w:sz w:val="24"/>
        </w:rPr>
      </w:pPr>
      <w:r>
        <w:rPr>
          <w:color w:val="000000" w:themeColor="text1"/>
          <w:sz w:val="24"/>
        </w:rPr>
        <w:t xml:space="preserve">4.Trier</w:t>
      </w:r>
      <w:r>
        <w:rPr>
          <w:color w:val="000000" w:themeColor="text1"/>
          <w:spacing w:val="-15"/>
          <w:sz w:val="24"/>
        </w:rPr>
        <w:t xml:space="preserve"> </w:t>
      </w:r>
      <w:r>
        <w:rPr>
          <w:color w:val="000000" w:themeColor="text1"/>
          <w:sz w:val="24"/>
        </w:rPr>
        <w:t xml:space="preserve">cette</w:t>
      </w:r>
      <w:r>
        <w:rPr>
          <w:color w:val="000000" w:themeColor="text1"/>
          <w:spacing w:val="-15"/>
          <w:sz w:val="24"/>
        </w:rPr>
        <w:t xml:space="preserve"> </w:t>
      </w:r>
      <w:r>
        <w:rPr>
          <w:color w:val="000000" w:themeColor="text1"/>
          <w:sz w:val="24"/>
        </w:rPr>
        <w:t xml:space="preserve">collection</w:t>
      </w:r>
      <w:r>
        <w:rPr>
          <w:color w:val="000000" w:themeColor="text1"/>
          <w:spacing w:val="-14"/>
          <w:sz w:val="24"/>
        </w:rPr>
        <w:t xml:space="preserve"> </w:t>
      </w:r>
      <w:r>
        <w:rPr>
          <w:color w:val="000000" w:themeColor="text1"/>
          <w:sz w:val="24"/>
        </w:rPr>
        <w:t xml:space="preserve">de</w:t>
      </w:r>
      <w:r>
        <w:rPr>
          <w:color w:val="000000" w:themeColor="text1"/>
          <w:spacing w:val="-15"/>
          <w:sz w:val="24"/>
        </w:rPr>
        <w:t xml:space="preserve"> </w:t>
      </w:r>
      <w:r>
        <w:rPr>
          <w:color w:val="000000" w:themeColor="text1"/>
          <w:sz w:val="24"/>
        </w:rPr>
        <w:t xml:space="preserve">distances</w:t>
      </w:r>
      <w:r>
        <w:rPr>
          <w:color w:val="000000" w:themeColor="text1"/>
          <w:spacing w:val="-14"/>
          <w:sz w:val="24"/>
        </w:rPr>
        <w:t xml:space="preserve"> </w:t>
      </w:r>
      <w:r>
        <w:rPr>
          <w:color w:val="000000" w:themeColor="text1"/>
          <w:sz w:val="24"/>
        </w:rPr>
        <w:t xml:space="preserve">et</w:t>
      </w:r>
      <w:r>
        <w:rPr>
          <w:color w:val="000000" w:themeColor="text1"/>
          <w:spacing w:val="-15"/>
          <w:sz w:val="24"/>
        </w:rPr>
        <w:t xml:space="preserve"> </w:t>
      </w:r>
      <w:r>
        <w:rPr>
          <w:color w:val="000000" w:themeColor="text1"/>
          <w:sz w:val="24"/>
        </w:rPr>
        <w:t xml:space="preserve">d’indices</w:t>
      </w:r>
      <w:r>
        <w:rPr>
          <w:color w:val="000000" w:themeColor="text1"/>
          <w:spacing w:val="-14"/>
          <w:sz w:val="24"/>
        </w:rPr>
        <w:t xml:space="preserve"> </w:t>
      </w:r>
      <w:r>
        <w:rPr>
          <w:color w:val="000000" w:themeColor="text1"/>
          <w:sz w:val="24"/>
        </w:rPr>
        <w:t xml:space="preserve">par</w:t>
      </w:r>
      <w:r>
        <w:rPr>
          <w:color w:val="000000" w:themeColor="text1"/>
          <w:spacing w:val="-15"/>
          <w:sz w:val="24"/>
        </w:rPr>
        <w:t xml:space="preserve"> </w:t>
      </w:r>
      <w:r>
        <w:rPr>
          <w:color w:val="000000" w:themeColor="text1"/>
          <w:sz w:val="24"/>
        </w:rPr>
        <w:t xml:space="preserve">ordre</w:t>
      </w:r>
      <w:r>
        <w:rPr>
          <w:color w:val="000000" w:themeColor="text1"/>
          <w:spacing w:val="-14"/>
          <w:sz w:val="24"/>
        </w:rPr>
        <w:t xml:space="preserve"> </w:t>
      </w:r>
      <w:r>
        <w:rPr>
          <w:color w:val="000000" w:themeColor="text1"/>
          <w:sz w:val="24"/>
        </w:rPr>
        <w:t xml:space="preserve">croissant.</w:t>
      </w:r>
      <w:r>
        <w:rPr>
          <w:color w:val="000000" w:themeColor="text1"/>
          <w:spacing w:val="-15"/>
          <w:sz w:val="24"/>
        </w:rPr>
        <w:t xml:space="preserve"> </w:t>
      </w:r>
      <w:r/>
    </w:p>
    <w:p>
      <w:pPr>
        <w:pStyle w:val="1047"/>
        <w:ind w:left="464" w:firstLine="0"/>
        <w:jc w:val="both"/>
        <w:spacing w:before="119" w:after="119" w:line="360" w:lineRule="auto"/>
        <w:tabs>
          <w:tab w:val="left" w:pos="742" w:leader="none"/>
        </w:tabs>
        <w:rPr>
          <w:color w:val="000000" w:themeColor="text1"/>
          <w:spacing w:val="-7"/>
          <w:sz w:val="24"/>
        </w:rPr>
      </w:pPr>
      <w:r>
        <w:rPr>
          <w:color w:val="000000" w:themeColor="text1"/>
          <w:sz w:val="24"/>
        </w:rPr>
        <w:t xml:space="preserve">5. Sélectionner</w:t>
      </w:r>
      <w:r>
        <w:rPr>
          <w:color w:val="000000" w:themeColor="text1"/>
          <w:spacing w:val="-14"/>
          <w:sz w:val="24"/>
        </w:rPr>
        <w:t xml:space="preserve"> </w:t>
      </w:r>
      <w:r>
        <w:rPr>
          <w:color w:val="000000" w:themeColor="text1"/>
          <w:sz w:val="24"/>
        </w:rPr>
        <w:t xml:space="preserve">les</w:t>
      </w:r>
      <w:r>
        <w:rPr>
          <w:color w:val="000000" w:themeColor="text1"/>
          <w:spacing w:val="-15"/>
          <w:sz w:val="24"/>
        </w:rPr>
        <w:t xml:space="preserve"> </w:t>
      </w:r>
      <w:r>
        <w:rPr>
          <w:color w:val="000000" w:themeColor="text1"/>
          <w:sz w:val="24"/>
        </w:rPr>
        <w:t xml:space="preserve">k</w:t>
      </w:r>
      <w:r>
        <w:rPr>
          <w:color w:val="000000" w:themeColor="text1"/>
          <w:spacing w:val="-14"/>
          <w:sz w:val="24"/>
        </w:rPr>
        <w:t xml:space="preserve"> </w:t>
      </w:r>
      <w:r>
        <w:rPr>
          <w:color w:val="000000" w:themeColor="text1"/>
          <w:sz w:val="24"/>
        </w:rPr>
        <w:t xml:space="preserve">premiers </w:t>
      </w:r>
      <w:r>
        <w:rPr>
          <w:color w:val="000000" w:themeColor="text1"/>
          <w:spacing w:val="-61"/>
          <w:sz w:val="24"/>
        </w:rPr>
        <w:t xml:space="preserve"> </w:t>
      </w:r>
      <w:r>
        <w:rPr>
          <w:color w:val="000000" w:themeColor="text1"/>
          <w:sz w:val="24"/>
        </w:rPr>
        <w:t xml:space="preserve">éléments</w:t>
      </w:r>
      <w:r>
        <w:rPr>
          <w:color w:val="000000" w:themeColor="text1"/>
          <w:spacing w:val="-9"/>
          <w:sz w:val="24"/>
        </w:rPr>
        <w:t xml:space="preserve"> </w:t>
      </w:r>
      <w:r>
        <w:rPr>
          <w:color w:val="000000" w:themeColor="text1"/>
          <w:sz w:val="24"/>
        </w:rPr>
        <w:t xml:space="preserve">de</w:t>
      </w:r>
      <w:r>
        <w:rPr>
          <w:color w:val="000000" w:themeColor="text1"/>
          <w:spacing w:val="-7"/>
          <w:sz w:val="24"/>
        </w:rPr>
        <w:t xml:space="preserve"> </w:t>
      </w:r>
      <w:r>
        <w:rPr>
          <w:color w:val="000000" w:themeColor="text1"/>
          <w:sz w:val="24"/>
        </w:rPr>
        <w:t xml:space="preserve">la</w:t>
      </w:r>
      <w:r>
        <w:rPr>
          <w:color w:val="000000" w:themeColor="text1"/>
          <w:spacing w:val="-9"/>
          <w:sz w:val="24"/>
        </w:rPr>
        <w:t xml:space="preserve"> </w:t>
      </w:r>
      <w:r>
        <w:rPr>
          <w:color w:val="000000" w:themeColor="text1"/>
          <w:sz w:val="24"/>
        </w:rPr>
        <w:t xml:space="preserve">collection.</w:t>
      </w:r>
      <w:r>
        <w:rPr>
          <w:color w:val="000000" w:themeColor="text1"/>
          <w:spacing w:val="-7"/>
          <w:sz w:val="24"/>
        </w:rPr>
        <w:t xml:space="preserve"> </w:t>
      </w:r>
      <w:r/>
    </w:p>
    <w:p>
      <w:pPr>
        <w:pStyle w:val="1047"/>
        <w:ind w:left="464" w:firstLine="0"/>
        <w:jc w:val="both"/>
        <w:spacing w:before="119" w:after="119" w:line="360" w:lineRule="auto"/>
        <w:tabs>
          <w:tab w:val="left" w:pos="742" w:leader="none"/>
        </w:tabs>
        <w:rPr>
          <w:color w:val="000000" w:themeColor="text1"/>
          <w:sz w:val="24"/>
        </w:rPr>
      </w:pPr>
      <w:r>
        <w:rPr>
          <w:color w:val="000000" w:themeColor="text1"/>
          <w:sz w:val="24"/>
        </w:rPr>
        <w:t xml:space="preserve">6. Attribuer</w:t>
      </w:r>
      <w:r>
        <w:rPr>
          <w:color w:val="000000" w:themeColor="text1"/>
          <w:spacing w:val="-9"/>
          <w:sz w:val="24"/>
        </w:rPr>
        <w:t xml:space="preserve"> </w:t>
      </w:r>
      <w:r>
        <w:rPr>
          <w:color w:val="000000" w:themeColor="text1"/>
          <w:sz w:val="24"/>
        </w:rPr>
        <w:t xml:space="preserve">l’exemple</w:t>
      </w:r>
      <w:r>
        <w:rPr>
          <w:color w:val="000000" w:themeColor="text1"/>
          <w:spacing w:val="-7"/>
          <w:sz w:val="24"/>
        </w:rPr>
        <w:t xml:space="preserve"> </w:t>
      </w:r>
      <w:r>
        <w:rPr>
          <w:color w:val="000000" w:themeColor="text1"/>
          <w:sz w:val="24"/>
        </w:rPr>
        <w:t xml:space="preserve">de</w:t>
      </w:r>
      <w:r>
        <w:rPr>
          <w:color w:val="000000" w:themeColor="text1"/>
          <w:spacing w:val="-8"/>
          <w:sz w:val="24"/>
        </w:rPr>
        <w:t xml:space="preserve"> </w:t>
      </w:r>
      <w:r>
        <w:rPr>
          <w:color w:val="000000" w:themeColor="text1"/>
          <w:sz w:val="24"/>
        </w:rPr>
        <w:t xml:space="preserve">requête</w:t>
      </w:r>
      <w:r>
        <w:rPr>
          <w:color w:val="000000" w:themeColor="text1"/>
          <w:spacing w:val="-8"/>
          <w:sz w:val="24"/>
        </w:rPr>
        <w:t xml:space="preserve"> </w:t>
      </w:r>
      <w:r>
        <w:rPr>
          <w:color w:val="000000" w:themeColor="text1"/>
          <w:sz w:val="24"/>
        </w:rPr>
        <w:t xml:space="preserve">à</w:t>
      </w:r>
      <w:r>
        <w:rPr>
          <w:color w:val="000000" w:themeColor="text1"/>
          <w:spacing w:val="-7"/>
          <w:sz w:val="24"/>
        </w:rPr>
        <w:t xml:space="preserve"> </w:t>
      </w:r>
      <w:r>
        <w:rPr>
          <w:color w:val="000000" w:themeColor="text1"/>
          <w:sz w:val="24"/>
        </w:rPr>
        <w:t xml:space="preserve">la</w:t>
      </w:r>
      <w:r>
        <w:rPr>
          <w:color w:val="000000" w:themeColor="text1"/>
          <w:spacing w:val="-8"/>
          <w:sz w:val="24"/>
        </w:rPr>
        <w:t xml:space="preserve"> </w:t>
      </w:r>
      <w:r>
        <w:rPr>
          <w:color w:val="000000" w:themeColor="text1"/>
          <w:sz w:val="24"/>
        </w:rPr>
        <w:t xml:space="preserve">classe</w:t>
      </w:r>
      <w:r>
        <w:rPr>
          <w:color w:val="000000" w:themeColor="text1"/>
          <w:spacing w:val="-7"/>
          <w:sz w:val="24"/>
        </w:rPr>
        <w:t xml:space="preserve"> </w:t>
      </w:r>
      <w:r>
        <w:rPr>
          <w:color w:val="000000" w:themeColor="text1"/>
          <w:sz w:val="24"/>
        </w:rPr>
        <w:t xml:space="preserve">avec</w:t>
      </w:r>
      <w:r>
        <w:rPr>
          <w:color w:val="000000" w:themeColor="text1"/>
          <w:spacing w:val="-8"/>
          <w:sz w:val="24"/>
        </w:rPr>
        <w:t xml:space="preserve"> </w:t>
      </w:r>
      <w:r>
        <w:rPr>
          <w:color w:val="000000" w:themeColor="text1"/>
          <w:sz w:val="24"/>
        </w:rPr>
        <w:t xml:space="preserve">le</w:t>
      </w:r>
      <w:r>
        <w:rPr>
          <w:color w:val="000000" w:themeColor="text1"/>
          <w:spacing w:val="-8"/>
          <w:sz w:val="24"/>
        </w:rPr>
        <w:t xml:space="preserve"> </w:t>
      </w:r>
      <w:r>
        <w:rPr>
          <w:color w:val="000000" w:themeColor="text1"/>
          <w:sz w:val="24"/>
        </w:rPr>
        <w:t xml:space="preserve">plus</w:t>
      </w:r>
      <w:r>
        <w:rPr>
          <w:color w:val="000000" w:themeColor="text1"/>
          <w:spacing w:val="-7"/>
          <w:sz w:val="24"/>
        </w:rPr>
        <w:t xml:space="preserve"> </w:t>
      </w:r>
      <w:r>
        <w:rPr>
          <w:color w:val="000000" w:themeColor="text1"/>
          <w:sz w:val="24"/>
        </w:rPr>
        <w:t xml:space="preserve">grand</w:t>
      </w:r>
      <w:r>
        <w:rPr>
          <w:color w:val="000000" w:themeColor="text1"/>
          <w:spacing w:val="-8"/>
          <w:sz w:val="24"/>
        </w:rPr>
        <w:t xml:space="preserve"> </w:t>
      </w:r>
      <w:r>
        <w:rPr>
          <w:color w:val="000000" w:themeColor="text1"/>
          <w:sz w:val="24"/>
        </w:rPr>
        <w:t xml:space="preserve">nombre</w:t>
      </w:r>
      <w:r>
        <w:rPr>
          <w:color w:val="000000" w:themeColor="text1"/>
          <w:spacing w:val="-60"/>
          <w:sz w:val="24"/>
        </w:rPr>
        <w:t xml:space="preserve">       </w:t>
      </w:r>
      <w:r>
        <w:rPr>
          <w:color w:val="000000" w:themeColor="text1"/>
          <w:sz w:val="24"/>
        </w:rPr>
        <w:t xml:space="preserve"> de</w:t>
      </w:r>
      <w:r>
        <w:rPr>
          <w:color w:val="000000" w:themeColor="text1"/>
          <w:spacing w:val="13"/>
          <w:sz w:val="24"/>
        </w:rPr>
        <w:t xml:space="preserve"> </w:t>
      </w:r>
      <w:r>
        <w:rPr>
          <w:color w:val="000000" w:themeColor="text1"/>
          <w:sz w:val="24"/>
        </w:rPr>
        <w:t xml:space="preserve">k</w:t>
      </w:r>
      <w:r>
        <w:rPr>
          <w:color w:val="000000" w:themeColor="text1"/>
          <w:spacing w:val="15"/>
          <w:sz w:val="24"/>
        </w:rPr>
        <w:t xml:space="preserve"> </w:t>
      </w:r>
      <w:r>
        <w:rPr>
          <w:color w:val="000000" w:themeColor="text1"/>
          <w:sz w:val="24"/>
        </w:rPr>
        <w:t xml:space="preserve">voisins.</w:t>
      </w:r>
      <w:r/>
    </w:p>
    <w:p>
      <w:pPr>
        <w:pStyle w:val="992"/>
        <w:jc w:val="left"/>
        <w:spacing w:before="3"/>
        <w:rPr>
          <w:sz w:val="26"/>
        </w:rPr>
      </w:pPr>
      <w:r>
        <w:rPr>
          <w:sz w:val="26"/>
        </w:rPr>
      </w:r>
      <w:r/>
    </w:p>
    <w:p>
      <w:pPr>
        <w:pStyle w:val="1050"/>
        <w:rPr>
          <w:rFonts w:ascii="Times New Roman" w:hAnsi="Times New Roman" w:cs="Times New Roman"/>
          <w:color w:val="000000" w:themeColor="text1"/>
        </w:rPr>
      </w:pPr>
      <w:r>
        <w:rPr>
          <w:rFonts w:ascii="Times New Roman" w:hAnsi="Times New Roman" w:cs="Times New Roman"/>
          <w:color w:val="000000" w:themeColor="text1"/>
        </w:rPr>
        <w:t xml:space="preserve">Avantages du knn :</w:t>
      </w:r>
      <w:r/>
    </w:p>
    <w:p>
      <w:pPr>
        <w:ind w:left="464"/>
        <w:spacing w:before="119" w:after="119"/>
        <w:tabs>
          <w:tab w:val="left" w:pos="636" w:leader="none"/>
        </w:tabs>
        <w:rPr>
          <w:color w:val="000000" w:themeColor="text1"/>
        </w:rPr>
      </w:pPr>
      <w:r>
        <w:rPr>
          <w:color w:val="000000" w:themeColor="text1"/>
        </w:rPr>
        <w:t xml:space="preserve">- son implémentation est simple et rapide ;</w:t>
      </w:r>
      <w:r/>
    </w:p>
    <w:p>
      <w:pPr>
        <w:ind w:left="464"/>
        <w:spacing w:before="119" w:after="119"/>
        <w:tabs>
          <w:tab w:val="left" w:pos="636" w:leader="none"/>
        </w:tabs>
        <w:rPr>
          <w:color w:val="000000" w:themeColor="text1"/>
        </w:rPr>
      </w:pPr>
      <w:r>
        <w:rPr>
          <w:color w:val="000000" w:themeColor="text1"/>
        </w:rPr>
        <w:t xml:space="preserve">- la gestion</w:t>
      </w:r>
      <w:r>
        <w:rPr>
          <w:color w:val="000000" w:themeColor="text1"/>
          <w:spacing w:val="1"/>
        </w:rPr>
        <w:t xml:space="preserve"> </w:t>
      </w:r>
      <w:r>
        <w:rPr>
          <w:color w:val="000000" w:themeColor="text1"/>
        </w:rPr>
        <w:t xml:space="preserve">des</w:t>
      </w:r>
      <w:r>
        <w:rPr>
          <w:color w:val="000000" w:themeColor="text1"/>
          <w:spacing w:val="7"/>
        </w:rPr>
        <w:t xml:space="preserve"> </w:t>
      </w:r>
      <w:r>
        <w:rPr>
          <w:color w:val="000000" w:themeColor="text1"/>
        </w:rPr>
        <w:t xml:space="preserve">problèmes</w:t>
      </w:r>
      <w:r>
        <w:rPr>
          <w:color w:val="000000" w:themeColor="text1"/>
          <w:spacing w:val="9"/>
        </w:rPr>
        <w:t xml:space="preserve"> </w:t>
      </w:r>
      <w:r>
        <w:rPr>
          <w:color w:val="000000" w:themeColor="text1"/>
        </w:rPr>
        <w:t xml:space="preserve">multi</w:t>
      </w:r>
      <w:r>
        <w:rPr>
          <w:color w:val="000000" w:themeColor="text1"/>
          <w:spacing w:val="7"/>
        </w:rPr>
        <w:t xml:space="preserve"> </w:t>
      </w:r>
      <w:r>
        <w:rPr>
          <w:color w:val="000000" w:themeColor="text1"/>
        </w:rPr>
        <w:t xml:space="preserve">classes se fait</w:t>
      </w:r>
      <w:r>
        <w:rPr>
          <w:color w:val="000000" w:themeColor="text1"/>
          <w:spacing w:val="7"/>
        </w:rPr>
        <w:t xml:space="preserve"> </w:t>
      </w:r>
      <w:r>
        <w:rPr>
          <w:color w:val="000000" w:themeColor="text1"/>
        </w:rPr>
        <w:t xml:space="preserve">naturellement ;</w:t>
      </w:r>
      <w:r/>
    </w:p>
    <w:p>
      <w:pPr>
        <w:ind w:left="464"/>
        <w:spacing w:before="119" w:after="119"/>
        <w:tabs>
          <w:tab w:val="left" w:pos="636" w:leader="none"/>
        </w:tabs>
        <w:rPr>
          <w:color w:val="000000" w:themeColor="text1"/>
        </w:rPr>
      </w:pPr>
      <w:r>
        <w:rPr>
          <w:color w:val="000000" w:themeColor="text1"/>
          <w:spacing w:val="9"/>
        </w:rPr>
        <w:t xml:space="preserve">- </w:t>
      </w:r>
      <w:r>
        <w:rPr>
          <w:color w:val="000000" w:themeColor="text1"/>
        </w:rPr>
        <w:t xml:space="preserve">son apprentissage se fait en un rien de temps.</w:t>
      </w:r>
      <w:r/>
    </w:p>
    <w:p>
      <w:pPr>
        <w:pStyle w:val="1050"/>
        <w:rPr>
          <w:rFonts w:ascii="Times New Roman" w:hAnsi="Times New Roman" w:cs="Times New Roman"/>
        </w:rPr>
      </w:pPr>
      <w:r>
        <w:rPr>
          <w:rFonts w:ascii="Times New Roman" w:hAnsi="Times New Roman" w:cs="Times New Roman"/>
        </w:rPr>
        <w:t xml:space="preserve">Inconvénients de knn :</w:t>
      </w:r>
      <w:r/>
    </w:p>
    <w:p>
      <w:pPr>
        <w:ind w:left="464"/>
        <w:spacing w:before="119" w:after="119"/>
        <w:tabs>
          <w:tab w:val="left" w:pos="647" w:leader="none"/>
        </w:tabs>
        <w:rPr>
          <w:color w:val="000000" w:themeColor="text1"/>
        </w:rPr>
      </w:pPr>
      <w:r>
        <w:rPr>
          <w:color w:val="000000" w:themeColor="text1"/>
        </w:rPr>
        <w:t xml:space="preserve">- stockage</w:t>
      </w:r>
      <w:r>
        <w:rPr>
          <w:color w:val="000000" w:themeColor="text1"/>
          <w:spacing w:val="54"/>
        </w:rPr>
        <w:t xml:space="preserve"> </w:t>
      </w:r>
      <w:r>
        <w:rPr>
          <w:color w:val="000000" w:themeColor="text1"/>
        </w:rPr>
        <w:t xml:space="preserve">des</w:t>
      </w:r>
      <w:r>
        <w:rPr>
          <w:color w:val="000000" w:themeColor="text1"/>
          <w:spacing w:val="55"/>
        </w:rPr>
        <w:t xml:space="preserve"> </w:t>
      </w:r>
      <w:r>
        <w:rPr>
          <w:color w:val="000000" w:themeColor="text1"/>
        </w:rPr>
        <w:t xml:space="preserve">données  ;</w:t>
      </w:r>
      <w:r>
        <w:rPr>
          <w:color w:val="000000" w:themeColor="text1"/>
          <w:spacing w:val="55"/>
        </w:rPr>
        <w:t xml:space="preserve"> </w:t>
      </w:r>
      <w:r/>
    </w:p>
    <w:p>
      <w:pPr>
        <w:ind w:left="464"/>
        <w:spacing w:before="119" w:after="119"/>
        <w:tabs>
          <w:tab w:val="left" w:pos="647" w:leader="none"/>
        </w:tabs>
        <w:rPr>
          <w:color w:val="000000" w:themeColor="text1"/>
        </w:rPr>
      </w:pPr>
      <w:r>
        <w:rPr>
          <w:color w:val="000000" w:themeColor="text1"/>
        </w:rPr>
        <w:t xml:space="preserve">- sensibilité aux</w:t>
      </w:r>
      <w:r>
        <w:rPr>
          <w:color w:val="000000" w:themeColor="text1"/>
          <w:spacing w:val="55"/>
        </w:rPr>
        <w:t xml:space="preserve"> </w:t>
      </w:r>
      <w:r>
        <w:rPr>
          <w:color w:val="000000" w:themeColor="text1"/>
        </w:rPr>
        <w:t xml:space="preserve">bruits  ;</w:t>
      </w:r>
      <w:r/>
    </w:p>
    <w:p>
      <w:pPr>
        <w:ind w:left="464"/>
        <w:spacing w:before="119" w:after="119"/>
        <w:tabs>
          <w:tab w:val="left" w:pos="647" w:leader="none"/>
        </w:tabs>
      </w:pPr>
      <w:r>
        <w:t xml:space="preserve">- coût</w:t>
      </w:r>
      <w:r>
        <w:rPr>
          <w:spacing w:val="55"/>
        </w:rPr>
        <w:t xml:space="preserve"> </w:t>
      </w:r>
      <w:r>
        <w:t xml:space="preserve">de calcul</w:t>
      </w:r>
      <w:r>
        <w:rPr>
          <w:spacing w:val="54"/>
        </w:rPr>
        <w:t xml:space="preserve"> </w:t>
      </w:r>
      <w:r>
        <w:t xml:space="preserve">élev</w:t>
      </w:r>
      <w:r>
        <w:rPr>
          <w:color w:val="000000" w:themeColor="text1"/>
        </w:rPr>
        <w:t xml:space="preserve">é</w:t>
      </w:r>
      <w:r>
        <w:rPr>
          <w:color w:val="000000" w:themeColor="text1"/>
          <w:spacing w:val="55"/>
        </w:rPr>
        <w:t xml:space="preserve"> </w:t>
      </w:r>
      <w:r>
        <w:rPr>
          <w:color w:val="000000" w:themeColor="text1"/>
        </w:rPr>
        <w:t xml:space="preserve">(il y a lieu de calculer</w:t>
      </w:r>
      <w:r>
        <w:rPr>
          <w:color w:val="000000" w:themeColor="text1"/>
          <w:spacing w:val="55"/>
        </w:rPr>
        <w:t xml:space="preserve"> </w:t>
      </w:r>
      <w:r>
        <w:rPr>
          <w:color w:val="000000" w:themeColor="text1"/>
        </w:rPr>
        <w:t xml:space="preserve">la </w:t>
      </w:r>
      <w:r>
        <w:rPr>
          <w:color w:val="000000" w:themeColor="text1"/>
          <w:spacing w:val="-58"/>
        </w:rPr>
        <w:t xml:space="preserve"> </w:t>
      </w:r>
      <w:r>
        <w:rPr>
          <w:color w:val="000000" w:themeColor="text1"/>
        </w:rPr>
        <w:t xml:space="preserve">distance</w:t>
      </w:r>
      <w:r>
        <w:rPr>
          <w:color w:val="000000" w:themeColor="text1"/>
          <w:spacing w:val="18"/>
        </w:rPr>
        <w:t xml:space="preserve"> </w:t>
      </w:r>
      <w:r>
        <w:rPr>
          <w:color w:val="000000" w:themeColor="text1"/>
        </w:rPr>
        <w:t xml:space="preserve">pour</w:t>
      </w:r>
      <w:r>
        <w:rPr>
          <w:color w:val="000000" w:themeColor="text1"/>
          <w:spacing w:val="21"/>
        </w:rPr>
        <w:t xml:space="preserve"> </w:t>
      </w:r>
      <w:r>
        <w:rPr>
          <w:color w:val="000000" w:themeColor="text1"/>
        </w:rPr>
        <w:t xml:space="preserve">chaque</w:t>
      </w:r>
      <w:r>
        <w:rPr>
          <w:color w:val="000000" w:themeColor="text1"/>
          <w:spacing w:val="19"/>
        </w:rPr>
        <w:t xml:space="preserve"> </w:t>
      </w:r>
      <w:r>
        <w:rPr>
          <w:color w:val="000000" w:themeColor="text1"/>
        </w:rPr>
        <w:t xml:space="preserve">instance</w:t>
      </w:r>
      <w:r>
        <w:rPr>
          <w:color w:val="000000" w:themeColor="text1"/>
          <w:spacing w:val="18"/>
        </w:rPr>
        <w:t xml:space="preserve"> </w:t>
      </w:r>
      <w:r>
        <w:rPr>
          <w:color w:val="000000" w:themeColor="text1"/>
        </w:rPr>
        <w:t xml:space="preserve">de</w:t>
      </w:r>
      <w:r>
        <w:rPr>
          <w:color w:val="000000" w:themeColor="text1"/>
          <w:spacing w:val="21"/>
        </w:rPr>
        <w:t xml:space="preserve"> </w:t>
      </w:r>
      <w:r>
        <w:rPr>
          <w:color w:val="000000" w:themeColor="text1"/>
        </w:rPr>
        <w:t xml:space="preserve">l’ensemble</w:t>
      </w:r>
      <w:r>
        <w:t xml:space="preserve">).</w:t>
      </w:r>
      <w:r/>
    </w:p>
    <w:p>
      <w:pPr>
        <w:ind w:left="464"/>
        <w:spacing w:before="119" w:after="119" w:line="252" w:lineRule="auto"/>
        <w:tabs>
          <w:tab w:val="left" w:pos="647" w:leader="none"/>
        </w:tabs>
      </w:pPr>
      <w:r/>
      <w:r/>
    </w:p>
    <w:p>
      <w:pPr>
        <w:pStyle w:val="976"/>
      </w:pPr>
      <w:r/>
      <w:bookmarkStart w:id="51" w:name="_Toc147348558"/>
      <w:r>
        <w:t xml:space="preserve">Naïve Bayes</w:t>
      </w:r>
      <w:bookmarkEnd w:id="51"/>
      <w:r/>
      <w:r/>
    </w:p>
    <w:p>
      <w:pPr>
        <w:pStyle w:val="992"/>
        <w:ind w:firstLine="709"/>
        <w:spacing w:before="119" w:after="119"/>
      </w:pPr>
      <w:r>
        <w:t xml:space="preserve">Naïve Bayes est un algorithme d’apprentissage supervisé populaire pour la classification. Il</w:t>
      </w:r>
      <w:r>
        <w:rPr>
          <w:spacing w:val="1"/>
        </w:rPr>
        <w:t xml:space="preserve"> </w:t>
      </w:r>
      <w:r>
        <w:t xml:space="preserve">est basé sur l’application du théorème de Bayes et aide au développement rapide de modèles</w:t>
      </w:r>
      <w:r>
        <w:rPr>
          <w:spacing w:val="1"/>
        </w:rPr>
        <w:t xml:space="preserve"> </w:t>
      </w:r>
      <w:r>
        <w:t xml:space="preserve">d’apprentissage</w:t>
      </w:r>
      <w:r>
        <w:rPr>
          <w:spacing w:val="24"/>
        </w:rPr>
        <w:t xml:space="preserve"> </w:t>
      </w:r>
      <w:r>
        <w:t xml:space="preserve">automatique</w:t>
      </w:r>
      <w:r>
        <w:rPr>
          <w:spacing w:val="24"/>
        </w:rPr>
        <w:t xml:space="preserve"> </w:t>
      </w:r>
      <w:r>
        <w:t xml:space="preserve">pour</w:t>
      </w:r>
      <w:r>
        <w:rPr>
          <w:spacing w:val="25"/>
        </w:rPr>
        <w:t xml:space="preserve"> </w:t>
      </w:r>
      <w:r>
        <w:t xml:space="preserve">la</w:t>
      </w:r>
      <w:r>
        <w:rPr>
          <w:spacing w:val="24"/>
        </w:rPr>
        <w:t xml:space="preserve"> </w:t>
      </w:r>
      <w:r>
        <w:t xml:space="preserve">prédiction.</w:t>
      </w:r>
      <w:r>
        <w:rPr>
          <w:spacing w:val="24"/>
        </w:rPr>
        <w:t xml:space="preserve"> </w:t>
      </w:r>
      <w:r>
        <w:t xml:space="preserve">Le</w:t>
      </w:r>
      <w:r>
        <w:rPr>
          <w:spacing w:val="24"/>
        </w:rPr>
        <w:t xml:space="preserve"> </w:t>
      </w:r>
      <w:r>
        <w:t xml:space="preserve">terme</w:t>
      </w:r>
      <w:r>
        <w:rPr>
          <w:spacing w:val="24"/>
        </w:rPr>
        <w:t xml:space="preserve"> </w:t>
      </w:r>
      <w:r>
        <w:t xml:space="preserve">"naïve"</w:t>
      </w:r>
      <w:r>
        <w:rPr>
          <w:spacing w:val="25"/>
        </w:rPr>
        <w:t xml:space="preserve"> </w:t>
      </w:r>
      <w:r>
        <w:t xml:space="preserve">dans</w:t>
      </w:r>
      <w:r>
        <w:rPr>
          <w:spacing w:val="24"/>
        </w:rPr>
        <w:t xml:space="preserve"> </w:t>
      </w:r>
      <w:r>
        <w:t xml:space="preserve">le</w:t>
      </w:r>
      <w:r>
        <w:rPr>
          <w:spacing w:val="24"/>
        </w:rPr>
        <w:t xml:space="preserve"> </w:t>
      </w:r>
      <w:r>
        <w:t xml:space="preserve">nom</w:t>
      </w:r>
      <w:r>
        <w:rPr>
          <w:spacing w:val="24"/>
        </w:rPr>
        <w:t xml:space="preserve"> </w:t>
      </w:r>
      <w:r>
        <w:t xml:space="preserve">d’algorithme fait référence à l’hypothèse naïve selon laquelle chaque caractéristique est indépendante des</w:t>
      </w:r>
      <w:r>
        <w:rPr>
          <w:spacing w:val="1"/>
        </w:rPr>
        <w:t xml:space="preserve"> </w:t>
      </w:r>
      <w:r>
        <w:t xml:space="preserve">autres,</w:t>
      </w:r>
      <w:r>
        <w:rPr>
          <w:spacing w:val="-8"/>
        </w:rPr>
        <w:t xml:space="preserve"> </w:t>
      </w:r>
      <w:r>
        <w:t xml:space="preserve">ce</w:t>
      </w:r>
      <w:r>
        <w:rPr>
          <w:spacing w:val="-8"/>
        </w:rPr>
        <w:t xml:space="preserve"> </w:t>
      </w:r>
      <w:r>
        <w:t xml:space="preserve">qui</w:t>
      </w:r>
      <w:r>
        <w:rPr>
          <w:spacing w:val="-7"/>
        </w:rPr>
        <w:t xml:space="preserve"> </w:t>
      </w:r>
      <w:r>
        <w:t xml:space="preserve">permet</w:t>
      </w:r>
      <w:r>
        <w:rPr>
          <w:spacing w:val="-7"/>
        </w:rPr>
        <w:t xml:space="preserve"> </w:t>
      </w:r>
      <w:r>
        <w:t xml:space="preserve">de</w:t>
      </w:r>
      <w:r>
        <w:rPr>
          <w:spacing w:val="-9"/>
        </w:rPr>
        <w:t xml:space="preserve"> </w:t>
      </w:r>
      <w:r>
        <w:t xml:space="preserve">simplifier</w:t>
      </w:r>
      <w:r>
        <w:rPr>
          <w:spacing w:val="-7"/>
        </w:rPr>
        <w:t xml:space="preserve"> </w:t>
      </w:r>
      <w:r>
        <w:t xml:space="preserve">le</w:t>
      </w:r>
      <w:r>
        <w:rPr>
          <w:spacing w:val="-7"/>
        </w:rPr>
        <w:t xml:space="preserve"> </w:t>
      </w:r>
      <w:r>
        <w:t xml:space="preserve">modèle.</w:t>
      </w:r>
      <w:r>
        <w:rPr>
          <w:spacing w:val="-8"/>
        </w:rPr>
        <w:t xml:space="preserve"> </w:t>
      </w:r>
      <w:r>
        <w:t xml:space="preserve">Cela</w:t>
      </w:r>
      <w:r>
        <w:rPr>
          <w:spacing w:val="-8"/>
        </w:rPr>
        <w:t xml:space="preserve"> </w:t>
      </w:r>
      <w:r>
        <w:t xml:space="preserve">signifie</w:t>
      </w:r>
      <w:r>
        <w:rPr>
          <w:spacing w:val="-7"/>
        </w:rPr>
        <w:t xml:space="preserve"> </w:t>
      </w:r>
      <w:r>
        <w:t xml:space="preserve">que</w:t>
      </w:r>
      <w:r>
        <w:rPr>
          <w:spacing w:val="-8"/>
        </w:rPr>
        <w:t xml:space="preserve"> </w:t>
      </w:r>
      <w:r>
        <w:t xml:space="preserve">la</w:t>
      </w:r>
      <w:r>
        <w:rPr>
          <w:spacing w:val="-7"/>
        </w:rPr>
        <w:t xml:space="preserve"> </w:t>
      </w:r>
      <w:r>
        <w:t xml:space="preserve">probabilité</w:t>
      </w:r>
      <w:r>
        <w:rPr>
          <w:spacing w:val="-8"/>
        </w:rPr>
        <w:t xml:space="preserve"> </w:t>
      </w:r>
      <w:r>
        <w:t xml:space="preserve">d’une</w:t>
      </w:r>
      <w:r>
        <w:rPr>
          <w:spacing w:val="-8"/>
        </w:rPr>
        <w:t xml:space="preserve"> </w:t>
      </w:r>
      <w:r>
        <w:t xml:space="preserve">combinaison</w:t>
      </w:r>
      <w:r>
        <w:rPr>
          <w:spacing w:val="-61"/>
        </w:rPr>
        <w:t xml:space="preserve">   </w:t>
      </w:r>
      <w:r>
        <w:t xml:space="preserve"> </w:t>
      </w:r>
      <w:r>
        <w:rPr>
          <w:color w:val="000000" w:themeColor="text1"/>
        </w:rPr>
        <w:t xml:space="preserve">s</w:t>
      </w:r>
      <w:r>
        <w:t xml:space="preserve">pécifique de caractéristiques est simplement la somme des probabilités de chaque caractéristique</w:t>
      </w:r>
      <w:r>
        <w:rPr>
          <w:spacing w:val="13"/>
        </w:rPr>
        <w:t xml:space="preserve"> </w:t>
      </w:r>
      <w:r>
        <w:t xml:space="preserve">individuelle.</w:t>
      </w:r>
      <w:r/>
    </w:p>
    <w:p>
      <w:pPr>
        <w:pStyle w:val="1050"/>
        <w:ind w:left="0"/>
        <w:spacing w:line="360" w:lineRule="auto"/>
        <w:rPr>
          <w:color w:val="000000" w:themeColor="text1"/>
        </w:rPr>
      </w:pPr>
      <w:r>
        <w:rPr>
          <w:rFonts w:ascii="Times New Roman" w:hAnsi="Times New Roman" w:cs="Times New Roman"/>
          <w:color w:val="000000" w:themeColor="text1"/>
        </w:rPr>
        <w:t xml:space="preserve">Théorème</w:t>
      </w:r>
      <w:r>
        <w:rPr>
          <w:rFonts w:ascii="Times New Roman" w:hAnsi="Times New Roman" w:cs="Times New Roman"/>
          <w:color w:val="000000" w:themeColor="text1"/>
          <w:spacing w:val="18"/>
        </w:rPr>
        <w:t xml:space="preserve"> </w:t>
      </w:r>
      <w:r>
        <w:rPr>
          <w:rFonts w:ascii="Times New Roman" w:hAnsi="Times New Roman" w:cs="Times New Roman"/>
          <w:color w:val="000000" w:themeColor="text1"/>
        </w:rPr>
        <w:t xml:space="preserve">de</w:t>
      </w:r>
      <w:r>
        <w:rPr>
          <w:rFonts w:ascii="Times New Roman" w:hAnsi="Times New Roman" w:cs="Times New Roman"/>
          <w:color w:val="000000" w:themeColor="text1"/>
          <w:spacing w:val="18"/>
        </w:rPr>
        <w:t xml:space="preserve"> </w:t>
      </w:r>
      <w:r>
        <w:rPr>
          <w:rFonts w:ascii="Times New Roman" w:hAnsi="Times New Roman" w:cs="Times New Roman"/>
          <w:color w:val="000000" w:themeColor="text1"/>
        </w:rPr>
        <w:t xml:space="preserve">Bayes [26] :</w:t>
      </w:r>
      <w:r/>
    </w:p>
    <w:p>
      <w:pPr>
        <w:pStyle w:val="992"/>
        <w:ind w:firstLine="709"/>
        <w:spacing w:before="119" w:after="119"/>
        <w:rPr>
          <w:color w:val="000000" w:themeColor="text1"/>
        </w:rPr>
      </w:pPr>
      <w:r>
        <w:rPr>
          <w:color w:val="000000" w:themeColor="text1"/>
        </w:rPr>
        <w:t xml:space="preserve">Le théorème de Bayes (loi de Bayes) décrit la probabilité d’un événement basée sur la</w:t>
      </w:r>
      <w:r>
        <w:rPr>
          <w:color w:val="000000" w:themeColor="text1"/>
          <w:spacing w:val="1"/>
        </w:rPr>
        <w:t xml:space="preserve"> </w:t>
      </w:r>
      <w:r>
        <w:rPr>
          <w:color w:val="000000" w:themeColor="text1"/>
        </w:rPr>
        <w:t xml:space="preserve">connaissance préalable des conditions qui pourraient être liées à l’événement. Il est formulé comme</w:t>
      </w:r>
      <w:r>
        <w:rPr>
          <w:color w:val="000000" w:themeColor="text1"/>
          <w:spacing w:val="13"/>
        </w:rPr>
        <w:t xml:space="preserve"> </w:t>
      </w:r>
      <w:r>
        <w:rPr>
          <w:color w:val="000000" w:themeColor="text1"/>
        </w:rPr>
        <w:t xml:space="preserve">suit</w:t>
      </w:r>
      <w:r>
        <w:rPr>
          <w:color w:val="000000" w:themeColor="text1"/>
          <w:spacing w:val="15"/>
        </w:rPr>
        <w:t xml:space="preserve"> </w:t>
      </w:r>
      <w:r>
        <w:rPr>
          <w:color w:val="000000" w:themeColor="text1"/>
        </w:rPr>
        <w:t xml:space="preserve">:</w:t>
      </w:r>
      <w:r/>
    </w:p>
    <w:p>
      <w:pPr>
        <w:jc w:val="center"/>
        <w:tabs>
          <w:tab w:val="center" w:pos="4535" w:leader="none"/>
          <w:tab w:val="left" w:pos="4819" w:leader="none"/>
          <w:tab w:val="right" w:pos="8504" w:leader="none"/>
        </w:tabs>
      </w:pPr>
      <w:r>
        <w:tab/>
      </w:r>
      <m:oMath>
        <m:r>
          <w:rPr>
            <w:rFonts w:ascii="Cambria Math" w:hAnsi="Cambria Math"/>
            <w:lang w:val="en-US"/>
          </w:rPr>
          <m:rPr>
            <m:sty m:val="p"/>
          </m:rPr>
          <m:t>P(A|B) =</m:t>
        </m:r>
        <m:f>
          <m:fPr>
            <m:ctrlPr>
              <w:rPr>
                <w:rFonts w:ascii="Cambria Math" w:hAnsi="Cambria Math"/>
                <w:lang w:val="en-US"/>
              </w:rPr>
            </m:ctrlPr>
          </m:fPr>
          <m:num>
            <m:r>
              <w:rPr>
                <w:rFonts w:ascii="Cambria Math" w:hAnsi="Cambria Math"/>
                <w:lang w:val="en-US"/>
              </w:rPr>
              <m:rPr>
                <m:sty m:val="p"/>
              </m:rPr>
              <m:t> P(B|A)·P(A) </m:t>
            </m:r>
          </m:num>
          <m:den>
            <m:r>
              <w:rPr>
                <w:rFonts w:ascii="Cambria Math" w:hAnsi="Cambria Math"/>
                <w:lang w:val="en-US"/>
              </w:rPr>
              <m:rPr>
                <m:sty m:val="p"/>
              </m:rPr>
              <m:t>P(B)</m:t>
            </m:r>
          </m:den>
        </m:f>
      </m:oMath>
      <w:r>
        <w:tab/>
        <w:t xml:space="preserve">(2.8)</w:t>
      </w:r>
      <w:r>
        <w:tab/>
      </w:r>
      <w:r/>
    </w:p>
    <w:p>
      <w:pPr>
        <w:pStyle w:val="992"/>
        <w:spacing w:before="119" w:after="119"/>
      </w:pPr>
      <w:r/>
      <w:r/>
    </w:p>
    <w:p>
      <w:pPr>
        <w:pStyle w:val="992"/>
        <w:spacing w:before="119" w:after="119"/>
        <w:rPr>
          <w:spacing w:val="12"/>
        </w:rPr>
      </w:pPr>
      <w:r>
        <w:rPr>
          <w:color w:val="000000" w:themeColor="text1"/>
        </w:rPr>
        <w:t xml:space="preserve">Ou</w:t>
      </w:r>
      <w:r>
        <w:rPr>
          <w:color w:val="000000" w:themeColor="text1"/>
          <w:spacing w:val="13"/>
        </w:rPr>
        <w:t xml:space="preserve"> </w:t>
      </w:r>
      <w:r>
        <w:t xml:space="preserve"> :</w:t>
      </w:r>
      <w:r>
        <w:rPr>
          <w:spacing w:val="12"/>
        </w:rPr>
        <w:t xml:space="preserve"> </w:t>
      </w:r>
      <w:r/>
    </w:p>
    <w:p>
      <w:pPr>
        <w:pStyle w:val="992"/>
        <w:spacing w:before="119" w:after="119"/>
        <w:rPr>
          <w:color w:val="000000" w:themeColor="text1"/>
        </w:rPr>
      </w:pPr>
      <w:r>
        <w:rPr>
          <w:color w:val="000000" w:themeColor="text1"/>
        </w:rPr>
        <w:t xml:space="preserve">- P (A|B)</w:t>
      </w:r>
      <w:r>
        <w:rPr>
          <w:color w:val="000000" w:themeColor="text1"/>
          <w:spacing w:val="13"/>
        </w:rPr>
        <w:t xml:space="preserve"> </w:t>
      </w:r>
      <w:r>
        <w:rPr>
          <w:color w:val="000000" w:themeColor="text1"/>
        </w:rPr>
        <w:t xml:space="preserve">:</w:t>
      </w:r>
      <w:r>
        <w:rPr>
          <w:color w:val="000000" w:themeColor="text1"/>
          <w:spacing w:val="13"/>
        </w:rPr>
        <w:t xml:space="preserve"> </w:t>
      </w:r>
      <w:r>
        <w:rPr>
          <w:color w:val="000000" w:themeColor="text1"/>
        </w:rPr>
        <w:t xml:space="preserve">la</w:t>
      </w:r>
      <w:r>
        <w:rPr>
          <w:color w:val="000000" w:themeColor="text1"/>
          <w:spacing w:val="13"/>
        </w:rPr>
        <w:t xml:space="preserve"> </w:t>
      </w:r>
      <w:r>
        <w:rPr>
          <w:color w:val="000000" w:themeColor="text1"/>
        </w:rPr>
        <w:t xml:space="preserve">probabilité</w:t>
      </w:r>
      <w:r>
        <w:rPr>
          <w:color w:val="000000" w:themeColor="text1"/>
          <w:spacing w:val="13"/>
        </w:rPr>
        <w:t xml:space="preserve"> </w:t>
      </w:r>
      <w:r>
        <w:rPr>
          <w:color w:val="000000" w:themeColor="text1"/>
        </w:rPr>
        <w:t xml:space="preserve">conditionnelle</w:t>
      </w:r>
      <w:r>
        <w:rPr>
          <w:color w:val="000000" w:themeColor="text1"/>
          <w:spacing w:val="12"/>
        </w:rPr>
        <w:t xml:space="preserve"> </w:t>
      </w:r>
      <w:r>
        <w:rPr>
          <w:color w:val="000000" w:themeColor="text1"/>
        </w:rPr>
        <w:t xml:space="preserve">que</w:t>
      </w:r>
      <w:r>
        <w:rPr>
          <w:color w:val="000000" w:themeColor="text1"/>
          <w:spacing w:val="13"/>
        </w:rPr>
        <w:t xml:space="preserve"> </w:t>
      </w:r>
      <w:r>
        <w:rPr>
          <w:color w:val="000000" w:themeColor="text1"/>
        </w:rPr>
        <w:t xml:space="preserve">l’évènement A se produise, étant donné que B s’est produit.</w:t>
      </w:r>
      <w:r/>
    </w:p>
    <w:p>
      <w:pPr>
        <w:pStyle w:val="992"/>
        <w:ind w:right="432"/>
        <w:spacing w:before="119" w:after="119"/>
        <w:rPr>
          <w:color w:val="000000" w:themeColor="text1"/>
        </w:rPr>
      </w:pPr>
      <w:r>
        <w:rPr>
          <w:color w:val="000000" w:themeColor="text1"/>
        </w:rPr>
        <w:t xml:space="preserve"> - P (B|A) : la probabilité conditionnelle</w:t>
      </w:r>
      <w:r>
        <w:rPr>
          <w:color w:val="000000" w:themeColor="text1"/>
          <w:spacing w:val="1"/>
        </w:rPr>
        <w:t xml:space="preserve"> </w:t>
      </w:r>
      <w:r>
        <w:rPr>
          <w:color w:val="000000" w:themeColor="text1"/>
        </w:rPr>
        <w:t xml:space="preserve">que</w:t>
      </w:r>
      <w:r>
        <w:rPr>
          <w:color w:val="000000" w:themeColor="text1"/>
          <w:spacing w:val="13"/>
        </w:rPr>
        <w:t xml:space="preserve"> </w:t>
      </w:r>
      <w:r>
        <w:rPr>
          <w:color w:val="000000" w:themeColor="text1"/>
        </w:rPr>
        <w:t xml:space="preserve">l’évènement</w:t>
      </w:r>
      <w:r>
        <w:rPr>
          <w:color w:val="000000" w:themeColor="text1"/>
          <w:spacing w:val="14"/>
        </w:rPr>
        <w:t xml:space="preserve"> </w:t>
      </w:r>
      <w:r>
        <w:rPr>
          <w:color w:val="000000" w:themeColor="text1"/>
        </w:rPr>
        <w:t xml:space="preserve">B</w:t>
      </w:r>
      <w:r>
        <w:rPr>
          <w:color w:val="000000" w:themeColor="text1"/>
          <w:spacing w:val="13"/>
        </w:rPr>
        <w:t xml:space="preserve"> </w:t>
      </w:r>
      <w:r>
        <w:rPr>
          <w:color w:val="000000" w:themeColor="text1"/>
        </w:rPr>
        <w:t xml:space="preserve">se</w:t>
      </w:r>
      <w:r>
        <w:rPr>
          <w:color w:val="000000" w:themeColor="text1"/>
          <w:spacing w:val="14"/>
        </w:rPr>
        <w:t xml:space="preserve"> </w:t>
      </w:r>
      <w:r>
        <w:rPr>
          <w:color w:val="000000" w:themeColor="text1"/>
        </w:rPr>
        <w:t xml:space="preserve">produise,</w:t>
      </w:r>
      <w:r>
        <w:rPr>
          <w:color w:val="000000" w:themeColor="text1"/>
          <w:spacing w:val="14"/>
        </w:rPr>
        <w:t xml:space="preserve"> </w:t>
      </w:r>
      <w:r>
        <w:rPr>
          <w:color w:val="000000" w:themeColor="text1"/>
        </w:rPr>
        <w:t xml:space="preserve">étant</w:t>
      </w:r>
      <w:r>
        <w:rPr>
          <w:color w:val="000000" w:themeColor="text1"/>
          <w:spacing w:val="13"/>
        </w:rPr>
        <w:t xml:space="preserve"> </w:t>
      </w:r>
      <w:r>
        <w:rPr>
          <w:color w:val="000000" w:themeColor="text1"/>
        </w:rPr>
        <w:t xml:space="preserve">donné</w:t>
      </w:r>
      <w:r>
        <w:rPr>
          <w:color w:val="000000" w:themeColor="text1"/>
          <w:spacing w:val="13"/>
        </w:rPr>
        <w:t xml:space="preserve"> </w:t>
      </w:r>
      <w:r>
        <w:rPr>
          <w:color w:val="000000" w:themeColor="text1"/>
        </w:rPr>
        <w:t xml:space="preserve">que</w:t>
      </w:r>
      <w:r>
        <w:rPr>
          <w:color w:val="000000" w:themeColor="text1"/>
          <w:spacing w:val="14"/>
        </w:rPr>
        <w:t xml:space="preserve"> </w:t>
      </w:r>
      <w:r>
        <w:rPr>
          <w:color w:val="000000" w:themeColor="text1"/>
        </w:rPr>
        <w:t xml:space="preserve">A</w:t>
      </w:r>
      <w:r>
        <w:rPr>
          <w:color w:val="000000" w:themeColor="text1"/>
          <w:spacing w:val="13"/>
        </w:rPr>
        <w:t xml:space="preserve"> </w:t>
      </w:r>
      <w:r>
        <w:rPr>
          <w:color w:val="000000" w:themeColor="text1"/>
        </w:rPr>
        <w:t xml:space="preserve">s’est</w:t>
      </w:r>
      <w:r>
        <w:rPr>
          <w:color w:val="000000" w:themeColor="text1"/>
          <w:spacing w:val="14"/>
        </w:rPr>
        <w:t xml:space="preserve"> </w:t>
      </w:r>
      <w:r>
        <w:rPr>
          <w:color w:val="000000" w:themeColor="text1"/>
        </w:rPr>
        <w:t xml:space="preserve">produit.</w:t>
      </w:r>
      <w:r>
        <w:rPr>
          <w:color w:val="000000" w:themeColor="text1"/>
          <w:spacing w:val="14"/>
        </w:rPr>
        <w:t xml:space="preserve"> </w:t>
      </w:r>
      <w:r/>
    </w:p>
    <w:p>
      <w:pPr>
        <w:pStyle w:val="992"/>
        <w:ind w:right="432"/>
        <w:spacing w:before="119" w:after="119"/>
        <w:rPr>
          <w:color w:val="000000" w:themeColor="text1"/>
        </w:rPr>
      </w:pPr>
      <w:r>
        <w:rPr>
          <w:color w:val="000000" w:themeColor="text1"/>
        </w:rPr>
        <w:t xml:space="preserve">- P (A)</w:t>
      </w:r>
      <w:r>
        <w:rPr>
          <w:color w:val="000000" w:themeColor="text1"/>
          <w:spacing w:val="13"/>
        </w:rPr>
        <w:t xml:space="preserve"> </w:t>
      </w:r>
      <w:r>
        <w:rPr>
          <w:color w:val="000000" w:themeColor="text1"/>
        </w:rPr>
        <w:t xml:space="preserve">et</w:t>
      </w:r>
      <w:r>
        <w:rPr>
          <w:color w:val="000000" w:themeColor="text1"/>
          <w:spacing w:val="14"/>
        </w:rPr>
        <w:t xml:space="preserve"> </w:t>
      </w:r>
      <w:r>
        <w:rPr>
          <w:color w:val="000000" w:themeColor="text1"/>
        </w:rPr>
        <w:t xml:space="preserve">P (B)</w:t>
      </w:r>
      <w:r>
        <w:rPr>
          <w:color w:val="000000" w:themeColor="text1"/>
          <w:spacing w:val="14"/>
        </w:rPr>
        <w:t xml:space="preserve"> </w:t>
      </w:r>
      <w:r>
        <w:rPr>
          <w:color w:val="000000" w:themeColor="text1"/>
        </w:rPr>
        <w:t xml:space="preserve">:</w:t>
      </w:r>
      <w:r>
        <w:rPr>
          <w:color w:val="000000" w:themeColor="text1"/>
          <w:spacing w:val="13"/>
        </w:rPr>
        <w:t xml:space="preserve"> </w:t>
      </w:r>
      <w:r>
        <w:rPr>
          <w:color w:val="000000" w:themeColor="text1"/>
        </w:rPr>
        <w:t xml:space="preserve">probabilité</w:t>
      </w:r>
      <w:r>
        <w:rPr>
          <w:color w:val="000000" w:themeColor="text1"/>
          <w:spacing w:val="14"/>
        </w:rPr>
        <w:t xml:space="preserve"> de</w:t>
      </w:r>
      <w:r>
        <w:rPr>
          <w:color w:val="000000" w:themeColor="text1"/>
        </w:rPr>
        <w:t xml:space="preserve"> </w:t>
      </w:r>
      <w:r>
        <w:rPr>
          <w:color w:val="000000" w:themeColor="text1"/>
          <w:spacing w:val="-61"/>
        </w:rPr>
        <w:t xml:space="preserve"> </w:t>
      </w:r>
      <w:r>
        <w:rPr>
          <w:color w:val="000000" w:themeColor="text1"/>
        </w:rPr>
        <w:t xml:space="preserve">A</w:t>
      </w:r>
      <w:r>
        <w:rPr>
          <w:color w:val="000000" w:themeColor="text1"/>
          <w:spacing w:val="13"/>
        </w:rPr>
        <w:t xml:space="preserve"> </w:t>
      </w:r>
      <w:r>
        <w:rPr>
          <w:color w:val="000000" w:themeColor="text1"/>
        </w:rPr>
        <w:t xml:space="preserve">et</w:t>
      </w:r>
      <w:r>
        <w:rPr>
          <w:color w:val="000000" w:themeColor="text1"/>
          <w:spacing w:val="15"/>
        </w:rPr>
        <w:t xml:space="preserve"> </w:t>
      </w:r>
      <w:r>
        <w:rPr>
          <w:color w:val="000000" w:themeColor="text1"/>
        </w:rPr>
        <w:t xml:space="preserve">B</w:t>
      </w:r>
      <w:r>
        <w:rPr>
          <w:color w:val="000000" w:themeColor="text1"/>
          <w:spacing w:val="15"/>
        </w:rPr>
        <w:t xml:space="preserve"> </w:t>
      </w:r>
      <w:r>
        <w:rPr>
          <w:color w:val="000000" w:themeColor="text1"/>
        </w:rPr>
        <w:t xml:space="preserve">sans</w:t>
      </w:r>
      <w:r>
        <w:rPr>
          <w:color w:val="000000" w:themeColor="text1"/>
          <w:spacing w:val="14"/>
        </w:rPr>
        <w:t xml:space="preserve"> </w:t>
      </w:r>
      <w:r>
        <w:rPr>
          <w:color w:val="000000" w:themeColor="text1"/>
        </w:rPr>
        <w:t xml:space="preserve">égard</w:t>
      </w:r>
      <w:r>
        <w:rPr>
          <w:color w:val="000000" w:themeColor="text1"/>
          <w:spacing w:val="15"/>
        </w:rPr>
        <w:t xml:space="preserve"> </w:t>
      </w:r>
      <w:r>
        <w:rPr>
          <w:color w:val="000000" w:themeColor="text1"/>
        </w:rPr>
        <w:t xml:space="preserve">l’un</w:t>
      </w:r>
      <w:r>
        <w:rPr>
          <w:color w:val="000000" w:themeColor="text1"/>
          <w:spacing w:val="14"/>
        </w:rPr>
        <w:t xml:space="preserve"> </w:t>
      </w:r>
      <w:r>
        <w:rPr>
          <w:color w:val="000000" w:themeColor="text1"/>
        </w:rPr>
        <w:t xml:space="preserve">à</w:t>
      </w:r>
      <w:r>
        <w:rPr>
          <w:color w:val="000000" w:themeColor="text1"/>
          <w:spacing w:val="15"/>
        </w:rPr>
        <w:t xml:space="preserve"> </w:t>
      </w:r>
      <w:r>
        <w:rPr>
          <w:color w:val="000000" w:themeColor="text1"/>
        </w:rPr>
        <w:t xml:space="preserve">l’autre.</w:t>
      </w:r>
      <w:r/>
    </w:p>
    <w:p>
      <w:pPr>
        <w:pStyle w:val="1050"/>
        <w:ind w:left="0"/>
        <w:spacing w:line="360" w:lineRule="auto"/>
        <w:rPr>
          <w:color w:val="000000" w:themeColor="text1"/>
        </w:rPr>
      </w:pPr>
      <w:r>
        <w:rPr>
          <w:rFonts w:ascii="Times New Roman" w:hAnsi="Times New Roman" w:cs="Times New Roman"/>
          <w:color w:val="000000" w:themeColor="text1"/>
        </w:rPr>
        <w:t xml:space="preserve">Avantages</w:t>
      </w:r>
      <w:r>
        <w:rPr>
          <w:rFonts w:ascii="Times New Roman" w:hAnsi="Times New Roman" w:cs="Times New Roman"/>
          <w:color w:val="000000" w:themeColor="text1"/>
          <w:spacing w:val="16"/>
        </w:rPr>
        <w:t xml:space="preserve"> </w:t>
      </w:r>
      <w:r>
        <w:rPr>
          <w:rFonts w:ascii="Times New Roman" w:hAnsi="Times New Roman" w:cs="Times New Roman"/>
          <w:color w:val="000000" w:themeColor="text1"/>
        </w:rPr>
        <w:t xml:space="preserve">de</w:t>
      </w:r>
      <w:r>
        <w:rPr>
          <w:rFonts w:ascii="Times New Roman" w:hAnsi="Times New Roman" w:cs="Times New Roman"/>
          <w:color w:val="000000" w:themeColor="text1"/>
          <w:spacing w:val="17"/>
        </w:rPr>
        <w:t xml:space="preserve"> l’algorithme </w:t>
      </w:r>
      <w:r>
        <w:rPr>
          <w:rFonts w:ascii="Times New Roman" w:hAnsi="Times New Roman" w:cs="Times New Roman"/>
          <w:color w:val="000000" w:themeColor="text1"/>
        </w:rPr>
        <w:t xml:space="preserve">Naïve</w:t>
      </w:r>
      <w:r>
        <w:rPr>
          <w:rFonts w:ascii="Times New Roman" w:hAnsi="Times New Roman" w:cs="Times New Roman"/>
          <w:color w:val="000000" w:themeColor="text1"/>
          <w:spacing w:val="16"/>
        </w:rPr>
        <w:t xml:space="preserve"> </w:t>
      </w:r>
      <w:r>
        <w:rPr>
          <w:rFonts w:ascii="Times New Roman" w:hAnsi="Times New Roman" w:cs="Times New Roman"/>
          <w:color w:val="000000" w:themeColor="text1"/>
        </w:rPr>
        <w:t xml:space="preserve">Bayes :</w:t>
      </w:r>
      <w:r/>
    </w:p>
    <w:p>
      <w:pPr>
        <w:pStyle w:val="992"/>
        <w:numPr>
          <w:ilvl w:val="0"/>
          <w:numId w:val="40"/>
        </w:numPr>
        <w:spacing w:before="119" w:after="119"/>
        <w:rPr>
          <w:color w:val="000000" w:themeColor="text1"/>
        </w:rPr>
      </w:pPr>
      <w:r>
        <w:rPr>
          <w:color w:val="000000" w:themeColor="text1"/>
        </w:rPr>
        <w:t xml:space="preserve">il</w:t>
      </w:r>
      <w:r>
        <w:rPr>
          <w:color w:val="000000" w:themeColor="text1"/>
          <w:spacing w:val="-7"/>
        </w:rPr>
        <w:t xml:space="preserve"> </w:t>
      </w:r>
      <w:r>
        <w:rPr>
          <w:color w:val="000000" w:themeColor="text1"/>
        </w:rPr>
        <w:t xml:space="preserve">fonctionne</w:t>
      </w:r>
      <w:r>
        <w:rPr>
          <w:color w:val="000000" w:themeColor="text1"/>
          <w:spacing w:val="-6"/>
        </w:rPr>
        <w:t xml:space="preserve"> </w:t>
      </w:r>
      <w:r>
        <w:rPr>
          <w:color w:val="000000" w:themeColor="text1"/>
        </w:rPr>
        <w:t xml:space="preserve">mieux</w:t>
      </w:r>
      <w:r>
        <w:rPr>
          <w:color w:val="000000" w:themeColor="text1"/>
          <w:spacing w:val="-6"/>
        </w:rPr>
        <w:t xml:space="preserve"> </w:t>
      </w:r>
      <w:r>
        <w:rPr>
          <w:color w:val="000000" w:themeColor="text1"/>
        </w:rPr>
        <w:t xml:space="preserve">que</w:t>
      </w:r>
      <w:r>
        <w:rPr>
          <w:color w:val="000000" w:themeColor="text1"/>
          <w:spacing w:val="-6"/>
        </w:rPr>
        <w:t xml:space="preserve"> </w:t>
      </w:r>
      <w:r>
        <w:rPr>
          <w:color w:val="000000" w:themeColor="text1"/>
        </w:rPr>
        <w:t xml:space="preserve">d’autres</w:t>
      </w:r>
      <w:r>
        <w:rPr>
          <w:color w:val="000000" w:themeColor="text1"/>
          <w:spacing w:val="-6"/>
        </w:rPr>
        <w:t xml:space="preserve"> </w:t>
      </w:r>
      <w:r>
        <w:rPr>
          <w:color w:val="000000" w:themeColor="text1"/>
        </w:rPr>
        <w:t xml:space="preserve">modèles lorsque</w:t>
      </w:r>
      <w:r>
        <w:rPr>
          <w:color w:val="000000" w:themeColor="text1"/>
          <w:spacing w:val="-6"/>
        </w:rPr>
        <w:t xml:space="preserve"> </w:t>
      </w:r>
      <w:r>
        <w:rPr>
          <w:color w:val="000000" w:themeColor="text1"/>
        </w:rPr>
        <w:t xml:space="preserve">l’hypothèse</w:t>
      </w:r>
      <w:r>
        <w:rPr>
          <w:color w:val="000000" w:themeColor="text1"/>
          <w:spacing w:val="-6"/>
        </w:rPr>
        <w:t xml:space="preserve"> </w:t>
      </w:r>
      <w:r>
        <w:rPr>
          <w:color w:val="000000" w:themeColor="text1"/>
        </w:rPr>
        <w:t xml:space="preserve">d’indépendance</w:t>
      </w:r>
      <w:r>
        <w:rPr>
          <w:color w:val="000000" w:themeColor="text1"/>
          <w:spacing w:val="-6"/>
        </w:rPr>
        <w:t xml:space="preserve"> </w:t>
      </w:r>
      <w:r>
        <w:rPr>
          <w:color w:val="000000" w:themeColor="text1"/>
        </w:rPr>
        <w:t xml:space="preserve">est</w:t>
      </w:r>
      <w:r>
        <w:rPr>
          <w:color w:val="000000" w:themeColor="text1"/>
          <w:spacing w:val="-6"/>
        </w:rPr>
        <w:t xml:space="preserve"> </w:t>
      </w:r>
      <w:r>
        <w:rPr>
          <w:color w:val="000000" w:themeColor="text1"/>
        </w:rPr>
        <w:t xml:space="preserve">vérifiée ;</w:t>
      </w:r>
      <w:r/>
    </w:p>
    <w:p>
      <w:pPr>
        <w:pStyle w:val="992"/>
        <w:numPr>
          <w:ilvl w:val="0"/>
          <w:numId w:val="40"/>
        </w:numPr>
        <w:ind w:right="434"/>
        <w:spacing w:before="119" w:after="119"/>
        <w:rPr>
          <w:color w:val="000000" w:themeColor="text1"/>
        </w:rPr>
      </w:pPr>
      <w:r>
        <w:rPr>
          <w:color w:val="000000" w:themeColor="text1"/>
          <w:spacing w:val="-9"/>
        </w:rPr>
        <w:t xml:space="preserve">il est plus performant </w:t>
      </w:r>
      <w:r>
        <w:rPr>
          <w:color w:val="000000" w:themeColor="text1"/>
        </w:rPr>
        <w:t xml:space="preserve">en matière de prédiction</w:t>
      </w:r>
      <w:r>
        <w:rPr>
          <w:color w:val="000000" w:themeColor="text1"/>
          <w:spacing w:val="-8"/>
        </w:rPr>
        <w:t xml:space="preserve"> </w:t>
      </w:r>
      <w:r>
        <w:rPr>
          <w:color w:val="000000" w:themeColor="text1"/>
        </w:rPr>
        <w:t xml:space="preserve">multi classes.</w:t>
      </w:r>
      <w:r>
        <w:rPr>
          <w:color w:val="000000" w:themeColor="text1"/>
          <w:spacing w:val="-9"/>
        </w:rPr>
        <w:t xml:space="preserve"> </w:t>
      </w:r>
      <w:r/>
    </w:p>
    <w:p>
      <w:pPr>
        <w:pStyle w:val="992"/>
        <w:numPr>
          <w:ilvl w:val="0"/>
          <w:numId w:val="40"/>
        </w:numPr>
        <w:ind w:right="434"/>
        <w:spacing w:before="119" w:after="119"/>
        <w:rPr>
          <w:color w:val="000000" w:themeColor="text1"/>
        </w:rPr>
      </w:pPr>
      <w:r>
        <w:rPr>
          <w:color w:val="000000" w:themeColor="text1"/>
        </w:rPr>
        <w:t xml:space="preserve">il nécessite</w:t>
      </w:r>
      <w:r>
        <w:rPr>
          <w:color w:val="000000" w:themeColor="text1"/>
          <w:spacing w:val="-8"/>
        </w:rPr>
        <w:t xml:space="preserve"> </w:t>
      </w:r>
      <w:r>
        <w:rPr>
          <w:color w:val="000000" w:themeColor="text1"/>
        </w:rPr>
        <w:t xml:space="preserve">moins</w:t>
      </w:r>
      <w:r>
        <w:rPr>
          <w:color w:val="000000" w:themeColor="text1"/>
          <w:spacing w:val="-9"/>
        </w:rPr>
        <w:t xml:space="preserve"> </w:t>
      </w:r>
      <w:r>
        <w:rPr>
          <w:color w:val="000000" w:themeColor="text1"/>
        </w:rPr>
        <w:t xml:space="preserve">de</w:t>
      </w:r>
      <w:r>
        <w:rPr>
          <w:color w:val="000000" w:themeColor="text1"/>
          <w:spacing w:val="-8"/>
        </w:rPr>
        <w:t xml:space="preserve"> </w:t>
      </w:r>
      <w:r>
        <w:rPr>
          <w:color w:val="000000" w:themeColor="text1"/>
        </w:rPr>
        <w:t xml:space="preserve">données</w:t>
      </w:r>
      <w:r>
        <w:rPr>
          <w:color w:val="000000" w:themeColor="text1"/>
          <w:spacing w:val="-8"/>
        </w:rPr>
        <w:t xml:space="preserve"> </w:t>
      </w:r>
      <w:r>
        <w:rPr>
          <w:color w:val="000000" w:themeColor="text1"/>
        </w:rPr>
        <w:t xml:space="preserve">d’entraînement</w:t>
      </w:r>
      <w:r>
        <w:rPr>
          <w:color w:val="000000" w:themeColor="text1"/>
          <w:spacing w:val="13"/>
        </w:rPr>
        <w:t xml:space="preserve"> </w:t>
      </w:r>
      <w:r>
        <w:rPr>
          <w:color w:val="000000" w:themeColor="text1"/>
        </w:rPr>
        <w:t xml:space="preserve">que</w:t>
      </w:r>
      <w:r>
        <w:rPr>
          <w:color w:val="000000" w:themeColor="text1"/>
          <w:spacing w:val="14"/>
        </w:rPr>
        <w:t xml:space="preserve"> </w:t>
      </w:r>
      <w:r>
        <w:rPr>
          <w:color w:val="000000" w:themeColor="text1"/>
        </w:rPr>
        <w:t xml:space="preserve">d’autres</w:t>
      </w:r>
      <w:r>
        <w:rPr>
          <w:color w:val="000000" w:themeColor="text1"/>
          <w:spacing w:val="14"/>
        </w:rPr>
        <w:t xml:space="preserve"> </w:t>
      </w:r>
      <w:r>
        <w:rPr>
          <w:color w:val="000000" w:themeColor="text1"/>
        </w:rPr>
        <w:t xml:space="preserve">algorithmes</w:t>
      </w:r>
      <w:r>
        <w:rPr>
          <w:color w:val="000000" w:themeColor="text1"/>
          <w:spacing w:val="15"/>
        </w:rPr>
        <w:t xml:space="preserve"> </w:t>
      </w:r>
      <w:r>
        <w:rPr>
          <w:color w:val="000000" w:themeColor="text1"/>
        </w:rPr>
        <w:t xml:space="preserve">complexes.</w:t>
      </w:r>
      <w:r/>
    </w:p>
    <w:p>
      <w:pPr>
        <w:pStyle w:val="992"/>
        <w:ind w:right="434"/>
        <w:spacing w:before="119" w:after="119"/>
      </w:pPr>
      <w:r/>
      <w:r/>
    </w:p>
    <w:p>
      <w:pPr>
        <w:pStyle w:val="1050"/>
        <w:ind w:left="0"/>
        <w:spacing w:before="1" w:line="360" w:lineRule="auto"/>
      </w:pPr>
      <w:r>
        <w:rPr>
          <w:rFonts w:ascii="Times New Roman" w:hAnsi="Times New Roman" w:cs="Times New Roman"/>
        </w:rPr>
        <w:t xml:space="preserve">Inconvénients</w:t>
      </w:r>
      <w:r>
        <w:rPr>
          <w:rFonts w:ascii="Times New Roman" w:hAnsi="Times New Roman" w:cs="Times New Roman"/>
          <w:spacing w:val="13"/>
        </w:rPr>
        <w:t xml:space="preserve"> </w:t>
      </w:r>
      <w:r>
        <w:rPr>
          <w:rFonts w:ascii="Times New Roman" w:hAnsi="Times New Roman" w:cs="Times New Roman"/>
        </w:rPr>
        <w:t xml:space="preserve">de</w:t>
      </w:r>
      <w:r>
        <w:rPr>
          <w:rFonts w:ascii="Times New Roman" w:hAnsi="Times New Roman" w:cs="Times New Roman"/>
          <w:spacing w:val="17"/>
        </w:rPr>
        <w:t xml:space="preserve"> </w:t>
      </w:r>
      <w:r>
        <w:rPr>
          <w:rFonts w:ascii="Times New Roman" w:hAnsi="Times New Roman" w:cs="Times New Roman"/>
          <w:color w:val="000000" w:themeColor="text1"/>
          <w:spacing w:val="17"/>
        </w:rPr>
        <w:t xml:space="preserve">l’algorithme</w:t>
      </w:r>
      <w:r>
        <w:rPr>
          <w:rFonts w:ascii="Times New Roman" w:hAnsi="Times New Roman" w:cs="Times New Roman"/>
          <w:spacing w:val="14"/>
        </w:rPr>
        <w:t xml:space="preserve"> </w:t>
      </w:r>
      <w:r>
        <w:rPr>
          <w:rFonts w:ascii="Times New Roman" w:hAnsi="Times New Roman" w:cs="Times New Roman"/>
        </w:rPr>
        <w:t xml:space="preserve">Naïve</w:t>
      </w:r>
      <w:r>
        <w:rPr>
          <w:rFonts w:ascii="Times New Roman" w:hAnsi="Times New Roman" w:cs="Times New Roman"/>
          <w:spacing w:val="13"/>
        </w:rPr>
        <w:t xml:space="preserve"> </w:t>
      </w:r>
      <w:r>
        <w:rPr>
          <w:rFonts w:ascii="Times New Roman" w:hAnsi="Times New Roman" w:cs="Times New Roman"/>
        </w:rPr>
        <w:t xml:space="preserve">Bayes</w:t>
      </w:r>
      <w:r/>
    </w:p>
    <w:p>
      <w:pPr>
        <w:pStyle w:val="992"/>
        <w:ind w:firstLine="709"/>
        <w:spacing w:before="119" w:after="119"/>
        <w:rPr>
          <w:spacing w:val="-9"/>
        </w:rPr>
      </w:pPr>
      <w:r>
        <w:t xml:space="preserve">Dans de nombreuses applications du monde réel, les différentes fonctionnalités peuvent ne </w:t>
      </w:r>
      <w:r>
        <w:rPr>
          <w:spacing w:val="-60"/>
        </w:rPr>
        <w:t xml:space="preserve"> </w:t>
      </w:r>
      <w:r>
        <w:t xml:space="preserve">pas</w:t>
      </w:r>
      <w:r>
        <w:rPr>
          <w:spacing w:val="11"/>
        </w:rPr>
        <w:t xml:space="preserve"> </w:t>
      </w:r>
      <w:r>
        <w:t xml:space="preserve">être</w:t>
      </w:r>
      <w:r>
        <w:rPr>
          <w:spacing w:val="12"/>
        </w:rPr>
        <w:t xml:space="preserve"> </w:t>
      </w:r>
      <w:r>
        <w:t xml:space="preserve">indépendantes,</w:t>
      </w:r>
      <w:r>
        <w:rPr>
          <w:spacing w:val="11"/>
        </w:rPr>
        <w:t xml:space="preserve"> </w:t>
      </w:r>
      <w:r>
        <w:t xml:space="preserve">ce</w:t>
      </w:r>
      <w:r>
        <w:rPr>
          <w:spacing w:val="11"/>
        </w:rPr>
        <w:t xml:space="preserve"> </w:t>
      </w:r>
      <w:r>
        <w:t xml:space="preserve">qui</w:t>
      </w:r>
      <w:r>
        <w:rPr>
          <w:spacing w:val="12"/>
        </w:rPr>
        <w:t xml:space="preserve"> </w:t>
      </w:r>
      <w:r>
        <w:t xml:space="preserve">n’est</w:t>
      </w:r>
      <w:r>
        <w:rPr>
          <w:spacing w:val="11"/>
        </w:rPr>
        <w:t xml:space="preserve"> </w:t>
      </w:r>
      <w:r>
        <w:t xml:space="preserve">pas</w:t>
      </w:r>
      <w:r>
        <w:rPr>
          <w:spacing w:val="11"/>
        </w:rPr>
        <w:t xml:space="preserve"> </w:t>
      </w:r>
      <w:r>
        <w:t xml:space="preserve">conforme</w:t>
      </w:r>
      <w:r>
        <w:rPr>
          <w:spacing w:val="12"/>
        </w:rPr>
        <w:t xml:space="preserve"> </w:t>
      </w:r>
      <w:r>
        <w:t xml:space="preserve">à</w:t>
      </w:r>
      <w:r>
        <w:rPr>
          <w:spacing w:val="12"/>
        </w:rPr>
        <w:t xml:space="preserve"> </w:t>
      </w:r>
      <w:r>
        <w:t xml:space="preserve">l’hypothèse</w:t>
      </w:r>
      <w:r>
        <w:rPr>
          <w:spacing w:val="12"/>
        </w:rPr>
        <w:t xml:space="preserve"> </w:t>
      </w:r>
      <w:r>
        <w:t xml:space="preserve">d’indépendance.</w:t>
      </w:r>
      <w:r/>
    </w:p>
    <w:p>
      <w:pPr>
        <w:spacing w:before="119" w:after="119" w:line="252" w:lineRule="auto"/>
        <w:tabs>
          <w:tab w:val="left" w:pos="647" w:leader="none"/>
        </w:tabs>
      </w:pPr>
      <w:r/>
      <w:r/>
    </w:p>
    <w:p>
      <w:pPr>
        <w:pStyle w:val="976"/>
      </w:pPr>
      <w:r/>
      <w:bookmarkStart w:id="52" w:name="_Toc147348559"/>
      <w:r>
        <w:rPr>
          <w:color w:val="000000" w:themeColor="text1"/>
        </w:rPr>
        <w:t xml:space="preserve">L</w:t>
      </w:r>
      <w:r>
        <w:t xml:space="preserve">’arbre</w:t>
      </w:r>
      <w:r>
        <w:rPr>
          <w:spacing w:val="23"/>
        </w:rPr>
        <w:t xml:space="preserve"> </w:t>
      </w:r>
      <w:r>
        <w:t xml:space="preserve">de</w:t>
      </w:r>
      <w:r>
        <w:rPr>
          <w:spacing w:val="23"/>
        </w:rPr>
        <w:t xml:space="preserve"> </w:t>
      </w:r>
      <w:r>
        <w:t xml:space="preserve">décision</w:t>
      </w:r>
      <w:bookmarkEnd w:id="52"/>
      <w:r/>
      <w:r/>
    </w:p>
    <w:p>
      <w:pPr>
        <w:ind w:firstLine="709"/>
        <w:spacing w:before="119" w:after="119"/>
        <w:rPr>
          <w:color w:val="000000" w:themeColor="text1"/>
        </w:rPr>
      </w:pPr>
      <w:r>
        <w:rPr>
          <w:color w:val="000000" w:themeColor="text1"/>
        </w:rPr>
        <w:t xml:space="preserve">Les arbres de décision (Decision Trees) sont des algorithmes d'apprentissage automatique polyvalents qui peuvent effectuer des tâches de classification et de régression. Ce sont des algorithmes puissants capables de s'adap</w:t>
      </w:r>
      <w:r>
        <w:rPr>
          <w:color w:val="000000" w:themeColor="text1"/>
        </w:rPr>
        <w:t xml:space="preserve">ter à des ensembles de données complexes. Ces algorithmes utilisent une approche de division et de conquête, apprenant une hiérarchie de questions" si/sinon " dans une structure arborescente qui guide la prise de décision, d'où le nom d'arbre de décision. </w:t>
      </w:r>
      <w:r/>
    </w:p>
    <w:p>
      <w:pPr>
        <w:ind w:firstLine="709"/>
        <w:spacing w:before="119" w:after="119"/>
      </w:pPr>
      <w:r>
        <w:rPr>
          <w:color w:val="000000" w:themeColor="text1"/>
        </w:rPr>
        <w:t xml:space="preserve">Un arbre de décision se compose d'un nœud racine, de plusieurs nœuds internes et de plusieurs nœuds feuilles ; ces derniers correspondent au résultat de la décision et </w:t>
      </w:r>
      <w:r>
        <w:rPr>
          <w:color w:val="000000" w:themeColor="text1"/>
        </w:rPr>
        <w:t xml:space="preserve">tous les autres nœuds correspondent à un test de l’attribut. Les échantillons de chaque nœud sont divisés en nœuds enfants en fonction des résultats de division des attributs. Chaque chemin du nœud racine menant au nœud feuille est une séquence de décision</w:t>
      </w:r>
      <w:r>
        <w:t xml:space="preserve">. [27]</w:t>
      </w:r>
      <w:r/>
    </w:p>
    <w:p>
      <w:pPr>
        <w:ind w:firstLine="709"/>
        <w:spacing w:before="119" w:after="119"/>
      </w:pPr>
      <w:r>
        <w:t xml:space="preserve">La construction de l'arbre consiste à diviser récursivement les données en sous-ensembles ou sous-arbres de plus en plus petits, en utilisant les caractéristiques les plus importantes des données.</w:t>
      </w:r>
      <w:r/>
    </w:p>
    <w:p>
      <w:pPr>
        <w:ind w:firstLine="709"/>
        <w:spacing w:before="119" w:after="119"/>
        <w:rPr>
          <w:color w:val="000000" w:themeColor="text1"/>
        </w:rPr>
      </w:pPr>
      <w:r>
        <w:rPr>
          <w:color w:val="000000" w:themeColor="text1"/>
        </w:rPr>
        <w:t xml:space="preserve">Pour déterminer les caractéristiques qui sont les plus importantes pour guider le processus de division, des techniques de sélection d'attributs sont utilisées. Parmi ces techniques, on peut citer :</w:t>
      </w:r>
      <w:r/>
    </w:p>
    <w:p>
      <w:pPr>
        <w:pStyle w:val="1047"/>
        <w:numPr>
          <w:ilvl w:val="0"/>
          <w:numId w:val="30"/>
        </w:numPr>
        <w:spacing w:before="119" w:after="119" w:line="360" w:lineRule="auto"/>
        <w:rPr>
          <w:sz w:val="24"/>
          <w:szCs w:val="24"/>
        </w:rPr>
      </w:pPr>
      <w:r>
        <w:rPr>
          <w:b/>
          <w:bCs/>
          <w:color w:val="000000" w:themeColor="text1"/>
          <w:sz w:val="24"/>
          <w:szCs w:val="24"/>
        </w:rPr>
        <w:t xml:space="preserve">L’entropie :</w:t>
      </w:r>
      <w:r>
        <w:rPr>
          <w:color w:val="000000" w:themeColor="text1"/>
          <w:sz w:val="24"/>
          <w:szCs w:val="24"/>
        </w:rPr>
        <w:t xml:space="preserve"> elle représente une mesure de l'incertitude ou de la pureté. It est calculé comme suit :</w:t>
      </w:r>
      <w:r/>
    </w:p>
    <w:p>
      <w:pPr>
        <w:tabs>
          <w:tab w:val="center" w:pos="3969" w:leader="none"/>
          <w:tab w:val="right" w:pos="8504" w:leader="none"/>
        </w:tabs>
      </w:pPr>
      <w:r>
        <w:tab/>
      </w:r>
      <m:oMath>
        <m:r>
          <w:rPr>
            <w:rFonts w:ascii="Cambria Math" w:hAnsi="Cambria Math"/>
          </w:rPr>
          <m:rPr/>
          <m:t>E (S) = ∑ Pi log2Pi</m:t>
        </m:r>
      </m:oMath>
      <w:r>
        <w:tab/>
        <w:t xml:space="preserve">(2.9)</w:t>
      </w:r>
      <w:r>
        <w:tab/>
      </w:r>
      <w:r/>
    </w:p>
    <w:p>
      <w:r/>
      <w:r/>
    </w:p>
    <w:p>
      <w:pPr>
        <w:pStyle w:val="1047"/>
        <w:numPr>
          <w:ilvl w:val="0"/>
          <w:numId w:val="31"/>
        </w:numPr>
        <w:spacing w:before="119" w:after="119" w:line="360" w:lineRule="auto"/>
        <w:rPr>
          <w:color w:val="000000" w:themeColor="text1"/>
          <w:sz w:val="24"/>
          <w:szCs w:val="24"/>
        </w:rPr>
      </w:pPr>
      <w:r>
        <w:rPr>
          <w:b/>
          <w:bCs/>
          <w:color w:val="000000" w:themeColor="text1"/>
          <w:sz w:val="24"/>
          <w:szCs w:val="24"/>
        </w:rPr>
        <w:t xml:space="preserve">Le gain d'information:</w:t>
      </w:r>
      <w:r>
        <w:rPr>
          <w:color w:val="000000" w:themeColor="text1"/>
          <w:sz w:val="24"/>
          <w:szCs w:val="24"/>
        </w:rPr>
        <w:t xml:space="preserve"> il mesure la réduction de l'entropie obtenue en divisant les données sur un attribut particulier. Il est calculé comme suit :</w:t>
      </w:r>
      <w:r/>
    </w:p>
    <w:p>
      <w:pPr>
        <w:tabs>
          <w:tab w:val="center" w:pos="4535" w:leader="none"/>
          <w:tab w:val="right" w:pos="8504" w:leader="none"/>
        </w:tabs>
        <w:rPr>
          <w:color w:val="000000" w:themeColor="text1"/>
        </w:rPr>
      </w:pPr>
      <w:r>
        <w:rPr>
          <w:color w:val="000000" w:themeColor="text1"/>
        </w:rPr>
        <w:tab/>
      </w:r>
      <m:oMath>
        <m:r>
          <w:rPr>
            <w:rFonts w:ascii="Cambria Math" w:hAnsi="Cambria Math"/>
            <w:color w:val="000000" w:themeColor="text1"/>
          </w:rPr>
          <m:rPr/>
          <m:t>IG (Y, X) = E(Y) – E (Y, X)</m:t>
        </m:r>
      </m:oMath>
      <w:r>
        <w:rPr>
          <w:color w:val="000000" w:themeColor="text1"/>
        </w:rPr>
        <w:tab/>
        <w:t xml:space="preserve">(2.10)</w:t>
      </w:r>
      <w:r/>
    </w:p>
    <w:p>
      <w:pPr>
        <w:rPr>
          <w:color w:val="000000" w:themeColor="text1"/>
        </w:rPr>
      </w:pPr>
      <w:r>
        <w:rPr>
          <w:color w:val="000000" w:themeColor="text1"/>
        </w:rPr>
      </w:r>
      <w:r/>
    </w:p>
    <w:p>
      <w:pPr>
        <w:pStyle w:val="1047"/>
        <w:numPr>
          <w:ilvl w:val="0"/>
          <w:numId w:val="32"/>
        </w:numPr>
        <w:spacing w:before="119" w:after="119" w:line="360" w:lineRule="auto"/>
        <w:rPr>
          <w:color w:val="000000" w:themeColor="text1"/>
          <w:sz w:val="24"/>
          <w:szCs w:val="24"/>
        </w:rPr>
      </w:pPr>
      <w:r>
        <w:rPr>
          <w:b/>
          <w:bCs/>
          <w:color w:val="000000" w:themeColor="text1"/>
          <w:sz w:val="24"/>
          <w:szCs w:val="24"/>
        </w:rPr>
        <w:t xml:space="preserve">L’indice de Gini :</w:t>
      </w:r>
      <w:r>
        <w:rPr>
          <w:color w:val="000000" w:themeColor="text1"/>
          <w:sz w:val="24"/>
          <w:szCs w:val="24"/>
        </w:rPr>
        <w:t xml:space="preserve"> il mesure l'impureté d'un ensemble de données. Un indice de Gini inférieur indique une division plus pure. Il est calculé comme suit :</w:t>
      </w:r>
      <w:r/>
    </w:p>
    <w:p>
      <w:pPr>
        <w:tabs>
          <w:tab w:val="center" w:pos="4535" w:leader="none"/>
          <w:tab w:val="right" w:pos="8504" w:leader="none"/>
        </w:tabs>
      </w:pPr>
      <w:r>
        <w:tab/>
      </w:r>
      <m:oMath>
        <m:r>
          <w:rPr>
            <w:rFonts w:ascii="Cambria Math" w:hAnsi="Cambria Math"/>
          </w:rPr>
          <m:rPr/>
          <m:t>Gini Index= 1- ∑jPj2</m:t>
        </m:r>
      </m:oMath>
      <w:r>
        <w:tab/>
        <w:t xml:space="preserve">(2.11)</w:t>
      </w:r>
      <w:r/>
    </w:p>
    <w:p>
      <w:r/>
      <w:r/>
    </w:p>
    <w:p>
      <w:pPr>
        <w:pStyle w:val="992"/>
        <w:ind w:firstLine="709"/>
        <w:spacing w:before="119" w:after="119"/>
        <w:rPr>
          <w:color w:val="000000" w:themeColor="text1"/>
        </w:rPr>
      </w:pPr>
      <w:r>
        <w:rPr>
          <w:color w:val="000000" w:themeColor="text1"/>
          <w:spacing w:val="-6"/>
        </w:rPr>
        <w:t xml:space="preserve">Nous présentons ci-dessous </w:t>
      </w:r>
      <w:r>
        <w:rPr>
          <w:color w:val="000000" w:themeColor="text1"/>
        </w:rPr>
        <w:t xml:space="preserve">un</w:t>
      </w:r>
      <w:r>
        <w:rPr>
          <w:color w:val="000000" w:themeColor="text1"/>
          <w:spacing w:val="-5"/>
        </w:rPr>
        <w:t xml:space="preserve"> </w:t>
      </w:r>
      <w:r>
        <w:rPr>
          <w:color w:val="000000" w:themeColor="text1"/>
        </w:rPr>
        <w:t xml:space="preserve">exemple</w:t>
      </w:r>
      <w:r>
        <w:rPr>
          <w:color w:val="000000" w:themeColor="text1"/>
          <w:spacing w:val="-5"/>
        </w:rPr>
        <w:t xml:space="preserve"> </w:t>
      </w:r>
      <w:r>
        <w:rPr>
          <w:color w:val="000000" w:themeColor="text1"/>
        </w:rPr>
        <w:t xml:space="preserve">d’arbre</w:t>
      </w:r>
      <w:r>
        <w:rPr>
          <w:color w:val="000000" w:themeColor="text1"/>
          <w:spacing w:val="-5"/>
        </w:rPr>
        <w:t xml:space="preserve"> </w:t>
      </w:r>
      <w:r>
        <w:rPr>
          <w:color w:val="000000" w:themeColor="text1"/>
        </w:rPr>
        <w:t xml:space="preserve">de</w:t>
      </w:r>
      <w:r>
        <w:rPr>
          <w:color w:val="000000" w:themeColor="text1"/>
          <w:spacing w:val="-5"/>
        </w:rPr>
        <w:t xml:space="preserve"> </w:t>
      </w:r>
      <w:r>
        <w:rPr>
          <w:color w:val="000000" w:themeColor="text1"/>
        </w:rPr>
        <w:t xml:space="preserve">décision</w:t>
      </w:r>
      <w:r>
        <w:rPr>
          <w:color w:val="000000" w:themeColor="text1"/>
          <w:spacing w:val="-5"/>
        </w:rPr>
        <w:t xml:space="preserve"> illustrant </w:t>
      </w:r>
      <w:r>
        <w:rPr>
          <w:color w:val="000000" w:themeColor="text1"/>
        </w:rPr>
        <w:t xml:space="preserve">le</w:t>
      </w:r>
      <w:r>
        <w:rPr>
          <w:color w:val="000000" w:themeColor="text1"/>
          <w:spacing w:val="-5"/>
        </w:rPr>
        <w:t xml:space="preserve"> </w:t>
      </w:r>
      <w:r>
        <w:rPr>
          <w:color w:val="000000" w:themeColor="text1"/>
        </w:rPr>
        <w:t xml:space="preserve">cas</w:t>
      </w:r>
      <w:r>
        <w:rPr>
          <w:color w:val="000000" w:themeColor="text1"/>
          <w:spacing w:val="-5"/>
        </w:rPr>
        <w:t xml:space="preserve"> </w:t>
      </w:r>
      <w:r>
        <w:rPr>
          <w:color w:val="000000" w:themeColor="text1"/>
        </w:rPr>
        <w:t xml:space="preserve">de</w:t>
      </w:r>
      <w:r>
        <w:rPr>
          <w:color w:val="000000" w:themeColor="text1"/>
          <w:spacing w:val="-5"/>
        </w:rPr>
        <w:t xml:space="preserve"> </w:t>
      </w:r>
      <w:r>
        <w:rPr>
          <w:color w:val="000000" w:themeColor="text1"/>
        </w:rPr>
        <w:t xml:space="preserve">jouer le golf </w:t>
      </w:r>
      <w:r>
        <w:rPr>
          <w:color w:val="000000" w:themeColor="text1"/>
          <w:spacing w:val="-5"/>
        </w:rPr>
        <w:t xml:space="preserve"> </w:t>
      </w:r>
      <w:r>
        <w:rPr>
          <w:color w:val="000000" w:themeColor="text1"/>
        </w:rPr>
        <w:t xml:space="preserve">à</w:t>
      </w:r>
      <w:r>
        <w:rPr>
          <w:color w:val="000000" w:themeColor="text1"/>
          <w:spacing w:val="-5"/>
        </w:rPr>
        <w:t xml:space="preserve"> </w:t>
      </w:r>
      <w:r>
        <w:rPr>
          <w:color w:val="000000" w:themeColor="text1"/>
        </w:rPr>
        <w:t xml:space="preserve">l’extérieur</w:t>
      </w:r>
      <w:r>
        <w:rPr>
          <w:color w:val="000000" w:themeColor="text1"/>
          <w:spacing w:val="-5"/>
        </w:rPr>
        <w:t xml:space="preserve"> </w:t>
      </w:r>
      <w:r>
        <w:rPr>
          <w:color w:val="000000" w:themeColor="text1"/>
        </w:rPr>
        <w:t xml:space="preserve">en</w:t>
      </w:r>
      <w:r>
        <w:rPr>
          <w:color w:val="000000" w:themeColor="text1"/>
          <w:spacing w:val="-5"/>
        </w:rPr>
        <w:t xml:space="preserve"> </w:t>
      </w:r>
      <w:r>
        <w:rPr>
          <w:color w:val="000000" w:themeColor="text1"/>
        </w:rPr>
        <w:t xml:space="preserve">tenant compte des conditions météorologiques :</w:t>
      </w:r>
      <w:r/>
    </w:p>
    <w:p>
      <w:pPr>
        <w:pStyle w:val="992"/>
        <w:jc w:val="center"/>
        <w:keepNext/>
      </w:pPr>
      <w:r>
        <mc:AlternateContent>
          <mc:Choice Requires="wpg">
            <w:drawing>
              <wp:inline xmlns:wp="http://schemas.openxmlformats.org/drawingml/2006/wordprocessingDrawing" distT="0" distB="0" distL="0" distR="0">
                <wp:extent cx="4867275" cy="2733675"/>
                <wp:effectExtent l="0" t="0" r="0" b="0"/>
                <wp:docPr id="7" name="_x0000_i1029"/>
                <wp:cNvGraphicFramePr/>
                <a:graphic xmlns:a="http://schemas.openxmlformats.org/drawingml/2006/main">
                  <a:graphicData uri="http://schemas.openxmlformats.org/drawingml/2006/picture">
                    <pic:pic xmlns:pic="http://schemas.openxmlformats.org/drawingml/2006/picture">
                      <pic:nvPicPr>
                        <pic:cNvPr id="0" name=""/>
                        <pic:cNvPicPr/>
                        <pic:nvPr/>
                      </pic:nvPicPr>
                      <pic:blipFill>
                        <a:blip r:embed="rId19"/>
                        <a:stretch/>
                      </pic:blipFill>
                      <pic:spPr bwMode="auto">
                        <a:xfrm>
                          <a:off x="0" y="0"/>
                          <a:ext cx="4867274" cy="2733675"/>
                        </a:xfrm>
                        <a:prstGeom prst="rect">
                          <a:avLst/>
                        </a:prstGeom>
                        <a:noFill/>
                        <a:ln>
                          <a:noFill/>
                        </a:ln>
                      </pic:spPr>
                    </pic:pic>
                  </a:graphicData>
                </a:graphic>
              </wp:inline>
            </w:drawing>
          </mc:Choice>
          <mc:Fallback>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6" o:spid="_x0000_s6" type="#_x0000_t75" style="width:383.2pt;height:215.2pt;mso-wrap-distance-left:0.0pt;mso-wrap-distance-top:0.0pt;mso-wrap-distance-right:0.0pt;mso-wrap-distance-bottom:0.0pt;" stroked="f">
                <v:path textboxrect="0,0,0,0"/>
                <v:imagedata r:id="rId19" o:title=""/>
              </v:shape>
            </w:pict>
          </mc:Fallback>
        </mc:AlternateContent>
      </w:r>
      <w:r/>
    </w:p>
    <w:p>
      <w:pPr>
        <w:jc w:val="center"/>
        <w:spacing w:before="240" w:after="600"/>
      </w:pPr>
      <w:r/>
      <w:bookmarkStart w:id="53" w:name="_Toc147392225"/>
      <w:r>
        <w:t xml:space="preserve">Figure </w:t>
      </w:r>
      <w:r>
        <w:fldChar w:fldCharType="begin"/>
      </w:r>
      <w:r>
        <w:instrText xml:space="preserve">SEQ Figure \* ARABIC </w:instrText>
      </w:r>
      <w:r>
        <w:fldChar w:fldCharType="separate"/>
      </w:r>
      <w:r>
        <w:t xml:space="preserve">5</w:t>
      </w:r>
      <w:r>
        <w:fldChar w:fldCharType="end"/>
      </w:r>
      <w:r>
        <w:t xml:space="preserve"> – Exemple d'arbre de décision</w:t>
      </w:r>
      <w:bookmarkEnd w:id="53"/>
      <w:r>
        <w:t xml:space="preserve"> </w:t>
      </w:r>
      <w:r/>
    </w:p>
    <w:p>
      <w:pPr>
        <w:pStyle w:val="992"/>
      </w:pPr>
      <w:r/>
      <w:r/>
    </w:p>
    <w:p>
      <w:pPr>
        <w:pStyle w:val="992"/>
      </w:pPr>
      <w:r/>
      <w:r/>
    </w:p>
    <w:p>
      <w:pPr>
        <w:pStyle w:val="1050"/>
        <w:spacing w:line="360" w:lineRule="auto"/>
        <w:rPr>
          <w:rFonts w:ascii="Times New Roman" w:hAnsi="Times New Roman" w:cs="Times New Roman"/>
        </w:rPr>
      </w:pPr>
      <w:r>
        <w:rPr>
          <w:rFonts w:ascii="Times New Roman" w:hAnsi="Times New Roman" w:cs="Times New Roman"/>
        </w:rPr>
        <w:t xml:space="preserve">Les avantages :</w:t>
      </w:r>
      <w:r/>
    </w:p>
    <w:p>
      <w:pPr>
        <w:pStyle w:val="992"/>
        <w:numPr>
          <w:ilvl w:val="0"/>
          <w:numId w:val="18"/>
        </w:numPr>
        <w:spacing w:before="119" w:after="119"/>
      </w:pPr>
      <w:r>
        <w:t xml:space="preserve">Simple à interpréter et à comprendre. Les arbres peuvent être visualisés.</w:t>
      </w:r>
      <w:r/>
    </w:p>
    <w:p>
      <w:pPr>
        <w:pStyle w:val="992"/>
        <w:numPr>
          <w:ilvl w:val="0"/>
          <w:numId w:val="18"/>
        </w:numPr>
        <w:spacing w:before="119" w:after="119"/>
      </w:pPr>
      <w:r>
        <w:t xml:space="preserve">Fonctionnent avec des données quantitatives et</w:t>
      </w:r>
      <w:r>
        <w:rPr>
          <w:spacing w:val="1"/>
        </w:rPr>
        <w:t xml:space="preserve"> </w:t>
      </w:r>
      <w:r>
        <w:t xml:space="preserve">qualitatives.</w:t>
      </w:r>
      <w:r/>
    </w:p>
    <w:p>
      <w:pPr>
        <w:pStyle w:val="992"/>
        <w:numPr>
          <w:ilvl w:val="0"/>
          <w:numId w:val="18"/>
        </w:numPr>
        <w:spacing w:before="119" w:after="119"/>
      </w:pPr>
      <w:r>
        <w:t xml:space="preserve">Capable de gérer les problèmes multi-sortis.</w:t>
      </w:r>
      <w:r/>
    </w:p>
    <w:p>
      <w:pPr>
        <w:pStyle w:val="992"/>
        <w:numPr>
          <w:ilvl w:val="0"/>
          <w:numId w:val="18"/>
        </w:numPr>
        <w:spacing w:before="119" w:after="119"/>
        <w:rPr>
          <w:spacing w:val="6"/>
        </w:rPr>
      </w:pPr>
      <w:r>
        <w:t xml:space="preserve">Peu</w:t>
      </w:r>
      <w:r>
        <w:rPr>
          <w:spacing w:val="5"/>
        </w:rPr>
        <w:t xml:space="preserve"> </w:t>
      </w:r>
      <w:r>
        <w:t xml:space="preserve">coûteux</w:t>
      </w:r>
      <w:r>
        <w:rPr>
          <w:spacing w:val="7"/>
        </w:rPr>
        <w:t xml:space="preserve"> </w:t>
      </w:r>
      <w:r>
        <w:t xml:space="preserve">en</w:t>
      </w:r>
      <w:r>
        <w:rPr>
          <w:spacing w:val="5"/>
        </w:rPr>
        <w:t xml:space="preserve"> </w:t>
      </w:r>
      <w:r>
        <w:t xml:space="preserve">termes</w:t>
      </w:r>
      <w:r>
        <w:rPr>
          <w:spacing w:val="6"/>
        </w:rPr>
        <w:t xml:space="preserve"> </w:t>
      </w:r>
      <w:r>
        <w:t xml:space="preserve">de</w:t>
      </w:r>
      <w:r>
        <w:rPr>
          <w:spacing w:val="5"/>
        </w:rPr>
        <w:t xml:space="preserve"> </w:t>
      </w:r>
      <w:r>
        <w:t xml:space="preserve">calcul.</w:t>
      </w:r>
      <w:r>
        <w:rPr>
          <w:spacing w:val="6"/>
        </w:rPr>
        <w:t xml:space="preserve"> </w:t>
      </w:r>
      <w:r/>
    </w:p>
    <w:p>
      <w:pPr>
        <w:pStyle w:val="992"/>
        <w:numPr>
          <w:ilvl w:val="0"/>
          <w:numId w:val="18"/>
        </w:numPr>
        <w:spacing w:before="119" w:after="119"/>
        <w:rPr>
          <w:color w:val="000000" w:themeColor="text1"/>
        </w:rPr>
      </w:pPr>
      <w:r>
        <w:t xml:space="preserve">Peu de préparation de données</w:t>
      </w:r>
      <w:r>
        <w:rPr>
          <w:color w:val="000000" w:themeColor="text1"/>
        </w:rPr>
        <w:t xml:space="preserve"> requises.</w:t>
      </w:r>
      <w:r/>
    </w:p>
    <w:p>
      <w:pPr>
        <w:pStyle w:val="1050"/>
        <w:spacing w:before="1" w:line="360" w:lineRule="auto"/>
        <w:rPr>
          <w:rFonts w:ascii="Times New Roman" w:hAnsi="Times New Roman" w:cs="Times New Roman"/>
        </w:rPr>
      </w:pPr>
      <w:r>
        <w:rPr>
          <w:rFonts w:ascii="Times New Roman" w:hAnsi="Times New Roman" w:cs="Times New Roman"/>
        </w:rPr>
        <w:t xml:space="preserve">Les inconvénients :</w:t>
      </w:r>
      <w:r/>
    </w:p>
    <w:p>
      <w:pPr>
        <w:pStyle w:val="992"/>
        <w:numPr>
          <w:ilvl w:val="0"/>
          <w:numId w:val="17"/>
        </w:numPr>
        <w:spacing w:before="119" w:after="119"/>
      </w:pPr>
      <w:r>
        <w:t xml:space="preserve">Les apprenants en Decision Tree peuvent créer des arbres trop complexes qui ne généralisent pas bien les données. C'est ce qu'on appelle le sur-ajustement (overfitting).</w:t>
      </w:r>
      <w:r/>
    </w:p>
    <w:p>
      <w:pPr>
        <w:pStyle w:val="992"/>
        <w:numPr>
          <w:ilvl w:val="0"/>
          <w:numId w:val="17"/>
        </w:numPr>
        <w:spacing w:before="119" w:after="119"/>
      </w:pPr>
      <w:r>
        <w:t xml:space="preserve">Les arbres de décision peuvent être instables parce que les petites variations dans les</w:t>
      </w:r>
      <w:r>
        <w:rPr>
          <w:spacing w:val="1"/>
        </w:rPr>
        <w:t xml:space="preserve"> </w:t>
      </w:r>
      <w:r>
        <w:t xml:space="preserve">données pourraient générer un arbre complètement différent. </w:t>
      </w:r>
      <w:r/>
    </w:p>
    <w:p>
      <w:pPr>
        <w:pStyle w:val="992"/>
        <w:numPr>
          <w:ilvl w:val="0"/>
          <w:numId w:val="17"/>
        </w:numPr>
        <w:spacing w:before="119" w:after="119"/>
      </w:pPr>
      <w:r>
        <w:rPr>
          <w:color w:val="000000" w:themeColor="text1"/>
        </w:rPr>
        <w:t xml:space="preserve">Il faut s</w:t>
      </w:r>
      <w:r>
        <w:t xml:space="preserve">ouvent prendre plus de temps</w:t>
      </w:r>
      <w:r>
        <w:rPr>
          <w:spacing w:val="1"/>
        </w:rPr>
        <w:t xml:space="preserve"> </w:t>
      </w:r>
      <w:r>
        <w:t xml:space="preserve">pour</w:t>
      </w:r>
      <w:r>
        <w:rPr>
          <w:spacing w:val="8"/>
        </w:rPr>
        <w:t xml:space="preserve"> </w:t>
      </w:r>
      <w:r>
        <w:t xml:space="preserve">former</w:t>
      </w:r>
      <w:r>
        <w:rPr>
          <w:spacing w:val="9"/>
        </w:rPr>
        <w:t xml:space="preserve"> </w:t>
      </w:r>
      <w:r>
        <w:t xml:space="preserve">le</w:t>
      </w:r>
      <w:r>
        <w:rPr>
          <w:spacing w:val="8"/>
        </w:rPr>
        <w:t xml:space="preserve"> </w:t>
      </w:r>
      <w:r>
        <w:t xml:space="preserve">modèle.</w:t>
      </w:r>
      <w:r/>
    </w:p>
    <w:p>
      <w:pPr>
        <w:pStyle w:val="992"/>
      </w:pPr>
      <w:r/>
      <w:r/>
    </w:p>
    <w:p>
      <w:pPr>
        <w:pStyle w:val="976"/>
      </w:pPr>
      <w:r/>
      <w:bookmarkStart w:id="54" w:name="_Toc147348560"/>
      <w:r>
        <w:t xml:space="preserve">Forêt aléatoire</w:t>
      </w:r>
      <w:bookmarkEnd w:id="54"/>
      <w:r/>
      <w:r/>
    </w:p>
    <w:p>
      <w:pPr>
        <w:pStyle w:val="992"/>
        <w:ind w:firstLine="709"/>
        <w:spacing w:before="119" w:after="119"/>
        <w:rPr>
          <w:color w:val="000000" w:themeColor="text1"/>
        </w:rPr>
      </w:pPr>
      <w:r>
        <w:rPr>
          <w:color w:val="000000" w:themeColor="text1"/>
        </w:rPr>
        <w:t xml:space="preserve">Random Forest ou forêt aléatoire est</w:t>
      </w:r>
      <w:r>
        <w:rPr>
          <w:color w:val="000000" w:themeColor="text1"/>
          <w:spacing w:val="-11"/>
        </w:rPr>
        <w:t xml:space="preserve"> </w:t>
      </w:r>
      <w:r>
        <w:rPr>
          <w:color w:val="000000" w:themeColor="text1"/>
        </w:rPr>
        <w:t xml:space="preserve">un</w:t>
      </w:r>
      <w:r>
        <w:rPr>
          <w:color w:val="000000" w:themeColor="text1"/>
          <w:spacing w:val="-9"/>
        </w:rPr>
        <w:t xml:space="preserve"> </w:t>
      </w:r>
      <w:r>
        <w:rPr>
          <w:color w:val="000000" w:themeColor="text1"/>
        </w:rPr>
        <w:t xml:space="preserve">algorithme</w:t>
      </w:r>
      <w:r>
        <w:rPr>
          <w:color w:val="000000" w:themeColor="text1"/>
          <w:spacing w:val="-9"/>
        </w:rPr>
        <w:t xml:space="preserve"> </w:t>
      </w:r>
      <w:r>
        <w:rPr>
          <w:color w:val="000000" w:themeColor="text1"/>
        </w:rPr>
        <w:t xml:space="preserve">d’apprentissage</w:t>
      </w:r>
      <w:r>
        <w:rPr>
          <w:color w:val="000000" w:themeColor="text1"/>
          <w:spacing w:val="-11"/>
        </w:rPr>
        <w:t xml:space="preserve"> </w:t>
      </w:r>
      <w:r>
        <w:rPr>
          <w:color w:val="000000" w:themeColor="text1"/>
        </w:rPr>
        <w:t xml:space="preserve">supervisé</w:t>
      </w:r>
      <w:r>
        <w:rPr>
          <w:color w:val="000000" w:themeColor="text1"/>
          <w:spacing w:val="-10"/>
        </w:rPr>
        <w:t xml:space="preserve"> robuste </w:t>
      </w:r>
      <w:r>
        <w:rPr>
          <w:color w:val="000000" w:themeColor="text1"/>
        </w:rPr>
        <w:t xml:space="preserve">largement</w:t>
      </w:r>
      <w:r>
        <w:rPr>
          <w:color w:val="000000" w:themeColor="text1"/>
          <w:spacing w:val="-10"/>
        </w:rPr>
        <w:t xml:space="preserve"> </w:t>
      </w:r>
      <w:r>
        <w:rPr>
          <w:color w:val="000000" w:themeColor="text1"/>
        </w:rPr>
        <w:t xml:space="preserve">utilisé</w:t>
      </w:r>
      <w:r>
        <w:rPr>
          <w:color w:val="000000" w:themeColor="text1"/>
          <w:spacing w:val="-10"/>
        </w:rPr>
        <w:t xml:space="preserve"> </w:t>
      </w:r>
      <w:r>
        <w:rPr>
          <w:color w:val="000000" w:themeColor="text1"/>
        </w:rPr>
        <w:t xml:space="preserve">pour</w:t>
      </w:r>
      <w:r>
        <w:rPr>
          <w:color w:val="000000" w:themeColor="text1"/>
          <w:spacing w:val="-10"/>
        </w:rPr>
        <w:t xml:space="preserve"> </w:t>
      </w:r>
      <w:r>
        <w:rPr>
          <w:color w:val="000000" w:themeColor="text1"/>
        </w:rPr>
        <w:t xml:space="preserve">résoudre</w:t>
      </w:r>
      <w:r>
        <w:rPr>
          <w:color w:val="000000" w:themeColor="text1"/>
          <w:spacing w:val="-11"/>
        </w:rPr>
        <w:t xml:space="preserve"> </w:t>
      </w:r>
      <w:r>
        <w:rPr>
          <w:color w:val="000000" w:themeColor="text1"/>
        </w:rPr>
        <w:t xml:space="preserve">des</w:t>
      </w:r>
      <w:r>
        <w:rPr>
          <w:color w:val="000000" w:themeColor="text1"/>
          <w:spacing w:val="-9"/>
        </w:rPr>
        <w:t xml:space="preserve"> </w:t>
      </w:r>
      <w:r>
        <w:rPr>
          <w:color w:val="000000" w:themeColor="text1"/>
        </w:rPr>
        <w:t xml:space="preserve">problèmes</w:t>
      </w:r>
      <w:r>
        <w:rPr>
          <w:color w:val="000000" w:themeColor="text1"/>
          <w:spacing w:val="-61"/>
        </w:rPr>
        <w:t xml:space="preserve">   </w:t>
      </w:r>
      <w:r>
        <w:rPr>
          <w:color w:val="000000" w:themeColor="text1"/>
        </w:rPr>
        <w:t xml:space="preserve"> de régression et de classification. Cet</w:t>
      </w:r>
      <w:r>
        <w:rPr>
          <w:color w:val="000000" w:themeColor="text1"/>
        </w:rPr>
        <w:t xml:space="preserve"> algorithme et aussi réputé pour la technique d'apprentissage des ensembles connue sous le nom de "bagging" ou "agrégation bootstrap". Il consiste à construire plusieurs instances du même modèle et à entraîner chaque instance sur un échantillon aléatoire d</w:t>
      </w:r>
      <w:r>
        <w:rPr>
          <w:color w:val="000000" w:themeColor="text1"/>
        </w:rPr>
        <w:t xml:space="preserve">ifférent de données avant de regrouper les résultats de chaque instance pour faire des prédictions. Il y a lieu de signaler que les forêts aléatoires sont exclusivement conçues pour les arbres de décision d'où le terme "forêt " figurant dans l’appellation.</w:t>
      </w:r>
      <w:r/>
    </w:p>
    <w:p>
      <w:pPr>
        <w:pStyle w:val="992"/>
        <w:ind w:firstLine="709"/>
        <w:spacing w:before="119" w:after="119"/>
      </w:pPr>
      <w:r>
        <w:t xml:space="preserve">L’idée</w:t>
      </w:r>
      <w:r>
        <w:rPr>
          <w:color w:val="ff0000"/>
        </w:rPr>
        <w:t xml:space="preserve"> </w:t>
      </w:r>
      <w:r>
        <w:t xml:space="preserve">derrière les forêts aléatoires est que, bien que chaque arbre de décision individuel puisse fonctionner raisonnablement bien, il a tendance à sur-ajuster une partie des données. En </w:t>
      </w:r>
      <w:r>
        <w:t xml:space="preserve">construisant plusieurs arbres performants mais sur-ajustés de différentes manières, l'approche d'ensemble vise à réduire le sur-ajustement en combinant leurs prédictions par vote majoritaire en classification et la moyenne </w:t>
      </w:r>
      <w:r>
        <w:rPr>
          <w:color w:val="000000" w:themeColor="text1"/>
        </w:rPr>
        <w:t xml:space="preserve">des prédictions en régression.</w:t>
      </w:r>
      <w:r/>
    </w:p>
    <w:p>
      <w:pPr>
        <w:pStyle w:val="992"/>
        <w:ind w:firstLine="709"/>
        <w:spacing w:before="119" w:after="119"/>
      </w:pPr>
      <w:r>
        <w:rPr>
          <w:color w:val="000000" w:themeColor="text1"/>
        </w:rPr>
        <w:t xml:space="preserve">Lors de la conc</w:t>
      </w:r>
      <w:r>
        <w:rPr>
          <w:color w:val="000000" w:themeColor="text1"/>
        </w:rPr>
        <w:t xml:space="preserve">eption d'une forêt aléatoire, nous devons construire de nombreux arbres de décision. Chaque arbre doit permettre une prédiction appropriée de l'objectif et doit également différer des autres d'une manière ou d'une autre. Lors de la création d'arbres, le ca</w:t>
      </w:r>
      <w:r>
        <w:rPr>
          <w:color w:val="000000" w:themeColor="text1"/>
        </w:rPr>
        <w:t xml:space="preserve">ractère aléatoire est ajouté pour s'assurer que chacun est unique. Le sous-ensemble de données utilisé pour construire chaque arbre et les paramètres de chaque test de division sont choisis au hasard lors de la création des arbres dans une forêt aléatoire.</w:t>
      </w:r>
      <w:r/>
    </w:p>
    <w:p>
      <w:pPr>
        <w:pStyle w:val="992"/>
        <w:jc w:val="center"/>
        <w:keepNext/>
      </w:pPr>
      <w:r>
        <mc:AlternateContent>
          <mc:Choice Requires="wpg">
            <w:drawing>
              <wp:inline xmlns:wp="http://schemas.openxmlformats.org/drawingml/2006/wordprocessingDrawing" distT="0" distB="0" distL="0" distR="0">
                <wp:extent cx="5219700" cy="3038475"/>
                <wp:effectExtent l="0" t="0" r="0" b="0"/>
                <wp:docPr id="8" name="_x0000_i1030"/>
                <wp:cNvGraphicFramePr/>
                <a:graphic xmlns:a="http://schemas.openxmlformats.org/drawingml/2006/main">
                  <a:graphicData uri="http://schemas.openxmlformats.org/drawingml/2006/picture">
                    <pic:pic xmlns:pic="http://schemas.openxmlformats.org/drawingml/2006/picture">
                      <pic:nvPicPr>
                        <pic:cNvPr id="0" name=""/>
                        <pic:cNvPicPr/>
                        <pic:nvPr/>
                      </pic:nvPicPr>
                      <pic:blipFill>
                        <a:blip r:embed="rId20"/>
                        <a:stretch/>
                      </pic:blipFill>
                      <pic:spPr bwMode="auto">
                        <a:xfrm>
                          <a:off x="0" y="0"/>
                          <a:ext cx="5219700" cy="3038475"/>
                        </a:xfrm>
                        <a:prstGeom prst="rect">
                          <a:avLst/>
                        </a:prstGeom>
                        <a:noFill/>
                        <a:ln>
                          <a:noFill/>
                        </a:ln>
                      </pic:spPr>
                    </pic:pic>
                  </a:graphicData>
                </a:graphic>
              </wp:inline>
            </w:drawing>
          </mc:Choice>
          <mc:Fallback>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7" o:spid="_x0000_s7" type="#_x0000_t75" style="width:411.0pt;height:239.2pt;mso-wrap-distance-left:0.0pt;mso-wrap-distance-top:0.0pt;mso-wrap-distance-right:0.0pt;mso-wrap-distance-bottom:0.0pt;" stroked="f">
                <v:path textboxrect="0,0,0,0"/>
                <v:imagedata r:id="rId20" o:title=""/>
              </v:shape>
            </w:pict>
          </mc:Fallback>
        </mc:AlternateContent>
      </w:r>
      <w:r/>
    </w:p>
    <w:p>
      <w:pPr>
        <w:jc w:val="center"/>
        <w:spacing w:before="240" w:after="600"/>
      </w:pPr>
      <w:r/>
      <w:bookmarkStart w:id="55" w:name="_Toc147392227"/>
      <w:r>
        <w:t xml:space="preserve">Figure </w:t>
      </w:r>
      <w:r>
        <w:fldChar w:fldCharType="begin"/>
      </w:r>
      <w:r>
        <w:instrText xml:space="preserve">SEQ Figure \* ARABIC </w:instrText>
      </w:r>
      <w:r>
        <w:fldChar w:fldCharType="separate"/>
      </w:r>
      <w:r>
        <w:t xml:space="preserve">6</w:t>
      </w:r>
      <w:r>
        <w:fldChar w:fldCharType="end"/>
      </w:r>
      <w:r>
        <w:t xml:space="preserve"> – structure de foret aléatoire</w:t>
      </w:r>
      <w:bookmarkEnd w:id="55"/>
      <w:r>
        <w:t xml:space="preserve"> [28]</w:t>
      </w:r>
      <w:r/>
    </w:p>
    <w:p>
      <w:pPr>
        <w:pStyle w:val="992"/>
      </w:pPr>
      <w:r/>
      <w:r/>
    </w:p>
    <w:p>
      <w:pPr>
        <w:pStyle w:val="1050"/>
        <w:spacing w:line="360" w:lineRule="auto"/>
      </w:pPr>
      <w:r>
        <w:t xml:space="preserve">Avantages  :</w:t>
      </w:r>
      <w:r/>
    </w:p>
    <w:p>
      <w:pPr>
        <w:pStyle w:val="992"/>
        <w:numPr>
          <w:ilvl w:val="0"/>
          <w:numId w:val="19"/>
        </w:numPr>
        <w:spacing w:before="119" w:after="119"/>
      </w:pPr>
      <w:r>
        <w:t xml:space="preserve">Algorithme très précis qui peut produire un classificateur de grande précision pour de</w:t>
      </w:r>
      <w:r>
        <w:rPr>
          <w:spacing w:val="1"/>
        </w:rPr>
        <w:t xml:space="preserve"> </w:t>
      </w:r>
      <w:r>
        <w:t xml:space="preserve">nombreux types de données. </w:t>
      </w:r>
      <w:r/>
    </w:p>
    <w:p>
      <w:pPr>
        <w:pStyle w:val="992"/>
        <w:numPr>
          <w:ilvl w:val="0"/>
          <w:numId w:val="19"/>
        </w:numPr>
        <w:spacing w:before="119" w:after="119"/>
      </w:pPr>
      <w:r>
        <w:t xml:space="preserve">Il est capable de traiter efficacement de grandes quantités de</w:t>
      </w:r>
      <w:r>
        <w:rPr>
          <w:spacing w:val="1"/>
        </w:rPr>
        <w:t xml:space="preserve"> </w:t>
      </w:r>
      <w:r>
        <w:t xml:space="preserve">données.</w:t>
      </w:r>
      <w:r/>
    </w:p>
    <w:p>
      <w:pPr>
        <w:pStyle w:val="992"/>
        <w:numPr>
          <w:ilvl w:val="0"/>
          <w:numId w:val="19"/>
        </w:numPr>
        <w:spacing w:before="119" w:after="119"/>
      </w:pPr>
      <w:r>
        <w:t xml:space="preserve">Il peut estimer efficacement les données manquantes et conserver sa précision même</w:t>
      </w:r>
      <w:r>
        <w:rPr>
          <w:spacing w:val="1"/>
        </w:rPr>
        <w:t xml:space="preserve"> </w:t>
      </w:r>
      <w:r>
        <w:t xml:space="preserve">en</w:t>
      </w:r>
      <w:r>
        <w:rPr>
          <w:spacing w:val="13"/>
        </w:rPr>
        <w:t xml:space="preserve"> </w:t>
      </w:r>
      <w:r>
        <w:t xml:space="preserve">cas</w:t>
      </w:r>
      <w:r>
        <w:rPr>
          <w:spacing w:val="14"/>
        </w:rPr>
        <w:t xml:space="preserve"> </w:t>
      </w:r>
      <w:r>
        <w:t xml:space="preserve">d’absence</w:t>
      </w:r>
      <w:r>
        <w:rPr>
          <w:spacing w:val="13"/>
        </w:rPr>
        <w:t xml:space="preserve"> </w:t>
      </w:r>
      <w:r>
        <w:t xml:space="preserve">de</w:t>
      </w:r>
      <w:r>
        <w:rPr>
          <w:spacing w:val="14"/>
        </w:rPr>
        <w:t xml:space="preserve"> </w:t>
      </w:r>
      <w:r>
        <w:t xml:space="preserve">données</w:t>
      </w:r>
      <w:r>
        <w:rPr>
          <w:spacing w:val="14"/>
        </w:rPr>
        <w:t xml:space="preserve"> </w:t>
      </w:r>
      <w:r>
        <w:t xml:space="preserve">importantes.</w:t>
      </w:r>
      <w:r/>
    </w:p>
    <w:p>
      <w:pPr>
        <w:pStyle w:val="1050"/>
        <w:spacing w:line="360" w:lineRule="auto"/>
      </w:pPr>
      <w:r>
        <w:t xml:space="preserve">Inconvénients :</w:t>
      </w:r>
      <w:r/>
    </w:p>
    <w:p>
      <w:pPr>
        <w:pStyle w:val="992"/>
        <w:ind w:firstLine="709"/>
        <w:spacing w:before="119" w:after="119"/>
      </w:pPr>
      <w:r>
        <w:t xml:space="preserve">Un grand nombre d’arbres peut rendre l’algorithme trop lent et inefficace pour les prédictions en temps réel. Bien que ces algorithmes soient rapides à entraîner, ils sont généralement</w:t>
      </w:r>
      <w:r>
        <w:rPr>
          <w:spacing w:val="1"/>
        </w:rPr>
        <w:t xml:space="preserve"> </w:t>
      </w:r>
      <w:r>
        <w:t xml:space="preserve">lents</w:t>
      </w:r>
      <w:r>
        <w:rPr>
          <w:spacing w:val="-13"/>
        </w:rPr>
        <w:t xml:space="preserve"> </w:t>
      </w:r>
      <w:r>
        <w:t xml:space="preserve">à</w:t>
      </w:r>
      <w:r>
        <w:rPr>
          <w:spacing w:val="-13"/>
        </w:rPr>
        <w:t xml:space="preserve"> </w:t>
      </w:r>
      <w:r>
        <w:t xml:space="preserve">créer</w:t>
      </w:r>
      <w:r>
        <w:rPr>
          <w:spacing w:val="-13"/>
        </w:rPr>
        <w:t xml:space="preserve"> </w:t>
      </w:r>
      <w:r>
        <w:t xml:space="preserve">des</w:t>
      </w:r>
      <w:r>
        <w:rPr>
          <w:spacing w:val="-13"/>
        </w:rPr>
        <w:t xml:space="preserve"> </w:t>
      </w:r>
      <w:r>
        <w:t xml:space="preserve">prédictions</w:t>
      </w:r>
      <w:r>
        <w:rPr>
          <w:spacing w:val="-13"/>
        </w:rPr>
        <w:t xml:space="preserve"> </w:t>
      </w:r>
      <w:r>
        <w:t xml:space="preserve">une</w:t>
      </w:r>
      <w:r>
        <w:rPr>
          <w:spacing w:val="-12"/>
        </w:rPr>
        <w:t xml:space="preserve"> </w:t>
      </w:r>
      <w:r>
        <w:t xml:space="preserve">fois</w:t>
      </w:r>
      <w:r>
        <w:rPr>
          <w:spacing w:val="-13"/>
        </w:rPr>
        <w:t xml:space="preserve"> </w:t>
      </w:r>
      <w:r>
        <w:t xml:space="preserve">qu’ils</w:t>
      </w:r>
      <w:r>
        <w:rPr>
          <w:spacing w:val="-13"/>
        </w:rPr>
        <w:t xml:space="preserve"> </w:t>
      </w:r>
      <w:r>
        <w:t xml:space="preserve">sont</w:t>
      </w:r>
      <w:r>
        <w:rPr>
          <w:spacing w:val="-13"/>
        </w:rPr>
        <w:t xml:space="preserve"> </w:t>
      </w:r>
      <w:r>
        <w:t xml:space="preserve">formés.</w:t>
      </w:r>
      <w:r>
        <w:rPr>
          <w:spacing w:val="-13"/>
        </w:rPr>
        <w:t xml:space="preserve"> </w:t>
      </w:r>
      <w:r>
        <w:t xml:space="preserve">Des</w:t>
      </w:r>
      <w:r>
        <w:rPr>
          <w:spacing w:val="-13"/>
        </w:rPr>
        <w:t xml:space="preserve"> </w:t>
      </w:r>
      <w:r>
        <w:t xml:space="preserve">prédictions</w:t>
      </w:r>
      <w:r>
        <w:rPr>
          <w:spacing w:val="-13"/>
        </w:rPr>
        <w:t xml:space="preserve"> </w:t>
      </w:r>
      <w:r>
        <w:t xml:space="preserve">plus</w:t>
      </w:r>
      <w:r>
        <w:rPr>
          <w:spacing w:val="-13"/>
        </w:rPr>
        <w:t xml:space="preserve"> </w:t>
      </w:r>
      <w:r>
        <w:t xml:space="preserve">précises</w:t>
      </w:r>
      <w:r>
        <w:rPr>
          <w:spacing w:val="-13"/>
        </w:rPr>
        <w:t xml:space="preserve"> </w:t>
      </w:r>
      <w:r>
        <w:t xml:space="preserve">nécessitent plus</w:t>
      </w:r>
      <w:r>
        <w:rPr>
          <w:spacing w:val="13"/>
        </w:rPr>
        <w:t xml:space="preserve"> </w:t>
      </w:r>
      <w:r>
        <w:t xml:space="preserve">d’arbres,</w:t>
      </w:r>
      <w:r>
        <w:rPr>
          <w:spacing w:val="13"/>
        </w:rPr>
        <w:t xml:space="preserve"> </w:t>
      </w:r>
      <w:r>
        <w:t xml:space="preserve">ce</w:t>
      </w:r>
      <w:r>
        <w:rPr>
          <w:spacing w:val="14"/>
        </w:rPr>
        <w:t xml:space="preserve"> </w:t>
      </w:r>
      <w:r>
        <w:t xml:space="preserve">qui</w:t>
      </w:r>
      <w:r>
        <w:rPr>
          <w:spacing w:val="13"/>
        </w:rPr>
        <w:t xml:space="preserve"> </w:t>
      </w:r>
      <w:r>
        <w:t xml:space="preserve">entraîne</w:t>
      </w:r>
      <w:r>
        <w:rPr>
          <w:spacing w:val="14"/>
        </w:rPr>
        <w:t xml:space="preserve"> </w:t>
      </w:r>
      <w:r>
        <w:t xml:space="preserve">un</w:t>
      </w:r>
      <w:r>
        <w:rPr>
          <w:spacing w:val="14"/>
        </w:rPr>
        <w:t xml:space="preserve"> </w:t>
      </w:r>
      <w:r>
        <w:t xml:space="preserve">modèle</w:t>
      </w:r>
      <w:r>
        <w:rPr>
          <w:spacing w:val="13"/>
        </w:rPr>
        <w:t xml:space="preserve"> </w:t>
      </w:r>
      <w:r>
        <w:t xml:space="preserve">plus</w:t>
      </w:r>
      <w:r>
        <w:rPr>
          <w:spacing w:val="13"/>
        </w:rPr>
        <w:t xml:space="preserve"> </w:t>
      </w:r>
      <w:r>
        <w:t xml:space="preserve">lent.</w:t>
      </w:r>
      <w:r/>
    </w:p>
    <w:p>
      <w:pPr>
        <w:pStyle w:val="992"/>
        <w:ind w:right="431"/>
        <w:spacing w:before="147" w:line="252" w:lineRule="auto"/>
      </w:pPr>
      <w:r/>
      <w:r/>
    </w:p>
    <w:p>
      <w:pPr>
        <w:pStyle w:val="976"/>
      </w:pPr>
      <w:r/>
      <w:bookmarkStart w:id="56" w:name="_Toc147348561"/>
      <w:r>
        <w:t xml:space="preserve">Gradient boosting :</w:t>
      </w:r>
      <w:bookmarkEnd w:id="56"/>
      <w:r/>
      <w:r/>
    </w:p>
    <w:p>
      <w:pPr>
        <w:pStyle w:val="992"/>
        <w:ind w:firstLine="709"/>
        <w:spacing w:before="119" w:after="119"/>
      </w:pPr>
      <w:r>
        <w:t xml:space="preserve">Le ter</w:t>
      </w:r>
      <w:r>
        <w:rPr>
          <w:color w:val="000000" w:themeColor="text1"/>
        </w:rPr>
        <w:t xml:space="preserve">me</w:t>
      </w:r>
      <w:r>
        <w:t xml:space="preserve"> "boosting" décrit une méthode d'ensemble dans laquelle plusieurs apprenants faibles sont combinés pour former un apprenant fort. Le concept principal </w:t>
      </w:r>
      <w:r>
        <w:rPr>
          <w:color w:val="000000" w:themeColor="text1"/>
        </w:rPr>
        <w:t xml:space="preserve">qui est</w:t>
      </w:r>
      <w:r>
        <w:rPr>
          <w:color w:val="ff0000"/>
        </w:rPr>
        <w:t xml:space="preserve"> </w:t>
      </w:r>
      <w:r>
        <w:t xml:space="preserve">derrière les techniques de boosting est d'entraîner les modèles de manière séquentielle, chaque modèle essayant de corriger les défauts de celui qui le précède. Cela produit des modèles complémentaires. Il existe plusieu</w:t>
      </w:r>
      <w:r>
        <w:rPr>
          <w:color w:val="000000" w:themeColor="text1"/>
        </w:rPr>
        <w:t xml:space="preserve">rs</w:t>
      </w:r>
      <w:r>
        <w:t xml:space="preserve"> algorithmes de boosting, </w:t>
      </w:r>
      <w:r>
        <w:rPr>
          <w:color w:val="000000" w:themeColor="text1"/>
        </w:rPr>
        <w:t xml:space="preserve">parm</w:t>
      </w:r>
      <w:r>
        <w:rPr>
          <w:color w:val="000000" w:themeColor="text1"/>
        </w:rPr>
        <w:t xml:space="preserve">i</w:t>
      </w:r>
      <w:r>
        <w:rPr>
          <w:color w:val="000000" w:themeColor="text1"/>
        </w:rPr>
        <w:t xml:space="preserve"> </w:t>
      </w:r>
      <w:r>
        <w:rPr>
          <w:color w:val="000000" w:themeColor="text1"/>
        </w:rPr>
        <w:t xml:space="preserve">dont </w:t>
      </w:r>
      <w:r>
        <w:rPr>
          <w:color w:val="000000" w:themeColor="text1"/>
        </w:rPr>
        <w:t xml:space="preserve">le gradient  boosting</w:t>
      </w:r>
      <w:r>
        <w:rPr>
          <w:color w:val="000000" w:themeColor="text1"/>
        </w:rPr>
        <w:t xml:space="preserve">. </w:t>
      </w:r>
      <w:r>
        <w:rPr>
          <w:color w:val="000000" w:themeColor="text1"/>
        </w:rPr>
        <w:t xml:space="preserve">A</w:t>
      </w:r>
      <w:r>
        <w:rPr>
          <w:color w:val="000000" w:themeColor="text1"/>
        </w:rPr>
        <w:t xml:space="preserve">u</w:t>
      </w:r>
      <w:r>
        <w:t xml:space="preserve"> lieu de modifier les poids des instances à chaque itération, </w:t>
      </w:r>
      <w:r>
        <w:rPr>
          <w:color w:val="000000" w:themeColor="text1"/>
        </w:rPr>
        <w:t xml:space="preserve">son </w:t>
      </w:r>
      <w:r>
        <w:t xml:space="preserve">approche consiste à faire correspondre le nouveau modèle aux erreurs résiduelles du prédicteur précédent. Cette méthode vise à minimiser les pertes en utilisant une fonction de perte optimisée via la descente de gradient, d'où </w:t>
      </w:r>
      <w:r>
        <w:rPr>
          <w:color w:val="000000" w:themeColor="text1"/>
        </w:rPr>
        <w:t xml:space="preserve">l’appellation</w:t>
      </w:r>
      <w:r>
        <w:rPr>
          <w:color w:val="ff0000"/>
        </w:rPr>
        <w:t xml:space="preserve"> </w:t>
      </w:r>
      <w:r>
        <w:t xml:space="preserve">"gradient" .</w:t>
      </w:r>
      <w:r/>
    </w:p>
    <w:p>
      <w:pPr>
        <w:pStyle w:val="992"/>
        <w:ind w:firstLine="709"/>
        <w:spacing w:before="119" w:after="119"/>
      </w:pPr>
      <w:r>
        <w:t xml:space="preserve">L’algorithme de Gradient Boosting </w:t>
      </w:r>
      <w:r>
        <w:rPr>
          <w:color w:val="000000" w:themeColor="text1"/>
        </w:rPr>
        <w:t xml:space="preserve">peut</w:t>
      </w:r>
      <w:r>
        <w:t xml:space="preserve"> être utilisé </w:t>
      </w:r>
      <w:r>
        <w:rPr>
          <w:color w:val="000000" w:themeColor="text1"/>
        </w:rPr>
        <w:t xml:space="preserve">aussi bien</w:t>
      </w:r>
      <w:r>
        <w:rPr>
          <w:color w:val="ff0000"/>
        </w:rPr>
        <w:t xml:space="preserve"> </w:t>
      </w:r>
      <w:r>
        <w:t xml:space="preserve">pour les tâches de régression </w:t>
      </w:r>
      <w:r>
        <w:rPr>
          <w:color w:val="000000" w:themeColor="text1"/>
        </w:rPr>
        <w:t xml:space="preserve">que pour les tâches</w:t>
      </w:r>
      <w:r>
        <w:rPr>
          <w:color w:val="ff0000"/>
        </w:rPr>
        <w:t xml:space="preserve"> </w:t>
      </w:r>
      <w:r>
        <w:t xml:space="preserve">de classification. Lorsqu'il est utilisé comme régresseur, la fonction de coût est l'erreur quadratique moyenne et lorsqu'il est utilisé comme classificateur, la fonction de coût est la perte de journal. [29]</w:t>
      </w:r>
      <w:r/>
    </w:p>
    <w:p>
      <w:pPr>
        <w:pStyle w:val="992"/>
        <w:spacing w:before="119" w:after="119"/>
        <w:tabs>
          <w:tab w:val="center" w:pos="4535" w:leader="none"/>
          <w:tab w:val="right" w:pos="8504" w:leader="none"/>
        </w:tabs>
      </w:pPr>
      <w:r>
        <w:tab/>
      </w:r>
      <m:oMath>
        <m:r>
          <w:rPr>
            <w:rFonts w:ascii="Cambria Math" w:hAnsi="Cambria Math"/>
          </w:rPr>
          <m:rPr/>
          <m:t>F0 (x) = arg min ∑ L</m:t>
        </m:r>
        <m:d>
          <m:dPr>
            <m:ctrlPr>
              <w:rPr>
                <w:rFonts w:ascii="Cambria Math" w:hAnsi="Cambria Math" w:eastAsia="Cambria Math" w:cs="Cambria Math"/>
              </w:rPr>
            </m:ctrlPr>
          </m:dPr>
          <m:e>
            <m:r>
              <w:rPr>
                <w:rFonts w:ascii="Cambria Math" w:hAnsi="Cambria Math"/>
              </w:rPr>
              <m:rPr/>
              <m:t>y</m:t>
            </m:r>
            <m:r>
              <w:rPr>
                <w:rFonts w:ascii="Cambria Math" w:hAnsi="Cambria Math" w:eastAsia="Cambria Math" w:cs="Cambria Math"/>
              </w:rPr>
              <m:rPr/>
              <m:t>,</m:t>
            </m:r>
            <m:r>
              <w:rPr>
                <w:rFonts w:ascii="Cambria Math" w:hAnsi="Cambria Math"/>
              </w:rPr>
              <m:rPr/>
              <m:t>γ</m:t>
            </m:r>
          </m:e>
        </m:d>
      </m:oMath>
      <w:r>
        <w:tab/>
        <w:t xml:space="preserve">(2.12)</w:t>
      </w:r>
      <w:r/>
    </w:p>
    <w:p>
      <w:pPr>
        <w:pStyle w:val="992"/>
        <w:spacing w:before="119" w:after="119"/>
      </w:pPr>
      <w:r>
        <w:t xml:space="preserve">Avec :</w:t>
      </w:r>
      <w:r/>
    </w:p>
    <w:p>
      <w:pPr>
        <w:pStyle w:val="992"/>
        <w:spacing w:before="119" w:after="119"/>
        <w:rPr>
          <w:color w:val="000000" w:themeColor="text1"/>
        </w:rPr>
      </w:pPr>
      <w:r>
        <w:rPr>
          <w:color w:val="000000" w:themeColor="text1"/>
        </w:rPr>
        <w:t xml:space="preserve">"L" désigne la fonction de perte. </w:t>
      </w:r>
      <w:r/>
    </w:p>
    <w:p>
      <w:pPr>
        <w:pStyle w:val="992"/>
        <w:spacing w:before="119" w:after="119"/>
      </w:pPr>
      <w:r>
        <w:rPr>
          <w:color w:val="000000" w:themeColor="text1"/>
        </w:rPr>
        <w:t xml:space="preserve">" argmin "</w:t>
      </w:r>
      <w:r>
        <w:rPr>
          <w:color w:val="ff0000"/>
        </w:rPr>
        <w:t xml:space="preserve"> </w:t>
      </w:r>
      <w:r>
        <w:t xml:space="preserve">signifie que nous devons trouver une valeur prédite/gamma pour laquelle la fonction de perte est minimale. </w:t>
      </w:r>
      <w:r/>
    </w:p>
    <w:p>
      <w:pPr>
        <w:pStyle w:val="992"/>
        <w:jc w:val="center"/>
        <w:spacing w:before="147"/>
      </w:pPr>
      <w:r>
        <mc:AlternateContent>
          <mc:Choice Requires="wpg">
            <w:drawing>
              <wp:inline xmlns:wp="http://schemas.openxmlformats.org/drawingml/2006/wordprocessingDrawing" distT="0" distB="0" distL="0" distR="0">
                <wp:extent cx="4514850" cy="2495550"/>
                <wp:effectExtent l="0" t="0" r="0" b="0"/>
                <wp:docPr id="9" name="_x0000_i1031"/>
                <wp:cNvGraphicFramePr/>
                <a:graphic xmlns:a="http://schemas.openxmlformats.org/drawingml/2006/main">
                  <a:graphicData uri="http://schemas.openxmlformats.org/drawingml/2006/picture">
                    <pic:pic xmlns:pic="http://schemas.openxmlformats.org/drawingml/2006/picture">
                      <pic:nvPicPr>
                        <pic:cNvPr id="0" name=""/>
                        <pic:cNvPicPr/>
                        <pic:nvPr/>
                      </pic:nvPicPr>
                      <pic:blipFill>
                        <a:blip r:embed="rId21"/>
                        <a:stretch/>
                      </pic:blipFill>
                      <pic:spPr bwMode="auto">
                        <a:xfrm>
                          <a:off x="0" y="0"/>
                          <a:ext cx="4514850" cy="2495550"/>
                        </a:xfrm>
                        <a:prstGeom prst="rect">
                          <a:avLst/>
                        </a:prstGeom>
                        <a:noFill/>
                        <a:ln>
                          <a:noFill/>
                        </a:ln>
                      </pic:spPr>
                    </pic:pic>
                  </a:graphicData>
                </a:graphic>
              </wp:inline>
            </w:drawing>
          </mc:Choice>
          <mc:Fallback>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8" o:spid="_x0000_s8" type="#_x0000_t75" style="width:355.5pt;height:196.5pt;mso-wrap-distance-left:0.0pt;mso-wrap-distance-top:0.0pt;mso-wrap-distance-right:0.0pt;mso-wrap-distance-bottom:0.0pt;" stroked="f">
                <v:path textboxrect="0,0,0,0"/>
                <v:imagedata r:id="rId21" o:title=""/>
              </v:shape>
            </w:pict>
          </mc:Fallback>
        </mc:AlternateContent>
      </w:r>
      <w:r/>
    </w:p>
    <w:p>
      <w:pPr>
        <w:jc w:val="center"/>
        <w:spacing w:before="240" w:after="600"/>
      </w:pPr>
      <w:r/>
      <w:bookmarkStart w:id="57" w:name="_Toc147392228"/>
      <w:r>
        <w:t xml:space="preserve">Figure </w:t>
      </w:r>
      <w:r>
        <w:fldChar w:fldCharType="begin"/>
      </w:r>
      <w:r>
        <w:instrText xml:space="preserve">SEQ Figure \* ARABIC </w:instrText>
      </w:r>
      <w:r>
        <w:fldChar w:fldCharType="separate"/>
      </w:r>
      <w:r>
        <w:t xml:space="preserve">7</w:t>
      </w:r>
      <w:r>
        <w:fldChar w:fldCharType="end"/>
      </w:r>
      <w:r>
        <w:t xml:space="preserve"> – Algorithm de gradient boosting</w:t>
      </w:r>
      <w:bookmarkEnd w:id="57"/>
      <w:r/>
      <w:r/>
    </w:p>
    <w:p>
      <w:pPr>
        <w:pStyle w:val="992"/>
        <w:spacing w:before="147"/>
      </w:pPr>
      <w:r>
        <w:rPr>
          <w:b/>
          <w:bCs/>
        </w:rPr>
        <w:t xml:space="preserve">Xgboost :</w:t>
      </w:r>
      <w:r/>
    </w:p>
    <w:p>
      <w:pPr>
        <w:pStyle w:val="992"/>
        <w:ind w:firstLine="709"/>
        <w:spacing w:before="119" w:after="119"/>
        <w:rPr>
          <w:color w:val="000000" w:themeColor="text1"/>
        </w:rPr>
      </w:pPr>
      <w:r>
        <w:rPr>
          <w:color w:val="000000" w:themeColor="text1"/>
        </w:rPr>
        <w:t xml:space="preserve">L’algorithme Xgboost (eXtreme Gradient Boosting) est une implémentation avancée d'un arbre de décision à gradient boosté. Il offre des avantages significatifs, y comp</w:t>
      </w:r>
      <w:r>
        <w:rPr>
          <w:color w:val="000000" w:themeColor="text1"/>
        </w:rPr>
        <w:t xml:space="preserve">ris dans de le domaine de la parallélisation. Il est à noter que celle-ci joue un rôle crucial dans les systèmes informatiques car elle améliore considérablement la vitesse d'entraînement  permet de traiter simultanément et efficacement plusieurs modèles s</w:t>
      </w:r>
      <w:r>
        <w:rPr>
          <w:color w:val="000000" w:themeColor="text1"/>
        </w:rPr>
        <w:t xml:space="preserve">ur divers sous-ensembles de données d'entraînement.  Contrairement aux méthodes traditionnelles qui visent à créer le meilleur modèle unique, XGBoost exploite une approche d'ensemble où des milliers de modèles sont formés et sélectionne le plus performant.</w:t>
      </w:r>
      <w:r/>
    </w:p>
    <w:p>
      <w:pPr>
        <w:pStyle w:val="992"/>
        <w:ind w:right="431"/>
        <w:spacing w:before="136" w:after="238"/>
        <w:rPr>
          <w:strike/>
          <w:color w:val="0070c0"/>
        </w:rPr>
      </w:pPr>
      <w:r>
        <w:rPr>
          <w:strike/>
          <w:color w:val="0070c0"/>
        </w:rPr>
      </w:r>
      <w:r/>
    </w:p>
    <w:p>
      <w:pPr>
        <w:pStyle w:val="992"/>
        <w:ind w:right="431"/>
        <w:spacing w:before="136" w:after="238"/>
        <w:rPr>
          <w:strike/>
          <w:color w:val="0070c0"/>
        </w:rPr>
      </w:pPr>
      <w:r>
        <w:rPr>
          <w:strike/>
          <w:color w:val="0070c0"/>
        </w:rPr>
      </w:r>
      <w:r/>
    </w:p>
    <w:p>
      <w:pPr>
        <w:pStyle w:val="992"/>
        <w:ind w:right="431"/>
        <w:spacing w:before="136" w:after="238"/>
        <w:rPr>
          <w:strike/>
          <w:color w:val="0070c0"/>
        </w:rPr>
      </w:pPr>
      <w:r>
        <w:t xml:space="preserve"> </w:t>
      </w:r>
      <w:r/>
    </w:p>
    <w:p>
      <w:pPr>
        <w:pStyle w:val="992"/>
        <w:ind w:firstLine="709"/>
        <w:spacing w:before="119" w:after="119"/>
        <w:rPr>
          <w:color w:val="000000" w:themeColor="text1"/>
        </w:rPr>
      </w:pPr>
      <w:r>
        <w:rPr>
          <w:color w:val="000000" w:themeColor="text1"/>
        </w:rPr>
        <w:t xml:space="preserve">Parmi les caractéristiques notables de XGBoost, on compte celle de la parallélisation qui perme</w:t>
      </w:r>
      <w:r>
        <w:rPr>
          <w:color w:val="000000" w:themeColor="text1"/>
        </w:rPr>
        <w:t xml:space="preserve">t un entraînement multicœur et qui recourt à des techniques de régularisation pour éviter le sur-ajustement,  améliorer la généralisation, donner la possibilité de capturer des modèles de données non linéaires et procéder à une validation croisée intégrée.</w:t>
      </w:r>
      <w:r/>
    </w:p>
    <w:p>
      <w:pPr>
        <w:pStyle w:val="975"/>
      </w:pPr>
      <w:r/>
      <w:bookmarkStart w:id="58" w:name="_Toc147348562"/>
      <w:r>
        <w:t xml:space="preserve">Les</w:t>
      </w:r>
      <w:r>
        <w:rPr>
          <w:spacing w:val="53"/>
        </w:rPr>
        <w:t xml:space="preserve"> </w:t>
      </w:r>
      <w:r>
        <w:t xml:space="preserve">travaux</w:t>
      </w:r>
      <w:r>
        <w:rPr>
          <w:spacing w:val="54"/>
        </w:rPr>
        <w:t xml:space="preserve"> </w:t>
      </w:r>
      <w:r>
        <w:t xml:space="preserve">connexes</w:t>
      </w:r>
      <w:bookmarkEnd w:id="58"/>
      <w:r/>
      <w:r/>
    </w:p>
    <w:p>
      <w:pPr>
        <w:pStyle w:val="992"/>
        <w:ind w:firstLine="709"/>
        <w:spacing w:before="119" w:after="119"/>
      </w:pPr>
      <w:r>
        <w:t xml:space="preserve">Des modèles d’apprentissage automatique ont été développés pour diagnostiquer un large</w:t>
      </w:r>
      <w:r>
        <w:rPr>
          <w:spacing w:val="1"/>
        </w:rPr>
        <w:t xml:space="preserve"> </w:t>
      </w:r>
      <w:r>
        <w:t xml:space="preserve">éventail de maladies, le plus souvent le cancer, mais aussi les maladies cardiovasculaires, le</w:t>
      </w:r>
      <w:r>
        <w:rPr>
          <w:spacing w:val="1"/>
        </w:rPr>
        <w:t xml:space="preserve"> </w:t>
      </w:r>
      <w:r>
        <w:t xml:space="preserve">diabète,</w:t>
      </w:r>
      <w:r>
        <w:rPr>
          <w:spacing w:val="-5"/>
        </w:rPr>
        <w:t xml:space="preserve"> </w:t>
      </w:r>
      <w:r>
        <w:t xml:space="preserve">ainsi</w:t>
      </w:r>
      <w:r>
        <w:rPr>
          <w:spacing w:val="-6"/>
        </w:rPr>
        <w:t xml:space="preserve"> </w:t>
      </w:r>
      <w:r>
        <w:t xml:space="preserve">que</w:t>
      </w:r>
      <w:r>
        <w:rPr>
          <w:spacing w:val="-6"/>
        </w:rPr>
        <w:t xml:space="preserve"> </w:t>
      </w:r>
      <w:r>
        <w:t xml:space="preserve">les</w:t>
      </w:r>
      <w:r>
        <w:rPr>
          <w:spacing w:val="-4"/>
        </w:rPr>
        <w:t xml:space="preserve"> </w:t>
      </w:r>
      <w:r>
        <w:t xml:space="preserve">maladies</w:t>
      </w:r>
      <w:r>
        <w:rPr>
          <w:spacing w:val="-6"/>
        </w:rPr>
        <w:t xml:space="preserve"> </w:t>
      </w:r>
      <w:r>
        <w:t xml:space="preserve">réna</w:t>
      </w:r>
      <w:r>
        <w:rPr>
          <w:color w:val="000000" w:themeColor="text1"/>
        </w:rPr>
        <w:t xml:space="preserve">le</w:t>
      </w:r>
      <w:r>
        <w:rPr>
          <w:color w:val="000000" w:themeColor="text1"/>
          <w:spacing w:val="-6"/>
        </w:rPr>
        <w:t xml:space="preserve">s</w:t>
      </w:r>
      <w:r>
        <w:t xml:space="preserve">.</w:t>
      </w:r>
      <w:r/>
    </w:p>
    <w:p>
      <w:pPr>
        <w:pStyle w:val="992"/>
        <w:ind w:firstLine="709"/>
        <w:spacing w:before="119" w:after="119"/>
      </w:pPr>
      <w:r>
        <w:t xml:space="preserve">De nombreux chercheurs ont travaillé sur des ensembles de données sur les maladies rénales et en particulier sur </w:t>
      </w:r>
      <w:r>
        <w:rPr>
          <w:color w:val="000000" w:themeColor="text1"/>
        </w:rPr>
        <w:t xml:space="preserve">la maladie rénale</w:t>
      </w:r>
      <w:r>
        <w:t xml:space="preserve"> chronique en appliquant des techniques d'apprentissage automatique dans leurs recherches pour mieux comprendre la classification de ces maladies.</w:t>
      </w:r>
      <w:r>
        <w:rPr>
          <w:color w:val="000000" w:themeColor="text1"/>
        </w:rPr>
        <w:t xml:space="preserve"> Nous citons  ci-dessous quelques-unes </w:t>
      </w:r>
      <w:r>
        <w:t xml:space="preserve">de ces études :</w:t>
      </w:r>
      <w:r/>
    </w:p>
    <w:p>
      <w:pPr>
        <w:pStyle w:val="992"/>
        <w:ind w:firstLine="709"/>
        <w:spacing w:before="119" w:after="119"/>
      </w:pPr>
      <w:r>
        <w:t xml:space="preserve">Padmanaban et Parthiban [30] </w:t>
      </w:r>
      <w:r>
        <w:rPr>
          <w:color w:val="000000" w:themeColor="text1"/>
        </w:rPr>
        <w:t xml:space="preserve">visent </w:t>
      </w:r>
      <w:r>
        <w:t xml:space="preserve">dans leur travail à détecter les </w:t>
      </w:r>
      <w:r>
        <w:t xml:space="preserve">maladies rénales chroniques chez les patients diabétiques en utilisant des méthodes d'apprentissage automatique. Dans leurs recherches, ils ont utilisé 600 dossiers cliniques collectés auprès d'un important centre de recherche sur le diabète basé à Chennai</w:t>
      </w:r>
      <w:r>
        <w:t xml:space="preserve">. Les auteurs ont testé l'ensemble de données en utilisant les méthodes de l'arbre de décision (DT) et Naïve Bayes (NB) pour la classification à l'aide de l'outil WEKA. Ils ont conclu que l'algorithme DT fonctionnait mieux que NB avec une précision de 91%.</w:t>
      </w:r>
      <w:r/>
    </w:p>
    <w:p>
      <w:pPr>
        <w:pStyle w:val="992"/>
        <w:ind w:firstLine="709"/>
        <w:spacing w:before="119" w:after="119"/>
      </w:pPr>
      <w:r>
        <w:t xml:space="preserve">S. Tekale et al. [31] a travaillé sur la " Prédiction de la maladie rénale Chronique à l'aide d'un Algorithme d'apprentissage Automatique” avec un ensemble de données composé de 400 instances et 14 fo</w:t>
      </w:r>
      <w:r>
        <w:t xml:space="preserve">nctionnalités. Ils ont utilisé un arbre de décision et une machine à vecteurs de support. L'ensemble de données a été pré traité et le nombre de fonctionnalités a été réduit de 25 à 14. SVM est déclaré comme un meilleur modèle avec une précision de 96,75%.</w:t>
      </w:r>
      <w:r/>
    </w:p>
    <w:p>
      <w:pPr>
        <w:pStyle w:val="992"/>
        <w:ind w:firstLine="709"/>
        <w:spacing w:before="119" w:after="119"/>
        <w:rPr>
          <w:color w:val="000000" w:themeColor="text1"/>
        </w:rPr>
      </w:pPr>
      <w:r>
        <w:rPr>
          <w:color w:val="000000" w:themeColor="text1"/>
        </w:rPr>
        <w:t xml:space="preserve">Priyanka et al. [32] ont effectué une prédiction de la maladie rénale chronique par le biais des naïve bayes. Ils ont testé en utilisant d'autres algorithmes tels que KNN, SVM, Arbre </w:t>
      </w:r>
      <w:r>
        <w:rPr>
          <w:color w:val="000000" w:themeColor="text1"/>
        </w:rPr>
        <w:t xml:space="preserve">de décision et ils ont obtenu des naïve bayes bien plus concluants que les autres algorithmes. Le niveau de précision a atteint  94,6%.  </w:t>
      </w:r>
      <w:r/>
    </w:p>
    <w:p>
      <w:pPr>
        <w:pStyle w:val="992"/>
        <w:ind w:firstLine="709"/>
        <w:spacing w:before="119" w:after="119"/>
        <w:rPr>
          <w:color w:val="000000" w:themeColor="text1"/>
        </w:rPr>
      </w:pPr>
      <w:r>
        <w:rPr>
          <w:color w:val="000000" w:themeColor="text1"/>
        </w:rPr>
        <w:t xml:space="preserve">Yashfi [33] a proposé de prédire le risque de MRC à l'aide d'algorithmes d'apprentissage autom</w:t>
      </w:r>
      <w:r>
        <w:rPr>
          <w:color w:val="000000" w:themeColor="text1"/>
        </w:rPr>
        <w:t xml:space="preserve">atique en analysant les données des patients atteints de MRC. Une Forêt aléatoire et un réseau de neurones artificiels ont été utilisés. Ils ont extrait 20 des 25 fonctionnalités et appliqué RF et ANN. RF a été identifié avec un niveau précision de 97,12%.</w:t>
      </w:r>
      <w:r/>
    </w:p>
    <w:p>
      <w:pPr>
        <w:pStyle w:val="992"/>
        <w:ind w:firstLine="709"/>
        <w:spacing w:before="119" w:after="119"/>
      </w:pPr>
      <w:r>
        <w:rPr>
          <w:color w:val="000000" w:themeColor="text1"/>
        </w:rPr>
        <w:t xml:space="preserve">dans leur étude, J. Xia</w:t>
      </w:r>
      <w:r>
        <w:rPr>
          <w:color w:val="000000" w:themeColor="text1"/>
        </w:rPr>
        <w:t xml:space="preserve">o et al. [34] ont établi et comparé neuf modèles ML dont ceux de SVM, Random forest, XGBoost, knn et neural network pour prédire la progression de l'IRC. Ils ont utilisé les caractéristiques cliniques disponibles de 551 patients de suivi de l'IRC. Ils ont </w:t>
      </w:r>
      <w:r>
        <w:t xml:space="preserve">conclu que les modèles linéaires ont le pouvoir prédictif global avec une AUC moyenne supérieure à 0,87 et une précision supérieure à 0,8, respectivement.</w:t>
      </w:r>
      <w:r/>
    </w:p>
    <w:p>
      <w:pPr>
        <w:pStyle w:val="992"/>
        <w:ind w:firstLine="709"/>
        <w:spacing w:before="119" w:after="119"/>
      </w:pPr>
      <w:r>
        <w:t xml:space="preserve">Poonia et al [35] ont utilisé quelques techniques d'apprentissage automatique, telles que KNN, ANN, SVM, NB et la régression logistique, ainsi que l'élimination récursive des caractéristiques et le</w:t>
      </w:r>
      <w:r>
        <w:t xml:space="preserve">s méthodes de sélection des caractéristiques du test du Chi carré. Pour créer et analyser des modèles de prédiction, des individus en bonne santé et des patients atteints d'insuffisance rénale ont été extraits d'un ensemble de données accessible au public.</w:t>
      </w:r>
      <w:r>
        <w:rPr>
          <w:color w:val="000000" w:themeColor="text1"/>
        </w:rPr>
        <w:t xml:space="preserve"> L'étude a montré que </w:t>
      </w:r>
      <w:r>
        <w:t xml:space="preserve">la meilleure précision était obtenue par un modèle de prédiction basé sur la régression logistique avec des caractéristiques optimales sélectionnées à l'aide de la méthode du Chi carré, qui avait une précision de 98,75%.</w:t>
      </w:r>
      <w:r/>
    </w:p>
    <w:p>
      <w:pPr>
        <w:pStyle w:val="992"/>
        <w:ind w:right="430"/>
        <w:spacing w:before="254"/>
      </w:pPr>
      <w:r/>
      <w:r/>
    </w:p>
    <w:p>
      <w:pPr>
        <w:pStyle w:val="992"/>
        <w:ind w:right="430"/>
        <w:spacing w:before="254"/>
      </w:pPr>
      <w:r/>
      <w:r/>
    </w:p>
    <w:p>
      <w:pPr>
        <w:pStyle w:val="992"/>
        <w:ind w:right="430"/>
        <w:spacing w:before="254"/>
      </w:pPr>
      <w:r/>
      <w:r/>
    </w:p>
    <w:p>
      <w:r>
        <w:br w:type="page" w:clear="all"/>
      </w:r>
      <w:r/>
    </w:p>
    <w:p>
      <w:pPr>
        <w:pStyle w:val="975"/>
        <w:rPr>
          <w:color w:val="000000" w:themeColor="text1"/>
        </w:rPr>
      </w:pPr>
      <w:r/>
      <w:bookmarkStart w:id="59" w:name="_Toc147348563"/>
      <w:r>
        <w:rPr>
          <w:color w:val="000000" w:themeColor="text1"/>
        </w:rPr>
        <w:t xml:space="preserve">Conclusion</w:t>
      </w:r>
      <w:bookmarkEnd w:id="59"/>
      <w:r/>
      <w:r/>
    </w:p>
    <w:p>
      <w:pPr>
        <w:pStyle w:val="992"/>
        <w:ind w:firstLine="709"/>
        <w:spacing w:before="119" w:after="119"/>
        <w:rPr>
          <w:color w:val="000000" w:themeColor="text1"/>
        </w:rPr>
      </w:pPr>
      <w:r>
        <w:rPr>
          <w:color w:val="000000" w:themeColor="text1"/>
        </w:rPr>
        <w:t xml:space="preserve">Dans ce deuxième chapitre, nous avons abordé dans un premier temps les concepts fondamentaux de l'apprentissage automatique. Nous avons présenté la définition d’apprentissage automatique, ces types, Nous avons également décrire plusieurs algori</w:t>
      </w:r>
      <w:r>
        <w:rPr>
          <w:color w:val="000000" w:themeColor="text1"/>
        </w:rPr>
        <w:t xml:space="preserve">thmes d’apprentissage automatique. Dans un second temps, nous avons examiné plusieurs études antérieures qui eu recours aux approches basées sur l'apprentissage automatique pour la détection des maladies rénales en particulier  la maladie rénale chronique.</w:t>
      </w:r>
      <w:r/>
    </w:p>
    <w:p>
      <w:pPr>
        <w:pStyle w:val="992"/>
      </w:pPr>
      <w:r>
        <w:t xml:space="preserve"> </w:t>
      </w:r>
      <w:r/>
    </w:p>
    <w:p>
      <w:pPr>
        <w:pStyle w:val="992"/>
      </w:pPr>
      <w:r/>
      <w:r/>
    </w:p>
    <w:p>
      <w:pPr>
        <w:pStyle w:val="992"/>
      </w:pPr>
      <w:r/>
      <w:r/>
    </w:p>
    <w:p>
      <w:pPr>
        <w:pStyle w:val="992"/>
      </w:pPr>
      <w:r/>
      <w:r/>
    </w:p>
    <w:p>
      <w:pPr>
        <w:pStyle w:val="992"/>
      </w:pPr>
      <w:r/>
      <w:r/>
    </w:p>
    <w:p>
      <w:pPr>
        <w:pStyle w:val="992"/>
      </w:pPr>
      <w:r/>
      <w:r/>
    </w:p>
    <w:p>
      <w:pPr>
        <w:pStyle w:val="992"/>
      </w:pPr>
      <w:r/>
      <w:r/>
    </w:p>
    <w:p>
      <w:pPr>
        <w:pStyle w:val="992"/>
      </w:pPr>
      <w:r/>
      <w:r/>
    </w:p>
    <w:p>
      <w:pPr>
        <w:pStyle w:val="992"/>
      </w:pPr>
      <w:r/>
      <w:r/>
    </w:p>
    <w:p>
      <w:pPr>
        <w:pStyle w:val="992"/>
      </w:pPr>
      <w:r/>
      <w:r/>
    </w:p>
    <w:p>
      <w:pPr>
        <w:pStyle w:val="992"/>
      </w:pPr>
      <w:r>
        <w:br w:type="page" w:clear="all"/>
      </w:r>
      <w:r/>
    </w:p>
    <w:p>
      <w:pPr>
        <w:pStyle w:val="974"/>
      </w:pPr>
      <w:r>
        <w:t xml:space="preserve"> </w:t>
      </w:r>
      <w:bookmarkStart w:id="60" w:name="_Toc147348564"/>
      <w:r>
        <w:t xml:space="preserve">: Conception &amp; </w:t>
      </w:r>
      <w:r>
        <w:rPr>
          <w:color w:val="000000" w:themeColor="text1"/>
        </w:rPr>
        <w:t xml:space="preserve">Implémentation</w:t>
      </w:r>
      <w:bookmarkEnd w:id="60"/>
      <w:r>
        <w:t xml:space="preserve"> </w:t>
      </w:r>
      <w:r/>
    </w:p>
    <w:p>
      <w:pPr>
        <w:pStyle w:val="975"/>
      </w:pPr>
      <w:r/>
      <w:bookmarkStart w:id="61" w:name="_Toc147348565"/>
      <w:r>
        <w:t xml:space="preserve">Introduction </w:t>
      </w:r>
      <w:bookmarkEnd w:id="61"/>
      <w:r>
        <w:t xml:space="preserve"> </w:t>
      </w:r>
      <w:r/>
    </w:p>
    <w:p>
      <w:pPr>
        <w:pStyle w:val="992"/>
      </w:pPr>
      <w:r>
        <w:rPr>
          <w:strike/>
          <w:color w:val="0070c0"/>
        </w:rPr>
        <w:t xml:space="preserve"> </w:t>
      </w:r>
      <w:r/>
    </w:p>
    <w:p>
      <w:pPr>
        <w:pStyle w:val="992"/>
        <w:ind w:firstLine="709"/>
        <w:spacing w:before="119" w:after="119"/>
        <w:rPr>
          <w:color w:val="000000" w:themeColor="text1"/>
        </w:rPr>
      </w:pPr>
      <w:r>
        <w:rPr>
          <w:color w:val="000000" w:themeColor="text1"/>
        </w:rPr>
        <w:t xml:space="preserve">Le présent chapitre est consacré à la partie pratique de notre mémoire.</w:t>
      </w:r>
      <w:r>
        <w:rPr>
          <w:color w:val="000000" w:themeColor="text1"/>
        </w:rPr>
        <w:t xml:space="preserve"> Nous commencerons  par décrire l'environnement logiciel que nous avons utilisé pour mettre en place une application informatique adéquate qui est susceptible d’apporter une amélioration de l'efficacité des traitements de l’IRC. Puis, nous présenterons en </w:t>
      </w:r>
      <w:r>
        <w:rPr>
          <w:color w:val="000000" w:themeColor="text1"/>
        </w:rPr>
        <w:t xml:space="preserve">détail les caractéristiques de l’ensemble des données que nous avons utilisées pour le traitement du sujet. Nous aborderons enfin les différentes étapes de prétraitement des données ainsi que la classification et l’évaluation des performances des modèles. </w:t>
      </w:r>
      <w:r/>
    </w:p>
    <w:p>
      <w:pPr>
        <w:pStyle w:val="975"/>
      </w:pPr>
      <w:r/>
      <w:bookmarkStart w:id="62" w:name="_Toc147348566"/>
      <w:r>
        <w:t xml:space="preserve">L’environnement logiciel</w:t>
      </w:r>
      <w:bookmarkEnd w:id="62"/>
      <w:r>
        <w:t xml:space="preserve"> </w:t>
      </w:r>
      <w:r/>
    </w:p>
    <w:p>
      <w:pPr>
        <w:ind w:firstLine="709"/>
        <w:spacing w:before="119" w:after="119"/>
        <w:rPr>
          <w:color w:val="000000" w:themeColor="text1"/>
        </w:rPr>
      </w:pPr>
      <w:r>
        <w:rPr>
          <w:color w:val="000000" w:themeColor="text1"/>
        </w:rPr>
        <w:t xml:space="preserve">Pour le développement de notre système et la formulation des algorithmes , nous avons utilisé le langage de programmation suivant : Python et jupyter lab.</w:t>
      </w:r>
      <w:r/>
    </w:p>
    <w:p>
      <w:pPr>
        <w:pStyle w:val="976"/>
      </w:pPr>
      <w:r/>
      <w:bookmarkStart w:id="63" w:name="_Toc147348567"/>
      <w:r>
        <w:rPr>
          <w:rFonts w:cs="Times New Roman"/>
        </w:rPr>
        <w:t xml:space="preserve">Python</w:t>
      </w:r>
      <w:bookmarkEnd w:id="63"/>
      <w:r/>
      <w:r/>
    </w:p>
    <w:p>
      <w:pPr>
        <w:ind w:firstLine="709"/>
        <w:spacing w:before="119" w:after="119"/>
      </w:pPr>
      <w:r>
        <w:t xml:space="preserve">Python est un langage de programmation puissant et facile à apprendre. Il dispose de structures de données de haut niveau et permet une approche simple mais efficace de la programmation orienté</w:t>
      </w:r>
      <w:r>
        <w:t xml:space="preserve">e objet. Parce que sa syntaxe est élégante, que son typage est dynamique et qu'il est interprété, Python est un langage idéal pour l'écriture de scripts et le développement rapide d'applications dans de nombreux domaines et sur la plupart des plateformes. </w:t>
      </w:r>
      <w:r/>
    </w:p>
    <w:p>
      <w:pPr>
        <w:spacing w:before="119" w:after="119"/>
      </w:pPr>
      <w:r>
        <w:t xml:space="preserve">Nous avons utilisé plusieurs bibliothèques du langage Python pour notre travail :</w:t>
      </w:r>
      <w:r/>
    </w:p>
    <w:p>
      <w:pPr>
        <w:pStyle w:val="1047"/>
        <w:numPr>
          <w:ilvl w:val="0"/>
          <w:numId w:val="22"/>
        </w:numPr>
        <w:jc w:val="both"/>
        <w:spacing w:before="119" w:after="119" w:line="360" w:lineRule="auto"/>
        <w:rPr>
          <w:color w:val="000000" w:themeColor="text1"/>
        </w:rPr>
      </w:pPr>
      <w:r>
        <w:rPr>
          <w:b/>
          <w:bCs/>
          <w:color w:val="000000" w:themeColor="text1"/>
          <w:sz w:val="24"/>
          <w:szCs w:val="24"/>
        </w:rPr>
        <w:t xml:space="preserve">Scikit-learn (sklearn) </w:t>
      </w:r>
      <w:r>
        <w:rPr>
          <w:color w:val="000000" w:themeColor="text1"/>
          <w:sz w:val="24"/>
          <w:szCs w:val="24"/>
        </w:rPr>
        <w:t xml:space="preserve">: c’est la bibliothèque la plus utile et la plus robuste pour l’apprentissage automatique en Python. Elle fournit une sélection d’outils efficaces </w:t>
      </w:r>
      <w:r>
        <w:rPr>
          <w:color w:val="000000" w:themeColor="text1"/>
          <w:sz w:val="24"/>
          <w:szCs w:val="24"/>
        </w:rPr>
        <w:t xml:space="preserve">pour l’apprentissage automatique et la modélisation statistique, y compris la classification, la régression, le regroupement et la réduction de la dimensionnalité via une interface de consistance en Python et beaucoup d’autres tâches.</w:t>
      </w:r>
      <w:r/>
    </w:p>
    <w:p>
      <w:pPr>
        <w:pStyle w:val="992"/>
        <w:numPr>
          <w:ilvl w:val="0"/>
          <w:numId w:val="22"/>
        </w:numPr>
        <w:spacing w:before="119" w:after="119"/>
        <w:rPr>
          <w:color w:val="000000" w:themeColor="text1"/>
        </w:rPr>
      </w:pPr>
      <w:r>
        <w:rPr>
          <w:b/>
          <w:bCs/>
          <w:color w:val="000000" w:themeColor="text1"/>
        </w:rPr>
        <w:t xml:space="preserve">Numpy </w:t>
      </w:r>
      <w:r>
        <w:rPr>
          <w:color w:val="000000" w:themeColor="text1"/>
        </w:rPr>
        <w:t xml:space="preserve">: c’est un package fondamental pour le cal</w:t>
      </w:r>
      <w:r>
        <w:rPr>
          <w:color w:val="000000" w:themeColor="text1"/>
        </w:rPr>
        <w:t xml:space="preserve">cul scientifique en Python. NumPy fournit à Python une vaste bibliothèque mathématique capable d'effectuer des calculs numériques de manière efficace afin de pouvoir travailler avec des tableaux multidimensionnels et des structures de données matricielles.</w:t>
      </w:r>
      <w:r/>
    </w:p>
    <w:p>
      <w:pPr>
        <w:pStyle w:val="1047"/>
        <w:numPr>
          <w:ilvl w:val="0"/>
          <w:numId w:val="22"/>
        </w:numPr>
        <w:jc w:val="both"/>
        <w:spacing w:before="119" w:after="119" w:line="360" w:lineRule="auto"/>
        <w:rPr>
          <w:color w:val="000000" w:themeColor="text1"/>
        </w:rPr>
      </w:pPr>
      <w:r>
        <w:rPr>
          <w:b/>
          <w:bCs/>
          <w:color w:val="000000" w:themeColor="text1"/>
          <w:sz w:val="24"/>
          <w:szCs w:val="24"/>
        </w:rPr>
        <w:t xml:space="preserve">Pandas</w:t>
      </w:r>
      <w:r>
        <w:rPr>
          <w:color w:val="000000" w:themeColor="text1"/>
          <w:sz w:val="24"/>
          <w:szCs w:val="24"/>
        </w:rPr>
        <w:t xml:space="preserve"> : c’est une bibliothèque écrite en langage Python permettant la manipulation et l’analyse des données. Elle propose en particulier des structures de données et des opérations de manipulation de tableaux numériques et de séries temporelles.</w:t>
      </w:r>
      <w:r/>
    </w:p>
    <w:p>
      <w:pPr>
        <w:pStyle w:val="1047"/>
        <w:numPr>
          <w:ilvl w:val="0"/>
          <w:numId w:val="22"/>
        </w:numPr>
        <w:jc w:val="both"/>
        <w:spacing w:before="119" w:after="119" w:line="360" w:lineRule="auto"/>
        <w:rPr>
          <w:color w:val="000000" w:themeColor="text1"/>
        </w:rPr>
      </w:pPr>
      <w:r>
        <w:rPr>
          <w:b/>
          <w:bCs/>
          <w:color w:val="000000" w:themeColor="text1"/>
          <w:sz w:val="24"/>
          <w:szCs w:val="24"/>
        </w:rPr>
        <w:t xml:space="preserve">Matplotlib</w:t>
      </w:r>
      <w:r>
        <w:rPr>
          <w:color w:val="000000" w:themeColor="text1"/>
          <w:sz w:val="24"/>
          <w:szCs w:val="24"/>
        </w:rPr>
        <w:t xml:space="preserve"> : c’es</w:t>
      </w:r>
      <w:r>
        <w:rPr>
          <w:color w:val="000000" w:themeColor="text1"/>
          <w:sz w:val="24"/>
          <w:szCs w:val="24"/>
        </w:rPr>
        <w:t xml:space="preserve">t la bibliothèque Python la plus couramment utilisée pour créer des tracés et d'autres visualisations de données 2D. Ce package est un excellent outil graphique pour l'analyse des données qui nous permet de facilement créer de nombreux types de graphiques.</w:t>
      </w:r>
      <w:r/>
    </w:p>
    <w:p>
      <w:pPr>
        <w:pStyle w:val="1047"/>
        <w:numPr>
          <w:ilvl w:val="0"/>
          <w:numId w:val="22"/>
        </w:numPr>
        <w:jc w:val="both"/>
        <w:spacing w:before="119" w:after="119" w:line="360" w:lineRule="auto"/>
        <w:rPr>
          <w:color w:val="000000" w:themeColor="text1"/>
        </w:rPr>
      </w:pPr>
      <w:r>
        <w:rPr>
          <w:b/>
          <w:bCs/>
          <w:color w:val="000000" w:themeColor="text1"/>
          <w:sz w:val="24"/>
          <w:szCs w:val="24"/>
        </w:rPr>
        <w:t xml:space="preserve">Seaborn</w:t>
      </w:r>
      <w:r>
        <w:rPr>
          <w:color w:val="000000" w:themeColor="text1"/>
          <w:sz w:val="24"/>
          <w:szCs w:val="24"/>
        </w:rPr>
        <w:t xml:space="preserve"> : c’est une bibliothèque basée sur Matplotlib. Elle est utile pour la visualisation de modèles statistiques, cartes thermiques et autres types de visualisations qui résument les données et dépeignent les distributions globales.</w:t>
      </w:r>
      <w:r/>
    </w:p>
    <w:p>
      <w:pPr>
        <w:pStyle w:val="1047"/>
        <w:numPr>
          <w:ilvl w:val="0"/>
          <w:numId w:val="22"/>
        </w:numPr>
        <w:jc w:val="both"/>
        <w:spacing w:before="119" w:after="119" w:line="360" w:lineRule="auto"/>
        <w:rPr>
          <w:color w:val="000000" w:themeColor="text1"/>
        </w:rPr>
      </w:pPr>
      <w:r>
        <w:rPr>
          <w:b/>
          <w:bCs/>
          <w:color w:val="000000" w:themeColor="text1"/>
          <w:sz w:val="24"/>
          <w:szCs w:val="24"/>
        </w:rPr>
        <w:t xml:space="preserve">Joblib</w:t>
      </w:r>
      <w:r>
        <w:rPr>
          <w:color w:val="000000" w:themeColor="text1"/>
          <w:sz w:val="24"/>
          <w:szCs w:val="24"/>
        </w:rPr>
        <w:t xml:space="preserve"> : c’est une bibliothèque qui gère efficacement les tâches liées à la sérialisation, à l'enregistrement et au chargement de modèles d'apprentissage automatique ainsi qu'au calcul parallèle.</w:t>
      </w:r>
      <w:r/>
    </w:p>
    <w:p>
      <w:pPr>
        <w:pStyle w:val="1047"/>
        <w:numPr>
          <w:ilvl w:val="0"/>
          <w:numId w:val="22"/>
        </w:numPr>
        <w:jc w:val="both"/>
        <w:spacing w:before="119" w:after="119" w:line="360" w:lineRule="auto"/>
        <w:rPr>
          <w:color w:val="000000" w:themeColor="text1"/>
        </w:rPr>
      </w:pPr>
      <w:r>
        <w:rPr>
          <w:b/>
          <w:bCs/>
          <w:color w:val="000000" w:themeColor="text1"/>
          <w:sz w:val="24"/>
          <w:szCs w:val="24"/>
        </w:rPr>
        <w:t xml:space="preserve">Streamlit </w:t>
      </w:r>
      <w:r>
        <w:rPr>
          <w:color w:val="000000" w:themeColor="text1"/>
          <w:sz w:val="24"/>
          <w:szCs w:val="24"/>
        </w:rPr>
        <w:t xml:space="preserve">: c’est un framework open source qui premit de créer des applications web interactives pour l'apprentissage automatique et la science des données. Il s'intègre parfaitement</w:t>
      </w:r>
      <w:r>
        <w:rPr>
          <w:color w:val="000000" w:themeColor="text1"/>
          <w:sz w:val="24"/>
          <w:szCs w:val="24"/>
        </w:rPr>
        <w:t xml:space="preserve"> aux bibliothèques d'apprentissage automatique populaires et fournit une interface simple et intuitive pour créer des applications basées sur les données avec un minimum de code, ce qui facilite le développement et déployer rapidement des applications Web.</w:t>
      </w:r>
      <w:r/>
    </w:p>
    <w:p>
      <w:pPr>
        <w:spacing w:before="119" w:after="119"/>
        <w:rPr>
          <w:color w:val="000000" w:themeColor="text1"/>
        </w:rPr>
      </w:pPr>
      <w:r>
        <w:rPr>
          <w:color w:val="000000" w:themeColor="text1"/>
        </w:rPr>
      </w:r>
      <w:r/>
    </w:p>
    <w:p>
      <w:pPr>
        <w:pStyle w:val="976"/>
        <w:rPr>
          <w:color w:val="000000" w:themeColor="text1"/>
        </w:rPr>
      </w:pPr>
      <w:r/>
      <w:bookmarkStart w:id="64" w:name="_Toc147348568"/>
      <w:r>
        <w:rPr>
          <w:color w:val="000000" w:themeColor="text1"/>
        </w:rPr>
        <w:t xml:space="preserve">Anaconda</w:t>
      </w:r>
      <w:bookmarkEnd w:id="64"/>
      <w:r>
        <w:rPr>
          <w:color w:val="000000" w:themeColor="text1"/>
        </w:rPr>
        <w:t xml:space="preserve"> </w:t>
      </w:r>
      <w:r/>
    </w:p>
    <w:p>
      <w:pPr>
        <w:pStyle w:val="992"/>
        <w:ind w:firstLine="709"/>
        <w:spacing w:before="119" w:after="119"/>
      </w:pPr>
      <w:r>
        <w:rPr>
          <w:color w:val="000000" w:themeColor="text1"/>
        </w:rPr>
        <w:t xml:space="preserve">Anaconda est une distribution open source de langages de programmation Python et R utilisés pour la science des données, l'apprentissage automatique et le calcul scientifique. Elle est livrée avec une collection complète de</w:t>
      </w:r>
      <w:r>
        <w:rPr>
          <w:color w:val="000000" w:themeColor="text1"/>
        </w:rPr>
        <w:t xml:space="preserve"> packages et d'outils qui simplifient le processus d'installation et de gestion des packages, facilitant ainsi le travail des utilisateurs avec diverses bibliothèques et frameworks. Anaconda inclut également le gestionnaire de paquets Conda, qui permet de </w:t>
      </w:r>
      <w:r>
        <w:t xml:space="preserve">créer des environnements isolés pour gérer les dépendances et éviter les conflits entre différents paquets.</w:t>
      </w:r>
      <w:r/>
    </w:p>
    <w:p>
      <w:pPr>
        <w:pStyle w:val="976"/>
      </w:pPr>
      <w:r/>
      <w:bookmarkStart w:id="65" w:name="_Toc147348569"/>
      <w:r>
        <w:t xml:space="preserve">Jupyter</w:t>
      </w:r>
      <w:bookmarkEnd w:id="65"/>
      <w:r>
        <w:t xml:space="preserve"> </w:t>
      </w:r>
      <w:r/>
    </w:p>
    <w:p>
      <w:pPr>
        <w:pStyle w:val="992"/>
        <w:numPr>
          <w:ilvl w:val="0"/>
          <w:numId w:val="21"/>
        </w:numPr>
        <w:spacing w:before="119" w:after="119"/>
        <w:rPr>
          <w:color w:val="000000" w:themeColor="text1"/>
        </w:rPr>
      </w:pPr>
      <w:r>
        <w:rPr>
          <w:b/>
          <w:bCs/>
          <w:color w:val="000000" w:themeColor="text1"/>
        </w:rPr>
        <w:t xml:space="preserve">JupyterLab : c’</w:t>
      </w:r>
      <w:r>
        <w:rPr>
          <w:color w:val="000000" w:themeColor="text1"/>
        </w:rPr>
        <w:t xml:space="preserve">est un environnement de développement interactif basé sur le web pour les blocs-notes, le code et les données Jupyter, offrant une flexibi</w:t>
      </w:r>
      <w:r>
        <w:rPr>
          <w:color w:val="000000" w:themeColor="text1"/>
        </w:rPr>
        <w:t xml:space="preserve">lité pour configurer l'interface utilisateur en fonction de diverses tâches liées à la science des données, l'informatique scientifique et l'apprentissage automatique. De plus, elle est extensible grâce à la possibilité d'ajouter des plugins personnalisés.</w:t>
      </w:r>
      <w:r/>
    </w:p>
    <w:p>
      <w:pPr>
        <w:pStyle w:val="992"/>
        <w:numPr>
          <w:ilvl w:val="0"/>
          <w:numId w:val="21"/>
        </w:numPr>
        <w:spacing w:before="119" w:after="119"/>
        <w:rPr>
          <w:color w:val="000000" w:themeColor="text1"/>
        </w:rPr>
      </w:pPr>
      <w:r>
        <w:rPr>
          <w:b/>
          <w:bCs/>
          <w:color w:val="000000" w:themeColor="text1"/>
        </w:rPr>
        <w:t xml:space="preserve">Jupyter notebook :</w:t>
      </w:r>
      <w:r>
        <w:rPr>
          <w:color w:val="000000" w:themeColor="text1"/>
        </w:rPr>
        <w:t xml:space="preserve"> c’est une application web open source qui vous permet de créer et de partager des documents qui contiennent du code en direct, des équat</w:t>
      </w:r>
      <w:r>
        <w:rPr>
          <w:color w:val="000000" w:themeColor="text1"/>
        </w:rPr>
        <w:t xml:space="preserve">ions, des visualisations et du texte narratif. Les utilisations comprennent : le nettoyage et la transformation de données, la simulation numérique, la modélisation statistique, la visualisation de données, l'apprentissage automatique, et bien plus encore.</w:t>
      </w:r>
      <w:r/>
    </w:p>
    <w:p>
      <w:pPr>
        <w:pStyle w:val="992"/>
      </w:pPr>
      <w:r/>
      <w:r/>
    </w:p>
    <w:p>
      <w:pPr>
        <w:pStyle w:val="975"/>
      </w:pPr>
      <w:r/>
      <w:bookmarkStart w:id="66" w:name="_Toc147348570"/>
      <w:r>
        <w:rPr>
          <w:color w:val="000000" w:themeColor="text1"/>
        </w:rPr>
        <w:t xml:space="preserve">Base</w:t>
      </w:r>
      <w:r>
        <w:t xml:space="preserve"> de données utilisée :</w:t>
      </w:r>
      <w:bookmarkEnd w:id="66"/>
      <w:r/>
      <w:r/>
    </w:p>
    <w:p>
      <w:pPr>
        <w:ind w:firstLine="709"/>
        <w:spacing w:before="119" w:after="119"/>
        <w:rPr>
          <w:color w:val="000000" w:themeColor="text1"/>
        </w:rPr>
      </w:pPr>
      <w:r>
        <w:rPr>
          <w:color w:val="000000" w:themeColor="text1"/>
        </w:rPr>
        <w:t xml:space="preserve">L'ensemble des données qui ont été utilisées pour ce travail sont Chronic Kidney Disease (CKD) Dataset du référentiel de données UCI [36].</w:t>
      </w:r>
      <w:r/>
    </w:p>
    <w:p>
      <w:pPr>
        <w:ind w:firstLine="709"/>
        <w:spacing w:before="119" w:after="119"/>
        <w:rPr>
          <w:color w:val="000000" w:themeColor="text1"/>
        </w:rPr>
      </w:pPr>
      <w:r>
        <w:rPr>
          <w:color w:val="000000" w:themeColor="text1"/>
        </w:rPr>
        <w:t xml:space="preserve">Le dataset est basé sur les patients atteints </w:t>
      </w:r>
      <w:r>
        <w:rPr>
          <w:color w:val="000000" w:themeColor="text1"/>
        </w:rPr>
        <w:t xml:space="preserve">de</w:t>
      </w:r>
      <w:r>
        <w:rPr>
          <w:color w:val="000000" w:themeColor="text1"/>
        </w:rPr>
        <w:t xml:space="preserve"> CKD  collectés à l'hôpital Apollo, en Inde, en 2015, sur une période de deux mois. Il est constitué de 400 cas, dont 250 ont le CKD et 150 </w:t>
      </w:r>
      <w:r>
        <w:rPr>
          <w:color w:val="000000" w:themeColor="text1"/>
        </w:rPr>
        <w:t xml:space="preserve">sont en bonne santé.  Dans chaque cas, nous avons 25 attributs, 24 attributs sont des qualités cliniques + 1 attribut "class" qui indiquent la présence de CKD.</w:t>
      </w:r>
      <w:r/>
    </w:p>
    <w:p>
      <w:pPr>
        <w:ind w:firstLine="709"/>
        <w:spacing w:before="119" w:after="119"/>
      </w:pPr>
      <w:r>
        <w:t xml:space="preserve">Le dataset est téléchargable sur kaggle depuis ce lien :</w:t>
      </w:r>
      <w:hyperlink r:id="rId22" w:tooltip="https://www.kaggle.com/datasets/mansoordaku/ckdisease" w:history="1">
        <w:r>
          <w:rPr>
            <w:rStyle w:val="987"/>
          </w:rPr>
          <w:t xml:space="preserve">https://www.kaggle.com/datasets/mansoordaku/ckdisease</w:t>
        </w:r>
      </w:hyperlink>
      <w:r/>
      <w:r/>
    </w:p>
    <w:p>
      <w:pPr>
        <w:ind w:firstLine="709"/>
        <w:rPr>
          <w:b/>
          <w:bCs/>
          <w:color w:val="000000" w:themeColor="text1"/>
        </w:rPr>
      </w:pPr>
      <w:r>
        <w:rPr>
          <w:color w:val="000000" w:themeColor="text1"/>
        </w:rPr>
        <w:t xml:space="preserve">Le tableau ci-dessous présente une description des attributs de base des données utilisées :  </w:t>
      </w:r>
      <w:r/>
    </w:p>
    <w:p>
      <w:pPr>
        <w:pStyle w:val="1044"/>
        <w:spacing w:before="240" w:after="120"/>
      </w:pPr>
      <w:r/>
      <w:bookmarkStart w:id="67" w:name="_Toc319767446"/>
      <w:r>
        <w:t xml:space="preserve">Tableau 3 – </w:t>
      </w:r>
      <w:bookmarkEnd w:id="67"/>
      <w:r>
        <w:t xml:space="preserve">Description des variables de dataset</w:t>
      </w:r>
      <w:r/>
    </w:p>
    <w:p>
      <w:r/>
      <w:r/>
    </w:p>
    <w:tbl>
      <w:tblPr>
        <w:tblW w:w="0" w:type="auto"/>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ook w:val="04A0" w:firstRow="1" w:lastRow="0" w:firstColumn="1" w:lastColumn="0" w:noHBand="0" w:noVBand="1"/>
      </w:tblPr>
      <w:tblGrid>
        <w:gridCol w:w="1163"/>
        <w:gridCol w:w="3122"/>
        <w:gridCol w:w="1558"/>
        <w:gridCol w:w="3156"/>
      </w:tblGrid>
      <w:tr>
        <w:trPr/>
        <w:tc>
          <w:tcPr>
            <w:shd w:val="clear" w:color="ffffff" w:fill="ffffff"/>
            <w:tcBorders>
              <w:bottom w:val="single" w:color="000000" w:sz="12" w:space="0"/>
            </w:tcBorders>
            <w:tcW w:w="0" w:type="auto"/>
            <w:textDirection w:val="lrTb"/>
            <w:noWrap w:val="false"/>
          </w:tcPr>
          <w:p>
            <w:pPr>
              <w:pStyle w:val="1044"/>
              <w:spacing w:before="240" w:after="120"/>
              <w:rPr>
                <w:color w:val="000000" w:themeColor="text1"/>
              </w:rPr>
            </w:pPr>
            <w:r>
              <w:rPr>
                <w:color w:val="000000" w:themeColor="text1"/>
              </w:rPr>
              <w:t xml:space="preserve">Attributs</w:t>
            </w:r>
            <w:r/>
          </w:p>
        </w:tc>
        <w:tc>
          <w:tcPr>
            <w:shd w:val="clear" w:color="ffffff" w:fill="ffffff"/>
            <w:tcBorders>
              <w:bottom w:val="single" w:color="000000" w:sz="12" w:space="0"/>
            </w:tcBorders>
            <w:tcW w:w="0" w:type="auto"/>
            <w:textDirection w:val="lrTb"/>
            <w:noWrap w:val="false"/>
          </w:tcPr>
          <w:p>
            <w:pPr>
              <w:pStyle w:val="1044"/>
              <w:spacing w:before="240" w:after="120"/>
              <w:rPr>
                <w:color w:val="000000" w:themeColor="text1"/>
              </w:rPr>
            </w:pPr>
            <w:r>
              <w:rPr>
                <w:color w:val="000000" w:themeColor="text1"/>
              </w:rPr>
              <w:t xml:space="preserve">Description</w:t>
            </w:r>
            <w:r/>
          </w:p>
        </w:tc>
        <w:tc>
          <w:tcPr>
            <w:shd w:val="clear" w:color="ffffff" w:fill="ffffff"/>
            <w:tcBorders>
              <w:bottom w:val="single" w:color="000000" w:sz="12" w:space="0"/>
            </w:tcBorders>
            <w:tcW w:w="0" w:type="auto"/>
            <w:textDirection w:val="lrTb"/>
            <w:noWrap w:val="false"/>
          </w:tcPr>
          <w:p>
            <w:pPr>
              <w:pStyle w:val="1044"/>
              <w:spacing w:before="240" w:after="120"/>
              <w:rPr>
                <w:color w:val="000000" w:themeColor="text1"/>
              </w:rPr>
            </w:pPr>
            <w:r>
              <w:rPr>
                <w:color w:val="000000" w:themeColor="text1"/>
              </w:rPr>
              <w:t xml:space="preserve">Type</w:t>
            </w:r>
            <w:r/>
          </w:p>
        </w:tc>
        <w:tc>
          <w:tcPr>
            <w:shd w:val="clear" w:color="ffffff" w:fill="ffffff"/>
            <w:tcBorders>
              <w:bottom w:val="single" w:color="000000" w:sz="12" w:space="0"/>
            </w:tcBorders>
            <w:tcW w:w="0" w:type="auto"/>
            <w:textDirection w:val="lrTb"/>
            <w:noWrap w:val="false"/>
          </w:tcPr>
          <w:p>
            <w:pPr>
              <w:pStyle w:val="1044"/>
              <w:spacing w:before="240" w:after="120"/>
              <w:rPr>
                <w:color w:val="000000" w:themeColor="text1"/>
              </w:rPr>
            </w:pPr>
            <w:r>
              <w:rPr>
                <w:color w:val="000000" w:themeColor="text1"/>
              </w:rPr>
              <w:t xml:space="preserve">Valeur</w:t>
            </w:r>
            <w:r/>
          </w:p>
        </w:tc>
      </w:tr>
      <w:tr>
        <w:trPr/>
        <w:tc>
          <w:tcPr>
            <w:shd w:val="clear" w:color="ffffff" w:fill="ffffff"/>
            <w:tcW w:w="0" w:type="auto"/>
            <w:textDirection w:val="lrTb"/>
            <w:noWrap w:val="false"/>
          </w:tcPr>
          <w:p>
            <w:pPr>
              <w:pStyle w:val="1026"/>
              <w:ind w:firstLine="0"/>
            </w:pPr>
            <w:r>
              <w:rPr>
                <w:rFonts w:eastAsia="Calibri"/>
                <w:color w:val="000000"/>
              </w:rPr>
              <w:t xml:space="preserve">age</w:t>
            </w:r>
            <w:r/>
          </w:p>
        </w:tc>
        <w:tc>
          <w:tcPr>
            <w:shd w:val="clear" w:color="ffffff" w:fill="ffffff"/>
            <w:tcW w:w="0" w:type="auto"/>
            <w:textDirection w:val="lrTb"/>
            <w:noWrap w:val="false"/>
          </w:tcPr>
          <w:p>
            <w:pPr>
              <w:pStyle w:val="1026"/>
              <w:ind w:firstLine="0"/>
            </w:pPr>
            <w:r>
              <w:rPr>
                <w:rFonts w:eastAsia="Calibri"/>
                <w:color w:val="000000"/>
              </w:rPr>
              <w:t xml:space="preserve">Age du patient</w:t>
            </w:r>
            <w:r/>
          </w:p>
        </w:tc>
        <w:tc>
          <w:tcPr>
            <w:shd w:val="clear" w:color="ffffff" w:fill="ffffff"/>
            <w:tcW w:w="0" w:type="auto"/>
            <w:textDirection w:val="lrTb"/>
            <w:noWrap w:val="false"/>
          </w:tcPr>
          <w:p>
            <w:pPr>
              <w:pStyle w:val="1026"/>
              <w:ind w:firstLine="0"/>
            </w:pPr>
            <w:r>
              <w:t xml:space="preserve">Numérique </w:t>
            </w:r>
            <w:r/>
          </w:p>
        </w:tc>
        <w:tc>
          <w:tcPr>
            <w:shd w:val="clear" w:color="ffffff" w:fill="ffffff"/>
            <w:tcW w:w="0" w:type="auto"/>
            <w:textDirection w:val="lrTb"/>
            <w:noWrap w:val="false"/>
          </w:tcPr>
          <w:p>
            <w:pPr>
              <w:pStyle w:val="1026"/>
              <w:ind w:firstLine="0"/>
            </w:pPr>
            <w:r>
              <w:rPr>
                <w:rFonts w:eastAsia="Calibri"/>
                <w:color w:val="000000"/>
              </w:rPr>
              <w:t xml:space="preserve"> en années</w:t>
            </w:r>
            <w:r/>
          </w:p>
        </w:tc>
      </w:tr>
      <w:tr>
        <w:trPr/>
        <w:tc>
          <w:tcPr>
            <w:shd w:val="clear" w:color="ffffff" w:fill="ffffff"/>
            <w:tcW w:w="0" w:type="auto"/>
            <w:textDirection w:val="lrTb"/>
            <w:noWrap w:val="false"/>
          </w:tcPr>
          <w:p>
            <w:pPr>
              <w:pStyle w:val="1026"/>
              <w:ind w:firstLine="0"/>
            </w:pPr>
            <w:r>
              <w:rPr>
                <w:rFonts w:eastAsia="Calibri"/>
                <w:color w:val="000000"/>
              </w:rPr>
              <w:t xml:space="preserve">bp</w:t>
            </w:r>
            <w:r/>
          </w:p>
        </w:tc>
        <w:tc>
          <w:tcPr>
            <w:shd w:val="clear" w:color="ffffff" w:fill="ffffff"/>
            <w:tcW w:w="0" w:type="auto"/>
            <w:textDirection w:val="lrTb"/>
            <w:noWrap w:val="false"/>
          </w:tcPr>
          <w:p>
            <w:pPr>
              <w:pStyle w:val="1026"/>
              <w:ind w:firstLine="0"/>
            </w:pPr>
            <w:r>
              <w:rPr>
                <w:rFonts w:eastAsia="Calibri"/>
                <w:color w:val="000000"/>
              </w:rPr>
              <w:t xml:space="preserve">Pression artérielle du patient</w:t>
            </w:r>
            <w:r/>
          </w:p>
        </w:tc>
        <w:tc>
          <w:tcPr>
            <w:shd w:val="clear" w:color="ffffff" w:fill="ffffff"/>
            <w:tcW w:w="0" w:type="auto"/>
            <w:textDirection w:val="lrTb"/>
            <w:noWrap w:val="false"/>
          </w:tcPr>
          <w:p>
            <w:pPr>
              <w:pStyle w:val="1026"/>
              <w:ind w:firstLine="0"/>
            </w:pPr>
            <w:r>
              <w:t xml:space="preserve">Numérique </w:t>
            </w:r>
            <w:r/>
          </w:p>
        </w:tc>
        <w:tc>
          <w:tcPr>
            <w:shd w:val="clear" w:color="ffffff" w:fill="ffffff"/>
            <w:tcW w:w="0" w:type="auto"/>
            <w:textDirection w:val="lrTb"/>
            <w:noWrap w:val="false"/>
          </w:tcPr>
          <w:p>
            <w:pPr>
              <w:pStyle w:val="1026"/>
              <w:ind w:firstLine="0"/>
            </w:pPr>
            <w:r>
              <w:rPr>
                <w:rFonts w:eastAsia="Calibri"/>
                <w:color w:val="000000"/>
              </w:rPr>
              <w:t xml:space="preserve"> en mm / Hg. </w:t>
            </w:r>
            <w:r/>
          </w:p>
        </w:tc>
      </w:tr>
      <w:tr>
        <w:trPr/>
        <w:tc>
          <w:tcPr>
            <w:shd w:val="clear" w:color="ffffff" w:fill="ffffff"/>
            <w:tcW w:w="0" w:type="auto"/>
            <w:textDirection w:val="lrTb"/>
            <w:noWrap w:val="false"/>
          </w:tcPr>
          <w:p>
            <w:pPr>
              <w:pStyle w:val="1026"/>
              <w:ind w:firstLine="0"/>
            </w:pPr>
            <w:r>
              <w:rPr>
                <w:rFonts w:eastAsia="Calibri"/>
                <w:color w:val="000000"/>
              </w:rPr>
              <w:t xml:space="preserve">sg</w:t>
            </w:r>
            <w:r/>
          </w:p>
        </w:tc>
        <w:tc>
          <w:tcPr>
            <w:shd w:val="clear" w:color="ffffff" w:fill="ffffff"/>
            <w:tcW w:w="0" w:type="auto"/>
            <w:textDirection w:val="lrTb"/>
            <w:noWrap w:val="false"/>
          </w:tcPr>
          <w:p>
            <w:pPr>
              <w:pStyle w:val="1026"/>
              <w:ind w:firstLine="0"/>
            </w:pPr>
            <w:r>
              <w:rPr>
                <w:rFonts w:eastAsia="Calibri"/>
                <w:color w:val="000000"/>
              </w:rPr>
              <w:t xml:space="preserve">Densité spécifique de l'urine</w:t>
            </w:r>
            <w:r/>
          </w:p>
        </w:tc>
        <w:tc>
          <w:tcPr>
            <w:shd w:val="clear" w:color="ffffff" w:fill="ffffff"/>
            <w:tcW w:w="0" w:type="auto"/>
            <w:textDirection w:val="lrTb"/>
            <w:noWrap w:val="false"/>
          </w:tcPr>
          <w:p>
            <w:pPr>
              <w:pStyle w:val="1026"/>
              <w:ind w:firstLine="0"/>
            </w:pPr>
            <w:r>
              <w:rPr>
                <w:rFonts w:eastAsia="Calibri"/>
                <w:color w:val="000000"/>
              </w:rPr>
              <w:t xml:space="preserve">Nominal</w:t>
            </w:r>
            <w:r/>
          </w:p>
        </w:tc>
        <w:tc>
          <w:tcPr>
            <w:shd w:val="clear" w:color="ffffff" w:fill="ffffff"/>
            <w:tcW w:w="0" w:type="auto"/>
            <w:textDirection w:val="lrTb"/>
            <w:noWrap w:val="false"/>
          </w:tcPr>
          <w:p>
            <w:pPr>
              <w:pStyle w:val="1026"/>
              <w:ind w:firstLine="0"/>
            </w:pPr>
            <w:r>
              <w:rPr>
                <w:rFonts w:eastAsia="Arial"/>
                <w:color w:val="000000"/>
                <w:highlight w:val="white"/>
              </w:rPr>
              <w:t xml:space="preserve">1.005,1.010,1.015,1.020,1.025</w:t>
            </w:r>
            <w:r/>
          </w:p>
        </w:tc>
      </w:tr>
      <w:tr>
        <w:trPr/>
        <w:tc>
          <w:tcPr>
            <w:shd w:val="clear" w:color="ffffff" w:fill="ffffff"/>
            <w:tcW w:w="0" w:type="auto"/>
            <w:textDirection w:val="lrTb"/>
            <w:noWrap w:val="false"/>
          </w:tcPr>
          <w:p>
            <w:pPr>
              <w:pStyle w:val="1026"/>
              <w:ind w:firstLine="0"/>
            </w:pPr>
            <w:r>
              <w:rPr>
                <w:rFonts w:eastAsia="Calibri"/>
                <w:color w:val="000000"/>
              </w:rPr>
              <w:t xml:space="preserve">al</w:t>
            </w:r>
            <w:r/>
          </w:p>
        </w:tc>
        <w:tc>
          <w:tcPr>
            <w:shd w:val="clear" w:color="ffffff" w:fill="ffffff"/>
            <w:tcW w:w="0" w:type="auto"/>
            <w:textDirection w:val="lrTb"/>
            <w:noWrap w:val="false"/>
          </w:tcPr>
          <w:p>
            <w:pPr>
              <w:pStyle w:val="1026"/>
              <w:ind w:firstLine="0"/>
              <w:rPr>
                <w:color w:val="000000" w:themeColor="text1"/>
              </w:rPr>
            </w:pPr>
            <w:r>
              <w:rPr>
                <w:color w:val="000000" w:themeColor="text1"/>
              </w:rPr>
              <w:t xml:space="preserve">Le niveau </w:t>
            </w:r>
            <w:r>
              <w:rPr>
                <w:rFonts w:eastAsia="Calibri"/>
                <w:color w:val="000000" w:themeColor="text1"/>
              </w:rPr>
              <w:t xml:space="preserve">albumine </w:t>
            </w:r>
            <w:r/>
          </w:p>
        </w:tc>
        <w:tc>
          <w:tcPr>
            <w:shd w:val="clear" w:color="ffffff" w:fill="ffffff"/>
            <w:tcW w:w="0" w:type="auto"/>
            <w:textDirection w:val="lrTb"/>
            <w:noWrap w:val="false"/>
          </w:tcPr>
          <w:p>
            <w:pPr>
              <w:pStyle w:val="1026"/>
              <w:ind w:firstLine="0"/>
              <w:tabs>
                <w:tab w:val="center" w:pos="785" w:leader="none"/>
              </w:tabs>
            </w:pPr>
            <w:r>
              <w:rPr>
                <w:rFonts w:eastAsia="Calibri"/>
                <w:color w:val="000000"/>
              </w:rPr>
              <w:t xml:space="preserve">Nominal</w:t>
            </w:r>
            <w:r>
              <w:tab/>
            </w:r>
            <w:r/>
          </w:p>
        </w:tc>
        <w:tc>
          <w:tcPr>
            <w:shd w:val="clear" w:color="ffffff" w:fill="ffffff"/>
            <w:tcW w:w="0" w:type="auto"/>
            <w:textDirection w:val="lrTb"/>
            <w:noWrap w:val="false"/>
          </w:tcPr>
          <w:p>
            <w:pPr>
              <w:pStyle w:val="1026"/>
              <w:ind w:firstLine="0"/>
            </w:pPr>
            <w:r>
              <w:rPr>
                <w:rFonts w:eastAsia="Calibri"/>
                <w:color w:val="000000"/>
              </w:rPr>
              <w:t xml:space="preserve">0, 1, 2, 3, 4, 5</w:t>
            </w:r>
            <w:r/>
          </w:p>
        </w:tc>
      </w:tr>
      <w:tr>
        <w:trPr>
          <w:trHeight w:val="534"/>
        </w:trPr>
        <w:tc>
          <w:tcPr>
            <w:shd w:val="clear" w:color="ffffff" w:fill="ffffff"/>
            <w:tcW w:w="0" w:type="auto"/>
            <w:vMerge w:val="restart"/>
            <w:textDirection w:val="lrTb"/>
            <w:noWrap w:val="false"/>
          </w:tcPr>
          <w:p>
            <w:pPr>
              <w:pStyle w:val="1026"/>
              <w:ind w:firstLine="0"/>
            </w:pPr>
            <w:r>
              <w:rPr>
                <w:rFonts w:eastAsia="Calibri"/>
                <w:color w:val="000000"/>
              </w:rPr>
              <w:t xml:space="preserve">su</w:t>
            </w:r>
            <w:r/>
          </w:p>
        </w:tc>
        <w:tc>
          <w:tcPr>
            <w:shd w:val="clear" w:color="ffffff" w:fill="ffffff"/>
            <w:tcW w:w="0" w:type="auto"/>
            <w:vMerge w:val="restart"/>
            <w:textDirection w:val="lrTb"/>
            <w:noWrap w:val="false"/>
          </w:tcPr>
          <w:p>
            <w:pPr>
              <w:pStyle w:val="1026"/>
              <w:ind w:firstLine="0"/>
              <w:rPr>
                <w:color w:val="000000" w:themeColor="text1"/>
              </w:rPr>
            </w:pPr>
            <w:r>
              <w:rPr>
                <w:rFonts w:eastAsia="Calibri"/>
                <w:color w:val="000000" w:themeColor="text1"/>
              </w:rPr>
              <w:t xml:space="preserve"> </w:t>
            </w:r>
            <w:r>
              <w:rPr>
                <w:color w:val="000000" w:themeColor="text1"/>
              </w:rPr>
              <w:t xml:space="preserve">Le niveau</w:t>
            </w:r>
            <w:r>
              <w:rPr>
                <w:rFonts w:eastAsia="Calibri"/>
                <w:color w:val="000000" w:themeColor="text1"/>
              </w:rPr>
              <w:t xml:space="preserve"> sucre</w:t>
            </w:r>
            <w:r/>
          </w:p>
        </w:tc>
        <w:tc>
          <w:tcPr>
            <w:shd w:val="clear" w:color="ffffff" w:fill="ffffff"/>
            <w:tcW w:w="0" w:type="auto"/>
            <w:vMerge w:val="restart"/>
            <w:textDirection w:val="lrTb"/>
            <w:noWrap w:val="false"/>
          </w:tcPr>
          <w:p>
            <w:pPr>
              <w:pStyle w:val="1026"/>
              <w:ind w:firstLine="0"/>
            </w:pPr>
            <w:r>
              <w:rPr>
                <w:rFonts w:eastAsia="Calibri"/>
                <w:color w:val="000000"/>
              </w:rPr>
              <w:t xml:space="preserve">Nominal</w:t>
            </w:r>
            <w:r/>
          </w:p>
        </w:tc>
        <w:tc>
          <w:tcPr>
            <w:shd w:val="clear" w:color="ffffff" w:fill="ffffff"/>
            <w:tcW w:w="0" w:type="auto"/>
            <w:vMerge w:val="restart"/>
            <w:textDirection w:val="lrTb"/>
            <w:noWrap w:val="false"/>
          </w:tcPr>
          <w:p>
            <w:pPr>
              <w:pStyle w:val="1026"/>
              <w:ind w:firstLine="0"/>
            </w:pPr>
            <w:r>
              <w:rPr>
                <w:rFonts w:eastAsia="Calibri"/>
                <w:color w:val="000000"/>
              </w:rPr>
              <w:t xml:space="preserve">0, 1, 2, 3, 4, 5</w:t>
            </w:r>
            <w:r/>
          </w:p>
        </w:tc>
      </w:tr>
      <w:tr>
        <w:trPr>
          <w:trHeight w:val="534"/>
        </w:trPr>
        <w:tc>
          <w:tcPr>
            <w:shd w:val="clear" w:color="ffffff" w:fill="ffffff"/>
            <w:tcW w:w="0" w:type="auto"/>
            <w:vMerge w:val="restart"/>
            <w:textDirection w:val="lrTb"/>
            <w:noWrap w:val="false"/>
          </w:tcPr>
          <w:p>
            <w:pPr>
              <w:pStyle w:val="1026"/>
              <w:ind w:firstLine="0"/>
            </w:pPr>
            <w:r>
              <w:t xml:space="preserve">rbc</w:t>
            </w:r>
            <w:r/>
          </w:p>
        </w:tc>
        <w:tc>
          <w:tcPr>
            <w:shd w:val="clear" w:color="ffffff" w:fill="ffffff"/>
            <w:tcW w:w="0" w:type="auto"/>
            <w:vMerge w:val="restart"/>
            <w:textDirection w:val="lrTb"/>
            <w:noWrap w:val="false"/>
          </w:tcPr>
          <w:p>
            <w:pPr>
              <w:pStyle w:val="1026"/>
              <w:ind w:firstLine="0"/>
            </w:pPr>
            <w:r>
              <w:rPr>
                <w:rFonts w:eastAsia="Calibri"/>
                <w:color w:val="000000"/>
              </w:rPr>
              <w:t xml:space="preserve">Présence de globules rouges </w:t>
            </w:r>
            <w:r/>
          </w:p>
        </w:tc>
        <w:tc>
          <w:tcPr>
            <w:shd w:val="clear" w:color="ffffff" w:fill="ffffff"/>
            <w:tcW w:w="0" w:type="auto"/>
            <w:vMerge w:val="restart"/>
            <w:textDirection w:val="lrTb"/>
            <w:noWrap w:val="false"/>
          </w:tcPr>
          <w:p>
            <w:pPr>
              <w:pStyle w:val="1026"/>
              <w:ind w:firstLine="0"/>
            </w:pPr>
            <w:r>
              <w:rPr>
                <w:rFonts w:eastAsia="Calibri"/>
                <w:color w:val="000000"/>
              </w:rPr>
              <w:t xml:space="preserve">Nominal</w:t>
            </w:r>
            <w:r/>
          </w:p>
        </w:tc>
        <w:tc>
          <w:tcPr>
            <w:shd w:val="clear" w:color="ffffff" w:fill="ffffff"/>
            <w:tcW w:w="0" w:type="auto"/>
            <w:vMerge w:val="restart"/>
            <w:textDirection w:val="lrTb"/>
            <w:noWrap w:val="false"/>
          </w:tcPr>
          <w:p>
            <w:pPr>
              <w:pStyle w:val="1026"/>
              <w:ind w:firstLine="0"/>
            </w:pPr>
            <w:r>
              <w:rPr>
                <w:rFonts w:eastAsia="Calibri"/>
                <w:color w:val="000000"/>
              </w:rPr>
              <w:t xml:space="preserve">normal, anormal</w:t>
            </w:r>
            <w:r/>
          </w:p>
        </w:tc>
      </w:tr>
      <w:tr>
        <w:trPr>
          <w:trHeight w:val="534"/>
        </w:trPr>
        <w:tc>
          <w:tcPr>
            <w:shd w:val="clear" w:color="ffffff" w:fill="ffffff"/>
            <w:tcW w:w="0" w:type="auto"/>
            <w:vMerge w:val="restart"/>
            <w:textDirection w:val="lrTb"/>
            <w:noWrap w:val="false"/>
          </w:tcPr>
          <w:p>
            <w:pPr>
              <w:pStyle w:val="1026"/>
              <w:ind w:firstLine="0"/>
            </w:pPr>
            <w:r>
              <w:t xml:space="preserve">pc</w:t>
            </w:r>
            <w:r/>
          </w:p>
        </w:tc>
        <w:tc>
          <w:tcPr>
            <w:shd w:val="clear" w:color="ffffff" w:fill="ffffff"/>
            <w:tcW w:w="0" w:type="auto"/>
            <w:vMerge w:val="restart"/>
            <w:textDirection w:val="lrTb"/>
            <w:noWrap w:val="false"/>
          </w:tcPr>
          <w:p>
            <w:pPr>
              <w:pStyle w:val="1026"/>
              <w:ind w:firstLine="0"/>
            </w:pPr>
            <w:r>
              <w:rPr>
                <w:rFonts w:eastAsia="Calibri"/>
                <w:color w:val="000000"/>
              </w:rPr>
              <w:t xml:space="preserve">Présence de cellules de pus</w:t>
            </w:r>
            <w:r/>
          </w:p>
        </w:tc>
        <w:tc>
          <w:tcPr>
            <w:shd w:val="clear" w:color="ffffff" w:fill="ffffff"/>
            <w:tcW w:w="0" w:type="auto"/>
            <w:vMerge w:val="restart"/>
            <w:textDirection w:val="lrTb"/>
            <w:noWrap w:val="false"/>
          </w:tcPr>
          <w:p>
            <w:pPr>
              <w:pStyle w:val="1026"/>
              <w:ind w:firstLine="0"/>
            </w:pPr>
            <w:r>
              <w:rPr>
                <w:rFonts w:eastAsia="Calibri"/>
                <w:color w:val="000000"/>
              </w:rPr>
              <w:t xml:space="preserve">Nominal</w:t>
            </w:r>
            <w:r/>
          </w:p>
        </w:tc>
        <w:tc>
          <w:tcPr>
            <w:shd w:val="clear" w:color="ffffff" w:fill="ffffff"/>
            <w:tcW w:w="0" w:type="auto"/>
            <w:vMerge w:val="restart"/>
            <w:textDirection w:val="lrTb"/>
            <w:noWrap w:val="false"/>
          </w:tcPr>
          <w:p>
            <w:pPr>
              <w:pStyle w:val="1026"/>
              <w:ind w:firstLine="0"/>
            </w:pPr>
            <w:r>
              <w:rPr>
                <w:rFonts w:eastAsia="Calibri"/>
                <w:color w:val="000000"/>
              </w:rPr>
              <w:t xml:space="preserve">normal, anormal</w:t>
            </w:r>
            <w:r/>
          </w:p>
        </w:tc>
      </w:tr>
      <w:tr>
        <w:trPr>
          <w:trHeight w:val="534"/>
        </w:trPr>
        <w:tc>
          <w:tcPr>
            <w:shd w:val="clear" w:color="ffffff" w:fill="ffffff"/>
            <w:tcW w:w="0" w:type="auto"/>
            <w:vMerge w:val="restart"/>
            <w:textDirection w:val="lrTb"/>
            <w:noWrap w:val="false"/>
          </w:tcPr>
          <w:p>
            <w:pPr>
              <w:pStyle w:val="1026"/>
              <w:ind w:firstLine="0"/>
            </w:pPr>
            <w:r>
              <w:t xml:space="preserve">pcc</w:t>
            </w:r>
            <w:r/>
          </w:p>
        </w:tc>
        <w:tc>
          <w:tcPr>
            <w:shd w:val="clear" w:color="ffffff" w:fill="ffffff"/>
            <w:tcW w:w="0" w:type="auto"/>
            <w:vMerge w:val="restart"/>
            <w:textDirection w:val="lrTb"/>
            <w:noWrap w:val="false"/>
          </w:tcPr>
          <w:p>
            <w:pPr>
              <w:pStyle w:val="1026"/>
              <w:ind w:firstLine="0"/>
            </w:pPr>
            <w:r>
              <w:rPr>
                <w:rFonts w:eastAsia="Calibri"/>
                <w:color w:val="000000"/>
              </w:rPr>
              <w:t xml:space="preserve">Présence d'amas de cellules de pus</w:t>
            </w:r>
            <w:r/>
          </w:p>
        </w:tc>
        <w:tc>
          <w:tcPr>
            <w:shd w:val="clear" w:color="ffffff" w:fill="ffffff"/>
            <w:tcW w:w="0" w:type="auto"/>
            <w:vMerge w:val="restart"/>
            <w:textDirection w:val="lrTb"/>
            <w:noWrap w:val="false"/>
          </w:tcPr>
          <w:p>
            <w:pPr>
              <w:pStyle w:val="1026"/>
              <w:ind w:firstLine="0"/>
            </w:pPr>
            <w:r>
              <w:rPr>
                <w:rFonts w:eastAsia="Calibri"/>
                <w:color w:val="000000"/>
              </w:rPr>
              <w:t xml:space="preserve">Nominal</w:t>
            </w:r>
            <w:r/>
          </w:p>
        </w:tc>
        <w:tc>
          <w:tcPr>
            <w:shd w:val="clear" w:color="ffffff" w:fill="ffffff"/>
            <w:tcW w:w="0" w:type="auto"/>
            <w:vMerge w:val="restart"/>
            <w:textDirection w:val="lrTb"/>
            <w:noWrap w:val="false"/>
          </w:tcPr>
          <w:p>
            <w:pPr>
              <w:pStyle w:val="1026"/>
              <w:ind w:firstLine="0"/>
            </w:pPr>
            <w:r>
              <w:rPr>
                <w:rFonts w:eastAsia="Calibri"/>
                <w:color w:val="000000"/>
              </w:rPr>
              <w:t xml:space="preserve">présent, non présent</w:t>
            </w:r>
            <w:r/>
          </w:p>
        </w:tc>
      </w:tr>
      <w:tr>
        <w:trPr>
          <w:trHeight w:val="534"/>
        </w:trPr>
        <w:tc>
          <w:tcPr>
            <w:shd w:val="clear" w:color="ffffff" w:fill="ffffff"/>
            <w:tcW w:w="0" w:type="auto"/>
            <w:vMerge w:val="restart"/>
            <w:textDirection w:val="lrTb"/>
            <w:noWrap w:val="false"/>
          </w:tcPr>
          <w:p>
            <w:pPr>
              <w:pStyle w:val="1026"/>
              <w:ind w:firstLine="0"/>
            </w:pPr>
            <w:r>
              <w:t xml:space="preserve">ba</w:t>
            </w:r>
            <w:r/>
          </w:p>
        </w:tc>
        <w:tc>
          <w:tcPr>
            <w:shd w:val="clear" w:color="ffffff" w:fill="ffffff"/>
            <w:tcW w:w="0" w:type="auto"/>
            <w:vMerge w:val="restart"/>
            <w:textDirection w:val="lrTb"/>
            <w:noWrap w:val="false"/>
          </w:tcPr>
          <w:p>
            <w:pPr>
              <w:pStyle w:val="1026"/>
              <w:ind w:firstLine="0"/>
            </w:pPr>
            <w:r>
              <w:rPr>
                <w:rFonts w:eastAsia="Calibri"/>
                <w:color w:val="000000"/>
              </w:rPr>
              <w:t xml:space="preserve">Présence de bactéries</w:t>
            </w:r>
            <w:r/>
          </w:p>
        </w:tc>
        <w:tc>
          <w:tcPr>
            <w:shd w:val="clear" w:color="ffffff" w:fill="ffffff"/>
            <w:tcW w:w="0" w:type="auto"/>
            <w:vMerge w:val="restart"/>
            <w:textDirection w:val="lrTb"/>
            <w:noWrap w:val="false"/>
          </w:tcPr>
          <w:p>
            <w:pPr>
              <w:pStyle w:val="1026"/>
              <w:ind w:firstLine="0"/>
            </w:pPr>
            <w:r>
              <w:rPr>
                <w:rFonts w:eastAsia="Calibri"/>
                <w:color w:val="000000"/>
              </w:rPr>
              <w:t xml:space="preserve">Nominal</w:t>
            </w:r>
            <w:r/>
          </w:p>
        </w:tc>
        <w:tc>
          <w:tcPr>
            <w:shd w:val="clear" w:color="ffffff" w:fill="ffffff"/>
            <w:tcW w:w="0" w:type="auto"/>
            <w:vMerge w:val="restart"/>
            <w:textDirection w:val="lrTb"/>
            <w:noWrap w:val="false"/>
          </w:tcPr>
          <w:p>
            <w:pPr>
              <w:pStyle w:val="1026"/>
              <w:ind w:firstLine="0"/>
            </w:pPr>
            <w:r>
              <w:rPr>
                <w:rFonts w:eastAsia="Calibri"/>
                <w:color w:val="000000"/>
              </w:rPr>
              <w:t xml:space="preserve">présent, non présent</w:t>
            </w:r>
            <w:r/>
          </w:p>
        </w:tc>
      </w:tr>
      <w:tr>
        <w:trPr>
          <w:trHeight w:val="534"/>
        </w:trPr>
        <w:tc>
          <w:tcPr>
            <w:shd w:val="clear" w:color="ffffff" w:fill="ffffff"/>
            <w:tcW w:w="0" w:type="auto"/>
            <w:vMerge w:val="restart"/>
            <w:textDirection w:val="lrTb"/>
            <w:noWrap w:val="false"/>
          </w:tcPr>
          <w:p>
            <w:pPr>
              <w:pStyle w:val="1026"/>
              <w:ind w:firstLine="0"/>
            </w:pPr>
            <w:r>
              <w:t xml:space="preserve">bgr</w:t>
            </w:r>
            <w:r/>
          </w:p>
        </w:tc>
        <w:tc>
          <w:tcPr>
            <w:shd w:val="clear" w:color="ffffff" w:fill="ffffff"/>
            <w:tcW w:w="0" w:type="auto"/>
            <w:vMerge w:val="restart"/>
            <w:textDirection w:val="lrTb"/>
            <w:noWrap w:val="false"/>
          </w:tcPr>
          <w:p>
            <w:pPr>
              <w:pStyle w:val="1026"/>
              <w:ind w:firstLine="0"/>
            </w:pPr>
            <w:r>
              <w:rPr>
                <w:rFonts w:eastAsia="Calibri"/>
                <w:color w:val="000000"/>
              </w:rPr>
              <w:t xml:space="preserve">Mesure aléatoire de la glycémie</w:t>
            </w:r>
            <w:r/>
          </w:p>
        </w:tc>
        <w:tc>
          <w:tcPr>
            <w:shd w:val="clear" w:color="ffffff" w:fill="ffffff"/>
            <w:tcW w:w="0" w:type="auto"/>
            <w:vMerge w:val="restart"/>
            <w:textDirection w:val="lrTb"/>
            <w:noWrap w:val="false"/>
          </w:tcPr>
          <w:p>
            <w:pPr>
              <w:pStyle w:val="1026"/>
              <w:ind w:firstLine="0"/>
            </w:pPr>
            <w:r>
              <w:t xml:space="preserve">Numérique </w:t>
            </w:r>
            <w:r/>
          </w:p>
        </w:tc>
        <w:tc>
          <w:tcPr>
            <w:shd w:val="clear" w:color="ffffff" w:fill="ffffff"/>
            <w:tcW w:w="0" w:type="auto"/>
            <w:vMerge w:val="restart"/>
            <w:textDirection w:val="lrTb"/>
            <w:noWrap w:val="false"/>
          </w:tcPr>
          <w:p>
            <w:pPr>
              <w:pStyle w:val="1026"/>
              <w:ind w:firstLine="0"/>
            </w:pPr>
            <w:r>
              <w:rPr>
                <w:rFonts w:eastAsia="Calibri"/>
                <w:color w:val="000000"/>
              </w:rPr>
              <w:t xml:space="preserve">en mg/dl</w:t>
            </w:r>
            <w:r/>
          </w:p>
        </w:tc>
      </w:tr>
      <w:tr>
        <w:trPr>
          <w:trHeight w:val="534"/>
        </w:trPr>
        <w:tc>
          <w:tcPr>
            <w:shd w:val="clear" w:color="ffffff" w:fill="ffffff"/>
            <w:tcW w:w="0" w:type="auto"/>
            <w:vMerge w:val="restart"/>
            <w:textDirection w:val="lrTb"/>
            <w:noWrap w:val="false"/>
          </w:tcPr>
          <w:p>
            <w:pPr>
              <w:pStyle w:val="1026"/>
              <w:ind w:firstLine="0"/>
            </w:pPr>
            <w:r>
              <w:t xml:space="preserve">bu</w:t>
            </w:r>
            <w:r/>
          </w:p>
        </w:tc>
        <w:tc>
          <w:tcPr>
            <w:shd w:val="clear" w:color="ffffff" w:fill="ffffff"/>
            <w:tcW w:w="0" w:type="auto"/>
            <w:vMerge w:val="restart"/>
            <w:textDirection w:val="lrTb"/>
            <w:noWrap w:val="false"/>
          </w:tcPr>
          <w:p>
            <w:pPr>
              <w:pStyle w:val="1026"/>
              <w:ind w:firstLine="0"/>
            </w:pPr>
            <w:r>
              <w:rPr>
                <w:rFonts w:eastAsia="Calibri"/>
                <w:color w:val="000000"/>
              </w:rPr>
              <w:t xml:space="preserve">Urée sanguine</w:t>
            </w:r>
            <w:r/>
          </w:p>
        </w:tc>
        <w:tc>
          <w:tcPr>
            <w:shd w:val="clear" w:color="ffffff" w:fill="ffffff"/>
            <w:tcW w:w="0" w:type="auto"/>
            <w:vMerge w:val="restart"/>
            <w:textDirection w:val="lrTb"/>
            <w:noWrap w:val="false"/>
          </w:tcPr>
          <w:p>
            <w:pPr>
              <w:pStyle w:val="1026"/>
              <w:ind w:firstLine="0"/>
            </w:pPr>
            <w:r>
              <w:t xml:space="preserve">Numérique </w:t>
            </w:r>
            <w:r/>
          </w:p>
        </w:tc>
        <w:tc>
          <w:tcPr>
            <w:shd w:val="clear" w:color="ffffff" w:fill="ffffff"/>
            <w:tcW w:w="0" w:type="auto"/>
            <w:vMerge w:val="restart"/>
            <w:textDirection w:val="lrTb"/>
            <w:noWrap w:val="false"/>
          </w:tcPr>
          <w:p>
            <w:pPr>
              <w:pStyle w:val="1026"/>
              <w:ind w:firstLine="0"/>
            </w:pPr>
            <w:r>
              <w:rPr>
                <w:rFonts w:eastAsia="Calibri"/>
                <w:color w:val="000000"/>
              </w:rPr>
              <w:t xml:space="preserve">en mg/dl</w:t>
            </w:r>
            <w:r/>
          </w:p>
        </w:tc>
      </w:tr>
      <w:tr>
        <w:trPr>
          <w:trHeight w:val="534"/>
        </w:trPr>
        <w:tc>
          <w:tcPr>
            <w:shd w:val="clear" w:color="ffffff" w:fill="ffffff"/>
            <w:tcW w:w="0" w:type="auto"/>
            <w:vMerge w:val="restart"/>
            <w:textDirection w:val="lrTb"/>
            <w:noWrap w:val="false"/>
          </w:tcPr>
          <w:p>
            <w:pPr>
              <w:pStyle w:val="1026"/>
              <w:ind w:firstLine="0"/>
            </w:pPr>
            <w:r>
              <w:t xml:space="preserve">sc</w:t>
            </w:r>
            <w:r/>
          </w:p>
        </w:tc>
        <w:tc>
          <w:tcPr>
            <w:shd w:val="clear" w:color="ffffff" w:fill="ffffff"/>
            <w:tcW w:w="0" w:type="auto"/>
            <w:vMerge w:val="restart"/>
            <w:textDirection w:val="lrTb"/>
            <w:noWrap w:val="false"/>
          </w:tcPr>
          <w:p>
            <w:pPr>
              <w:pStyle w:val="1026"/>
              <w:ind w:firstLine="0"/>
            </w:pPr>
            <w:r>
              <w:rPr>
                <w:rFonts w:eastAsia="Calibri"/>
                <w:color w:val="000000"/>
              </w:rPr>
              <w:t xml:space="preserve">Créatinine sérique</w:t>
            </w:r>
            <w:r/>
          </w:p>
        </w:tc>
        <w:tc>
          <w:tcPr>
            <w:shd w:val="clear" w:color="ffffff" w:fill="ffffff"/>
            <w:tcW w:w="0" w:type="auto"/>
            <w:vMerge w:val="restart"/>
            <w:textDirection w:val="lrTb"/>
            <w:noWrap w:val="false"/>
          </w:tcPr>
          <w:p>
            <w:pPr>
              <w:pStyle w:val="1026"/>
              <w:ind w:firstLine="0"/>
            </w:pPr>
            <w:r>
              <w:t xml:space="preserve">Numérique </w:t>
            </w:r>
            <w:r/>
          </w:p>
        </w:tc>
        <w:tc>
          <w:tcPr>
            <w:shd w:val="clear" w:color="ffffff" w:fill="ffffff"/>
            <w:tcW w:w="0" w:type="auto"/>
            <w:vMerge w:val="restart"/>
            <w:textDirection w:val="lrTb"/>
            <w:noWrap w:val="false"/>
          </w:tcPr>
          <w:p>
            <w:pPr>
              <w:pStyle w:val="1026"/>
              <w:ind w:firstLine="0"/>
            </w:pPr>
            <w:r>
              <w:rPr>
                <w:rFonts w:eastAsia="Calibri"/>
                <w:color w:val="000000"/>
              </w:rPr>
              <w:t xml:space="preserve">en mg/dl</w:t>
            </w:r>
            <w:r/>
          </w:p>
        </w:tc>
      </w:tr>
      <w:tr>
        <w:trPr>
          <w:trHeight w:val="534"/>
        </w:trPr>
        <w:tc>
          <w:tcPr>
            <w:shd w:val="clear" w:color="ffffff" w:fill="ffffff"/>
            <w:tcW w:w="0" w:type="auto"/>
            <w:vMerge w:val="restart"/>
            <w:textDirection w:val="lrTb"/>
            <w:noWrap w:val="false"/>
          </w:tcPr>
          <w:p>
            <w:pPr>
              <w:pStyle w:val="1026"/>
              <w:ind w:firstLine="0"/>
            </w:pPr>
            <w:r>
              <w:t xml:space="preserve">sod</w:t>
            </w:r>
            <w:r/>
          </w:p>
        </w:tc>
        <w:tc>
          <w:tcPr>
            <w:shd w:val="clear" w:color="ffffff" w:fill="ffffff"/>
            <w:tcW w:w="0" w:type="auto"/>
            <w:vMerge w:val="restart"/>
            <w:textDirection w:val="lrTb"/>
            <w:noWrap w:val="false"/>
          </w:tcPr>
          <w:p>
            <w:pPr>
              <w:pStyle w:val="1026"/>
              <w:ind w:firstLine="0"/>
            </w:pPr>
            <w:r>
              <w:rPr>
                <w:rFonts w:eastAsia="Calibri"/>
                <w:color w:val="000000"/>
              </w:rPr>
              <w:t xml:space="preserve">Sodium</w:t>
            </w:r>
            <w:r/>
          </w:p>
        </w:tc>
        <w:tc>
          <w:tcPr>
            <w:shd w:val="clear" w:color="ffffff" w:fill="ffffff"/>
            <w:tcW w:w="0" w:type="auto"/>
            <w:vMerge w:val="restart"/>
            <w:textDirection w:val="lrTb"/>
            <w:noWrap w:val="false"/>
          </w:tcPr>
          <w:p>
            <w:pPr>
              <w:pStyle w:val="1026"/>
              <w:ind w:firstLine="0"/>
            </w:pPr>
            <w:r>
              <w:t xml:space="preserve">Numérique </w:t>
            </w:r>
            <w:r/>
          </w:p>
        </w:tc>
        <w:tc>
          <w:tcPr>
            <w:shd w:val="clear" w:color="ffffff" w:fill="ffffff"/>
            <w:tcW w:w="0" w:type="auto"/>
            <w:vMerge w:val="restart"/>
            <w:textDirection w:val="lrTb"/>
            <w:noWrap w:val="false"/>
          </w:tcPr>
          <w:p>
            <w:pPr>
              <w:pStyle w:val="1026"/>
              <w:ind w:firstLine="0"/>
            </w:pPr>
            <w:r>
              <w:rPr>
                <w:rFonts w:eastAsia="Calibri"/>
                <w:color w:val="000000"/>
              </w:rPr>
              <w:t xml:space="preserve">en mÉq/L</w:t>
            </w:r>
            <w:r/>
          </w:p>
        </w:tc>
      </w:tr>
      <w:tr>
        <w:trPr>
          <w:trHeight w:val="534"/>
        </w:trPr>
        <w:tc>
          <w:tcPr>
            <w:shd w:val="clear" w:color="ffffff" w:fill="ffffff"/>
            <w:tcW w:w="0" w:type="auto"/>
            <w:vMerge w:val="restart"/>
            <w:textDirection w:val="lrTb"/>
            <w:noWrap w:val="false"/>
          </w:tcPr>
          <w:p>
            <w:pPr>
              <w:pStyle w:val="1026"/>
              <w:ind w:firstLine="0"/>
            </w:pPr>
            <w:r>
              <w:t xml:space="preserve">pot</w:t>
            </w:r>
            <w:r/>
          </w:p>
        </w:tc>
        <w:tc>
          <w:tcPr>
            <w:shd w:val="clear" w:color="ffffff" w:fill="ffffff"/>
            <w:tcW w:w="0" w:type="auto"/>
            <w:vMerge w:val="restart"/>
            <w:textDirection w:val="lrTb"/>
            <w:noWrap w:val="false"/>
          </w:tcPr>
          <w:p>
            <w:pPr>
              <w:pStyle w:val="1026"/>
              <w:ind w:firstLine="0"/>
            </w:pPr>
            <w:r>
              <w:rPr>
                <w:rFonts w:eastAsia="Calibri"/>
                <w:color w:val="000000"/>
              </w:rPr>
              <w:t xml:space="preserve">Potassium</w:t>
            </w:r>
            <w:r/>
          </w:p>
        </w:tc>
        <w:tc>
          <w:tcPr>
            <w:shd w:val="clear" w:color="ffffff" w:fill="ffffff"/>
            <w:tcW w:w="0" w:type="auto"/>
            <w:vMerge w:val="restart"/>
            <w:textDirection w:val="lrTb"/>
            <w:noWrap w:val="false"/>
          </w:tcPr>
          <w:p>
            <w:pPr>
              <w:pStyle w:val="1026"/>
              <w:ind w:firstLine="0"/>
            </w:pPr>
            <w:r>
              <w:t xml:space="preserve">Numérique </w:t>
            </w:r>
            <w:r/>
          </w:p>
        </w:tc>
        <w:tc>
          <w:tcPr>
            <w:shd w:val="clear" w:color="ffffff" w:fill="ffffff"/>
            <w:tcW w:w="0" w:type="auto"/>
            <w:vMerge w:val="restart"/>
            <w:textDirection w:val="lrTb"/>
            <w:noWrap w:val="false"/>
          </w:tcPr>
          <w:p>
            <w:pPr>
              <w:pStyle w:val="1026"/>
              <w:ind w:firstLine="0"/>
            </w:pPr>
            <w:r>
              <w:rPr>
                <w:rFonts w:eastAsia="Calibri"/>
                <w:color w:val="000000"/>
              </w:rPr>
              <w:t xml:space="preserve">en</w:t>
            </w:r>
            <w:r>
              <w:t xml:space="preserve"> </w:t>
            </w:r>
            <w:r>
              <w:rPr>
                <w:rFonts w:eastAsia="Calibri"/>
                <w:color w:val="000000"/>
              </w:rPr>
              <w:t xml:space="preserve">mÉq/L</w:t>
            </w:r>
            <w:r/>
          </w:p>
        </w:tc>
      </w:tr>
      <w:tr>
        <w:trPr>
          <w:trHeight w:val="534"/>
        </w:trPr>
        <w:tc>
          <w:tcPr>
            <w:shd w:val="clear" w:color="ffffff" w:fill="ffffff"/>
            <w:tcW w:w="0" w:type="auto"/>
            <w:vMerge w:val="restart"/>
            <w:textDirection w:val="lrTb"/>
            <w:noWrap w:val="false"/>
          </w:tcPr>
          <w:p>
            <w:pPr>
              <w:pStyle w:val="1026"/>
              <w:ind w:firstLine="0"/>
            </w:pPr>
            <w:r>
              <w:t xml:space="preserve">hemo</w:t>
            </w:r>
            <w:r/>
          </w:p>
        </w:tc>
        <w:tc>
          <w:tcPr>
            <w:shd w:val="clear" w:color="ffffff" w:fill="ffffff"/>
            <w:tcW w:w="0" w:type="auto"/>
            <w:vMerge w:val="restart"/>
            <w:textDirection w:val="lrTb"/>
            <w:noWrap w:val="false"/>
          </w:tcPr>
          <w:p>
            <w:pPr>
              <w:pStyle w:val="1026"/>
              <w:ind w:firstLine="0"/>
            </w:pPr>
            <w:r>
              <w:rPr>
                <w:rFonts w:eastAsia="Calibri"/>
                <w:color w:val="000000"/>
              </w:rPr>
              <w:t xml:space="preserve">Taux d'hémoglobine</w:t>
            </w:r>
            <w:r/>
          </w:p>
        </w:tc>
        <w:tc>
          <w:tcPr>
            <w:shd w:val="clear" w:color="ffffff" w:fill="ffffff"/>
            <w:tcW w:w="0" w:type="auto"/>
            <w:vMerge w:val="restart"/>
            <w:textDirection w:val="lrTb"/>
            <w:noWrap w:val="false"/>
          </w:tcPr>
          <w:p>
            <w:pPr>
              <w:pStyle w:val="1026"/>
              <w:ind w:firstLine="0"/>
            </w:pPr>
            <w:r>
              <w:t xml:space="preserve">Numérique </w:t>
            </w:r>
            <w:r/>
          </w:p>
        </w:tc>
        <w:tc>
          <w:tcPr>
            <w:shd w:val="clear" w:color="ffffff" w:fill="ffffff"/>
            <w:tcW w:w="0" w:type="auto"/>
            <w:vMerge w:val="restart"/>
            <w:textDirection w:val="lrTb"/>
            <w:noWrap w:val="false"/>
          </w:tcPr>
          <w:p>
            <w:pPr>
              <w:pStyle w:val="1026"/>
              <w:ind w:firstLine="0"/>
            </w:pPr>
            <w:r>
              <w:rPr>
                <w:rFonts w:eastAsia="Calibri"/>
                <w:color w:val="000000"/>
              </w:rPr>
              <w:t xml:space="preserve">en gms</w:t>
            </w:r>
            <w:r/>
          </w:p>
        </w:tc>
      </w:tr>
      <w:tr>
        <w:trPr>
          <w:trHeight w:val="534"/>
        </w:trPr>
        <w:tc>
          <w:tcPr>
            <w:shd w:val="clear" w:color="ffffff" w:fill="ffffff"/>
            <w:tcW w:w="0" w:type="auto"/>
            <w:vMerge w:val="restart"/>
            <w:textDirection w:val="lrTb"/>
            <w:noWrap w:val="false"/>
          </w:tcPr>
          <w:p>
            <w:pPr>
              <w:pStyle w:val="1026"/>
              <w:ind w:firstLine="0"/>
            </w:pPr>
            <w:r>
              <w:t xml:space="preserve">pcv</w:t>
            </w:r>
            <w:r/>
          </w:p>
        </w:tc>
        <w:tc>
          <w:tcPr>
            <w:shd w:val="clear" w:color="ffffff" w:fill="ffffff"/>
            <w:tcW w:w="0" w:type="auto"/>
            <w:vMerge w:val="restart"/>
            <w:textDirection w:val="lrTb"/>
            <w:noWrap w:val="false"/>
          </w:tcPr>
          <w:p>
            <w:pPr>
              <w:pStyle w:val="1026"/>
              <w:ind w:firstLine="0"/>
            </w:pPr>
            <w:r>
              <w:rPr>
                <w:rFonts w:eastAsia="Calibri"/>
                <w:color w:val="000000"/>
              </w:rPr>
              <w:t xml:space="preserve">Volume cellulaire emballé</w:t>
            </w:r>
            <w:r/>
          </w:p>
        </w:tc>
        <w:tc>
          <w:tcPr>
            <w:shd w:val="clear" w:color="ffffff" w:fill="ffffff"/>
            <w:tcW w:w="0" w:type="auto"/>
            <w:vMerge w:val="restart"/>
            <w:textDirection w:val="lrTb"/>
            <w:noWrap w:val="false"/>
          </w:tcPr>
          <w:p>
            <w:pPr>
              <w:pStyle w:val="1026"/>
              <w:ind w:firstLine="0"/>
            </w:pPr>
            <w:r>
              <w:t xml:space="preserve">Numérique </w:t>
            </w:r>
            <w:r/>
          </w:p>
        </w:tc>
        <w:tc>
          <w:tcPr>
            <w:shd w:val="clear" w:color="ffffff" w:fill="ffffff"/>
            <w:tcW w:w="0" w:type="auto"/>
            <w:vMerge w:val="restart"/>
            <w:textDirection w:val="lrTb"/>
            <w:noWrap w:val="false"/>
          </w:tcPr>
          <w:p>
            <w:pPr>
              <w:pStyle w:val="1026"/>
              <w:ind w:firstLine="0"/>
            </w:pPr>
            <w:r/>
            <w:r/>
          </w:p>
        </w:tc>
      </w:tr>
      <w:tr>
        <w:trPr>
          <w:trHeight w:val="534"/>
        </w:trPr>
        <w:tc>
          <w:tcPr>
            <w:shd w:val="clear" w:color="ffffff" w:fill="ffffff"/>
            <w:tcW w:w="0" w:type="auto"/>
            <w:vMerge w:val="restart"/>
            <w:textDirection w:val="lrTb"/>
            <w:noWrap w:val="false"/>
          </w:tcPr>
          <w:p>
            <w:pPr>
              <w:pStyle w:val="1026"/>
              <w:ind w:firstLine="0"/>
            </w:pPr>
            <w:r>
              <w:t xml:space="preserve">wc</w:t>
            </w:r>
            <w:r/>
          </w:p>
        </w:tc>
        <w:tc>
          <w:tcPr>
            <w:shd w:val="clear" w:color="ffffff" w:fill="ffffff"/>
            <w:tcW w:w="0" w:type="auto"/>
            <w:vMerge w:val="restart"/>
            <w:textDirection w:val="lrTb"/>
            <w:noWrap w:val="false"/>
          </w:tcPr>
          <w:p>
            <w:pPr>
              <w:pStyle w:val="1026"/>
              <w:ind w:firstLine="0"/>
            </w:pPr>
            <w:r>
              <w:rPr>
                <w:rFonts w:eastAsia="Calibri"/>
                <w:color w:val="000000"/>
              </w:rPr>
              <w:t xml:space="preserve">Nombre de globules blancs </w:t>
            </w:r>
            <w:r/>
          </w:p>
        </w:tc>
        <w:tc>
          <w:tcPr>
            <w:shd w:val="clear" w:color="ffffff" w:fill="ffffff"/>
            <w:tcW w:w="0" w:type="auto"/>
            <w:vMerge w:val="restart"/>
            <w:textDirection w:val="lrTb"/>
            <w:noWrap w:val="false"/>
          </w:tcPr>
          <w:p>
            <w:pPr>
              <w:pStyle w:val="1026"/>
              <w:ind w:firstLine="0"/>
            </w:pPr>
            <w:r>
              <w:t xml:space="preserve">Numérique </w:t>
            </w:r>
            <w:r/>
          </w:p>
        </w:tc>
        <w:tc>
          <w:tcPr>
            <w:shd w:val="clear" w:color="ffffff" w:fill="ffffff"/>
            <w:tcW w:w="0" w:type="auto"/>
            <w:vMerge w:val="restart"/>
            <w:textDirection w:val="lrTb"/>
            <w:noWrap w:val="false"/>
          </w:tcPr>
          <w:p>
            <w:pPr>
              <w:pStyle w:val="1026"/>
              <w:ind w:firstLine="0"/>
            </w:pPr>
            <w:r>
              <w:t xml:space="preserve">en </w:t>
            </w:r>
            <w:r>
              <w:rPr>
                <w:rFonts w:eastAsia="Calibri"/>
                <w:color w:val="000000"/>
              </w:rPr>
              <w:t xml:space="preserve">cellules / cumm</w:t>
            </w:r>
            <w:r/>
          </w:p>
        </w:tc>
      </w:tr>
      <w:tr>
        <w:trPr>
          <w:trHeight w:val="534"/>
        </w:trPr>
        <w:tc>
          <w:tcPr>
            <w:shd w:val="clear" w:color="ffffff" w:fill="ffffff"/>
            <w:tcW w:w="0" w:type="auto"/>
            <w:vMerge w:val="restart"/>
            <w:textDirection w:val="lrTb"/>
            <w:noWrap w:val="false"/>
          </w:tcPr>
          <w:p>
            <w:pPr>
              <w:pStyle w:val="1026"/>
              <w:ind w:firstLine="0"/>
            </w:pPr>
            <w:r>
              <w:t xml:space="preserve">rc</w:t>
            </w:r>
            <w:r/>
          </w:p>
        </w:tc>
        <w:tc>
          <w:tcPr>
            <w:shd w:val="clear" w:color="ffffff" w:fill="ffffff"/>
            <w:tcW w:w="0" w:type="auto"/>
            <w:vMerge w:val="restart"/>
            <w:textDirection w:val="lrTb"/>
            <w:noWrap w:val="false"/>
          </w:tcPr>
          <w:p>
            <w:pPr>
              <w:pStyle w:val="1026"/>
              <w:ind w:firstLine="0"/>
            </w:pPr>
            <w:r>
              <w:rPr>
                <w:rFonts w:eastAsia="Calibri"/>
                <w:color w:val="000000"/>
              </w:rPr>
              <w:t xml:space="preserve">Nombre de globules rouges</w:t>
            </w:r>
            <w:r/>
          </w:p>
        </w:tc>
        <w:tc>
          <w:tcPr>
            <w:shd w:val="clear" w:color="ffffff" w:fill="ffffff"/>
            <w:tcW w:w="0" w:type="auto"/>
            <w:vMerge w:val="restart"/>
            <w:textDirection w:val="lrTb"/>
            <w:noWrap w:val="false"/>
          </w:tcPr>
          <w:p>
            <w:pPr>
              <w:pStyle w:val="1026"/>
              <w:ind w:firstLine="0"/>
            </w:pPr>
            <w:r>
              <w:t xml:space="preserve">Numérique </w:t>
            </w:r>
            <w:r/>
          </w:p>
        </w:tc>
        <w:tc>
          <w:tcPr>
            <w:shd w:val="clear" w:color="ffffff" w:fill="ffffff"/>
            <w:tcW w:w="0" w:type="auto"/>
            <w:vMerge w:val="restart"/>
            <w:textDirection w:val="lrTb"/>
            <w:noWrap w:val="false"/>
          </w:tcPr>
          <w:p>
            <w:pPr>
              <w:pStyle w:val="1026"/>
              <w:ind w:firstLine="0"/>
            </w:pPr>
            <w:r>
              <w:rPr>
                <w:rFonts w:eastAsia="Calibri"/>
                <w:color w:val="000000"/>
              </w:rPr>
              <w:t xml:space="preserve">en millions / cmm</w:t>
            </w:r>
            <w:r/>
          </w:p>
        </w:tc>
      </w:tr>
      <w:tr>
        <w:trPr>
          <w:trHeight w:val="534"/>
        </w:trPr>
        <w:tc>
          <w:tcPr>
            <w:shd w:val="clear" w:color="ffffff" w:fill="ffffff"/>
            <w:tcW w:w="0" w:type="auto"/>
            <w:vMerge w:val="restart"/>
            <w:textDirection w:val="lrTb"/>
            <w:noWrap w:val="false"/>
          </w:tcPr>
          <w:p>
            <w:pPr>
              <w:pStyle w:val="1026"/>
              <w:ind w:firstLine="0"/>
            </w:pPr>
            <w:r>
              <w:t xml:space="preserve">htn</w:t>
            </w:r>
            <w:r/>
          </w:p>
        </w:tc>
        <w:tc>
          <w:tcPr>
            <w:shd w:val="clear" w:color="ffffff" w:fill="ffffff"/>
            <w:tcW w:w="0" w:type="auto"/>
            <w:vMerge w:val="restart"/>
            <w:textDirection w:val="lrTb"/>
            <w:noWrap w:val="false"/>
          </w:tcPr>
          <w:p>
            <w:pPr>
              <w:pStyle w:val="1026"/>
              <w:ind w:firstLine="0"/>
            </w:pPr>
            <w:r>
              <w:rPr>
                <w:rFonts w:eastAsia="Calibri"/>
                <w:color w:val="000000"/>
              </w:rPr>
              <w:t xml:space="preserve"> Hypertension</w:t>
            </w:r>
            <w:r/>
          </w:p>
        </w:tc>
        <w:tc>
          <w:tcPr>
            <w:shd w:val="clear" w:color="ffffff" w:fill="ffffff"/>
            <w:tcW w:w="0" w:type="auto"/>
            <w:vMerge w:val="restart"/>
            <w:textDirection w:val="lrTb"/>
            <w:noWrap w:val="false"/>
          </w:tcPr>
          <w:p>
            <w:pPr>
              <w:pStyle w:val="1026"/>
              <w:ind w:firstLine="0"/>
            </w:pPr>
            <w:r>
              <w:rPr>
                <w:rFonts w:eastAsia="Calibri"/>
                <w:color w:val="000000"/>
              </w:rPr>
              <w:t xml:space="preserve">Nominal</w:t>
            </w:r>
            <w:r/>
          </w:p>
        </w:tc>
        <w:tc>
          <w:tcPr>
            <w:shd w:val="clear" w:color="ffffff" w:fill="ffffff"/>
            <w:tcW w:w="0" w:type="auto"/>
            <w:vMerge w:val="restart"/>
            <w:textDirection w:val="lrTb"/>
            <w:noWrap w:val="false"/>
          </w:tcPr>
          <w:p>
            <w:pPr>
              <w:pStyle w:val="1026"/>
              <w:ind w:firstLine="0"/>
            </w:pPr>
            <w:r>
              <w:rPr>
                <w:rFonts w:eastAsia="Calibri"/>
                <w:color w:val="000000"/>
              </w:rPr>
              <w:t xml:space="preserve">oui, non</w:t>
            </w:r>
            <w:r/>
          </w:p>
        </w:tc>
      </w:tr>
      <w:tr>
        <w:trPr>
          <w:trHeight w:val="534"/>
        </w:trPr>
        <w:tc>
          <w:tcPr>
            <w:shd w:val="clear" w:color="ffffff" w:fill="ffffff"/>
            <w:tcW w:w="0" w:type="auto"/>
            <w:vMerge w:val="restart"/>
            <w:textDirection w:val="lrTb"/>
            <w:noWrap w:val="false"/>
          </w:tcPr>
          <w:p>
            <w:pPr>
              <w:pStyle w:val="1026"/>
              <w:ind w:firstLine="0"/>
            </w:pPr>
            <w:r>
              <w:t xml:space="preserve">dm</w:t>
            </w:r>
            <w:r/>
          </w:p>
        </w:tc>
        <w:tc>
          <w:tcPr>
            <w:shd w:val="clear" w:color="ffffff" w:fill="ffffff"/>
            <w:tcW w:w="0" w:type="auto"/>
            <w:vMerge w:val="restart"/>
            <w:textDirection w:val="lrTb"/>
            <w:noWrap w:val="false"/>
          </w:tcPr>
          <w:p>
            <w:pPr>
              <w:pStyle w:val="1026"/>
              <w:ind w:firstLine="0"/>
            </w:pPr>
            <w:r>
              <w:rPr>
                <w:rFonts w:eastAsia="Calibri"/>
                <w:color w:val="000000"/>
              </w:rPr>
              <w:t xml:space="preserve">Diabète sucré</w:t>
            </w:r>
            <w:r/>
          </w:p>
        </w:tc>
        <w:tc>
          <w:tcPr>
            <w:shd w:val="clear" w:color="ffffff" w:fill="ffffff"/>
            <w:tcW w:w="0" w:type="auto"/>
            <w:vMerge w:val="restart"/>
            <w:textDirection w:val="lrTb"/>
            <w:noWrap w:val="false"/>
          </w:tcPr>
          <w:p>
            <w:pPr>
              <w:pStyle w:val="1026"/>
              <w:ind w:firstLine="0"/>
            </w:pPr>
            <w:r>
              <w:rPr>
                <w:rFonts w:eastAsia="Calibri"/>
                <w:color w:val="000000"/>
              </w:rPr>
              <w:t xml:space="preserve">Nominal</w:t>
            </w:r>
            <w:r/>
          </w:p>
        </w:tc>
        <w:tc>
          <w:tcPr>
            <w:shd w:val="clear" w:color="ffffff" w:fill="ffffff"/>
            <w:tcW w:w="0" w:type="auto"/>
            <w:vMerge w:val="restart"/>
            <w:textDirection w:val="lrTb"/>
            <w:noWrap w:val="false"/>
          </w:tcPr>
          <w:p>
            <w:pPr>
              <w:pStyle w:val="1026"/>
              <w:ind w:firstLine="0"/>
            </w:pPr>
            <w:r>
              <w:rPr>
                <w:rFonts w:eastAsia="Calibri"/>
                <w:color w:val="000000"/>
              </w:rPr>
              <w:t xml:space="preserve">oui, non</w:t>
            </w:r>
            <w:r/>
          </w:p>
        </w:tc>
      </w:tr>
      <w:tr>
        <w:trPr>
          <w:trHeight w:val="534"/>
        </w:trPr>
        <w:tc>
          <w:tcPr>
            <w:shd w:val="clear" w:color="ffffff" w:fill="ffffff"/>
            <w:tcW w:w="0" w:type="auto"/>
            <w:vMerge w:val="restart"/>
            <w:textDirection w:val="lrTb"/>
            <w:noWrap w:val="false"/>
          </w:tcPr>
          <w:p>
            <w:pPr>
              <w:pStyle w:val="1026"/>
              <w:ind w:firstLine="0"/>
            </w:pPr>
            <w:r>
              <w:t xml:space="preserve">cad</w:t>
            </w:r>
            <w:r/>
          </w:p>
        </w:tc>
        <w:tc>
          <w:tcPr>
            <w:shd w:val="clear" w:color="ffffff" w:fill="ffffff"/>
            <w:tcW w:w="0" w:type="auto"/>
            <w:vMerge w:val="restart"/>
            <w:textDirection w:val="lrTb"/>
            <w:noWrap w:val="false"/>
          </w:tcPr>
          <w:p>
            <w:pPr>
              <w:pStyle w:val="1026"/>
              <w:ind w:firstLine="0"/>
            </w:pPr>
            <w:r>
              <w:rPr>
                <w:rFonts w:eastAsia="Calibri"/>
                <w:color w:val="000000"/>
              </w:rPr>
              <w:t xml:space="preserve"> Maladie coronarienne</w:t>
            </w:r>
            <w:r/>
          </w:p>
        </w:tc>
        <w:tc>
          <w:tcPr>
            <w:shd w:val="clear" w:color="ffffff" w:fill="ffffff"/>
            <w:tcW w:w="0" w:type="auto"/>
            <w:vMerge w:val="restart"/>
            <w:textDirection w:val="lrTb"/>
            <w:noWrap w:val="false"/>
          </w:tcPr>
          <w:p>
            <w:pPr>
              <w:pStyle w:val="1026"/>
              <w:ind w:firstLine="0"/>
            </w:pPr>
            <w:r>
              <w:rPr>
                <w:rFonts w:eastAsia="Calibri"/>
                <w:color w:val="000000"/>
              </w:rPr>
              <w:t xml:space="preserve">Nominal</w:t>
            </w:r>
            <w:r/>
          </w:p>
        </w:tc>
        <w:tc>
          <w:tcPr>
            <w:shd w:val="clear" w:color="ffffff" w:fill="ffffff"/>
            <w:tcW w:w="0" w:type="auto"/>
            <w:vMerge w:val="restart"/>
            <w:textDirection w:val="lrTb"/>
            <w:noWrap w:val="false"/>
          </w:tcPr>
          <w:p>
            <w:pPr>
              <w:pStyle w:val="1026"/>
              <w:ind w:firstLine="0"/>
            </w:pPr>
            <w:r>
              <w:rPr>
                <w:rFonts w:eastAsia="Calibri"/>
                <w:color w:val="000000"/>
              </w:rPr>
              <w:t xml:space="preserve">oui, non</w:t>
            </w:r>
            <w:r/>
          </w:p>
        </w:tc>
      </w:tr>
      <w:tr>
        <w:trPr>
          <w:trHeight w:val="534"/>
        </w:trPr>
        <w:tc>
          <w:tcPr>
            <w:shd w:val="clear" w:color="ffffff" w:fill="ffffff"/>
            <w:tcW w:w="0" w:type="auto"/>
            <w:vMerge w:val="restart"/>
            <w:textDirection w:val="lrTb"/>
            <w:noWrap w:val="false"/>
          </w:tcPr>
          <w:p>
            <w:pPr>
              <w:pStyle w:val="1026"/>
              <w:ind w:firstLine="0"/>
            </w:pPr>
            <w:r>
              <w:t xml:space="preserve">appet</w:t>
            </w:r>
            <w:r/>
          </w:p>
        </w:tc>
        <w:tc>
          <w:tcPr>
            <w:shd w:val="clear" w:color="ffffff" w:fill="ffffff"/>
            <w:tcW w:w="0" w:type="auto"/>
            <w:vMerge w:val="restart"/>
            <w:textDirection w:val="lrTb"/>
            <w:noWrap w:val="false"/>
          </w:tcPr>
          <w:p>
            <w:pPr>
              <w:pStyle w:val="1026"/>
              <w:ind w:firstLine="0"/>
            </w:pPr>
            <w:r>
              <w:rPr>
                <w:rFonts w:eastAsia="Calibri"/>
                <w:color w:val="000000"/>
              </w:rPr>
              <w:t xml:space="preserve">Appétit </w:t>
            </w:r>
            <w:r/>
          </w:p>
        </w:tc>
        <w:tc>
          <w:tcPr>
            <w:shd w:val="clear" w:color="ffffff" w:fill="ffffff"/>
            <w:tcW w:w="0" w:type="auto"/>
            <w:vMerge w:val="restart"/>
            <w:textDirection w:val="lrTb"/>
            <w:noWrap w:val="false"/>
          </w:tcPr>
          <w:p>
            <w:pPr>
              <w:pStyle w:val="1026"/>
              <w:ind w:firstLine="0"/>
            </w:pPr>
            <w:r>
              <w:rPr>
                <w:rFonts w:eastAsia="Calibri"/>
                <w:color w:val="000000"/>
              </w:rPr>
              <w:t xml:space="preserve">Nominal</w:t>
            </w:r>
            <w:r/>
          </w:p>
        </w:tc>
        <w:tc>
          <w:tcPr>
            <w:shd w:val="clear" w:color="ffffff" w:fill="ffffff"/>
            <w:tcW w:w="0" w:type="auto"/>
            <w:vMerge w:val="restart"/>
            <w:textDirection w:val="lrTb"/>
            <w:noWrap w:val="false"/>
          </w:tcPr>
          <w:p>
            <w:pPr>
              <w:pStyle w:val="1026"/>
              <w:ind w:firstLine="0"/>
            </w:pPr>
            <w:r>
              <w:rPr>
                <w:rFonts w:eastAsia="Calibri"/>
                <w:color w:val="000000"/>
              </w:rPr>
              <w:t xml:space="preserve">bon, mauvais</w:t>
            </w:r>
            <w:r/>
          </w:p>
        </w:tc>
      </w:tr>
      <w:tr>
        <w:trPr>
          <w:trHeight w:val="534"/>
        </w:trPr>
        <w:tc>
          <w:tcPr>
            <w:shd w:val="clear" w:color="ffffff" w:fill="ffffff"/>
            <w:tcW w:w="0" w:type="auto"/>
            <w:vMerge w:val="restart"/>
            <w:textDirection w:val="lrTb"/>
            <w:noWrap w:val="false"/>
          </w:tcPr>
          <w:p>
            <w:pPr>
              <w:pStyle w:val="1026"/>
              <w:ind w:firstLine="0"/>
            </w:pPr>
            <w:r>
              <w:t xml:space="preserve">pe</w:t>
            </w:r>
            <w:r/>
          </w:p>
        </w:tc>
        <w:tc>
          <w:tcPr>
            <w:shd w:val="clear" w:color="ffffff" w:fill="ffffff"/>
            <w:tcW w:w="0" w:type="auto"/>
            <w:vMerge w:val="restart"/>
            <w:textDirection w:val="lrTb"/>
            <w:noWrap w:val="false"/>
          </w:tcPr>
          <w:p>
            <w:pPr>
              <w:pStyle w:val="1026"/>
              <w:ind w:firstLine="0"/>
            </w:pPr>
            <w:r>
              <w:rPr>
                <w:rFonts w:eastAsia="Calibri"/>
                <w:color w:val="000000"/>
              </w:rPr>
              <w:t xml:space="preserve">Œdème de la pédale</w:t>
            </w:r>
            <w:r/>
          </w:p>
        </w:tc>
        <w:tc>
          <w:tcPr>
            <w:shd w:val="clear" w:color="ffffff" w:fill="ffffff"/>
            <w:tcW w:w="0" w:type="auto"/>
            <w:vMerge w:val="restart"/>
            <w:textDirection w:val="lrTb"/>
            <w:noWrap w:val="false"/>
          </w:tcPr>
          <w:p>
            <w:pPr>
              <w:pStyle w:val="1026"/>
              <w:ind w:firstLine="0"/>
            </w:pPr>
            <w:r>
              <w:rPr>
                <w:rFonts w:eastAsia="Calibri"/>
                <w:color w:val="000000"/>
              </w:rPr>
              <w:t xml:space="preserve">Nominal</w:t>
            </w:r>
            <w:r/>
          </w:p>
        </w:tc>
        <w:tc>
          <w:tcPr>
            <w:shd w:val="clear" w:color="ffffff" w:fill="ffffff"/>
            <w:tcW w:w="0" w:type="auto"/>
            <w:vMerge w:val="restart"/>
            <w:textDirection w:val="lrTb"/>
            <w:noWrap w:val="false"/>
          </w:tcPr>
          <w:p>
            <w:pPr>
              <w:pStyle w:val="1026"/>
              <w:ind w:firstLine="0"/>
            </w:pPr>
            <w:r>
              <w:rPr>
                <w:rFonts w:eastAsia="Calibri"/>
                <w:color w:val="000000"/>
              </w:rPr>
              <w:t xml:space="preserve">oui, non</w:t>
            </w:r>
            <w:r/>
          </w:p>
        </w:tc>
      </w:tr>
      <w:tr>
        <w:trPr>
          <w:trHeight w:val="534"/>
        </w:trPr>
        <w:tc>
          <w:tcPr>
            <w:shd w:val="clear" w:color="ffffff" w:fill="ffffff"/>
            <w:tcW w:w="0" w:type="auto"/>
            <w:vMerge w:val="restart"/>
            <w:textDirection w:val="lrTb"/>
            <w:noWrap w:val="false"/>
          </w:tcPr>
          <w:p>
            <w:pPr>
              <w:pStyle w:val="1026"/>
              <w:ind w:firstLine="0"/>
            </w:pPr>
            <w:r>
              <w:t xml:space="preserve">ane</w:t>
            </w:r>
            <w:r/>
          </w:p>
        </w:tc>
        <w:tc>
          <w:tcPr>
            <w:shd w:val="clear" w:color="ffffff" w:fill="ffffff"/>
            <w:tcW w:w="0" w:type="auto"/>
            <w:vMerge w:val="restart"/>
            <w:textDirection w:val="lrTb"/>
            <w:noWrap w:val="false"/>
          </w:tcPr>
          <w:p>
            <w:pPr>
              <w:pStyle w:val="1026"/>
              <w:ind w:firstLine="0"/>
            </w:pPr>
            <w:r>
              <w:rPr>
                <w:rFonts w:eastAsia="Calibri"/>
                <w:color w:val="000000"/>
              </w:rPr>
              <w:t xml:space="preserve">Anémie</w:t>
            </w:r>
            <w:r/>
          </w:p>
        </w:tc>
        <w:tc>
          <w:tcPr>
            <w:shd w:val="clear" w:color="ffffff" w:fill="ffffff"/>
            <w:tcW w:w="0" w:type="auto"/>
            <w:vMerge w:val="restart"/>
            <w:textDirection w:val="lrTb"/>
            <w:noWrap w:val="false"/>
          </w:tcPr>
          <w:p>
            <w:pPr>
              <w:pStyle w:val="1026"/>
              <w:ind w:firstLine="0"/>
            </w:pPr>
            <w:r>
              <w:rPr>
                <w:rFonts w:eastAsia="Calibri"/>
                <w:color w:val="000000"/>
              </w:rPr>
              <w:t xml:space="preserve">Nominal</w:t>
            </w:r>
            <w:r/>
          </w:p>
        </w:tc>
        <w:tc>
          <w:tcPr>
            <w:shd w:val="clear" w:color="ffffff" w:fill="ffffff"/>
            <w:tcW w:w="0" w:type="auto"/>
            <w:vMerge w:val="restart"/>
            <w:textDirection w:val="lrTb"/>
            <w:noWrap w:val="false"/>
          </w:tcPr>
          <w:p>
            <w:pPr>
              <w:pStyle w:val="1026"/>
              <w:ind w:firstLine="0"/>
            </w:pPr>
            <w:r>
              <w:rPr>
                <w:rFonts w:eastAsia="Calibri"/>
                <w:color w:val="000000"/>
              </w:rPr>
              <w:t xml:space="preserve">oui, non</w:t>
            </w:r>
            <w:r/>
          </w:p>
        </w:tc>
      </w:tr>
      <w:tr>
        <w:trPr>
          <w:trHeight w:val="534"/>
        </w:trPr>
        <w:tc>
          <w:tcPr>
            <w:shd w:val="clear" w:color="ffffff" w:fill="ffffff"/>
            <w:tcW w:w="0" w:type="auto"/>
            <w:vMerge w:val="restart"/>
            <w:textDirection w:val="lrTb"/>
            <w:noWrap w:val="false"/>
          </w:tcPr>
          <w:p>
            <w:pPr>
              <w:pStyle w:val="1026"/>
              <w:ind w:firstLine="0"/>
            </w:pPr>
            <w:r>
              <w:t xml:space="preserve">class</w:t>
            </w:r>
            <w:r/>
          </w:p>
        </w:tc>
        <w:tc>
          <w:tcPr>
            <w:shd w:val="clear" w:color="ffffff" w:fill="ffffff"/>
            <w:tcW w:w="0" w:type="auto"/>
            <w:vMerge w:val="restart"/>
            <w:textDirection w:val="lrTb"/>
            <w:noWrap w:val="false"/>
          </w:tcPr>
          <w:p>
            <w:pPr>
              <w:pStyle w:val="1026"/>
              <w:ind w:firstLine="0"/>
            </w:pPr>
            <w:r>
              <w:t xml:space="preserve">Présence ou absence de maladie</w:t>
            </w:r>
            <w:r/>
          </w:p>
        </w:tc>
        <w:tc>
          <w:tcPr>
            <w:shd w:val="clear" w:color="ffffff" w:fill="ffffff"/>
            <w:tcW w:w="0" w:type="auto"/>
            <w:vMerge w:val="restart"/>
            <w:textDirection w:val="lrTb"/>
            <w:noWrap w:val="false"/>
          </w:tcPr>
          <w:p>
            <w:pPr>
              <w:pStyle w:val="1026"/>
              <w:ind w:firstLine="0"/>
            </w:pPr>
            <w:r>
              <w:rPr>
                <w:rFonts w:eastAsia="Calibri"/>
                <w:color w:val="000000"/>
              </w:rPr>
              <w:t xml:space="preserve">Nominal</w:t>
            </w:r>
            <w:r/>
          </w:p>
        </w:tc>
        <w:tc>
          <w:tcPr>
            <w:shd w:val="clear" w:color="ffffff" w:fill="ffffff"/>
            <w:tcW w:w="0" w:type="auto"/>
            <w:vMerge w:val="restart"/>
            <w:textDirection w:val="lrTb"/>
            <w:noWrap w:val="false"/>
          </w:tcPr>
          <w:p>
            <w:pPr>
              <w:pStyle w:val="1026"/>
              <w:ind w:firstLine="0"/>
            </w:pPr>
            <w:r>
              <w:rPr>
                <w:rFonts w:eastAsia="Calibri"/>
                <w:color w:val="000000"/>
              </w:rPr>
              <w:t xml:space="preserve">ckd :1 , notckd :0</w:t>
            </w:r>
            <w:r/>
          </w:p>
        </w:tc>
      </w:tr>
    </w:tbl>
    <w:p>
      <w:pPr>
        <w:rPr>
          <w:b/>
          <w:bCs/>
        </w:rPr>
      </w:pPr>
      <w:r>
        <w:rPr>
          <w:b/>
          <w:bCs/>
        </w:rPr>
      </w:r>
      <w:r/>
    </w:p>
    <w:p>
      <w:pPr>
        <w:pStyle w:val="975"/>
      </w:pPr>
      <w:r/>
      <w:bookmarkStart w:id="68" w:name="_Toc147348571"/>
      <w:r>
        <w:t xml:space="preserve">Prétraitement</w:t>
      </w:r>
      <w:r>
        <w:rPr>
          <w:spacing w:val="-12"/>
        </w:rPr>
        <w:t xml:space="preserve"> </w:t>
      </w:r>
      <w:r>
        <w:t xml:space="preserve">des</w:t>
      </w:r>
      <w:r>
        <w:rPr>
          <w:spacing w:val="-9"/>
        </w:rPr>
        <w:t xml:space="preserve"> </w:t>
      </w:r>
      <w:r>
        <w:rPr>
          <w:spacing w:val="-2"/>
        </w:rPr>
        <w:t xml:space="preserve">données</w:t>
      </w:r>
      <w:bookmarkEnd w:id="68"/>
      <w:r/>
      <w:r/>
    </w:p>
    <w:p>
      <w:pPr>
        <w:ind w:firstLine="709"/>
      </w:pPr>
      <w:r>
        <w:rPr>
          <w:color w:val="000000" w:themeColor="text1"/>
        </w:rPr>
        <w:t xml:space="preserve">Les ensembles de données du monde réel en général et les ensembles de données cliniques en particulier présentent souvent des problèmes tels que des données manquantes, </w:t>
      </w:r>
      <w:r>
        <w:t xml:space="preserve">redondantes et beaucoup de bruit, lesquels ont un impact sur la qualité des résultats. Pour résoudre ce problème, nous utilisons une procédure appelée prétraitement.</w:t>
      </w:r>
      <w:r/>
    </w:p>
    <w:p>
      <w:pPr>
        <w:ind w:firstLine="709"/>
      </w:pPr>
      <w:r>
        <w:t xml:space="preserve"> Le prétraitement est une étape initiale fondamentale de l'apprentissage automatique qui consiste à inspecter et à préparer les données afin de les rendre exploitables pour l'entraînement d'un modèle. Cette procédure regroupe plusieurs étapes distinctes.</w:t>
      </w:r>
      <w:r/>
    </w:p>
    <w:p>
      <w:pPr>
        <w:ind w:firstLine="709"/>
        <w:rPr>
          <w:color w:val="000000" w:themeColor="text1"/>
        </w:rPr>
      </w:pPr>
      <w:r>
        <w:rPr>
          <w:color w:val="000000" w:themeColor="text1"/>
        </w:rPr>
        <w:t xml:space="preserve">Nous commençons par le Chargement des données et les bibliothèques. Les données son</w:t>
      </w:r>
      <w:r>
        <w:rPr>
          <w:color w:val="000000" w:themeColor="text1"/>
        </w:rPr>
        <w:t xml:space="preserve">t contenues dans un fichier local au format csv nommé "kidneydisease csv ", qui est lu et ouvert à l'aide de la méthode read data de la bibliothèque pandas en tant que dataframe. La dimension de l’ensemble des données est de 400 lignes et de 26 colonnes : </w:t>
      </w:r>
      <w:r/>
    </w:p>
    <w:p>
      <w:pPr>
        <w:jc w:val="center"/>
      </w:pPr>
      <w:r>
        <mc:AlternateContent>
          <mc:Choice Requires="wpg">
            <w:drawing>
              <wp:inline xmlns:wp="http://schemas.openxmlformats.org/drawingml/2006/wordprocessingDrawing" distT="0" distB="0" distL="0" distR="0">
                <wp:extent cx="5943600" cy="752475"/>
                <wp:effectExtent l="0" t="0" r="0" b="0"/>
                <wp:docPr id="10" name="_x0000_i1049"/>
                <wp:cNvGraphicFramePr/>
                <a:graphic xmlns:a="http://schemas.openxmlformats.org/drawingml/2006/main">
                  <a:graphicData uri="http://schemas.openxmlformats.org/drawingml/2006/picture">
                    <pic:pic xmlns:pic="http://schemas.openxmlformats.org/drawingml/2006/picture">
                      <pic:nvPicPr>
                        <pic:cNvPr id="0" name=""/>
                        <pic:cNvPicPr/>
                        <pic:nvPr/>
                      </pic:nvPicPr>
                      <pic:blipFill>
                        <a:blip r:embed="rId23"/>
                        <a:stretch/>
                      </pic:blipFill>
                      <pic:spPr bwMode="auto">
                        <a:xfrm>
                          <a:off x="0" y="0"/>
                          <a:ext cx="5943600" cy="752475"/>
                        </a:xfrm>
                        <a:prstGeom prst="rect">
                          <a:avLst/>
                        </a:prstGeom>
                        <a:noFill/>
                        <a:ln>
                          <a:noFill/>
                        </a:ln>
                      </pic:spPr>
                    </pic:pic>
                  </a:graphicData>
                </a:graphic>
              </wp:inline>
            </w:drawing>
          </mc:Choice>
          <mc:Fallback>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9" o:spid="_x0000_s9" type="#_x0000_t75" style="width:468.0pt;height:59.2pt;mso-wrap-distance-left:0.0pt;mso-wrap-distance-top:0.0pt;mso-wrap-distance-right:0.0pt;mso-wrap-distance-bottom:0.0pt;" stroked="f">
                <v:path textboxrect="0,0,0,0"/>
                <v:imagedata r:id="rId23" o:title=""/>
              </v:shape>
            </w:pict>
          </mc:Fallback>
        </mc:AlternateContent>
      </w:r>
      <w:r/>
    </w:p>
    <w:p>
      <w:pPr>
        <w:jc w:val="center"/>
        <w:spacing w:before="240" w:after="600"/>
      </w:pPr>
      <w:r/>
      <w:bookmarkStart w:id="69" w:name="_Toc319767438"/>
      <w:r/>
      <w:bookmarkStart w:id="70" w:name="_Toc147392229"/>
      <w:r>
        <w:t xml:space="preserve">Figure </w:t>
      </w:r>
      <w:r>
        <w:fldChar w:fldCharType="begin"/>
      </w:r>
      <w:r>
        <w:instrText xml:space="preserve">SEQ Figure \* ARABIC </w:instrText>
      </w:r>
      <w:r>
        <w:fldChar w:fldCharType="separate"/>
      </w:r>
      <w:r>
        <w:t xml:space="preserve">8</w:t>
      </w:r>
      <w:r>
        <w:fldChar w:fldCharType="end"/>
      </w:r>
      <w:r>
        <w:t xml:space="preserve"> – </w:t>
      </w:r>
      <w:bookmarkEnd w:id="69"/>
      <w:r>
        <w:t xml:space="preserve">Chargement de données</w:t>
      </w:r>
      <w:bookmarkEnd w:id="70"/>
      <w:r/>
      <w:r/>
    </w:p>
    <w:p>
      <w:pPr>
        <w:pStyle w:val="976"/>
      </w:pPr>
      <w:r/>
      <w:bookmarkStart w:id="71" w:name="_Toc147348572"/>
      <w:r>
        <w:t xml:space="preserve">Exploration des données</w:t>
      </w:r>
      <w:bookmarkEnd w:id="71"/>
      <w:r>
        <w:rPr>
          <w:rFonts w:cs="Times New Roman"/>
          <w:sz w:val="24"/>
          <w:szCs w:val="24"/>
        </w:rPr>
        <w:t xml:space="preserve"> </w:t>
      </w:r>
      <w:r/>
    </w:p>
    <w:p>
      <w:pPr>
        <w:ind w:firstLine="709"/>
      </w:pPr>
      <w:r>
        <w:t xml:space="preserve">L’exploration des données est utilisée pour analyser les données en vue de révéler des informations qui n'étaient pas préalablement évidentes.</w:t>
      </w:r>
      <w:r/>
    </w:p>
    <w:p>
      <w:pPr>
        <w:ind w:firstLine="709"/>
      </w:pPr>
      <w:r>
        <w:t xml:space="preserve">Les cinq premières et dernières lignes de l'ensemble </w:t>
      </w:r>
      <w:r>
        <w:rPr>
          <w:color w:val="000000" w:themeColor="text1"/>
        </w:rPr>
        <w:t xml:space="preserve">des données utilisées</w:t>
      </w:r>
      <w:r>
        <w:t xml:space="preserve"> ont été affichées pour avoir un </w:t>
      </w:r>
      <w:r>
        <w:rPr>
          <w:color w:val="000000" w:themeColor="text1"/>
        </w:rPr>
        <w:t xml:space="preserve">bref aperçu.</w:t>
      </w:r>
      <w:r>
        <w:t xml:space="preserve"> L'ensemble de données ressemble à :</w:t>
      </w:r>
      <w:r/>
    </w:p>
    <w:p>
      <w:pPr>
        <w:jc w:val="center"/>
      </w:pPr>
      <w:r>
        <mc:AlternateContent>
          <mc:Choice Requires="wpg">
            <w:drawing>
              <wp:inline xmlns:wp="http://schemas.openxmlformats.org/drawingml/2006/wordprocessingDrawing" distT="0" distB="0" distL="0" distR="0">
                <wp:extent cx="5934075" cy="2257425"/>
                <wp:effectExtent l="0" t="0" r="0" b="0"/>
                <wp:docPr id="11" name="_x0000_i1032"/>
                <wp:cNvGraphicFramePr/>
                <a:graphic xmlns:a="http://schemas.openxmlformats.org/drawingml/2006/main">
                  <a:graphicData uri="http://schemas.openxmlformats.org/drawingml/2006/picture">
                    <pic:pic xmlns:pic="http://schemas.openxmlformats.org/drawingml/2006/picture">
                      <pic:nvPicPr>
                        <pic:cNvPr id="0" name=""/>
                        <pic:cNvPicPr/>
                        <pic:nvPr/>
                      </pic:nvPicPr>
                      <pic:blipFill>
                        <a:blip r:embed="rId24"/>
                        <a:stretch/>
                      </pic:blipFill>
                      <pic:spPr bwMode="auto">
                        <a:xfrm>
                          <a:off x="0" y="0"/>
                          <a:ext cx="5934075" cy="2257425"/>
                        </a:xfrm>
                        <a:prstGeom prst="rect">
                          <a:avLst/>
                        </a:prstGeom>
                        <a:noFill/>
                        <a:ln>
                          <a:noFill/>
                          <a:round/>
                        </a:ln>
                      </pic:spPr>
                    </pic:pic>
                  </a:graphicData>
                </a:graphic>
              </wp:inline>
            </w:drawing>
          </mc:Choice>
          <mc:Fallback>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0" o:spid="_x0000_s10" type="#_x0000_t75" style="width:467.2pt;height:177.8pt;mso-wrap-distance-left:0.0pt;mso-wrap-distance-top:0.0pt;mso-wrap-distance-right:0.0pt;mso-wrap-distance-bottom:0.0pt;" stroked="f">
                <v:path textboxrect="0,0,0,0"/>
                <v:imagedata r:id="rId24" o:title=""/>
              </v:shape>
            </w:pict>
          </mc:Fallback>
        </mc:AlternateContent>
      </w:r>
      <w:r/>
    </w:p>
    <w:p>
      <w:pPr>
        <w:jc w:val="center"/>
        <w:spacing w:before="240" w:after="600"/>
      </w:pPr>
      <w:r/>
      <w:bookmarkStart w:id="72" w:name="_Toc147392230"/>
      <w:r>
        <w:t xml:space="preserve">Figure </w:t>
      </w:r>
      <w:r>
        <w:fldChar w:fldCharType="begin"/>
      </w:r>
      <w:r>
        <w:instrText xml:space="preserve">SEQ Figure \* ARABIC </w:instrText>
      </w:r>
      <w:r>
        <w:fldChar w:fldCharType="separate"/>
      </w:r>
      <w:r>
        <w:t xml:space="preserve">9</w:t>
      </w:r>
      <w:r>
        <w:fldChar w:fldCharType="end"/>
      </w:r>
      <w:r>
        <w:t xml:space="preserve">– Aperçu de l’ensemble de données</w:t>
      </w:r>
      <w:bookmarkEnd w:id="72"/>
      <w:r>
        <w:t xml:space="preserve"> </w:t>
      </w:r>
      <w:r/>
    </w:p>
    <w:p>
      <w:pPr>
        <w:ind w:firstLine="709"/>
        <w:rPr>
          <w:color w:val="000000" w:themeColor="text1"/>
        </w:rPr>
      </w:pPr>
      <w:r>
        <w:rPr>
          <w:color w:val="000000" w:themeColor="text1"/>
        </w:rPr>
        <w:t xml:space="preserve">Nous faisons d'abord quelques petits ajustements, nous supprimons la colonne "id" qui n'est pas nécessaire et puis nous renommons les attributs abrégés en quelque chose de plus clair.</w:t>
      </w:r>
      <w:r/>
    </w:p>
    <w:p>
      <w:pPr>
        <w:ind w:firstLine="709"/>
        <w:rPr>
          <w:color w:val="000000" w:themeColor="text1"/>
        </w:rPr>
      </w:pPr>
      <w:r>
        <w:rPr>
          <w:color w:val="000000" w:themeColor="text1"/>
        </w:rPr>
        <w:t xml:space="preserve">Nous examinons les informations sur l'ensemble de données avec info() et nous remarquons quelques problèmes que nous devons résoudre avant de passer à la phase de construction du modèle :</w:t>
      </w:r>
      <w:r/>
    </w:p>
    <w:p>
      <w:pPr>
        <w:pStyle w:val="1047"/>
        <w:numPr>
          <w:ilvl w:val="0"/>
          <w:numId w:val="23"/>
        </w:numPr>
        <w:spacing w:line="360" w:lineRule="auto"/>
      </w:pPr>
      <w:r>
        <w:rPr>
          <w:sz w:val="24"/>
          <w:szCs w:val="24"/>
        </w:rPr>
        <w:t xml:space="preserve">Des colonnes avec des valeurs numériques </w:t>
      </w:r>
      <w:r>
        <w:rPr>
          <w:color w:val="000000" w:themeColor="text1"/>
          <w:sz w:val="24"/>
          <w:szCs w:val="24"/>
        </w:rPr>
        <w:t xml:space="preserve">mais qui reflètent des colonnes</w:t>
      </w:r>
      <w:r>
        <w:rPr>
          <w:sz w:val="24"/>
          <w:szCs w:val="24"/>
        </w:rPr>
        <w:t xml:space="preserve"> de type objet.</w:t>
      </w:r>
      <w:r/>
    </w:p>
    <w:p>
      <w:pPr>
        <w:pStyle w:val="1047"/>
        <w:numPr>
          <w:ilvl w:val="0"/>
          <w:numId w:val="23"/>
        </w:numPr>
        <w:spacing w:line="360" w:lineRule="auto"/>
        <w:rPr>
          <w:color w:val="000000" w:themeColor="text1"/>
        </w:rPr>
      </w:pPr>
      <w:r>
        <w:rPr>
          <w:color w:val="000000" w:themeColor="text1"/>
          <w:sz w:val="24"/>
          <w:szCs w:val="24"/>
        </w:rPr>
        <w:t xml:space="preserve">Plusieurs colonnes de type de données objets, qui sont au format texte, doivent être converties en valeurs numériques.</w:t>
      </w:r>
      <w:r/>
    </w:p>
    <w:p>
      <w:pPr>
        <w:pStyle w:val="1047"/>
        <w:numPr>
          <w:ilvl w:val="0"/>
          <w:numId w:val="23"/>
        </w:numPr>
        <w:spacing w:line="360" w:lineRule="auto"/>
      </w:pPr>
      <w:r>
        <w:rPr>
          <w:sz w:val="24"/>
          <w:szCs w:val="24"/>
        </w:rPr>
        <w:t xml:space="preserve">La présence de valeurs manquantes (null).</w:t>
      </w:r>
      <w:r/>
    </w:p>
    <w:p>
      <w:pPr>
        <w:jc w:val="center"/>
      </w:pPr>
      <w:r>
        <mc:AlternateContent>
          <mc:Choice Requires="wpg">
            <w:drawing>
              <wp:inline xmlns:wp="http://schemas.openxmlformats.org/drawingml/2006/wordprocessingDrawing" distT="0" distB="0" distL="0" distR="0">
                <wp:extent cx="2971800" cy="3800475"/>
                <wp:effectExtent l="0" t="0" r="0" b="0"/>
                <wp:docPr id="12" name="_x0000_i1033"/>
                <wp:cNvGraphicFramePr/>
                <a:graphic xmlns:a="http://schemas.openxmlformats.org/drawingml/2006/main">
                  <a:graphicData uri="http://schemas.openxmlformats.org/drawingml/2006/picture">
                    <pic:pic xmlns:pic="http://schemas.openxmlformats.org/drawingml/2006/picture">
                      <pic:nvPicPr>
                        <pic:cNvPr id="0" name=""/>
                        <pic:cNvPicPr/>
                        <pic:nvPr/>
                      </pic:nvPicPr>
                      <pic:blipFill>
                        <a:blip r:embed="rId25"/>
                        <a:stretch/>
                      </pic:blipFill>
                      <pic:spPr bwMode="auto">
                        <a:xfrm>
                          <a:off x="0" y="0"/>
                          <a:ext cx="2971800" cy="3800475"/>
                        </a:xfrm>
                        <a:prstGeom prst="rect">
                          <a:avLst/>
                        </a:prstGeom>
                        <a:noFill/>
                        <a:ln>
                          <a:noFill/>
                        </a:ln>
                      </pic:spPr>
                    </pic:pic>
                  </a:graphicData>
                </a:graphic>
              </wp:inline>
            </w:drawing>
          </mc:Choice>
          <mc:Fallback>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1" o:spid="_x0000_s11" type="#_x0000_t75" style="width:234.0pt;height:299.2pt;mso-wrap-distance-left:0.0pt;mso-wrap-distance-top:0.0pt;mso-wrap-distance-right:0.0pt;mso-wrap-distance-bottom:0.0pt;" stroked="f">
                <v:path textboxrect="0,0,0,0"/>
                <v:imagedata r:id="rId25" o:title=""/>
              </v:shape>
            </w:pict>
          </mc:Fallback>
        </mc:AlternateContent>
      </w:r>
      <w:r/>
    </w:p>
    <w:p>
      <w:pPr>
        <w:jc w:val="center"/>
        <w:spacing w:before="240" w:after="600"/>
      </w:pPr>
      <w:r/>
      <w:bookmarkStart w:id="73" w:name="_Toc147392231"/>
      <w:r>
        <w:t xml:space="preserve">Figure </w:t>
      </w:r>
      <w:r>
        <w:fldChar w:fldCharType="begin"/>
      </w:r>
      <w:r>
        <w:instrText xml:space="preserve">SEQ Figure \* ARABIC </w:instrText>
      </w:r>
      <w:r>
        <w:fldChar w:fldCharType="separate"/>
      </w:r>
      <w:r>
        <w:t xml:space="preserve">10</w:t>
      </w:r>
      <w:r>
        <w:fldChar w:fldCharType="end"/>
      </w:r>
      <w:r>
        <w:t xml:space="preserve"> – Les informations sur le jeu de données</w:t>
      </w:r>
      <w:bookmarkEnd w:id="73"/>
      <w:r/>
      <w:r/>
    </w:p>
    <w:p>
      <w:pPr>
        <w:ind w:firstLine="709"/>
        <w:spacing w:before="119" w:after="119"/>
        <w:rPr>
          <w:color w:val="000000" w:themeColor="text1"/>
        </w:rPr>
      </w:pPr>
      <w:r>
        <w:rPr>
          <w:color w:val="000000" w:themeColor="text1"/>
        </w:rPr>
        <w:t xml:space="preserve">Nous affichons ci-dessous les statistiques descriptives concernant les paramètres numériques dans le jeu</w:t>
      </w:r>
      <w:r>
        <w:rPr>
          <w:color w:val="000000" w:themeColor="text1"/>
          <w:spacing w:val="6"/>
        </w:rPr>
        <w:t xml:space="preserve"> </w:t>
      </w:r>
      <w:r>
        <w:rPr>
          <w:color w:val="000000" w:themeColor="text1"/>
        </w:rPr>
        <w:t xml:space="preserve">des</w:t>
      </w:r>
      <w:r>
        <w:rPr>
          <w:color w:val="000000" w:themeColor="text1"/>
          <w:spacing w:val="10"/>
        </w:rPr>
        <w:t xml:space="preserve"> </w:t>
      </w:r>
      <w:r>
        <w:rPr>
          <w:color w:val="000000" w:themeColor="text1"/>
          <w:spacing w:val="-2"/>
        </w:rPr>
        <w:t xml:space="preserve">données. </w:t>
      </w:r>
      <w:r/>
    </w:p>
    <w:p>
      <w:pPr>
        <w:jc w:val="center"/>
      </w:pPr>
      <w:r>
        <mc:AlternateContent>
          <mc:Choice Requires="wpg">
            <w:drawing>
              <wp:inline xmlns:wp="http://schemas.openxmlformats.org/drawingml/2006/wordprocessingDrawing" distT="0" distB="0" distL="0" distR="0">
                <wp:extent cx="3662876" cy="2310800"/>
                <wp:effectExtent l="6350" t="6350" r="6350" b="6350"/>
                <wp:docPr id="13" name="_x0000_i1034"/>
                <wp:cNvGraphicFramePr/>
                <a:graphic xmlns:a="http://schemas.openxmlformats.org/drawingml/2006/main">
                  <a:graphicData uri="http://schemas.openxmlformats.org/drawingml/2006/picture">
                    <pic:pic xmlns:pic="http://schemas.openxmlformats.org/drawingml/2006/picture">
                      <pic:nvPicPr>
                        <pic:cNvPr id="0" name=""/>
                        <pic:cNvPicPr/>
                        <pic:nvPr/>
                      </pic:nvPicPr>
                      <pic:blipFill>
                        <a:blip r:embed="rId26"/>
                        <a:stretch/>
                      </pic:blipFill>
                      <pic:spPr bwMode="auto">
                        <a:xfrm>
                          <a:off x="0" y="0"/>
                          <a:ext cx="3662876" cy="2310799"/>
                        </a:xfrm>
                        <a:prstGeom prst="rect">
                          <a:avLst/>
                        </a:prstGeom>
                        <a:noFill/>
                        <a:ln>
                          <a:noFill/>
                        </a:ln>
                      </pic:spPr>
                    </pic:pic>
                  </a:graphicData>
                </a:graphic>
              </wp:inline>
            </w:drawing>
          </mc:Choice>
          <mc:Fallback>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2" o:spid="_x0000_s12" type="#_x0000_t75" style="width:288.4pt;height:182.0pt;mso-wrap-distance-left:0.0pt;mso-wrap-distance-top:0.0pt;mso-wrap-distance-right:0.0pt;mso-wrap-distance-bottom:0.0pt;" stroked="f">
                <v:path textboxrect="0,0,0,0"/>
                <v:imagedata r:id="rId26" o:title=""/>
              </v:shape>
            </w:pict>
          </mc:Fallback>
        </mc:AlternateContent>
      </w:r>
      <w:r/>
    </w:p>
    <w:p>
      <w:pPr>
        <w:jc w:val="center"/>
        <w:spacing w:before="240" w:after="600"/>
      </w:pPr>
      <w:r/>
      <w:bookmarkStart w:id="74" w:name="_Toc147392232"/>
      <w:r>
        <w:t xml:space="preserve">Figure </w:t>
      </w:r>
      <w:r>
        <w:fldChar w:fldCharType="begin"/>
      </w:r>
      <w:r>
        <w:instrText xml:space="preserve">SEQ Figure \* ARABIC </w:instrText>
      </w:r>
      <w:r>
        <w:fldChar w:fldCharType="separate"/>
      </w:r>
      <w:r>
        <w:t xml:space="preserve">11</w:t>
      </w:r>
      <w:r>
        <w:fldChar w:fldCharType="end"/>
      </w:r>
      <w:r>
        <w:t xml:space="preserve"> – Les statistiques de jeu de données</w:t>
      </w:r>
      <w:bookmarkEnd w:id="74"/>
      <w:r/>
      <w:r/>
    </w:p>
    <w:p>
      <w:r/>
      <w:r/>
    </w:p>
    <w:p>
      <w:pPr>
        <w:ind w:firstLine="709"/>
        <w:rPr>
          <w:color w:val="000000" w:themeColor="text1"/>
        </w:rPr>
      </w:pPr>
      <w:r>
        <w:rPr>
          <w:color w:val="000000" w:themeColor="text1"/>
        </w:rPr>
        <w:t xml:space="preserve">En analysant les statistiques, nous pouvons conclure que les valeurs présentes se situent dans un rang réaliste. Il n'y a pas de valeur zéro mal placée, par contre, il y a quelqu</w:t>
      </w:r>
      <w:r>
        <w:rPr>
          <w:color w:val="000000" w:themeColor="text1"/>
        </w:rPr>
        <w:t xml:space="preserve">e</w:t>
      </w:r>
      <w:r>
        <w:rPr>
          <w:color w:val="000000" w:themeColor="text1"/>
        </w:rPr>
        <w:t xml:space="preserve">s</w:t>
      </w:r>
      <w:r>
        <w:rPr>
          <w:color w:val="000000" w:themeColor="text1"/>
        </w:rPr>
        <w:t xml:space="preserve"> valeurs qui sont aberrantes dans certains cas du sodium.</w:t>
      </w:r>
      <w:r/>
    </w:p>
    <w:p>
      <w:pPr>
        <w:ind w:firstLine="709"/>
      </w:pPr>
      <w:r/>
      <w:r/>
    </w:p>
    <w:p>
      <w:pPr>
        <w:ind w:firstLine="709"/>
        <w:rPr>
          <w:color w:val="000000" w:themeColor="text1"/>
        </w:rPr>
      </w:pPr>
      <w:r>
        <w:rPr>
          <w:color w:val="000000" w:themeColor="text1"/>
        </w:rPr>
        <w:t xml:space="preserve">N</w:t>
      </w:r>
      <w:r>
        <w:rPr>
          <w:color w:val="000000" w:themeColor="text1"/>
        </w:rPr>
        <w:t xml:space="preserve">o</w:t>
      </w:r>
      <w:r>
        <w:rPr>
          <w:color w:val="000000" w:themeColor="text1"/>
        </w:rPr>
        <w:t xml:space="preserve">us avons utilisé la matrice de corrélation ; cet outil permet de visualiser la relation entre les variables. </w:t>
      </w:r>
      <w:r/>
    </w:p>
    <w:p>
      <w:pPr>
        <w:ind w:firstLine="709"/>
      </w:pPr>
      <w:r/>
      <w:r/>
    </w:p>
    <w:p>
      <w:pPr>
        <w:jc w:val="center"/>
      </w:pPr>
      <w:r>
        <mc:AlternateContent>
          <mc:Choice Requires="wpg">
            <w:drawing>
              <wp:inline xmlns:wp="http://schemas.openxmlformats.org/drawingml/2006/wordprocessingDrawing" distT="0" distB="0" distL="0" distR="0">
                <wp:extent cx="5943600" cy="4229100"/>
                <wp:effectExtent l="0" t="0" r="0" b="0"/>
                <wp:docPr id="14" name="_x0000_i1035"/>
                <wp:cNvGraphicFramePr/>
                <a:graphic xmlns:a="http://schemas.openxmlformats.org/drawingml/2006/main">
                  <a:graphicData uri="http://schemas.openxmlformats.org/drawingml/2006/picture">
                    <pic:pic xmlns:pic="http://schemas.openxmlformats.org/drawingml/2006/picture">
                      <pic:nvPicPr>
                        <pic:cNvPr id="0" name=""/>
                        <pic:cNvPicPr/>
                        <pic:nvPr/>
                      </pic:nvPicPr>
                      <pic:blipFill>
                        <a:blip r:embed="rId27"/>
                        <a:stretch/>
                      </pic:blipFill>
                      <pic:spPr bwMode="auto">
                        <a:xfrm>
                          <a:off x="0" y="0"/>
                          <a:ext cx="5943600" cy="4229100"/>
                        </a:xfrm>
                        <a:prstGeom prst="rect">
                          <a:avLst/>
                        </a:prstGeom>
                        <a:noFill/>
                        <a:ln>
                          <a:noFill/>
                        </a:ln>
                      </pic:spPr>
                    </pic:pic>
                  </a:graphicData>
                </a:graphic>
              </wp:inline>
            </w:drawing>
          </mc:Choice>
          <mc:Fallback>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3" o:spid="_x0000_s13" type="#_x0000_t75" style="width:468.0pt;height:333.0pt;mso-wrap-distance-left:0.0pt;mso-wrap-distance-top:0.0pt;mso-wrap-distance-right:0.0pt;mso-wrap-distance-bottom:0.0pt;" stroked="f">
                <v:path textboxrect="0,0,0,0"/>
                <v:imagedata r:id="rId27" o:title=""/>
              </v:shape>
            </w:pict>
          </mc:Fallback>
        </mc:AlternateContent>
      </w:r>
      <w:r/>
    </w:p>
    <w:p>
      <w:pPr>
        <w:jc w:val="center"/>
        <w:spacing w:before="240" w:after="600"/>
      </w:pPr>
      <w:r/>
      <w:bookmarkStart w:id="75" w:name="_Toc147392233"/>
      <w:r>
        <w:t xml:space="preserve">Figure </w:t>
      </w:r>
      <w:r>
        <w:fldChar w:fldCharType="begin"/>
      </w:r>
      <w:r>
        <w:instrText xml:space="preserve">SEQ Figure \* ARABIC </w:instrText>
      </w:r>
      <w:r>
        <w:fldChar w:fldCharType="separate"/>
      </w:r>
      <w:r>
        <w:t xml:space="preserve">12</w:t>
      </w:r>
      <w:r>
        <w:fldChar w:fldCharType="end"/>
      </w:r>
      <w:r>
        <w:t xml:space="preserve"> – Matrice de corrélation</w:t>
      </w:r>
      <w:bookmarkEnd w:id="75"/>
      <w:r/>
      <w:r/>
    </w:p>
    <w:p>
      <w:pPr>
        <w:ind w:firstLine="709"/>
        <w:rPr>
          <w:color w:val="000000" w:themeColor="text1"/>
        </w:rPr>
      </w:pPr>
      <w:r>
        <w:rPr>
          <w:color w:val="000000" w:themeColor="text1"/>
        </w:rPr>
        <w:t xml:space="preserve">On remarque dans la figure ci-dessous que les variables  specific grav</w:t>
      </w:r>
      <w:r>
        <w:rPr>
          <w:color w:val="000000" w:themeColor="text1"/>
        </w:rPr>
        <w:t xml:space="preserve">ity, hemoglobin, packed cell volume, red blood cell  présentent les corrélations positives les plus élevées avec la variable cible, et que albumin, glucose random  et blood urea présentent les corrélations négatives les plus élevées avec la variable cible.</w:t>
      </w:r>
      <w:r/>
    </w:p>
    <w:p>
      <w:r/>
      <w:r/>
    </w:p>
    <w:p>
      <w:pPr>
        <w:ind w:firstLine="709"/>
        <w:rPr>
          <w:color w:val="000000" w:themeColor="text1"/>
        </w:rPr>
      </w:pPr>
      <w:r>
        <w:t xml:space="preserve">Cet histogramme montre un petit déséquilibre de classe.</w:t>
      </w:r>
      <w:r>
        <w:rPr>
          <w:color w:val="000000" w:themeColor="text1"/>
        </w:rPr>
        <w:t xml:space="preserve"> </w:t>
      </w:r>
      <w:r>
        <w:rPr>
          <w:color w:val="000000" w:themeColor="text1"/>
        </w:rPr>
        <w:t xml:space="preserve">En effet, on relève </w:t>
      </w:r>
      <w:r>
        <w:rPr>
          <w:color w:val="000000" w:themeColor="text1"/>
        </w:rPr>
        <w:t xml:space="preserve">150 individus  Notc</w:t>
      </w:r>
      <w:r>
        <w:rPr>
          <w:color w:val="000000" w:themeColor="text1"/>
        </w:rPr>
        <w:t xml:space="preserve">kd </w:t>
      </w:r>
      <w:r>
        <w:rPr>
          <w:color w:val="000000" w:themeColor="text1"/>
        </w:rPr>
        <w:t xml:space="preserve">contre </w:t>
      </w:r>
      <w:r>
        <w:rPr>
          <w:color w:val="000000" w:themeColor="text1"/>
        </w:rPr>
        <w:t xml:space="preserve">250 individus avec le Ckd.</w:t>
      </w:r>
      <w:r/>
    </w:p>
    <w:p>
      <w:pPr>
        <w:jc w:val="center"/>
      </w:pPr>
      <w:r>
        <mc:AlternateContent>
          <mc:Choice Requires="wpg">
            <w:drawing>
              <wp:inline xmlns:wp="http://schemas.openxmlformats.org/drawingml/2006/wordprocessingDrawing" distT="0" distB="0" distL="0" distR="0">
                <wp:extent cx="3638550" cy="2733675"/>
                <wp:effectExtent l="0" t="0" r="0" b="0"/>
                <wp:docPr id="15" name="_x0000_i1036"/>
                <wp:cNvGraphicFramePr/>
                <a:graphic xmlns:a="http://schemas.openxmlformats.org/drawingml/2006/main">
                  <a:graphicData uri="http://schemas.openxmlformats.org/drawingml/2006/picture">
                    <pic:pic xmlns:pic="http://schemas.openxmlformats.org/drawingml/2006/picture">
                      <pic:nvPicPr>
                        <pic:cNvPr id="0" name=""/>
                        <pic:cNvPicPr/>
                        <pic:nvPr/>
                      </pic:nvPicPr>
                      <pic:blipFill>
                        <a:blip r:embed="rId28"/>
                        <a:stretch/>
                      </pic:blipFill>
                      <pic:spPr bwMode="auto">
                        <a:xfrm>
                          <a:off x="0" y="0"/>
                          <a:ext cx="3638550" cy="2733675"/>
                        </a:xfrm>
                        <a:prstGeom prst="rect">
                          <a:avLst/>
                        </a:prstGeom>
                        <a:noFill/>
                        <a:ln>
                          <a:noFill/>
                        </a:ln>
                      </pic:spPr>
                    </pic:pic>
                  </a:graphicData>
                </a:graphic>
              </wp:inline>
            </w:drawing>
          </mc:Choice>
          <mc:Fallback>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4" o:spid="_x0000_s14" type="#_x0000_t75" style="width:286.5pt;height:215.2pt;mso-wrap-distance-left:0.0pt;mso-wrap-distance-top:0.0pt;mso-wrap-distance-right:0.0pt;mso-wrap-distance-bottom:0.0pt;" stroked="f">
                <v:path textboxrect="0,0,0,0"/>
                <v:imagedata r:id="rId28" o:title=""/>
              </v:shape>
            </w:pict>
          </mc:Fallback>
        </mc:AlternateContent>
      </w:r>
      <w:r/>
    </w:p>
    <w:p>
      <w:pPr>
        <w:jc w:val="center"/>
        <w:spacing w:before="240" w:after="600"/>
      </w:pPr>
      <w:r/>
      <w:bookmarkStart w:id="76" w:name="_Toc147392234"/>
      <w:r>
        <w:t xml:space="preserve">Figure </w:t>
      </w:r>
      <w:r>
        <w:fldChar w:fldCharType="begin"/>
      </w:r>
      <w:r>
        <w:instrText xml:space="preserve">SEQ Figure \* ARABIC </w:instrText>
      </w:r>
      <w:r>
        <w:fldChar w:fldCharType="separate"/>
      </w:r>
      <w:r>
        <w:t xml:space="preserve">13</w:t>
      </w:r>
      <w:r>
        <w:fldChar w:fldCharType="end"/>
      </w:r>
      <w:r>
        <w:t xml:space="preserve"> – Distribution par class</w:t>
      </w:r>
      <w:bookmarkEnd w:id="76"/>
      <w:r/>
      <w:r/>
    </w:p>
    <w:p>
      <w:pPr>
        <w:pStyle w:val="976"/>
        <w:rPr>
          <w:rFonts w:cs="Times New Roman"/>
        </w:rPr>
      </w:pPr>
      <w:r/>
      <w:bookmarkStart w:id="77" w:name="_Toc147348573"/>
      <w:r>
        <w:rPr>
          <w:rFonts w:cs="Times New Roman"/>
        </w:rPr>
        <w:t xml:space="preserve">Nettoyage des données</w:t>
      </w:r>
      <w:bookmarkEnd w:id="77"/>
      <w:r>
        <w:rPr>
          <w:rFonts w:cs="Times New Roman"/>
        </w:rPr>
        <w:t xml:space="preserve"> </w:t>
      </w:r>
      <w:r/>
    </w:p>
    <w:p>
      <w:pPr>
        <w:ind w:firstLine="709"/>
      </w:pPr>
      <w:r>
        <w:rPr>
          <w:color w:val="000000" w:themeColor="text1"/>
        </w:rPr>
        <w:t xml:space="preserve">Nous</w:t>
      </w:r>
      <w:r>
        <w:t xml:space="preserve"> convertissons les colonnes suivantes en type numérique :</w:t>
      </w:r>
      <w:r/>
    </w:p>
    <w:p>
      <w:pPr>
        <w:jc w:val="center"/>
      </w:pPr>
      <w:r>
        <mc:AlternateContent>
          <mc:Choice Requires="wpg">
            <w:drawing>
              <wp:inline xmlns:wp="http://schemas.openxmlformats.org/drawingml/2006/wordprocessingDrawing" distT="0" distB="0" distL="0" distR="0">
                <wp:extent cx="5943600" cy="752475"/>
                <wp:effectExtent l="0" t="0" r="0" b="0"/>
                <wp:docPr id="16" name="_x0000_i1037"/>
                <wp:cNvGraphicFramePr/>
                <a:graphic xmlns:a="http://schemas.openxmlformats.org/drawingml/2006/main">
                  <a:graphicData uri="http://schemas.openxmlformats.org/drawingml/2006/picture">
                    <pic:pic xmlns:pic="http://schemas.openxmlformats.org/drawingml/2006/picture">
                      <pic:nvPicPr>
                        <pic:cNvPr id="0" name=""/>
                        <pic:cNvPicPr/>
                        <pic:nvPr/>
                      </pic:nvPicPr>
                      <pic:blipFill>
                        <a:blip r:embed="rId29"/>
                        <a:stretch/>
                      </pic:blipFill>
                      <pic:spPr bwMode="auto">
                        <a:xfrm>
                          <a:off x="0" y="0"/>
                          <a:ext cx="5943600" cy="752475"/>
                        </a:xfrm>
                        <a:prstGeom prst="rect">
                          <a:avLst/>
                        </a:prstGeom>
                        <a:noFill/>
                        <a:ln>
                          <a:noFill/>
                        </a:ln>
                      </pic:spPr>
                    </pic:pic>
                  </a:graphicData>
                </a:graphic>
              </wp:inline>
            </w:drawing>
          </mc:Choice>
          <mc:Fallback>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5" o:spid="_x0000_s15" type="#_x0000_t75" style="width:468.0pt;height:59.2pt;mso-wrap-distance-left:0.0pt;mso-wrap-distance-top:0.0pt;mso-wrap-distance-right:0.0pt;mso-wrap-distance-bottom:0.0pt;" stroked="f">
                <v:path textboxrect="0,0,0,0"/>
                <v:imagedata r:id="rId29" o:title=""/>
              </v:shape>
            </w:pict>
          </mc:Fallback>
        </mc:AlternateContent>
      </w:r>
      <w:r/>
    </w:p>
    <w:p>
      <w:pPr>
        <w:jc w:val="center"/>
        <w:spacing w:before="240" w:after="600"/>
      </w:pPr>
      <w:r/>
      <w:bookmarkStart w:id="78" w:name="_Toc147392235"/>
      <w:r>
        <w:t xml:space="preserve">Figure </w:t>
      </w:r>
      <w:r>
        <w:fldChar w:fldCharType="begin"/>
      </w:r>
      <w:r>
        <w:instrText xml:space="preserve">SEQ Figure \* ARABIC </w:instrText>
      </w:r>
      <w:r>
        <w:fldChar w:fldCharType="separate"/>
      </w:r>
      <w:r>
        <w:t xml:space="preserve">14</w:t>
      </w:r>
      <w:r>
        <w:fldChar w:fldCharType="end"/>
      </w:r>
      <w:r>
        <w:t xml:space="preserve"> – Conversion en type numérique</w:t>
      </w:r>
      <w:bookmarkEnd w:id="78"/>
      <w:r/>
      <w:r/>
    </w:p>
    <w:p>
      <w:pPr>
        <w:ind w:firstLine="709"/>
      </w:pPr>
      <w:r>
        <w:rPr>
          <w:color w:val="000000" w:themeColor="text1"/>
        </w:rPr>
        <w:t xml:space="preserve">Ensuite,</w:t>
      </w:r>
      <w:r>
        <w:t xml:space="preserve"> nous stockons séparément les colonnes catégorielles afin de pouvoir effectuer certains nettoyages et transformations nécessaires :</w:t>
      </w:r>
      <w:r/>
    </w:p>
    <w:p>
      <w:pPr>
        <w:jc w:val="center"/>
      </w:pPr>
      <w:r>
        <mc:AlternateContent>
          <mc:Choice Requires="wpg">
            <w:drawing>
              <wp:inline xmlns:wp="http://schemas.openxmlformats.org/drawingml/2006/wordprocessingDrawing" distT="0" distB="0" distL="0" distR="0">
                <wp:extent cx="5943600" cy="809625"/>
                <wp:effectExtent l="0" t="0" r="0" b="0"/>
                <wp:docPr id="17" name="_x0000_i1038"/>
                <wp:cNvGraphicFramePr/>
                <a:graphic xmlns:a="http://schemas.openxmlformats.org/drawingml/2006/main">
                  <a:graphicData uri="http://schemas.openxmlformats.org/drawingml/2006/picture">
                    <pic:pic xmlns:pic="http://schemas.openxmlformats.org/drawingml/2006/picture">
                      <pic:nvPicPr>
                        <pic:cNvPr id="0" name=""/>
                        <pic:cNvPicPr/>
                        <pic:nvPr/>
                      </pic:nvPicPr>
                      <pic:blipFill>
                        <a:blip r:embed="rId30"/>
                        <a:stretch/>
                      </pic:blipFill>
                      <pic:spPr bwMode="auto">
                        <a:xfrm>
                          <a:off x="0" y="0"/>
                          <a:ext cx="5943600" cy="809625"/>
                        </a:xfrm>
                        <a:prstGeom prst="rect">
                          <a:avLst/>
                        </a:prstGeom>
                        <a:noFill/>
                        <a:ln>
                          <a:noFill/>
                          <a:round/>
                        </a:ln>
                      </pic:spPr>
                    </pic:pic>
                  </a:graphicData>
                </a:graphic>
              </wp:inline>
            </w:drawing>
          </mc:Choice>
          <mc:Fallback>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6" o:spid="_x0000_s16" type="#_x0000_t75" style="width:468.0pt;height:63.8pt;mso-wrap-distance-left:0.0pt;mso-wrap-distance-top:0.0pt;mso-wrap-distance-right:0.0pt;mso-wrap-distance-bottom:0.0pt;" stroked="f">
                <v:path textboxrect="0,0,0,0"/>
                <v:imagedata r:id="rId30" o:title=""/>
              </v:shape>
            </w:pict>
          </mc:Fallback>
        </mc:AlternateContent>
      </w:r>
      <w:r/>
    </w:p>
    <w:p>
      <w:pPr>
        <w:jc w:val="center"/>
        <w:spacing w:before="240" w:after="600"/>
      </w:pPr>
      <w:r/>
      <w:bookmarkStart w:id="79" w:name="_Toc147392236"/>
      <w:r>
        <w:t xml:space="preserve">Figure </w:t>
      </w:r>
      <w:r>
        <w:fldChar w:fldCharType="begin"/>
      </w:r>
      <w:r>
        <w:instrText xml:space="preserve">SEQ Figure \* ARABIC </w:instrText>
      </w:r>
      <w:r>
        <w:fldChar w:fldCharType="separate"/>
      </w:r>
      <w:r>
        <w:t xml:space="preserve">15</w:t>
      </w:r>
      <w:r>
        <w:fldChar w:fldCharType="end"/>
      </w:r>
      <w:r>
        <w:t xml:space="preserve"> – Extraction des colonnes numérique et catégorique</w:t>
      </w:r>
      <w:bookmarkEnd w:id="79"/>
      <w:r/>
      <w:r/>
    </w:p>
    <w:p>
      <w:pPr>
        <w:ind w:firstLine="709"/>
      </w:pPr>
      <w:r>
        <w:rPr>
          <w:color w:val="000000" w:themeColor="text1"/>
        </w:rPr>
        <w:t xml:space="preserve">Nous</w:t>
      </w:r>
      <w:r>
        <w:t xml:space="preserve"> corrigeons les erreurs trouvées dans les colonnes catégorielles suivantes :</w:t>
      </w:r>
      <w:r/>
    </w:p>
    <w:p>
      <w:pPr>
        <w:jc w:val="center"/>
      </w:pPr>
      <w:r>
        <mc:AlternateContent>
          <mc:Choice Requires="wpg">
            <w:drawing>
              <wp:inline xmlns:wp="http://schemas.openxmlformats.org/drawingml/2006/wordprocessingDrawing" distT="0" distB="0" distL="0" distR="0">
                <wp:extent cx="5943600" cy="1076325"/>
                <wp:effectExtent l="0" t="0" r="0" b="0"/>
                <wp:docPr id="18" name="_x0000_i1039"/>
                <wp:cNvGraphicFramePr/>
                <a:graphic xmlns:a="http://schemas.openxmlformats.org/drawingml/2006/main">
                  <a:graphicData uri="http://schemas.openxmlformats.org/drawingml/2006/picture">
                    <pic:pic xmlns:pic="http://schemas.openxmlformats.org/drawingml/2006/picture">
                      <pic:nvPicPr>
                        <pic:cNvPr id="0" name=""/>
                        <pic:cNvPicPr/>
                        <pic:nvPr/>
                      </pic:nvPicPr>
                      <pic:blipFill>
                        <a:blip r:embed="rId31"/>
                        <a:stretch/>
                      </pic:blipFill>
                      <pic:spPr bwMode="auto">
                        <a:xfrm>
                          <a:off x="0" y="0"/>
                          <a:ext cx="5943600" cy="1076325"/>
                        </a:xfrm>
                        <a:prstGeom prst="rect">
                          <a:avLst/>
                        </a:prstGeom>
                        <a:noFill/>
                        <a:ln>
                          <a:noFill/>
                          <a:round/>
                        </a:ln>
                      </pic:spPr>
                    </pic:pic>
                  </a:graphicData>
                </a:graphic>
              </wp:inline>
            </w:drawing>
          </mc:Choice>
          <mc:Fallback>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7" o:spid="_x0000_s17" type="#_x0000_t75" style="width:468.0pt;height:84.8pt;mso-wrap-distance-left:0.0pt;mso-wrap-distance-top:0.0pt;mso-wrap-distance-right:0.0pt;mso-wrap-distance-bottom:0.0pt;" stroked="f">
                <v:path textboxrect="0,0,0,0"/>
                <v:imagedata r:id="rId31" o:title=""/>
              </v:shape>
            </w:pict>
          </mc:Fallback>
        </mc:AlternateContent>
      </w:r>
      <w:r/>
    </w:p>
    <w:p>
      <w:pPr>
        <w:jc w:val="center"/>
        <w:spacing w:before="240" w:after="600"/>
      </w:pPr>
      <w:r/>
      <w:bookmarkStart w:id="80" w:name="_Toc147392237"/>
      <w:r>
        <w:t xml:space="preserve">Figure </w:t>
      </w:r>
      <w:r>
        <w:fldChar w:fldCharType="begin"/>
      </w:r>
      <w:r>
        <w:instrText xml:space="preserve">SEQ Figure \* ARABIC </w:instrText>
      </w:r>
      <w:r>
        <w:fldChar w:fldCharType="separate"/>
      </w:r>
      <w:r>
        <w:t xml:space="preserve">16</w:t>
      </w:r>
      <w:r>
        <w:fldChar w:fldCharType="end"/>
      </w:r>
      <w:r>
        <w:t xml:space="preserve"> – Correction des erreurs dans les données catégorielles</w:t>
      </w:r>
      <w:bookmarkEnd w:id="80"/>
      <w:r/>
      <w:r/>
    </w:p>
    <w:p>
      <w:pPr>
        <w:ind w:firstLine="709"/>
      </w:pPr>
      <w:r>
        <w:rPr>
          <w:color w:val="000000" w:themeColor="text1"/>
        </w:rPr>
        <w:t xml:space="preserve">Nou</w:t>
      </w:r>
      <w:r>
        <w:t xml:space="preserve">s convertissons la variable cible en valeurs numériques.</w:t>
      </w:r>
      <w:r>
        <w:rPr>
          <w:color w:val="000000" w:themeColor="text1"/>
        </w:rPr>
        <w:t xml:space="preserve"> L'attribut</w:t>
      </w:r>
      <w:r>
        <w:t xml:space="preserve"> ‘class’ qui contient ckd, notckd passe respectivement à 1, 0.</w:t>
      </w:r>
      <w:r/>
    </w:p>
    <w:p>
      <w:pPr>
        <w:pStyle w:val="976"/>
      </w:pPr>
      <w:r/>
      <w:bookmarkStart w:id="81" w:name="_Toc147348574"/>
      <w:r>
        <w:rPr>
          <w:rFonts w:cs="Times New Roman"/>
        </w:rPr>
        <w:t xml:space="preserve">Gestion des valeurs manquan</w:t>
      </w:r>
      <w:r>
        <w:rPr>
          <w:rFonts w:cs="Times New Roman"/>
          <w:color w:val="000000" w:themeColor="text1"/>
        </w:rPr>
        <w:t xml:space="preserve">tes</w:t>
      </w:r>
      <w:bookmarkEnd w:id="81"/>
      <w:r>
        <w:rPr>
          <w:rFonts w:cs="Times New Roman"/>
          <w:color w:val="000000" w:themeColor="text1"/>
        </w:rPr>
        <w:t xml:space="preserve"> </w:t>
      </w:r>
      <w:r/>
    </w:p>
    <w:p>
      <w:pPr>
        <w:ind w:firstLine="709"/>
        <w:rPr>
          <w:color w:val="000000" w:themeColor="text1"/>
        </w:rPr>
      </w:pPr>
      <w:r>
        <w:rPr>
          <w:color w:val="000000" w:themeColor="text1"/>
        </w:rPr>
        <w:t xml:space="preserve">Avec des paramètres manquants, la majorité des algorithmes d'apprentissage automatique ne peuvent pas fonctionner. Il existe deux façons de résoudre ce problème si un attribut contient des valeurs manquantes:</w:t>
      </w:r>
      <w:r/>
    </w:p>
    <w:p>
      <w:pPr>
        <w:pStyle w:val="1047"/>
        <w:numPr>
          <w:ilvl w:val="0"/>
          <w:numId w:val="24"/>
        </w:numPr>
        <w:spacing w:line="360" w:lineRule="auto"/>
        <w:tabs>
          <w:tab w:val="left" w:pos="2217" w:leader="none"/>
        </w:tabs>
        <w:rPr>
          <w:color w:val="000000" w:themeColor="text1"/>
        </w:rPr>
      </w:pPr>
      <w:r>
        <w:rPr>
          <w:color w:val="000000" w:themeColor="text1"/>
          <w:sz w:val="24"/>
          <w:szCs w:val="24"/>
        </w:rPr>
        <w:t xml:space="preserve"> Option 1  :  supprimer les lignes  (observations) ou les colonnes (attributs) ayant des valeurs nulles.</w:t>
      </w:r>
      <w:r/>
    </w:p>
    <w:p>
      <w:pPr>
        <w:pStyle w:val="1047"/>
        <w:numPr>
          <w:ilvl w:val="0"/>
          <w:numId w:val="24"/>
        </w:numPr>
        <w:spacing w:line="360" w:lineRule="auto"/>
        <w:tabs>
          <w:tab w:val="left" w:pos="2217" w:leader="none"/>
        </w:tabs>
        <w:rPr>
          <w:color w:val="000000" w:themeColor="text1"/>
        </w:rPr>
      </w:pPr>
      <w:r>
        <w:rPr>
          <w:color w:val="000000" w:themeColor="text1"/>
          <w:sz w:val="24"/>
          <w:szCs w:val="24"/>
        </w:rPr>
        <w:t xml:space="preserve">Option 2  : remplacer les valeurs manquantes par des valeurs imputées (zéro, médian, moyenne, etc.).</w:t>
      </w:r>
      <w:r/>
    </w:p>
    <w:p>
      <w:pPr>
        <w:ind w:firstLine="709"/>
        <w:rPr>
          <w:color w:val="000000" w:themeColor="text1"/>
        </w:rPr>
      </w:pPr>
      <w:r>
        <w:rPr>
          <w:color w:val="000000" w:themeColor="text1"/>
        </w:rPr>
        <w:t xml:space="preserve">Notre dataset est de petite taille  et  contient de nombreuses valeurs manquantes dans presque tous les attributs sauf class. Avec plus d</w:t>
      </w:r>
      <w:r>
        <w:rPr>
          <w:color w:val="000000" w:themeColor="text1"/>
        </w:rPr>
        <w:t xml:space="preserve">e la moitié des lignes contenant une valeur nulle. La suppression de ces valeurs entraînera la perte de nombreuses données qui pourraient être pertinentes. Nous avons donc décidé de faire le remplacement des données manquantes avec des valeurs substituées.</w:t>
      </w:r>
      <w:r/>
    </w:p>
    <w:p>
      <w:pPr>
        <w:ind w:firstLine="709"/>
        <w:rPr>
          <w:color w:val="000000" w:themeColor="text1"/>
        </w:rPr>
      </w:pPr>
      <w:r>
        <w:rPr>
          <w:color w:val="000000" w:themeColor="text1"/>
        </w:rPr>
        <w:t xml:space="preserve">Nous avons opté pour l'imputation KNN de module python skl</w:t>
      </w:r>
      <w:r>
        <w:rPr>
          <w:color w:val="000000" w:themeColor="text1"/>
        </w:rPr>
        <w:t xml:space="preserve">earn impute comme technique pour remplir les valeurs manquantes et où le nombre de voisins est définie à 1. L'algorithme knn identifie le point de données le plus proche avec les valeurs disponibles et utilise sa valeur pour imputer les données manquantes.</w:t>
      </w:r>
      <w:r/>
    </w:p>
    <w:p>
      <w:pPr>
        <w:ind w:firstLine="709"/>
      </w:pPr>
      <w:r>
        <w:t xml:space="preserve">La figure suivante montre le nombre de valeurs manquantes pour chaque colonne avant le remplacement des valeurs dans l'ordre décroissant du plus grand nombre.</w:t>
      </w:r>
      <w:r/>
    </w:p>
    <w:p>
      <w:r/>
      <w:r/>
    </w:p>
    <w:p>
      <w:pPr>
        <w:jc w:val="center"/>
      </w:pPr>
      <w:r>
        <mc:AlternateContent>
          <mc:Choice Requires="wpg">
            <w:drawing>
              <wp:inline xmlns:wp="http://schemas.openxmlformats.org/drawingml/2006/wordprocessingDrawing" distT="0" distB="0" distL="0" distR="0">
                <wp:extent cx="1533525" cy="3038475"/>
                <wp:effectExtent l="0" t="0" r="0" b="0"/>
                <wp:docPr id="19" name="_x0000_i1040"/>
                <wp:cNvGraphicFramePr/>
                <a:graphic xmlns:a="http://schemas.openxmlformats.org/drawingml/2006/main">
                  <a:graphicData uri="http://schemas.openxmlformats.org/drawingml/2006/picture">
                    <pic:pic xmlns:pic="http://schemas.openxmlformats.org/drawingml/2006/picture">
                      <pic:nvPicPr>
                        <pic:cNvPr id="0" name=""/>
                        <pic:cNvPicPr/>
                        <pic:nvPr/>
                      </pic:nvPicPr>
                      <pic:blipFill>
                        <a:blip r:embed="rId32"/>
                        <a:stretch/>
                      </pic:blipFill>
                      <pic:spPr bwMode="auto">
                        <a:xfrm>
                          <a:off x="0" y="0"/>
                          <a:ext cx="1533525" cy="3038475"/>
                        </a:xfrm>
                        <a:prstGeom prst="rect">
                          <a:avLst/>
                        </a:prstGeom>
                        <a:noFill/>
                        <a:ln>
                          <a:noFill/>
                          <a:round/>
                        </a:ln>
                      </pic:spPr>
                    </pic:pic>
                  </a:graphicData>
                </a:graphic>
              </wp:inline>
            </w:drawing>
          </mc:Choice>
          <mc:Fallback>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8" o:spid="_x0000_s18" type="#_x0000_t75" style="width:120.8pt;height:239.2pt;mso-wrap-distance-left:0.0pt;mso-wrap-distance-top:0.0pt;mso-wrap-distance-right:0.0pt;mso-wrap-distance-bottom:0.0pt;" stroked="f">
                <v:path textboxrect="0,0,0,0"/>
                <v:imagedata r:id="rId32" o:title=""/>
              </v:shape>
            </w:pict>
          </mc:Fallback>
        </mc:AlternateContent>
      </w:r>
      <w:r/>
    </w:p>
    <w:p>
      <w:pPr>
        <w:jc w:val="center"/>
        <w:spacing w:before="240" w:after="600"/>
      </w:pPr>
      <w:r/>
      <w:bookmarkStart w:id="82" w:name="_Toc147392238"/>
      <w:r>
        <w:t xml:space="preserve">Figure </w:t>
      </w:r>
      <w:r>
        <w:fldChar w:fldCharType="begin"/>
      </w:r>
      <w:r>
        <w:instrText xml:space="preserve">SEQ Figure \* ARABIC </w:instrText>
      </w:r>
      <w:r>
        <w:fldChar w:fldCharType="separate"/>
      </w:r>
      <w:r>
        <w:t xml:space="preserve">17</w:t>
      </w:r>
      <w:r>
        <w:fldChar w:fldCharType="end"/>
      </w:r>
      <w:r>
        <w:t xml:space="preserve"> – Nombre de valeurs manquantes pour chaque colonne avant leur suppression</w:t>
      </w:r>
      <w:bookmarkEnd w:id="82"/>
      <w:r/>
      <w:r/>
    </w:p>
    <w:p>
      <w:pPr>
        <w:ind w:firstLine="709"/>
      </w:pPr>
      <w:r>
        <w:t xml:space="preserve">La figure suivante montre le nombre de valeurs manquantes pour chaque colonne après l’imputation.</w:t>
      </w:r>
      <w:r/>
    </w:p>
    <w:p>
      <w:pPr>
        <w:jc w:val="center"/>
      </w:pPr>
      <w:r>
        <mc:AlternateContent>
          <mc:Choice Requires="wpg">
            <w:drawing>
              <wp:inline xmlns:wp="http://schemas.openxmlformats.org/drawingml/2006/wordprocessingDrawing" distT="0" distB="0" distL="0" distR="0">
                <wp:extent cx="1533525" cy="3200400"/>
                <wp:effectExtent l="0" t="0" r="0" b="0"/>
                <wp:docPr id="20" name="_x0000_i1041"/>
                <wp:cNvGraphicFramePr/>
                <a:graphic xmlns:a="http://schemas.openxmlformats.org/drawingml/2006/main">
                  <a:graphicData uri="http://schemas.openxmlformats.org/drawingml/2006/picture">
                    <pic:pic xmlns:pic="http://schemas.openxmlformats.org/drawingml/2006/picture">
                      <pic:nvPicPr>
                        <pic:cNvPr id="0" name=""/>
                        <pic:cNvPicPr/>
                        <pic:nvPr/>
                      </pic:nvPicPr>
                      <pic:blipFill>
                        <a:blip r:embed="rId33"/>
                        <a:stretch/>
                      </pic:blipFill>
                      <pic:spPr bwMode="auto">
                        <a:xfrm>
                          <a:off x="0" y="0"/>
                          <a:ext cx="1533525" cy="3200400"/>
                        </a:xfrm>
                        <a:prstGeom prst="rect">
                          <a:avLst/>
                        </a:prstGeom>
                        <a:noFill/>
                        <a:ln>
                          <a:noFill/>
                          <a:round/>
                        </a:ln>
                      </pic:spPr>
                    </pic:pic>
                  </a:graphicData>
                </a:graphic>
              </wp:inline>
            </w:drawing>
          </mc:Choice>
          <mc:Fallback>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9" o:spid="_x0000_s19" type="#_x0000_t75" style="width:120.8pt;height:252.0pt;mso-wrap-distance-left:0.0pt;mso-wrap-distance-top:0.0pt;mso-wrap-distance-right:0.0pt;mso-wrap-distance-bottom:0.0pt;" stroked="f">
                <v:path textboxrect="0,0,0,0"/>
                <v:imagedata r:id="rId33" o:title=""/>
              </v:shape>
            </w:pict>
          </mc:Fallback>
        </mc:AlternateContent>
      </w:r>
      <w:r/>
    </w:p>
    <w:p>
      <w:pPr>
        <w:jc w:val="center"/>
        <w:spacing w:before="240" w:after="600"/>
      </w:pPr>
      <w:r/>
      <w:bookmarkStart w:id="83" w:name="_Toc147392239"/>
      <w:r>
        <w:t xml:space="preserve">Figure </w:t>
      </w:r>
      <w:r>
        <w:fldChar w:fldCharType="begin"/>
      </w:r>
      <w:r>
        <w:instrText xml:space="preserve">SEQ Figure \* ARABIC </w:instrText>
      </w:r>
      <w:r>
        <w:fldChar w:fldCharType="separate"/>
      </w:r>
      <w:r>
        <w:t xml:space="preserve">18</w:t>
      </w:r>
      <w:r>
        <w:fldChar w:fldCharType="end"/>
      </w:r>
      <w:r>
        <w:t xml:space="preserve"> – Nombre de valeurs manquantes pour chaque colonne</w:t>
      </w:r>
      <w:r>
        <w:rPr>
          <w:color w:val="000000" w:themeColor="text1"/>
        </w:rPr>
        <w:t xml:space="preserve"> après</w:t>
      </w:r>
      <w:r>
        <w:rPr>
          <w:color w:val="ff0000"/>
        </w:rPr>
        <w:t xml:space="preserve"> </w:t>
      </w:r>
      <w:r>
        <w:t xml:space="preserve">leur suppression</w:t>
      </w:r>
      <w:bookmarkEnd w:id="83"/>
      <w:r/>
      <w:r/>
    </w:p>
    <w:p>
      <w:pPr>
        <w:pStyle w:val="976"/>
      </w:pPr>
      <w:r/>
      <w:bookmarkStart w:id="84" w:name="_Toc147348575"/>
      <w:r>
        <w:t xml:space="preserve">Encodage des attributs catégoriques</w:t>
      </w:r>
      <w:bookmarkEnd w:id="84"/>
      <w:r>
        <w:t xml:space="preserve">  </w:t>
      </w:r>
      <w:r/>
    </w:p>
    <w:p>
      <w:pPr>
        <w:ind w:firstLine="709"/>
      </w:pPr>
      <w:r>
        <w:t xml:space="preserve">La plupart des algorithmes d'apprentissage automatique n'acceptent que des données numériques en entrée. Par conséquent, les données catégorielles doivent être transformées ou codées en type numérique avant d'alimenter un modèle en données.</w:t>
      </w:r>
      <w:r/>
    </w:p>
    <w:p>
      <w:pPr>
        <w:ind w:firstLine="709"/>
      </w:pPr>
      <w:r>
        <w:t xml:space="preserve">Nous avons décidé d'utiliser label encoder </w:t>
      </w:r>
      <w:r>
        <w:rPr>
          <w:color w:val="000000" w:themeColor="text1"/>
        </w:rPr>
        <w:t xml:space="preserve">méthode</w:t>
      </w:r>
      <w:r>
        <w:t xml:space="preserve"> pour transformer les colonnes catégorielles qui sont </w:t>
      </w:r>
      <w:r>
        <w:rPr>
          <w:color w:val="000000" w:themeColor="text1"/>
        </w:rPr>
        <w:t xml:space="preserve">nominaux </w:t>
      </w:r>
      <w:r>
        <w:t xml:space="preserve">avec 2 catégories uniques.</w:t>
      </w:r>
      <w:r/>
    </w:p>
    <w:p>
      <w:pPr>
        <w:ind w:firstLine="709"/>
      </w:pPr>
      <w:r>
        <w:t xml:space="preserve"> Label encoding est une technique qui attribue une valeur numérique unique à chaque catégorie dans une caractéristique catégorielle. </w:t>
      </w:r>
      <w:r/>
    </w:p>
    <w:p>
      <w:pPr>
        <w:jc w:val="center"/>
      </w:pPr>
      <w:r>
        <mc:AlternateContent>
          <mc:Choice Requires="wpg">
            <w:drawing>
              <wp:inline xmlns:wp="http://schemas.openxmlformats.org/drawingml/2006/wordprocessingDrawing" distT="0" distB="0" distL="0" distR="0">
                <wp:extent cx="5943600" cy="1085850"/>
                <wp:effectExtent l="0" t="0" r="0" b="0"/>
                <wp:docPr id="21" name="_x0000_i1050"/>
                <wp:cNvGraphicFramePr/>
                <a:graphic xmlns:a="http://schemas.openxmlformats.org/drawingml/2006/main">
                  <a:graphicData uri="http://schemas.openxmlformats.org/drawingml/2006/picture">
                    <pic:pic xmlns:pic="http://schemas.openxmlformats.org/drawingml/2006/picture">
                      <pic:nvPicPr>
                        <pic:cNvPr id="0" name=""/>
                        <pic:cNvPicPr/>
                        <pic:nvPr/>
                      </pic:nvPicPr>
                      <pic:blipFill>
                        <a:blip r:embed="rId34"/>
                        <a:stretch/>
                      </pic:blipFill>
                      <pic:spPr bwMode="auto">
                        <a:xfrm>
                          <a:off x="0" y="0"/>
                          <a:ext cx="5943600" cy="1085850"/>
                        </a:xfrm>
                        <a:prstGeom prst="rect">
                          <a:avLst/>
                        </a:prstGeom>
                        <a:noFill/>
                        <a:ln>
                          <a:noFill/>
                          <a:round/>
                        </a:ln>
                      </pic:spPr>
                    </pic:pic>
                  </a:graphicData>
                </a:graphic>
              </wp:inline>
            </w:drawing>
          </mc:Choice>
          <mc:Fallback>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0" o:spid="_x0000_s20" type="#_x0000_t75" style="width:468.0pt;height:85.5pt;mso-wrap-distance-left:0.0pt;mso-wrap-distance-top:0.0pt;mso-wrap-distance-right:0.0pt;mso-wrap-distance-bottom:0.0pt;" stroked="f">
                <v:path textboxrect="0,0,0,0"/>
                <v:imagedata r:id="rId34" o:title=""/>
              </v:shape>
            </w:pict>
          </mc:Fallback>
        </mc:AlternateContent>
      </w:r>
      <w:r/>
    </w:p>
    <w:p>
      <w:pPr>
        <w:jc w:val="center"/>
        <w:spacing w:before="240" w:after="600"/>
      </w:pPr>
      <w:r/>
      <w:bookmarkStart w:id="85" w:name="_Toc147392240"/>
      <w:r>
        <w:t xml:space="preserve">Figure </w:t>
      </w:r>
      <w:r>
        <w:fldChar w:fldCharType="begin"/>
      </w:r>
      <w:r>
        <w:instrText xml:space="preserve">SEQ Figure \* ARABIC </w:instrText>
      </w:r>
      <w:r>
        <w:fldChar w:fldCharType="separate"/>
      </w:r>
      <w:r>
        <w:t xml:space="preserve">19</w:t>
      </w:r>
      <w:r>
        <w:fldChar w:fldCharType="end"/>
      </w:r>
      <w:r>
        <w:t xml:space="preserve"> – Les colonnes  catégoriques encoder</w:t>
      </w:r>
      <w:bookmarkEnd w:id="85"/>
      <w:r/>
      <w:r/>
    </w:p>
    <w:p>
      <w:pPr>
        <w:pStyle w:val="976"/>
        <w:rPr>
          <w:rFonts w:cs="Times New Roman"/>
        </w:rPr>
      </w:pPr>
      <w:r/>
      <w:bookmarkStart w:id="86" w:name="_Toc147348576"/>
      <w:r>
        <w:rPr>
          <w:rFonts w:cs="Times New Roman"/>
        </w:rPr>
        <w:t xml:space="preserve">Division des données </w:t>
      </w:r>
      <w:bookmarkEnd w:id="86"/>
      <w:r/>
      <w:r/>
    </w:p>
    <w:p>
      <w:pPr>
        <w:ind w:firstLine="709"/>
      </w:pPr>
      <w:r>
        <w:t xml:space="preserve">La raison pour laquelle nous divisons les données en en</w:t>
      </w:r>
      <w:r>
        <w:t xml:space="preserve">sembles d'entraînement et de test lors de la formation d'un modèle est de mesurer à quel point ce modèle sera capable de généraliser et de bien fonctionner sur de nouvelles données non vues. Cela permet d'évaluer sa performance dans des situations réelles.</w:t>
      </w:r>
      <w:r/>
    </w:p>
    <w:p>
      <w:pPr>
        <w:ind w:firstLine="709"/>
        <w:rPr>
          <w:color w:val="000000" w:themeColor="text1"/>
        </w:rPr>
      </w:pPr>
      <w:r>
        <w:rPr>
          <w:color w:val="000000" w:themeColor="text1"/>
        </w:rPr>
        <w:t xml:space="preserve">On utilise la fonction "train_test_split" pour effectuer la séparation des données. Le test size = 0,3 à l'intérieur de la fo</w:t>
      </w:r>
      <w:r>
        <w:rPr>
          <w:color w:val="000000" w:themeColor="text1"/>
        </w:rPr>
        <w:t xml:space="preserve">nction indique le pourcentage des données qui doivent être conservées pour le test, c'est à dire 30% pour le test et 70% pour le reste pour l'entraînement qui nous donne les variables X train et y train pour l’entraînement et X test et y test pour le test.</w:t>
      </w:r>
      <w:r/>
    </w:p>
    <w:p>
      <w:pPr>
        <w:jc w:val="center"/>
      </w:pPr>
      <w:r>
        <mc:AlternateContent>
          <mc:Choice Requires="wpg">
            <w:drawing>
              <wp:inline xmlns:wp="http://schemas.openxmlformats.org/drawingml/2006/wordprocessingDrawing" distT="0" distB="0" distL="0" distR="0">
                <wp:extent cx="5943600" cy="781050"/>
                <wp:effectExtent l="0" t="0" r="0" b="0"/>
                <wp:docPr id="22" name="_x0000_i1042"/>
                <wp:cNvGraphicFramePr/>
                <a:graphic xmlns:a="http://schemas.openxmlformats.org/drawingml/2006/main">
                  <a:graphicData uri="http://schemas.openxmlformats.org/drawingml/2006/picture">
                    <pic:pic xmlns:pic="http://schemas.openxmlformats.org/drawingml/2006/picture">
                      <pic:nvPicPr>
                        <pic:cNvPr id="0" name=""/>
                        <pic:cNvPicPr/>
                        <pic:nvPr/>
                      </pic:nvPicPr>
                      <pic:blipFill>
                        <a:blip r:embed="rId35"/>
                        <a:stretch/>
                      </pic:blipFill>
                      <pic:spPr bwMode="auto">
                        <a:xfrm>
                          <a:off x="0" y="0"/>
                          <a:ext cx="5943600" cy="781050"/>
                        </a:xfrm>
                        <a:prstGeom prst="rect">
                          <a:avLst/>
                        </a:prstGeom>
                        <a:noFill/>
                        <a:ln>
                          <a:noFill/>
                        </a:ln>
                      </pic:spPr>
                    </pic:pic>
                  </a:graphicData>
                </a:graphic>
              </wp:inline>
            </w:drawing>
          </mc:Choice>
          <mc:Fallback>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1" o:spid="_x0000_s21" type="#_x0000_t75" style="width:468.0pt;height:61.5pt;mso-wrap-distance-left:0.0pt;mso-wrap-distance-top:0.0pt;mso-wrap-distance-right:0.0pt;mso-wrap-distance-bottom:0.0pt;" stroked="f">
                <v:path textboxrect="0,0,0,0"/>
                <v:imagedata r:id="rId35" o:title=""/>
              </v:shape>
            </w:pict>
          </mc:Fallback>
        </mc:AlternateContent>
      </w:r>
      <w:r/>
    </w:p>
    <w:p>
      <w:pPr>
        <w:jc w:val="center"/>
        <w:spacing w:before="240" w:after="600"/>
      </w:pPr>
      <w:r/>
      <w:bookmarkStart w:id="87" w:name="_Toc147392241"/>
      <w:r>
        <w:t xml:space="preserve">Figure </w:t>
      </w:r>
      <w:r>
        <w:fldChar w:fldCharType="begin"/>
      </w:r>
      <w:r>
        <w:instrText xml:space="preserve">SEQ Figure \* ARABIC </w:instrText>
      </w:r>
      <w:r>
        <w:fldChar w:fldCharType="separate"/>
      </w:r>
      <w:r>
        <w:t xml:space="preserve">20</w:t>
      </w:r>
      <w:r>
        <w:fldChar w:fldCharType="end"/>
      </w:r>
      <w:r>
        <w:t xml:space="preserve"> – Fractionnement des données</w:t>
      </w:r>
      <w:bookmarkEnd w:id="87"/>
      <w:r/>
      <w:r/>
    </w:p>
    <w:p>
      <w:pPr>
        <w:pStyle w:val="976"/>
        <w:rPr>
          <w:rFonts w:cs="Times New Roman"/>
          <w:color w:val="000000" w:themeColor="text1"/>
        </w:rPr>
      </w:pPr>
      <w:r/>
      <w:bookmarkStart w:id="88" w:name="_Toc147348577"/>
      <w:r>
        <w:rPr>
          <w:rFonts w:cs="Times New Roman"/>
          <w:color w:val="000000" w:themeColor="text1"/>
        </w:rPr>
        <w:t xml:space="preserve">Sélection des caractéristiques</w:t>
      </w:r>
      <w:bookmarkEnd w:id="88"/>
      <w:r/>
      <w:r/>
    </w:p>
    <w:p>
      <w:pPr>
        <w:ind w:firstLine="709"/>
        <w:rPr>
          <w:color w:val="000000" w:themeColor="text1"/>
        </w:rPr>
      </w:pPr>
      <w:r>
        <w:rPr>
          <w:color w:val="000000" w:themeColor="text1"/>
        </w:rPr>
        <w:t xml:space="preserve">La sélection des fonctionnalités est importante pour plusieurs raisons. Elle contribue à améliorer les performances du modèle en se concentrant sur les attributs les plus pertinen</w:t>
      </w:r>
      <w:r>
        <w:rPr>
          <w:color w:val="000000" w:themeColor="text1"/>
        </w:rPr>
        <w:t xml:space="preserve">ts, en réduisant le risque de sur-ajustement et en améliorant la généralisation. Cela simplifie le modèle, le rendant plus interprétable et plus facile à comprendre. Enfin, la sélection des fonctionnalités peut réduire considérablement les coûts de calcul.</w:t>
      </w:r>
      <w:r/>
    </w:p>
    <w:p>
      <w:pPr>
        <w:ind w:firstLine="709"/>
        <w:rPr>
          <w:color w:val="000000" w:themeColor="text1"/>
        </w:rPr>
      </w:pPr>
      <w:r>
        <w:rPr>
          <w:color w:val="000000" w:themeColor="text1"/>
        </w:rPr>
        <w:t xml:space="preserve">Nous utilisons l'élimination récursive des caractéristiques (RFE) en conjonction avec la Forêt aléatoire pour réduire les caractéristiques de l'ensemble d'apprentissage de 24 à 16.</w:t>
      </w:r>
      <w:r/>
    </w:p>
    <w:p>
      <w:pPr>
        <w:ind w:firstLine="709"/>
      </w:pPr>
      <w:r>
        <w:t xml:space="preserve">RFE :</w:t>
      </w:r>
      <w:r>
        <w:rPr>
          <w:color w:val="000000" w:themeColor="text1"/>
        </w:rPr>
        <w:t xml:space="preserve"> c’est</w:t>
      </w:r>
      <w:r>
        <w:t xml:space="preserve"> une technique de sélection de caractéristiques qui réduit systématiq</w:t>
      </w:r>
      <w:r>
        <w:t xml:space="preserve">uement un ensemble de caractéristiques en ajustant itérativement un modèle d'apprentissage automatique, en classant les caractéristiques par importance et en éliminant les moins importantes jusqu'à ce qu'un nombre spécifié de caractéristiques soit atteint.</w:t>
      </w:r>
      <w:r/>
    </w:p>
    <w:p>
      <w:pPr>
        <w:jc w:val="center"/>
      </w:pPr>
      <w:r>
        <mc:AlternateContent>
          <mc:Choice Requires="wpg">
            <w:drawing>
              <wp:inline xmlns:wp="http://schemas.openxmlformats.org/drawingml/2006/wordprocessingDrawing" distT="0" distB="0" distL="0" distR="0">
                <wp:extent cx="5353050" cy="914400"/>
                <wp:effectExtent l="0" t="0" r="0" b="0"/>
                <wp:docPr id="23" name="_x0000_i1043"/>
                <wp:cNvGraphicFramePr/>
                <a:graphic xmlns:a="http://schemas.openxmlformats.org/drawingml/2006/main">
                  <a:graphicData uri="http://schemas.openxmlformats.org/drawingml/2006/picture">
                    <pic:pic xmlns:pic="http://schemas.openxmlformats.org/drawingml/2006/picture">
                      <pic:nvPicPr>
                        <pic:cNvPr id="0" name=""/>
                        <pic:cNvPicPr/>
                        <pic:nvPr/>
                      </pic:nvPicPr>
                      <pic:blipFill>
                        <a:blip r:embed="rId36"/>
                        <a:stretch/>
                      </pic:blipFill>
                      <pic:spPr bwMode="auto">
                        <a:xfrm>
                          <a:off x="0" y="0"/>
                          <a:ext cx="5353050" cy="914400"/>
                        </a:xfrm>
                        <a:prstGeom prst="rect">
                          <a:avLst/>
                        </a:prstGeom>
                        <a:noFill/>
                        <a:ln>
                          <a:noFill/>
                          <a:round/>
                        </a:ln>
                      </pic:spPr>
                    </pic:pic>
                  </a:graphicData>
                </a:graphic>
              </wp:inline>
            </w:drawing>
          </mc:Choice>
          <mc:Fallback>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2" o:spid="_x0000_s22" type="#_x0000_t75" style="width:421.5pt;height:72.0pt;mso-wrap-distance-left:0.0pt;mso-wrap-distance-top:0.0pt;mso-wrap-distance-right:0.0pt;mso-wrap-distance-bottom:0.0pt;" stroked="f">
                <v:path textboxrect="0,0,0,0"/>
                <v:imagedata r:id="rId36" o:title=""/>
              </v:shape>
            </w:pict>
          </mc:Fallback>
        </mc:AlternateContent>
      </w:r>
      <w:r/>
    </w:p>
    <w:p>
      <w:pPr>
        <w:jc w:val="center"/>
        <w:spacing w:before="240" w:after="600"/>
      </w:pPr>
      <w:r/>
      <w:bookmarkStart w:id="89" w:name="_Toc147392242"/>
      <w:r>
        <w:t xml:space="preserve">Figure </w:t>
      </w:r>
      <w:r>
        <w:fldChar w:fldCharType="begin"/>
      </w:r>
      <w:r>
        <w:instrText xml:space="preserve">SEQ Figure \* ARABIC </w:instrText>
      </w:r>
      <w:r>
        <w:fldChar w:fldCharType="separate"/>
      </w:r>
      <w:r>
        <w:t xml:space="preserve">21</w:t>
      </w:r>
      <w:r>
        <w:fldChar w:fldCharType="end"/>
      </w:r>
      <w:r>
        <w:t xml:space="preserve"> – </w:t>
      </w:r>
      <w:r>
        <w:rPr>
          <w:color w:val="000000" w:themeColor="text1"/>
        </w:rPr>
        <w:t xml:space="preserve">Les caractéristiques sélectionn</w:t>
      </w:r>
      <w:bookmarkEnd w:id="89"/>
      <w:r>
        <w:rPr>
          <w:color w:val="000000" w:themeColor="text1"/>
        </w:rPr>
        <w:t xml:space="preserve">ées</w:t>
      </w:r>
      <w:r/>
    </w:p>
    <w:p>
      <w:pPr>
        <w:pStyle w:val="976"/>
      </w:pPr>
      <w:r/>
      <w:bookmarkStart w:id="90" w:name="_Toc147348578"/>
      <w:r>
        <w:rPr>
          <w:rFonts w:cs="Times New Roman"/>
        </w:rPr>
        <w:t xml:space="preserve">Mise à l’échelle</w:t>
      </w:r>
      <w:bookmarkEnd w:id="90"/>
      <w:r>
        <w:rPr>
          <w:rFonts w:cs="Times New Roman"/>
        </w:rPr>
        <w:t xml:space="preserve">   </w:t>
      </w:r>
      <w:r/>
    </w:p>
    <w:p>
      <w:pPr>
        <w:ind w:firstLine="709"/>
        <w:rPr>
          <w:color w:val="000000" w:themeColor="text1"/>
        </w:rPr>
      </w:pPr>
      <w:r>
        <w:rPr>
          <w:color w:val="000000" w:themeColor="text1"/>
        </w:rPr>
        <w:t xml:space="preserve">Les algorithmes d'apprentissage automatique rencontrent des problèmes lorsque les attributs ont des échelles très différentes, comme c'est souvent le cas pour les données clini</w:t>
      </w:r>
      <w:r>
        <w:rPr>
          <w:color w:val="000000" w:themeColor="text1"/>
        </w:rPr>
        <w:t xml:space="preserve">ques. La normalisation des données est nécessaire pour éliminer les disparités entre les échelles des variables pour mettre à l'échelle les valeurs des attributs dans une plage spécifiée et uniformiser ainsi leur influence  dans la construction de modèles.</w:t>
      </w:r>
      <w:r/>
    </w:p>
    <w:p>
      <w:pPr>
        <w:ind w:firstLine="709"/>
        <w:rPr>
          <w:color w:val="000000" w:themeColor="text1"/>
        </w:rPr>
      </w:pPr>
      <w:r>
        <w:rPr>
          <w:color w:val="000000" w:themeColor="text1"/>
        </w:rPr>
        <w:t xml:space="preserve">Nous avons implémenté la standardisation comme moyen d'échelle des fonctionnalité</w:t>
      </w:r>
      <w:r>
        <w:rPr>
          <w:color w:val="000000" w:themeColor="text1"/>
        </w:rPr>
        <w:t xml:space="preserve">s à l'aide de la méthode standardscaler dans la classe de prétraitement de sickit-learn. La standardisation consiste à transformer chaque dimension de données d’entrée de telle sorte qu’elle aura une valeur moyenne de 0 et un écart type de 1. calculé par :</w:t>
      </w:r>
      <w:r/>
    </w:p>
    <w:p>
      <w:r/>
      <m:oMathPara>
        <m:oMathParaPr/>
        <m:oMath>
          <m:r>
            <w:rPr>
              <w:rFonts w:ascii="Cambria Math" w:hAnsi="Cambria Math" w:eastAsia="Cambria Math" w:cs="Cambria Math"/>
            </w:rPr>
            <m:rPr/>
            <m:t>Ζ=</m:t>
          </m:r>
          <m:f>
            <m:fPr>
              <m:ctrlPr>
                <w:rPr>
                  <w:rFonts w:ascii="Cambria Math" w:hAnsi="Cambria Math"/>
                </w:rPr>
              </m:ctrlPr>
            </m:fPr>
            <m:num>
              <m:r>
                <w:rPr>
                  <w:rFonts w:ascii="Cambria Math" w:hAnsi="Cambria Math" w:eastAsia="Cambria Math" w:cs="Cambria Math"/>
                </w:rPr>
                <m:rPr/>
                <m:t>Χ-μ</m:t>
              </m:r>
            </m:num>
            <m:den>
              <m:r>
                <w:rPr>
                  <w:rFonts w:ascii="Cambria Math" w:hAnsi="Cambria Math" w:eastAsia="Cambria Math" w:cs="Cambria Math"/>
                </w:rPr>
                <m:rPr/>
                <m:t>Θ</m:t>
              </m:r>
            </m:den>
          </m:f>
          <m:r>
            <w:rPr>
              <w:rFonts w:ascii="Cambria Math" w:hAnsi="Cambria Math" w:eastAsia="Cambria Math" w:cs="Cambria Math"/>
            </w:rPr>
            <m:rPr/>
            <m:t>      (.)</m:t>
          </m:r>
        </m:oMath>
      </m:oMathPara>
      <w:r/>
      <w:r/>
    </w:p>
    <w:p>
      <w:r>
        <w:t xml:space="preserve">ou :</w:t>
      </w:r>
      <w:r/>
    </w:p>
    <w:p>
      <w:pPr>
        <w:rPr>
          <w:color w:val="000000" w:themeColor="text1"/>
        </w:rPr>
      </w:pPr>
      <w:r>
        <w:rPr>
          <w:color w:val="000000" w:themeColor="text1"/>
        </w:rPr>
        <w:t xml:space="preserve">µ : est la moyenne des données d’entrée x.</w:t>
      </w:r>
      <w:r/>
    </w:p>
    <w:p>
      <w:pPr>
        <w:rPr>
          <w:color w:val="000000" w:themeColor="text1"/>
        </w:rPr>
      </w:pPr>
      <w:r>
        <w:rPr>
          <w:color w:val="000000" w:themeColor="text1"/>
        </w:rPr>
        <w:t xml:space="preserve">θ : est l’écart-type des données d’entrée x.</w:t>
      </w:r>
      <w:r/>
    </w:p>
    <w:p>
      <w:r/>
      <w:r/>
    </w:p>
    <w:p>
      <w:pPr>
        <w:pStyle w:val="975"/>
      </w:pPr>
      <w:r/>
      <w:bookmarkStart w:id="91" w:name="_Toc147348579"/>
      <w:r>
        <w:rPr>
          <w:rFonts w:cs="Times New Roman"/>
        </w:rPr>
        <w:t xml:space="preserve">Critères d’évaluation</w:t>
      </w:r>
      <w:r>
        <w:rPr>
          <w:rFonts w:cs="Times New Roman"/>
          <w:sz w:val="24"/>
          <w:szCs w:val="24"/>
        </w:rPr>
        <w:t xml:space="preserve"> </w:t>
      </w:r>
      <w:bookmarkEnd w:id="91"/>
      <w:r>
        <w:rPr>
          <w:rFonts w:cs="Times New Roman"/>
          <w:sz w:val="24"/>
          <w:szCs w:val="24"/>
        </w:rPr>
        <w:t xml:space="preserve"> </w:t>
      </w:r>
      <w:r/>
    </w:p>
    <w:p>
      <w:pPr>
        <w:ind w:firstLine="567"/>
        <w:rPr>
          <w:color w:val="000000" w:themeColor="text1"/>
        </w:rPr>
      </w:pPr>
      <w:r>
        <w:rPr>
          <w:color w:val="000000" w:themeColor="text1"/>
        </w:rPr>
        <w:t xml:space="preserve">Les algorithmes d'apprentissage automatique sont évalués à l'aide de diverses mesures de performance. Pour intervenir et vérifier ces métriques, il y a lieu d'être clair avec les terminologies suivantes qui sont fréquemment utilisées :</w:t>
      </w:r>
      <w:r/>
    </w:p>
    <w:p>
      <w:pPr>
        <w:rPr>
          <w:b/>
          <w:bCs/>
        </w:rPr>
      </w:pPr>
      <w:r>
        <w:rPr>
          <w:b/>
          <w:bCs/>
        </w:rPr>
      </w:r>
      <w:r/>
    </w:p>
    <w:p>
      <w:pPr>
        <w:rPr>
          <w:b/>
          <w:bCs/>
        </w:rPr>
      </w:pPr>
      <w:r>
        <w:rPr>
          <w:b/>
          <w:bCs/>
        </w:rPr>
        <w:t xml:space="preserve">Matrice de confusion  </w:t>
      </w:r>
      <w:r/>
    </w:p>
    <w:p>
      <w:pPr>
        <w:ind w:firstLine="567"/>
      </w:pPr>
      <w:r>
        <w:t xml:space="preserve">Une matrice de confusion est un arrangement de table particulier</w:t>
      </w:r>
      <w:r>
        <w:t xml:space="preserve"> qui permet de visualiser les performances d'un algorithme d'apprentissage supervisé. Les instances d'une classe réelle sont représentées dans chaque ligne de la matrice, tandis que les instances d'une classe prédite sont représentées dans chaque colonne. </w:t>
      </w:r>
      <w:r>
        <w:rPr>
          <w:color w:val="000000" w:themeColor="text1"/>
        </w:rPr>
        <w:t xml:space="preserve">Un</w:t>
      </w:r>
      <w:r>
        <w:t xml:space="preserve"> exemple de matrice de confusion pour une classification binaire est présenté dans le tableau ci-dessous</w:t>
      </w:r>
      <w:r/>
    </w:p>
    <w:p>
      <w:pPr>
        <w:ind w:firstLine="567"/>
        <w:jc w:val="center"/>
      </w:pPr>
      <w:r>
        <mc:AlternateContent>
          <mc:Choice Requires="wpg">
            <w:drawing>
              <wp:inline xmlns:wp="http://schemas.openxmlformats.org/drawingml/2006/wordprocessingDrawing" distT="0" distB="0" distL="0" distR="0">
                <wp:extent cx="3019382" cy="2264537"/>
                <wp:effectExtent l="0" t="0" r="0" b="0"/>
                <wp:docPr id="24"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6474216" name=""/>
                        <pic:cNvPicPr>
                          <a:picLocks noChangeAspect="1"/>
                        </pic:cNvPicPr>
                        <pic:nvPr/>
                      </pic:nvPicPr>
                      <pic:blipFill>
                        <a:blip r:embed="rId37"/>
                        <a:stretch/>
                      </pic:blipFill>
                      <pic:spPr bwMode="auto">
                        <a:xfrm>
                          <a:off x="0" y="0"/>
                          <a:ext cx="3019382" cy="2264536"/>
                        </a:xfrm>
                        <a:prstGeom prst="rect">
                          <a:avLst/>
                        </a:prstGeom>
                      </pic:spPr>
                    </pic:pic>
                  </a:graphicData>
                </a:graphic>
              </wp:inline>
            </w:drawing>
          </mc:Choice>
          <mc:Fallback>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3" o:spid="_x0000_s23" type="#_x0000_t75" style="width:237.7pt;height:178.3pt;mso-wrap-distance-left:0.0pt;mso-wrap-distance-top:0.0pt;mso-wrap-distance-right:0.0pt;mso-wrap-distance-bottom:0.0pt;" stroked="false">
                <v:path textboxrect="0,0,0,0"/>
                <v:imagedata r:id="rId37" o:title=""/>
              </v:shape>
            </w:pict>
          </mc:Fallback>
        </mc:AlternateContent>
      </w:r>
      <w:r/>
    </w:p>
    <w:p>
      <w:pPr>
        <w:jc w:val="center"/>
        <w:spacing w:before="240" w:after="600"/>
        <w:rPr>
          <w:color w:val="000000" w:themeColor="text1"/>
        </w:rPr>
      </w:pPr>
      <w:r>
        <w:t xml:space="preserve">Figure </w:t>
      </w:r>
      <w:r>
        <w:fldChar w:fldCharType="begin"/>
      </w:r>
      <w:r>
        <w:instrText xml:space="preserve">SEQ Figure \* ARABIC </w:instrText>
      </w:r>
      <w:r>
        <w:fldChar w:fldCharType="separate"/>
      </w:r>
      <w:r>
        <w:t xml:space="preserve">22</w:t>
      </w:r>
      <w:r>
        <w:fldChar w:fldCharType="end"/>
      </w:r>
      <w:r>
        <w:t xml:space="preserve"> –</w:t>
      </w:r>
      <w:r>
        <w:rPr>
          <w:color w:val="000000" w:themeColor="text1"/>
        </w:rPr>
        <w:t xml:space="preserve"> Exemple de matrice de confusion avec 2 classes</w:t>
      </w:r>
      <w:r/>
    </w:p>
    <w:p>
      <w:r/>
      <w:r/>
    </w:p>
    <w:p>
      <w:r>
        <w:t xml:space="preserve">Avec :</w:t>
      </w:r>
      <w:r/>
    </w:p>
    <w:p>
      <w:r>
        <w:t xml:space="preserve">True-positive (TP) : signifie les cas positifs qui sont prédits comme positifs.</w:t>
      </w:r>
      <w:r/>
    </w:p>
    <w:p>
      <w:r>
        <w:t xml:space="preserve">False-positive (FP) : signifie les cas négatifs qui sont prédits comme positifs </w:t>
      </w:r>
      <w:r/>
    </w:p>
    <w:p>
      <w:r>
        <w:t xml:space="preserve">True-négative (TN) : signifie les cas positifs qui sont prédits comme négatifs. </w:t>
      </w:r>
      <w:r/>
    </w:p>
    <w:p>
      <w:r>
        <w:t xml:space="preserve">False-négative (FN): signifie les cas négatifs qui sont prédits comme négatifs</w:t>
      </w:r>
      <w:r/>
    </w:p>
    <w:p>
      <w:r/>
      <w:r/>
    </w:p>
    <w:p>
      <w:pPr>
        <w:ind w:firstLine="709"/>
      </w:pPr>
      <w:r>
        <w:t xml:space="preserve">À partir de la matrice de confusion on peut calculer plusieurs métriques pour comparer et valider les différents modèles de classification :</w:t>
      </w:r>
      <w:r/>
    </w:p>
    <w:p>
      <w:pPr>
        <w:ind w:firstLine="709"/>
      </w:pPr>
      <w:r/>
      <w:r/>
    </w:p>
    <w:p>
      <w:pPr>
        <w:rPr>
          <w:b/>
          <w:bCs/>
        </w:rPr>
      </w:pPr>
      <w:r>
        <w:rPr>
          <w:b/>
          <w:bCs/>
        </w:rPr>
      </w:r>
      <w:r/>
    </w:p>
    <w:p>
      <w:r>
        <w:rPr>
          <w:b/>
          <w:bCs/>
        </w:rPr>
        <w:t xml:space="preserve">Exactitude (Accuracy)    </w:t>
      </w:r>
      <w:r/>
    </w:p>
    <w:p>
      <w:pPr>
        <w:rPr>
          <w:color w:val="000000" w:themeColor="text1"/>
        </w:rPr>
      </w:pPr>
      <w:r>
        <w:t xml:space="preserve">La mesure de l'exactitude est la proportion d'instances correctement classées sur l'ensemble des données de test. Elle est définie comme</w:t>
      </w:r>
      <w:r>
        <w:rPr>
          <w:color w:val="000000" w:themeColor="text1"/>
        </w:rPr>
        <w:t xml:space="preserve"> suit  :</w:t>
      </w:r>
      <w:r/>
    </w:p>
    <w:p>
      <w:r/>
      <w:r/>
    </w:p>
    <w:p>
      <w:pPr>
        <w:tabs>
          <w:tab w:val="center" w:pos="4535" w:leader="none"/>
          <w:tab w:val="right" w:pos="8504" w:leader="none"/>
        </w:tabs>
      </w:pPr>
      <w:r>
        <w:tab/>
      </w:r>
      <m:oMath>
        <m:r>
          <w:rPr>
            <w:rFonts w:ascii="Cambria Math" w:hAnsi="Cambria Math"/>
          </w:rPr>
          <m:rPr>
            <m:sty m:val="bi"/>
          </m:rPr>
          <m:t>Accuracy</m:t>
        </m:r>
        <m:r>
          <w:rPr>
            <w:rFonts w:ascii="Cambria Math" w:hAnsi="Cambria Math" w:eastAsia="Cambria Math" w:cs="Cambria Math"/>
          </w:rPr>
          <m:rPr/>
          <m:t>=</m:t>
        </m:r>
        <m:f>
          <m:fPr>
            <m:ctrlPr>
              <w:rPr>
                <w:rFonts w:ascii="Cambria Math" w:hAnsi="Cambria Math"/>
              </w:rPr>
            </m:ctrlPr>
          </m:fPr>
          <m:num>
            <m:r>
              <w:rPr>
                <w:rFonts w:ascii="Cambria Math" w:hAnsi="Cambria Math" w:eastAsia="Cambria Math" w:cs="Cambria Math"/>
              </w:rPr>
              <m:rPr/>
              <m:t>TP+TN</m:t>
            </m:r>
          </m:num>
          <m:den>
            <m:r>
              <w:rPr>
                <w:rFonts w:ascii="Cambria Math" w:hAnsi="Cambria Math" w:eastAsia="Cambria Math" w:cs="Cambria Math"/>
              </w:rPr>
              <m:rPr/>
              <m:t>TP+FP+FN+TN</m:t>
            </m:r>
          </m:den>
        </m:f>
      </m:oMath>
      <w:r>
        <w:tab/>
        <w:t xml:space="preserve">(3.1)</w:t>
      </w:r>
      <w:r/>
    </w:p>
    <w:p>
      <w:r/>
      <w:r/>
    </w:p>
    <w:p>
      <w:r/>
      <w:r/>
    </w:p>
    <w:p>
      <w:r>
        <w:rPr>
          <w:b/>
          <w:bCs/>
        </w:rPr>
        <w:t xml:space="preserve">Précision  </w:t>
      </w:r>
      <w:r>
        <w:t xml:space="preserve"> </w:t>
      </w:r>
      <w:r/>
    </w:p>
    <w:p>
      <w:r>
        <w:t xml:space="preserve">La précision mesure la proportion d'instances positives correctement classées parmi toutes les instances positives prédites. Elle est définie comme :</w:t>
      </w:r>
      <w:r/>
    </w:p>
    <w:p>
      <w:r/>
      <w:r/>
    </w:p>
    <w:p>
      <w:pPr>
        <w:tabs>
          <w:tab w:val="center" w:pos="4535" w:leader="none"/>
          <w:tab w:val="right" w:pos="8504" w:leader="none"/>
        </w:tabs>
      </w:pPr>
      <w:r>
        <w:tab/>
      </w:r>
      <m:oMath>
        <m:r>
          <w:rPr>
            <w:rFonts w:ascii="Cambria Math" w:hAnsi="Cambria Math" w:eastAsia="Cambria Math" w:cs="Cambria Math"/>
          </w:rPr>
          <m:rPr>
            <m:sty m:val="bi"/>
          </m:rPr>
          <m:t>Precision</m:t>
        </m:r>
        <m:r>
          <w:rPr>
            <w:rFonts w:ascii="Cambria Math" w:hAnsi="Cambria Math" w:eastAsia="Cambria Math" w:cs="Cambria Math"/>
          </w:rPr>
          <m:rPr/>
          <m:t>=</m:t>
        </m:r>
        <m:f>
          <m:fPr>
            <m:ctrlPr>
              <w:rPr>
                <w:rFonts w:ascii="Cambria Math" w:hAnsi="Cambria Math"/>
              </w:rPr>
            </m:ctrlPr>
          </m:fPr>
          <m:num>
            <m:r>
              <w:rPr>
                <w:rFonts w:ascii="Cambria Math" w:hAnsi="Cambria Math" w:eastAsia="Cambria Math" w:cs="Cambria Math"/>
              </w:rPr>
              <m:rPr/>
              <m:t>TP</m:t>
            </m:r>
          </m:num>
          <m:den>
            <m:r>
              <w:rPr>
                <w:rFonts w:ascii="Cambria Math" w:hAnsi="Cambria Math" w:eastAsia="Cambria Math" w:cs="Cambria Math"/>
              </w:rPr>
              <m:rPr/>
              <m:t>TP+FP</m:t>
            </m:r>
          </m:den>
        </m:f>
      </m:oMath>
      <w:r>
        <w:tab/>
        <w:t xml:space="preserve">(3.2)</w:t>
      </w:r>
      <w:r/>
    </w:p>
    <w:p>
      <w:r>
        <w:rPr>
          <w:b/>
          <w:bCs/>
        </w:rPr>
        <w:t xml:space="preserve">Rappel (sensibilité)</w:t>
      </w:r>
      <w:r>
        <w:t xml:space="preserve"> </w:t>
      </w:r>
      <w:r>
        <w:rPr>
          <w:b/>
          <w:bCs/>
        </w:rPr>
        <w:t xml:space="preserve">:</w:t>
      </w:r>
      <w:r>
        <w:t xml:space="preserve"> </w:t>
      </w:r>
      <w:r/>
    </w:p>
    <w:p>
      <w:r>
        <w:t xml:space="preserve">Il s’agit d’une mesure de la proportion d'instances positives correctement classées parmi toutes les instances positives réelles. Elle est </w:t>
      </w:r>
      <w:r>
        <w:rPr>
          <w:color w:val="000000" w:themeColor="text1"/>
        </w:rPr>
        <w:t xml:space="preserve">définie</w:t>
      </w:r>
      <w:r>
        <w:t xml:space="preserve"> comme :</w:t>
      </w:r>
      <w:r/>
    </w:p>
    <w:p>
      <w:r/>
      <w:r/>
    </w:p>
    <w:p>
      <w:pPr>
        <w:tabs>
          <w:tab w:val="center" w:pos="4535" w:leader="none"/>
          <w:tab w:val="right" w:pos="8504" w:leader="none"/>
        </w:tabs>
      </w:pPr>
      <w:r>
        <w:tab/>
      </w:r>
      <m:oMath>
        <m:r>
          <w:rPr>
            <w:rFonts w:ascii="Cambria Math" w:hAnsi="Cambria Math" w:eastAsia="Cambria Math" w:cs="Cambria Math"/>
          </w:rPr>
          <m:rPr>
            <m:sty m:val="bi"/>
          </m:rPr>
          <m:t>Recall</m:t>
        </m:r>
        <m:r>
          <w:rPr>
            <w:rFonts w:ascii="Cambria Math" w:hAnsi="Cambria Math" w:eastAsia="Cambria Math" w:cs="Cambria Math"/>
          </w:rPr>
          <m:rPr/>
          <m:t>=</m:t>
        </m:r>
        <m:f>
          <m:fPr>
            <m:ctrlPr>
              <w:rPr>
                <w:rFonts w:ascii="Cambria Math" w:hAnsi="Cambria Math"/>
              </w:rPr>
            </m:ctrlPr>
          </m:fPr>
          <m:num>
            <m:r>
              <w:rPr>
                <w:rFonts w:ascii="Cambria Math" w:hAnsi="Cambria Math" w:eastAsia="Cambria Math" w:cs="Cambria Math"/>
              </w:rPr>
              <m:rPr/>
              <m:t>TP</m:t>
            </m:r>
          </m:num>
          <m:den>
            <m:r>
              <w:rPr>
                <w:rFonts w:ascii="Cambria Math" w:hAnsi="Cambria Math" w:eastAsia="Cambria Math" w:cs="Cambria Math"/>
              </w:rPr>
              <m:rPr/>
              <m:t>TP+FN</m:t>
            </m:r>
          </m:den>
        </m:f>
      </m:oMath>
      <w:r>
        <w:tab/>
        <w:t xml:space="preserve">(3.3)</w:t>
      </w:r>
      <w:r/>
    </w:p>
    <w:p>
      <w:r>
        <w:rPr>
          <w:b/>
          <w:bCs/>
        </w:rPr>
        <w:t xml:space="preserve">F1-mesure :</w:t>
      </w:r>
      <w:r/>
    </w:p>
    <w:p>
      <w:pPr>
        <w:rPr>
          <w:color w:val="000000" w:themeColor="text1"/>
        </w:rPr>
      </w:pPr>
      <w:r>
        <w:t xml:space="preserve">La F-mesure est une mesure qui combine la précision et le rappel en utilisant la moyenne harmonique. Elle est définie</w:t>
      </w:r>
      <w:r>
        <w:rPr>
          <w:color w:val="000000" w:themeColor="text1"/>
        </w:rPr>
        <w:t xml:space="preserve"> comme suit  :</w:t>
      </w:r>
      <w:r/>
    </w:p>
    <w:p>
      <w:r/>
      <w:r/>
    </w:p>
    <w:p>
      <w:pPr>
        <w:jc w:val="center"/>
        <w:tabs>
          <w:tab w:val="center" w:pos="4535" w:leader="none"/>
          <w:tab w:val="right" w:pos="8504" w:leader="none"/>
        </w:tabs>
      </w:pPr>
      <w:r>
        <w:tab/>
      </w:r>
      <m:oMath>
        <m:r>
          <w:rPr>
            <w:rFonts w:ascii="Cambria Math" w:hAnsi="Cambria Math" w:eastAsia="Cambria Math" w:cs="Cambria Math"/>
          </w:rPr>
          <m:rPr>
            <m:sty m:val="bi"/>
          </m:rPr>
          <m:t>F</m:t>
        </m:r>
        <m:r>
          <w:rPr>
            <w:rFonts w:ascii="Cambria Math" w:hAnsi="Cambria Math" w:eastAsia="Cambria Math" w:cs="Cambria Math"/>
          </w:rPr>
          <m:rPr>
            <m:sty m:val="bi"/>
          </m:rPr>
          <m:t>1_score</m:t>
        </m:r>
        <m:r>
          <w:rPr>
            <w:rFonts w:ascii="Cambria Math" w:hAnsi="Cambria Math" w:eastAsia="Cambria Math" w:cs="Cambria Math"/>
          </w:rPr>
          <m:rPr/>
          <m:t>=</m:t>
        </m:r>
        <m:f>
          <m:fPr>
            <m:ctrlPr>
              <w:rPr>
                <w:rFonts w:ascii="Cambria Math" w:hAnsi="Cambria Math" w:eastAsia="Cambria Math" w:cs="Cambria Math"/>
                <w:i/>
              </w:rPr>
            </m:ctrlPr>
          </m:fPr>
          <m:num>
            <m:r>
              <w:rPr>
                <w:rFonts w:ascii="Cambria Math" w:hAnsi="Cambria Math"/>
              </w:rPr>
              <m:rPr/>
              <m:t>2*precision*recall</m:t>
            </m:r>
          </m:num>
          <m:den>
            <m:r>
              <w:rPr>
                <w:rFonts w:ascii="Cambria Math" w:hAnsi="Cambria Math"/>
              </w:rPr>
              <m:rPr/>
              <m:t>precision+recal </m:t>
            </m:r>
          </m:den>
        </m:f>
      </m:oMath>
      <w:r>
        <w:t xml:space="preserve"> </w:t>
      </w:r>
      <w:r>
        <w:tab/>
        <w:t xml:space="preserve">(3.4)</w:t>
      </w:r>
      <w:r/>
    </w:p>
    <w:p>
      <w:r/>
      <w:r/>
    </w:p>
    <w:p>
      <w:r/>
      <w:r/>
    </w:p>
    <w:p>
      <w:pPr>
        <w:pStyle w:val="975"/>
      </w:pPr>
      <w:r/>
      <w:bookmarkStart w:id="92" w:name="_Toc147348580"/>
      <w:r>
        <w:rPr>
          <w:rFonts w:cs="Times New Roman"/>
        </w:rPr>
        <w:t xml:space="preserve">Méthodes de classification</w:t>
      </w:r>
      <w:bookmarkEnd w:id="92"/>
      <w:r>
        <w:rPr>
          <w:rFonts w:cs="Times New Roman"/>
        </w:rPr>
        <w:t xml:space="preserve"> </w:t>
      </w:r>
      <w:r/>
    </w:p>
    <w:p>
      <w:r>
        <w:rPr>
          <w:color w:val="000000" w:themeColor="text1"/>
        </w:rPr>
        <w:t xml:space="preserve">Les algorithmes proposés dans ce travail pour la prédiction de CKD sont :</w:t>
      </w:r>
      <w:r/>
    </w:p>
    <w:p>
      <w:pPr>
        <w:pStyle w:val="1047"/>
        <w:numPr>
          <w:ilvl w:val="0"/>
          <w:numId w:val="25"/>
        </w:numPr>
        <w:spacing w:line="360" w:lineRule="auto"/>
      </w:pPr>
      <w:r>
        <w:rPr>
          <w:sz w:val="24"/>
          <w:szCs w:val="24"/>
        </w:rPr>
        <w:t xml:space="preserve">KNN</w:t>
      </w:r>
      <w:r/>
    </w:p>
    <w:p>
      <w:pPr>
        <w:pStyle w:val="1047"/>
        <w:numPr>
          <w:ilvl w:val="0"/>
          <w:numId w:val="25"/>
        </w:numPr>
        <w:spacing w:line="360" w:lineRule="auto"/>
      </w:pPr>
      <w:r>
        <w:rPr>
          <w:sz w:val="24"/>
          <w:szCs w:val="24"/>
        </w:rPr>
        <w:t xml:space="preserve">SVM</w:t>
      </w:r>
      <w:r/>
    </w:p>
    <w:p>
      <w:pPr>
        <w:pStyle w:val="1047"/>
        <w:numPr>
          <w:ilvl w:val="0"/>
          <w:numId w:val="25"/>
        </w:numPr>
        <w:spacing w:line="360" w:lineRule="auto"/>
      </w:pPr>
      <w:r>
        <w:rPr>
          <w:sz w:val="24"/>
          <w:szCs w:val="24"/>
        </w:rPr>
        <w:t xml:space="preserve">Naive bayes</w:t>
      </w:r>
      <w:r/>
    </w:p>
    <w:p>
      <w:pPr>
        <w:pStyle w:val="1047"/>
        <w:numPr>
          <w:ilvl w:val="0"/>
          <w:numId w:val="25"/>
        </w:numPr>
        <w:spacing w:line="360" w:lineRule="auto"/>
      </w:pPr>
      <w:r>
        <w:rPr>
          <w:sz w:val="24"/>
          <w:szCs w:val="24"/>
        </w:rPr>
        <w:t xml:space="preserve">Random forest</w:t>
      </w:r>
      <w:r/>
    </w:p>
    <w:p>
      <w:pPr>
        <w:pStyle w:val="1047"/>
        <w:numPr>
          <w:ilvl w:val="0"/>
          <w:numId w:val="25"/>
        </w:numPr>
        <w:spacing w:line="360" w:lineRule="auto"/>
      </w:pPr>
      <w:r>
        <w:rPr>
          <w:sz w:val="24"/>
          <w:szCs w:val="24"/>
        </w:rPr>
        <w:t xml:space="preserve">XGboost</w:t>
      </w:r>
      <w:r/>
    </w:p>
    <w:p>
      <w:r/>
      <w:r/>
    </w:p>
    <w:p>
      <w:pPr>
        <w:pStyle w:val="975"/>
        <w:rPr>
          <w:rFonts w:cs="Times New Roman"/>
        </w:rPr>
      </w:pPr>
      <w:r/>
      <w:bookmarkStart w:id="93" w:name="_Toc147348581"/>
      <w:r>
        <w:rPr>
          <w:rFonts w:cs="Times New Roman"/>
        </w:rPr>
        <w:t xml:space="preserve">Evaluation des résultats </w:t>
      </w:r>
      <w:bookmarkEnd w:id="93"/>
      <w:r>
        <w:rPr>
          <w:rFonts w:cs="Times New Roman"/>
        </w:rPr>
        <w:t xml:space="preserve"> </w:t>
      </w:r>
      <w:r/>
    </w:p>
    <w:p>
      <w:pPr>
        <w:ind w:firstLine="709"/>
        <w:rPr>
          <w:color w:val="000000" w:themeColor="text1"/>
        </w:rPr>
      </w:pPr>
      <w:r>
        <w:rPr>
          <w:color w:val="000000" w:themeColor="text1"/>
        </w:rPr>
        <w:t xml:space="preserve">Les matrices de confusion des différents modèles sont affichées dans les figures             ci-dessous :</w:t>
      </w:r>
      <w:r/>
    </w:p>
    <w:p>
      <w:r/>
      <w:r/>
    </w:p>
    <w:p>
      <w:pPr>
        <w:pStyle w:val="1047"/>
        <w:numPr>
          <w:ilvl w:val="0"/>
          <w:numId w:val="33"/>
        </w:numPr>
        <w:spacing w:line="360" w:lineRule="auto"/>
        <w:rPr>
          <w:sz w:val="24"/>
          <w:szCs w:val="24"/>
        </w:rPr>
      </w:pPr>
      <w:r>
        <w:rPr>
          <w:sz w:val="24"/>
          <w:szCs w:val="24"/>
        </w:rPr>
        <w:t xml:space="preserve">KNN  :</w:t>
      </w:r>
      <w:r/>
    </w:p>
    <w:p>
      <w:pPr>
        <w:jc w:val="center"/>
      </w:pPr>
      <w:r>
        <mc:AlternateContent>
          <mc:Choice Requires="wpg">
            <w:drawing>
              <wp:inline xmlns:wp="http://schemas.openxmlformats.org/drawingml/2006/wordprocessingDrawing" distT="0" distB="0" distL="0" distR="0">
                <wp:extent cx="3076575" cy="2647950"/>
                <wp:effectExtent l="0" t="0" r="0" b="0"/>
                <wp:docPr id="25" name="_x0000_i1044"/>
                <wp:cNvGraphicFramePr/>
                <a:graphic xmlns:a="http://schemas.openxmlformats.org/drawingml/2006/main">
                  <a:graphicData uri="http://schemas.openxmlformats.org/drawingml/2006/picture">
                    <pic:pic xmlns:pic="http://schemas.openxmlformats.org/drawingml/2006/picture">
                      <pic:nvPicPr>
                        <pic:cNvPr id="0" name=""/>
                        <pic:cNvPicPr/>
                        <pic:nvPr/>
                      </pic:nvPicPr>
                      <pic:blipFill>
                        <a:blip r:embed="rId38"/>
                        <a:stretch/>
                      </pic:blipFill>
                      <pic:spPr bwMode="auto">
                        <a:xfrm>
                          <a:off x="0" y="0"/>
                          <a:ext cx="3076574" cy="2647949"/>
                        </a:xfrm>
                        <a:prstGeom prst="rect">
                          <a:avLst/>
                        </a:prstGeom>
                        <a:noFill/>
                        <a:ln>
                          <a:noFill/>
                        </a:ln>
                      </pic:spPr>
                    </pic:pic>
                  </a:graphicData>
                </a:graphic>
              </wp:inline>
            </w:drawing>
          </mc:Choice>
          <mc:Fallback>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4" o:spid="_x0000_s24" type="#_x0000_t75" style="width:242.2pt;height:208.5pt;mso-wrap-distance-left:0.0pt;mso-wrap-distance-top:0.0pt;mso-wrap-distance-right:0.0pt;mso-wrap-distance-bottom:0.0pt;" stroked="f">
                <v:path textboxrect="0,0,0,0"/>
                <v:imagedata r:id="rId38" o:title=""/>
              </v:shape>
            </w:pict>
          </mc:Fallback>
        </mc:AlternateContent>
      </w:r>
      <w:r/>
    </w:p>
    <w:p>
      <w:pPr>
        <w:jc w:val="center"/>
        <w:spacing w:before="240" w:after="600"/>
      </w:pPr>
      <w:r/>
      <w:bookmarkStart w:id="94" w:name="_Toc147392243"/>
      <w:r>
        <w:t xml:space="preserve">Figure </w:t>
      </w:r>
      <w:r>
        <w:fldChar w:fldCharType="begin"/>
      </w:r>
      <w:r>
        <w:instrText xml:space="preserve">SEQ Figure \* ARABIC </w:instrText>
      </w:r>
      <w:r>
        <w:fldChar w:fldCharType="separate"/>
      </w:r>
      <w:r>
        <w:t xml:space="preserve">23</w:t>
      </w:r>
      <w:r>
        <w:fldChar w:fldCharType="end"/>
      </w:r>
      <w:r>
        <w:t xml:space="preserve"> – </w:t>
      </w:r>
      <w:r>
        <w:rPr>
          <w:color w:val="000000" w:themeColor="text1"/>
        </w:rPr>
        <w:t xml:space="preserve">Matrice de confusion de modèle knn</w:t>
      </w:r>
      <w:bookmarkEnd w:id="94"/>
      <w:r/>
      <w:r/>
    </w:p>
    <w:p>
      <w:pPr>
        <w:pStyle w:val="1047"/>
        <w:numPr>
          <w:ilvl w:val="0"/>
          <w:numId w:val="34"/>
        </w:numPr>
        <w:spacing w:line="360" w:lineRule="auto"/>
        <w:rPr>
          <w:sz w:val="24"/>
          <w:szCs w:val="24"/>
        </w:rPr>
      </w:pPr>
      <w:r>
        <w:rPr>
          <w:sz w:val="24"/>
          <w:szCs w:val="24"/>
        </w:rPr>
        <w:t xml:space="preserve">Svm  :</w:t>
      </w:r>
      <w:r/>
    </w:p>
    <w:p>
      <w:pPr>
        <w:jc w:val="center"/>
      </w:pPr>
      <w:r>
        <mc:AlternateContent>
          <mc:Choice Requires="wpg">
            <w:drawing>
              <wp:inline xmlns:wp="http://schemas.openxmlformats.org/drawingml/2006/wordprocessingDrawing" distT="0" distB="0" distL="0" distR="0">
                <wp:extent cx="3048000" cy="2647950"/>
                <wp:effectExtent l="0" t="0" r="0" b="0"/>
                <wp:docPr id="26" name="_x0000_i1045"/>
                <wp:cNvGraphicFramePr/>
                <a:graphic xmlns:a="http://schemas.openxmlformats.org/drawingml/2006/main">
                  <a:graphicData uri="http://schemas.openxmlformats.org/drawingml/2006/picture">
                    <pic:pic xmlns:pic="http://schemas.openxmlformats.org/drawingml/2006/picture">
                      <pic:nvPicPr>
                        <pic:cNvPr id="0" name=""/>
                        <pic:cNvPicPr/>
                        <pic:nvPr/>
                      </pic:nvPicPr>
                      <pic:blipFill>
                        <a:blip r:embed="rId39"/>
                        <a:stretch/>
                      </pic:blipFill>
                      <pic:spPr bwMode="auto">
                        <a:xfrm>
                          <a:off x="0" y="0"/>
                          <a:ext cx="3048000" cy="2647949"/>
                        </a:xfrm>
                        <a:prstGeom prst="rect">
                          <a:avLst/>
                        </a:prstGeom>
                        <a:noFill/>
                        <a:ln>
                          <a:noFill/>
                          <a:round/>
                        </a:ln>
                      </pic:spPr>
                    </pic:pic>
                  </a:graphicData>
                </a:graphic>
              </wp:inline>
            </w:drawing>
          </mc:Choice>
          <mc:Fallback>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5" o:spid="_x0000_s25" type="#_x0000_t75" style="width:240.0pt;height:208.5pt;mso-wrap-distance-left:0.0pt;mso-wrap-distance-top:0.0pt;mso-wrap-distance-right:0.0pt;mso-wrap-distance-bottom:0.0pt;" stroked="f">
                <v:path textboxrect="0,0,0,0"/>
                <v:imagedata r:id="rId39" o:title=""/>
              </v:shape>
            </w:pict>
          </mc:Fallback>
        </mc:AlternateContent>
      </w:r>
      <w:r/>
    </w:p>
    <w:p>
      <w:pPr>
        <w:jc w:val="center"/>
        <w:spacing w:before="240" w:after="600"/>
      </w:pPr>
      <w:r/>
      <w:bookmarkStart w:id="95" w:name="_Toc147392244"/>
      <w:r>
        <w:t xml:space="preserve">Figure </w:t>
      </w:r>
      <w:r>
        <w:fldChar w:fldCharType="begin"/>
      </w:r>
      <w:r>
        <w:instrText xml:space="preserve">SEQ Figure \* ARABIC </w:instrText>
      </w:r>
      <w:r>
        <w:fldChar w:fldCharType="separate"/>
      </w:r>
      <w:r>
        <w:t xml:space="preserve">24</w:t>
      </w:r>
      <w:r>
        <w:fldChar w:fldCharType="end"/>
      </w:r>
      <w:r>
        <w:t xml:space="preserve"> – Matrice de confusion du modèle svm</w:t>
      </w:r>
      <w:bookmarkEnd w:id="95"/>
      <w:r/>
      <w:r/>
    </w:p>
    <w:p>
      <w:pPr>
        <w:pStyle w:val="1047"/>
        <w:numPr>
          <w:ilvl w:val="0"/>
          <w:numId w:val="35"/>
        </w:numPr>
        <w:spacing w:line="360" w:lineRule="auto"/>
        <w:rPr>
          <w:sz w:val="24"/>
          <w:szCs w:val="24"/>
        </w:rPr>
      </w:pPr>
      <w:r>
        <w:rPr>
          <w:sz w:val="24"/>
          <w:szCs w:val="24"/>
        </w:rPr>
        <w:t xml:space="preserve">Naive</w:t>
      </w:r>
      <w:r>
        <w:rPr>
          <w:color w:val="000000" w:themeColor="text1"/>
          <w:sz w:val="24"/>
          <w:szCs w:val="24"/>
        </w:rPr>
        <w:t xml:space="preserve"> Bayes</w:t>
      </w:r>
      <w:r>
        <w:rPr>
          <w:sz w:val="24"/>
          <w:szCs w:val="24"/>
        </w:rPr>
        <w:t xml:space="preserve">  :</w:t>
      </w:r>
      <w:r/>
    </w:p>
    <w:p>
      <w:pPr>
        <w:jc w:val="center"/>
      </w:pPr>
      <w:r>
        <mc:AlternateContent>
          <mc:Choice Requires="wpg">
            <w:drawing>
              <wp:inline xmlns:wp="http://schemas.openxmlformats.org/drawingml/2006/wordprocessingDrawing" distT="0" distB="0" distL="0" distR="0">
                <wp:extent cx="3133725" cy="2695575"/>
                <wp:effectExtent l="0" t="0" r="0" b="0"/>
                <wp:docPr id="27" name="_x0000_i1046"/>
                <wp:cNvGraphicFramePr/>
                <a:graphic xmlns:a="http://schemas.openxmlformats.org/drawingml/2006/main">
                  <a:graphicData uri="http://schemas.openxmlformats.org/drawingml/2006/picture">
                    <pic:pic xmlns:pic="http://schemas.openxmlformats.org/drawingml/2006/picture">
                      <pic:nvPicPr>
                        <pic:cNvPr id="0" name=""/>
                        <pic:cNvPicPr/>
                        <pic:nvPr/>
                      </pic:nvPicPr>
                      <pic:blipFill>
                        <a:blip r:embed="rId40"/>
                        <a:stretch/>
                      </pic:blipFill>
                      <pic:spPr bwMode="auto">
                        <a:xfrm>
                          <a:off x="0" y="0"/>
                          <a:ext cx="3133725" cy="2695575"/>
                        </a:xfrm>
                        <a:prstGeom prst="rect">
                          <a:avLst/>
                        </a:prstGeom>
                        <a:noFill/>
                        <a:ln>
                          <a:noFill/>
                          <a:round/>
                        </a:ln>
                      </pic:spPr>
                    </pic:pic>
                  </a:graphicData>
                </a:graphic>
              </wp:inline>
            </w:drawing>
          </mc:Choice>
          <mc:Fallback>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6" o:spid="_x0000_s26" type="#_x0000_t75" style="width:246.8pt;height:212.2pt;mso-wrap-distance-left:0.0pt;mso-wrap-distance-top:0.0pt;mso-wrap-distance-right:0.0pt;mso-wrap-distance-bottom:0.0pt;" stroked="f">
                <v:path textboxrect="0,0,0,0"/>
                <v:imagedata r:id="rId40" o:title=""/>
              </v:shape>
            </w:pict>
          </mc:Fallback>
        </mc:AlternateContent>
      </w:r>
      <w:r/>
    </w:p>
    <w:p>
      <w:pPr>
        <w:jc w:val="center"/>
        <w:spacing w:before="240" w:after="600"/>
        <w:rPr>
          <w:color w:val="000000" w:themeColor="text1"/>
        </w:rPr>
      </w:pPr>
      <w:r/>
      <w:bookmarkStart w:id="96" w:name="_Toc147392245"/>
      <w:r>
        <w:t xml:space="preserve">Figure </w:t>
      </w:r>
      <w:r>
        <w:fldChar w:fldCharType="begin"/>
      </w:r>
      <w:r>
        <w:instrText xml:space="preserve">SEQ Figure \* ARABIC </w:instrText>
      </w:r>
      <w:r>
        <w:fldChar w:fldCharType="separate"/>
      </w:r>
      <w:r>
        <w:t xml:space="preserve">25</w:t>
      </w:r>
      <w:r>
        <w:fldChar w:fldCharType="end"/>
      </w:r>
      <w:r>
        <w:t xml:space="preserve"> – </w:t>
      </w:r>
      <w:r>
        <w:rPr>
          <w:color w:val="000000" w:themeColor="text1"/>
        </w:rPr>
        <w:t xml:space="preserve">Matrice de confusion du modèle Naive Bayes</w:t>
      </w:r>
      <w:bookmarkEnd w:id="96"/>
      <w:r/>
      <w:r/>
    </w:p>
    <w:p>
      <w:pPr>
        <w:pStyle w:val="1047"/>
        <w:numPr>
          <w:ilvl w:val="0"/>
          <w:numId w:val="36"/>
        </w:numPr>
        <w:spacing w:line="360" w:lineRule="auto"/>
        <w:rPr>
          <w:sz w:val="24"/>
          <w:szCs w:val="24"/>
        </w:rPr>
      </w:pPr>
      <w:r>
        <w:rPr>
          <w:sz w:val="24"/>
          <w:szCs w:val="24"/>
        </w:rPr>
        <w:t xml:space="preserve">Random Forest  :</w:t>
      </w:r>
      <w:r/>
    </w:p>
    <w:p>
      <w:pPr>
        <w:jc w:val="center"/>
      </w:pPr>
      <w:r>
        <mc:AlternateContent>
          <mc:Choice Requires="wpg">
            <w:drawing>
              <wp:inline xmlns:wp="http://schemas.openxmlformats.org/drawingml/2006/wordprocessingDrawing" distT="0" distB="0" distL="0" distR="0">
                <wp:extent cx="3238500" cy="2800350"/>
                <wp:effectExtent l="0" t="0" r="0" b="0"/>
                <wp:docPr id="28" name="_x0000_i1047"/>
                <wp:cNvGraphicFramePr/>
                <a:graphic xmlns:a="http://schemas.openxmlformats.org/drawingml/2006/main">
                  <a:graphicData uri="http://schemas.openxmlformats.org/drawingml/2006/picture">
                    <pic:pic xmlns:pic="http://schemas.openxmlformats.org/drawingml/2006/picture">
                      <pic:nvPicPr>
                        <pic:cNvPr id="0" name=""/>
                        <pic:cNvPicPr/>
                        <pic:nvPr/>
                      </pic:nvPicPr>
                      <pic:blipFill>
                        <a:blip r:embed="rId41"/>
                        <a:stretch/>
                      </pic:blipFill>
                      <pic:spPr bwMode="auto">
                        <a:xfrm>
                          <a:off x="0" y="0"/>
                          <a:ext cx="3238500" cy="2800350"/>
                        </a:xfrm>
                        <a:prstGeom prst="rect">
                          <a:avLst/>
                        </a:prstGeom>
                        <a:noFill/>
                        <a:ln>
                          <a:noFill/>
                          <a:round/>
                        </a:ln>
                      </pic:spPr>
                    </pic:pic>
                  </a:graphicData>
                </a:graphic>
              </wp:inline>
            </w:drawing>
          </mc:Choice>
          <mc:Fallback>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7" o:spid="_x0000_s27" type="#_x0000_t75" style="width:255.0pt;height:220.5pt;mso-wrap-distance-left:0.0pt;mso-wrap-distance-top:0.0pt;mso-wrap-distance-right:0.0pt;mso-wrap-distance-bottom:0.0pt;" stroked="f">
                <v:path textboxrect="0,0,0,0"/>
                <v:imagedata r:id="rId41" o:title=""/>
              </v:shape>
            </w:pict>
          </mc:Fallback>
        </mc:AlternateContent>
      </w:r>
      <w:r/>
    </w:p>
    <w:p>
      <w:pPr>
        <w:jc w:val="center"/>
        <w:spacing w:before="240" w:after="600"/>
        <w:rPr>
          <w:color w:val="000000" w:themeColor="text1"/>
        </w:rPr>
      </w:pPr>
      <w:r/>
      <w:bookmarkStart w:id="97" w:name="_Toc147392246"/>
      <w:r>
        <w:t xml:space="preserve">Figure </w:t>
      </w:r>
      <w:r>
        <w:fldChar w:fldCharType="begin"/>
      </w:r>
      <w:r>
        <w:instrText xml:space="preserve">SEQ Figure \* ARABIC </w:instrText>
      </w:r>
      <w:r>
        <w:fldChar w:fldCharType="separate"/>
      </w:r>
      <w:r>
        <w:t xml:space="preserve">26</w:t>
      </w:r>
      <w:r>
        <w:fldChar w:fldCharType="end"/>
      </w:r>
      <w:r>
        <w:t xml:space="preserve"> – Matrice de confusion </w:t>
      </w:r>
      <w:r>
        <w:rPr>
          <w:color w:val="000000" w:themeColor="text1"/>
        </w:rPr>
        <w:t xml:space="preserve">du modèle random forest</w:t>
      </w:r>
      <w:bookmarkEnd w:id="97"/>
      <w:r/>
      <w:r/>
    </w:p>
    <w:p>
      <w:pPr>
        <w:pStyle w:val="1047"/>
        <w:numPr>
          <w:ilvl w:val="0"/>
          <w:numId w:val="37"/>
        </w:numPr>
        <w:spacing w:line="360" w:lineRule="auto"/>
        <w:rPr>
          <w:sz w:val="24"/>
          <w:szCs w:val="24"/>
        </w:rPr>
      </w:pPr>
      <w:r>
        <w:rPr>
          <w:sz w:val="24"/>
          <w:szCs w:val="24"/>
        </w:rPr>
        <w:t xml:space="preserve">XGboost  :</w:t>
      </w:r>
      <w:r/>
    </w:p>
    <w:p>
      <w:pPr>
        <w:jc w:val="center"/>
      </w:pPr>
      <w:r>
        <mc:AlternateContent>
          <mc:Choice Requires="wpg">
            <w:drawing>
              <wp:inline xmlns:wp="http://schemas.openxmlformats.org/drawingml/2006/wordprocessingDrawing" distT="0" distB="0" distL="0" distR="0">
                <wp:extent cx="3209925" cy="2771775"/>
                <wp:effectExtent l="0" t="0" r="0" b="0"/>
                <wp:docPr id="29" name="_x0000_i1048"/>
                <wp:cNvGraphicFramePr/>
                <a:graphic xmlns:a="http://schemas.openxmlformats.org/drawingml/2006/main">
                  <a:graphicData uri="http://schemas.openxmlformats.org/drawingml/2006/picture">
                    <pic:pic xmlns:pic="http://schemas.openxmlformats.org/drawingml/2006/picture">
                      <pic:nvPicPr>
                        <pic:cNvPr id="0" name=""/>
                        <pic:cNvPicPr/>
                        <pic:nvPr/>
                      </pic:nvPicPr>
                      <pic:blipFill>
                        <a:blip r:embed="rId42"/>
                        <a:stretch/>
                      </pic:blipFill>
                      <pic:spPr bwMode="auto">
                        <a:xfrm>
                          <a:off x="0" y="0"/>
                          <a:ext cx="3209925" cy="2771775"/>
                        </a:xfrm>
                        <a:prstGeom prst="rect">
                          <a:avLst/>
                        </a:prstGeom>
                        <a:noFill/>
                        <a:ln>
                          <a:noFill/>
                          <a:round/>
                        </a:ln>
                      </pic:spPr>
                    </pic:pic>
                  </a:graphicData>
                </a:graphic>
              </wp:inline>
            </w:drawing>
          </mc:Choice>
          <mc:Fallback>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8" o:spid="_x0000_s28" type="#_x0000_t75" style="width:252.8pt;height:218.2pt;mso-wrap-distance-left:0.0pt;mso-wrap-distance-top:0.0pt;mso-wrap-distance-right:0.0pt;mso-wrap-distance-bottom:0.0pt;" stroked="f">
                <v:path textboxrect="0,0,0,0"/>
                <v:imagedata r:id="rId42" o:title=""/>
              </v:shape>
            </w:pict>
          </mc:Fallback>
        </mc:AlternateContent>
      </w:r>
      <w:r/>
    </w:p>
    <w:p>
      <w:pPr>
        <w:jc w:val="center"/>
        <w:spacing w:before="240" w:after="600"/>
        <w:rPr>
          <w:color w:val="000000" w:themeColor="text1"/>
        </w:rPr>
      </w:pPr>
      <w:r/>
      <w:bookmarkStart w:id="98" w:name="_Toc147392247"/>
      <w:r>
        <w:t xml:space="preserve">Figure </w:t>
      </w:r>
      <w:r>
        <w:fldChar w:fldCharType="begin"/>
      </w:r>
      <w:r>
        <w:instrText xml:space="preserve">SEQ Figure \* ARABIC </w:instrText>
      </w:r>
      <w:r>
        <w:fldChar w:fldCharType="separate"/>
      </w:r>
      <w:r>
        <w:t xml:space="preserve">27</w:t>
      </w:r>
      <w:r>
        <w:fldChar w:fldCharType="end"/>
      </w:r>
      <w:r>
        <w:t xml:space="preserve"> – Matrice de confusion </w:t>
      </w:r>
      <w:r>
        <w:rPr>
          <w:color w:val="000000" w:themeColor="text1"/>
        </w:rPr>
        <w:t xml:space="preserve">du modèle XGboost</w:t>
      </w:r>
      <w:bookmarkEnd w:id="98"/>
      <w:r/>
      <w:r/>
    </w:p>
    <w:p>
      <w:pPr>
        <w:ind w:firstLine="709"/>
        <w:rPr>
          <w:b/>
          <w:bCs/>
        </w:rPr>
      </w:pPr>
      <w:r>
        <w:rPr>
          <w:b/>
          <w:bCs/>
        </w:rPr>
      </w:r>
      <w:r/>
    </w:p>
    <w:p>
      <w:pPr>
        <w:ind w:firstLine="709"/>
        <w:rPr>
          <w:b/>
          <w:bCs/>
        </w:rPr>
      </w:pPr>
      <w:r>
        <w:rPr>
          <w:b/>
          <w:bCs/>
          <w:color w:val="000000" w:themeColor="text1"/>
        </w:rPr>
        <w:t xml:space="preserve">Analyse des résultats :</w:t>
      </w:r>
      <w:r/>
    </w:p>
    <w:p>
      <w:pPr>
        <w:rPr>
          <w:color w:val="000000" w:themeColor="text1"/>
        </w:rPr>
      </w:pPr>
      <w:r>
        <w:rPr>
          <w:color w:val="000000" w:themeColor="text1"/>
        </w:rPr>
        <w:t xml:space="preserve">Les mesures de performance, à savoir la matrice de confusion,</w:t>
      </w:r>
      <w:r>
        <w:rPr>
          <w:color w:val="000000" w:themeColor="text1"/>
        </w:rPr>
        <w:t xml:space="preserve"> </w:t>
      </w:r>
      <w:r>
        <w:rPr>
          <w:color w:val="000000" w:themeColor="text1"/>
        </w:rPr>
        <w:t xml:space="preserve">la précision, le rappel et le</w:t>
      </w:r>
      <w:r>
        <w:rPr>
          <w:color w:val="000000" w:themeColor="text1"/>
        </w:rPr>
      </w:r>
    </w:p>
    <w:p>
      <w:pPr>
        <w:rPr>
          <w:color w:val="000000" w:themeColor="text1"/>
        </w:rPr>
      </w:pPr>
      <w:r>
        <w:rPr>
          <w:color w:val="000000" w:themeColor="text1"/>
        </w:rPr>
        <w:t xml:space="preserve">score F1</w:t>
      </w:r>
      <w:r>
        <w:rPr>
          <w:color w:val="000000" w:themeColor="text1"/>
        </w:rPr>
        <w:t xml:space="preserve">,</w:t>
      </w:r>
      <w:r>
        <w:rPr>
          <w:color w:val="000000" w:themeColor="text1"/>
        </w:rPr>
        <w:t xml:space="preserve"> sont utilisées pour évaluer les performances des modèles entraînés,  les résultats sont présentés dans le tableau  et le diagramme à barres ci-dessous :</w:t>
      </w:r>
      <w:r/>
    </w:p>
    <w:p>
      <w:pPr>
        <w:pStyle w:val="1044"/>
        <w:spacing w:before="240" w:after="120"/>
      </w:pPr>
      <w:r>
        <w:t xml:space="preserve">Tableau 4 –  Résultats d’évaluation des algorithmes </w:t>
      </w:r>
      <w:r/>
    </w:p>
    <w:p>
      <w:pPr>
        <w:pStyle w:val="1026"/>
      </w:pPr>
      <w:r/>
      <w:r/>
    </w:p>
    <w:tbl>
      <w:tblPr>
        <w:tblW w:w="0" w:type="auto"/>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ook w:val="04A0" w:firstRow="1" w:lastRow="0" w:firstColumn="1" w:lastColumn="0" w:noHBand="0" w:noVBand="1"/>
      </w:tblPr>
      <w:tblGrid>
        <w:gridCol w:w="1785"/>
        <w:gridCol w:w="1785"/>
        <w:gridCol w:w="1785"/>
        <w:gridCol w:w="1785"/>
        <w:gridCol w:w="1786"/>
      </w:tblGrid>
      <w:tr>
        <w:trPr/>
        <w:tc>
          <w:tcPr>
            <w:shd w:val="clear" w:color="ffffff" w:fill="ffffff"/>
            <w:tcBorders>
              <w:bottom w:val="single" w:color="000000" w:sz="12" w:space="0"/>
            </w:tcBorders>
            <w:tcW w:w="1785" w:type="dxa"/>
            <w:textDirection w:val="lrTb"/>
            <w:noWrap w:val="false"/>
          </w:tcPr>
          <w:p>
            <w:pPr>
              <w:pStyle w:val="1044"/>
              <w:spacing w:before="240" w:after="120"/>
            </w:pPr>
            <w:r>
              <w:t xml:space="preserve">classifier</w:t>
            </w:r>
            <w:r/>
          </w:p>
        </w:tc>
        <w:tc>
          <w:tcPr>
            <w:shd w:val="clear" w:color="ffffff" w:fill="ffffff"/>
            <w:tcBorders>
              <w:bottom w:val="single" w:color="000000" w:sz="12" w:space="0"/>
            </w:tcBorders>
            <w:tcW w:w="1785" w:type="dxa"/>
            <w:textDirection w:val="lrTb"/>
            <w:noWrap w:val="false"/>
          </w:tcPr>
          <w:p>
            <w:pPr>
              <w:pStyle w:val="1044"/>
              <w:spacing w:before="240" w:after="120"/>
            </w:pPr>
            <w:r>
              <w:t xml:space="preserve">Accuracy(%)</w:t>
            </w:r>
            <w:r/>
          </w:p>
        </w:tc>
        <w:tc>
          <w:tcPr>
            <w:shd w:val="clear" w:color="ffffff" w:fill="ffffff"/>
            <w:tcBorders>
              <w:bottom w:val="single" w:color="000000" w:sz="12" w:space="0"/>
            </w:tcBorders>
            <w:tcW w:w="1785" w:type="dxa"/>
            <w:textDirection w:val="lrTb"/>
            <w:noWrap w:val="false"/>
          </w:tcPr>
          <w:p>
            <w:pPr>
              <w:pStyle w:val="1044"/>
              <w:spacing w:before="240" w:after="120"/>
            </w:pPr>
            <w:r>
              <w:t xml:space="preserve">Precision(%)</w:t>
            </w:r>
            <w:r/>
          </w:p>
        </w:tc>
        <w:tc>
          <w:tcPr>
            <w:shd w:val="clear" w:color="ffffff" w:fill="ffffff"/>
            <w:tcBorders>
              <w:bottom w:val="single" w:color="000000" w:sz="12" w:space="0"/>
            </w:tcBorders>
            <w:tcW w:w="1785" w:type="dxa"/>
            <w:textDirection w:val="lrTb"/>
            <w:noWrap w:val="false"/>
          </w:tcPr>
          <w:p>
            <w:pPr>
              <w:pStyle w:val="1044"/>
              <w:spacing w:before="240" w:after="120"/>
            </w:pPr>
            <w:r>
              <w:t xml:space="preserve">Recall(%)</w:t>
            </w:r>
            <w:r/>
          </w:p>
        </w:tc>
        <w:tc>
          <w:tcPr>
            <w:shd w:val="clear" w:color="ffffff" w:fill="ffffff"/>
            <w:tcBorders>
              <w:bottom w:val="single" w:color="000000" w:sz="12" w:space="0"/>
            </w:tcBorders>
            <w:tcW w:w="1786" w:type="dxa"/>
            <w:textDirection w:val="lrTb"/>
            <w:noWrap w:val="false"/>
          </w:tcPr>
          <w:p>
            <w:pPr>
              <w:pStyle w:val="1044"/>
              <w:spacing w:before="240" w:after="120"/>
            </w:pPr>
            <w:r>
              <w:t xml:space="preserve">F1-score(%)</w:t>
            </w:r>
            <w:r/>
          </w:p>
        </w:tc>
      </w:tr>
      <w:tr>
        <w:trPr/>
        <w:tc>
          <w:tcPr>
            <w:shd w:val="clear" w:color="ffffff" w:fill="ffffff"/>
            <w:tcW w:w="1785" w:type="dxa"/>
            <w:textDirection w:val="lrTb"/>
            <w:noWrap w:val="false"/>
          </w:tcPr>
          <w:p>
            <w:pPr>
              <w:pStyle w:val="1026"/>
              <w:ind w:firstLine="0"/>
            </w:pPr>
            <w:r>
              <w:t xml:space="preserve">KNN</w:t>
            </w:r>
            <w:r/>
          </w:p>
        </w:tc>
        <w:tc>
          <w:tcPr>
            <w:shd w:val="clear" w:color="ffffff" w:fill="ffffff"/>
            <w:tcW w:w="1785" w:type="dxa"/>
            <w:textDirection w:val="lrTb"/>
            <w:noWrap w:val="false"/>
          </w:tcPr>
          <w:p>
            <w:pPr>
              <w:pStyle w:val="1026"/>
              <w:ind w:firstLine="0"/>
            </w:pPr>
            <w:r>
              <w:t xml:space="preserve">94.17</w:t>
            </w:r>
            <w:r/>
          </w:p>
        </w:tc>
        <w:tc>
          <w:tcPr>
            <w:shd w:val="clear" w:color="ffffff" w:fill="ffffff"/>
            <w:tcW w:w="1785" w:type="dxa"/>
            <w:textDirection w:val="lrTb"/>
            <w:noWrap w:val="false"/>
          </w:tcPr>
          <w:p>
            <w:pPr>
              <w:pStyle w:val="1026"/>
              <w:ind w:firstLine="0"/>
            </w:pPr>
            <w:r>
              <w:t xml:space="preserve">97.1</w:t>
            </w:r>
            <w:r/>
          </w:p>
        </w:tc>
        <w:tc>
          <w:tcPr>
            <w:shd w:val="clear" w:color="ffffff" w:fill="ffffff"/>
            <w:tcW w:w="1785" w:type="dxa"/>
            <w:textDirection w:val="lrTb"/>
            <w:noWrap w:val="false"/>
          </w:tcPr>
          <w:p>
            <w:pPr>
              <w:pStyle w:val="1026"/>
              <w:ind w:firstLine="0"/>
            </w:pPr>
            <w:r>
              <w:t xml:space="preserve">93.06</w:t>
            </w:r>
            <w:r/>
          </w:p>
        </w:tc>
        <w:tc>
          <w:tcPr>
            <w:shd w:val="clear" w:color="ffffff" w:fill="ffffff"/>
            <w:tcW w:w="1786" w:type="dxa"/>
            <w:textDirection w:val="lrTb"/>
            <w:noWrap w:val="false"/>
          </w:tcPr>
          <w:p>
            <w:pPr>
              <w:pStyle w:val="1026"/>
              <w:ind w:firstLine="0"/>
            </w:pPr>
            <w:r>
              <w:t xml:space="preserve">95.04</w:t>
            </w:r>
            <w:r/>
          </w:p>
        </w:tc>
      </w:tr>
      <w:tr>
        <w:trPr/>
        <w:tc>
          <w:tcPr>
            <w:shd w:val="clear" w:color="ffffff" w:fill="ffffff"/>
            <w:tcW w:w="1785" w:type="dxa"/>
            <w:textDirection w:val="lrTb"/>
            <w:noWrap w:val="false"/>
          </w:tcPr>
          <w:p>
            <w:pPr>
              <w:pStyle w:val="1026"/>
              <w:ind w:firstLine="0"/>
            </w:pPr>
            <w:r>
              <w:t xml:space="preserve">SVM</w:t>
            </w:r>
            <w:r/>
          </w:p>
        </w:tc>
        <w:tc>
          <w:tcPr>
            <w:shd w:val="clear" w:color="ffffff" w:fill="ffffff"/>
            <w:tcW w:w="1785" w:type="dxa"/>
            <w:textDirection w:val="lrTb"/>
            <w:noWrap w:val="false"/>
          </w:tcPr>
          <w:p>
            <w:pPr>
              <w:pStyle w:val="1026"/>
              <w:ind w:firstLine="0"/>
            </w:pPr>
            <w:r>
              <w:t xml:space="preserve">95.83</w:t>
            </w:r>
            <w:r/>
          </w:p>
        </w:tc>
        <w:tc>
          <w:tcPr>
            <w:shd w:val="clear" w:color="ffffff" w:fill="ffffff"/>
            <w:tcW w:w="1785" w:type="dxa"/>
            <w:textDirection w:val="lrTb"/>
            <w:noWrap w:val="false"/>
          </w:tcPr>
          <w:p>
            <w:pPr>
              <w:pStyle w:val="1026"/>
              <w:ind w:firstLine="0"/>
            </w:pPr>
            <w:r>
              <w:t xml:space="preserve">94.67</w:t>
            </w:r>
            <w:r/>
          </w:p>
        </w:tc>
        <w:tc>
          <w:tcPr>
            <w:shd w:val="clear" w:color="ffffff" w:fill="ffffff"/>
            <w:tcW w:w="1785" w:type="dxa"/>
            <w:textDirection w:val="lrTb"/>
            <w:noWrap w:val="false"/>
          </w:tcPr>
          <w:p>
            <w:pPr>
              <w:pStyle w:val="1026"/>
              <w:ind w:firstLine="0"/>
            </w:pPr>
            <w:r>
              <w:t xml:space="preserve">98.61</w:t>
            </w:r>
            <w:r/>
          </w:p>
        </w:tc>
        <w:tc>
          <w:tcPr>
            <w:shd w:val="clear" w:color="ffffff" w:fill="ffffff"/>
            <w:tcW w:w="1786" w:type="dxa"/>
            <w:textDirection w:val="lrTb"/>
            <w:noWrap w:val="false"/>
          </w:tcPr>
          <w:p>
            <w:pPr>
              <w:pStyle w:val="1026"/>
              <w:ind w:firstLine="0"/>
            </w:pPr>
            <w:r>
              <w:t xml:space="preserve">96.6</w:t>
            </w:r>
            <w:r/>
          </w:p>
        </w:tc>
      </w:tr>
      <w:tr>
        <w:trPr>
          <w:trHeight w:val="534"/>
        </w:trPr>
        <w:tc>
          <w:tcPr>
            <w:shd w:val="clear" w:color="ffffff" w:fill="ffffff"/>
            <w:tcW w:w="1785" w:type="dxa"/>
            <w:vMerge w:val="restart"/>
            <w:textDirection w:val="lrTb"/>
            <w:noWrap w:val="false"/>
          </w:tcPr>
          <w:p>
            <w:pPr>
              <w:pStyle w:val="1026"/>
              <w:ind w:firstLine="0"/>
            </w:pPr>
            <w:r>
              <w:t xml:space="preserve">NB</w:t>
            </w:r>
            <w:r/>
          </w:p>
        </w:tc>
        <w:tc>
          <w:tcPr>
            <w:shd w:val="clear" w:color="ffffff" w:fill="ffffff"/>
            <w:tcW w:w="1785" w:type="dxa"/>
            <w:vMerge w:val="restart"/>
            <w:textDirection w:val="lrTb"/>
            <w:noWrap w:val="false"/>
          </w:tcPr>
          <w:p>
            <w:pPr>
              <w:pStyle w:val="1026"/>
              <w:ind w:firstLine="0"/>
            </w:pPr>
            <w:r>
              <w:t xml:space="preserve">94.17</w:t>
            </w:r>
            <w:r/>
          </w:p>
        </w:tc>
        <w:tc>
          <w:tcPr>
            <w:shd w:val="clear" w:color="ffffff" w:fill="ffffff"/>
            <w:tcW w:w="1785" w:type="dxa"/>
            <w:vMerge w:val="restart"/>
            <w:textDirection w:val="lrTb"/>
            <w:noWrap w:val="false"/>
          </w:tcPr>
          <w:p>
            <w:pPr>
              <w:pStyle w:val="1026"/>
              <w:ind w:firstLine="0"/>
            </w:pPr>
            <w:r>
              <w:t xml:space="preserve">95.77</w:t>
            </w:r>
            <w:r/>
          </w:p>
        </w:tc>
        <w:tc>
          <w:tcPr>
            <w:shd w:val="clear" w:color="ffffff" w:fill="ffffff"/>
            <w:tcW w:w="1785" w:type="dxa"/>
            <w:vMerge w:val="restart"/>
            <w:textDirection w:val="lrTb"/>
            <w:noWrap w:val="false"/>
          </w:tcPr>
          <w:p>
            <w:pPr>
              <w:pStyle w:val="1026"/>
              <w:ind w:firstLine="0"/>
            </w:pPr>
            <w:r>
              <w:t xml:space="preserve">94.44</w:t>
            </w:r>
            <w:r/>
          </w:p>
        </w:tc>
        <w:tc>
          <w:tcPr>
            <w:shd w:val="clear" w:color="ffffff" w:fill="ffffff"/>
            <w:tcW w:w="1786" w:type="dxa"/>
            <w:vMerge w:val="restart"/>
            <w:textDirection w:val="lrTb"/>
            <w:noWrap w:val="false"/>
          </w:tcPr>
          <w:p>
            <w:pPr>
              <w:pStyle w:val="1026"/>
              <w:ind w:firstLine="0"/>
            </w:pPr>
            <w:r>
              <w:t xml:space="preserve">95.1</w:t>
            </w:r>
            <w:r/>
          </w:p>
        </w:tc>
      </w:tr>
      <w:tr>
        <w:trPr/>
        <w:tc>
          <w:tcPr>
            <w:shd w:val="clear" w:color="ffffff" w:fill="ffffff"/>
            <w:tcW w:w="1785" w:type="dxa"/>
            <w:textDirection w:val="lrTb"/>
            <w:noWrap w:val="false"/>
          </w:tcPr>
          <w:p>
            <w:pPr>
              <w:pStyle w:val="1026"/>
              <w:ind w:firstLine="0"/>
            </w:pPr>
            <w:r>
              <w:t xml:space="preserve">Random forest</w:t>
            </w:r>
            <w:r/>
          </w:p>
        </w:tc>
        <w:tc>
          <w:tcPr>
            <w:shd w:val="clear" w:color="ffffff" w:fill="ffffff"/>
            <w:tcW w:w="1785" w:type="dxa"/>
            <w:textDirection w:val="lrTb"/>
            <w:noWrap w:val="false"/>
          </w:tcPr>
          <w:p>
            <w:pPr>
              <w:pStyle w:val="1026"/>
              <w:ind w:firstLine="0"/>
            </w:pPr>
            <w:r>
              <w:t xml:space="preserve">97.5</w:t>
            </w:r>
            <w:r/>
          </w:p>
        </w:tc>
        <w:tc>
          <w:tcPr>
            <w:shd w:val="clear" w:color="ffffff" w:fill="ffffff"/>
            <w:tcW w:w="1785" w:type="dxa"/>
            <w:textDirection w:val="lrTb"/>
            <w:noWrap w:val="false"/>
          </w:tcPr>
          <w:p>
            <w:pPr>
              <w:pStyle w:val="1026"/>
              <w:ind w:firstLine="0"/>
            </w:pPr>
            <w:r>
              <w:t xml:space="preserve">96</w:t>
            </w:r>
            <w:r/>
          </w:p>
        </w:tc>
        <w:tc>
          <w:tcPr>
            <w:shd w:val="clear" w:color="ffffff" w:fill="ffffff"/>
            <w:tcW w:w="1785" w:type="dxa"/>
            <w:textDirection w:val="lrTb"/>
            <w:noWrap w:val="false"/>
          </w:tcPr>
          <w:p>
            <w:pPr>
              <w:pStyle w:val="1026"/>
              <w:ind w:firstLine="0"/>
            </w:pPr>
            <w:r>
              <w:t xml:space="preserve">100</w:t>
            </w:r>
            <w:r/>
          </w:p>
        </w:tc>
        <w:tc>
          <w:tcPr>
            <w:shd w:val="clear" w:color="ffffff" w:fill="ffffff"/>
            <w:tcW w:w="1786" w:type="dxa"/>
            <w:textDirection w:val="lrTb"/>
            <w:noWrap w:val="false"/>
          </w:tcPr>
          <w:p>
            <w:pPr>
              <w:pStyle w:val="1026"/>
              <w:ind w:firstLine="0"/>
            </w:pPr>
            <w:r>
              <w:t xml:space="preserve">97.96</w:t>
            </w:r>
            <w:r/>
          </w:p>
        </w:tc>
      </w:tr>
      <w:tr>
        <w:trPr/>
        <w:tc>
          <w:tcPr>
            <w:shd w:val="clear" w:color="ffffff" w:fill="ffffff"/>
            <w:tcW w:w="1785" w:type="dxa"/>
            <w:textDirection w:val="lrTb"/>
            <w:noWrap w:val="false"/>
          </w:tcPr>
          <w:p>
            <w:pPr>
              <w:pStyle w:val="1026"/>
              <w:ind w:firstLine="0"/>
            </w:pPr>
            <w:r>
              <w:t xml:space="preserve">XGboost</w:t>
            </w:r>
            <w:r/>
          </w:p>
        </w:tc>
        <w:tc>
          <w:tcPr>
            <w:shd w:val="clear" w:color="ffffff" w:fill="ffffff"/>
            <w:tcW w:w="1785" w:type="dxa"/>
            <w:textDirection w:val="lrTb"/>
            <w:noWrap w:val="false"/>
          </w:tcPr>
          <w:p>
            <w:pPr>
              <w:pStyle w:val="1026"/>
              <w:ind w:firstLine="0"/>
            </w:pPr>
            <w:r>
              <w:t xml:space="preserve">98.33</w:t>
            </w:r>
            <w:r/>
          </w:p>
        </w:tc>
        <w:tc>
          <w:tcPr>
            <w:shd w:val="clear" w:color="ffffff" w:fill="ffffff"/>
            <w:tcW w:w="1785" w:type="dxa"/>
            <w:textDirection w:val="lrTb"/>
            <w:noWrap w:val="false"/>
          </w:tcPr>
          <w:p>
            <w:pPr>
              <w:pStyle w:val="1026"/>
              <w:ind w:firstLine="0"/>
            </w:pPr>
            <w:r>
              <w:t xml:space="preserve">97.3</w:t>
            </w:r>
            <w:r/>
          </w:p>
        </w:tc>
        <w:tc>
          <w:tcPr>
            <w:shd w:val="clear" w:color="ffffff" w:fill="ffffff"/>
            <w:tcW w:w="1785" w:type="dxa"/>
            <w:textDirection w:val="lrTb"/>
            <w:noWrap w:val="false"/>
          </w:tcPr>
          <w:p>
            <w:pPr>
              <w:pStyle w:val="1026"/>
              <w:ind w:firstLine="0"/>
            </w:pPr>
            <w:r>
              <w:t xml:space="preserve">100</w:t>
            </w:r>
            <w:r/>
          </w:p>
        </w:tc>
        <w:tc>
          <w:tcPr>
            <w:shd w:val="clear" w:color="ffffff" w:fill="ffffff"/>
            <w:tcW w:w="1786" w:type="dxa"/>
            <w:textDirection w:val="lrTb"/>
            <w:noWrap w:val="false"/>
          </w:tcPr>
          <w:p>
            <w:pPr>
              <w:pStyle w:val="1026"/>
              <w:ind w:firstLine="0"/>
            </w:pPr>
            <w:r>
              <w:t xml:space="preserve">98.63</w:t>
            </w:r>
            <w:r/>
          </w:p>
        </w:tc>
      </w:tr>
    </w:tbl>
    <w:p>
      <w:r/>
      <w:r/>
    </w:p>
    <w:p>
      <w:pPr>
        <w:ind w:firstLine="709"/>
        <w:rPr>
          <w:color w:val="000000" w:themeColor="text1"/>
        </w:rPr>
      </w:pPr>
      <w:r>
        <w:t xml:space="preserve">Selon les mesures d'évaluation mentionnées </w:t>
      </w:r>
      <w:r>
        <w:rPr>
          <w:color w:val="000000" w:themeColor="text1"/>
        </w:rPr>
        <w:t xml:space="preserve">(</w:t>
      </w:r>
      <w:r>
        <w:rPr>
          <w:color w:val="000000" w:themeColor="text1"/>
        </w:rPr>
        <w:t xml:space="preserve">exactitude, précision, rappel et F1-score</w:t>
      </w:r>
      <w:r>
        <w:rPr>
          <w:color w:val="000000" w:themeColor="text1"/>
        </w:rPr>
        <w:t xml:space="preserve">)</w:t>
      </w:r>
      <w:r>
        <w:t xml:space="preserve">, </w:t>
      </w:r>
      <w:r>
        <w:t xml:space="preserve">les résultats sont proches et bien élevés reflétant la qualité des données obtenues grâce aux étapes de préparation effectuées</w:t>
      </w:r>
      <w:r>
        <w:rPr>
          <w:color w:val="000000" w:themeColor="text1"/>
        </w:rPr>
        <w:t xml:space="preserve">. Il y a lieu de signaler que parmi tous les classifieurs, le XGboost a eu la meilleure performance </w:t>
      </w:r>
      <w:r>
        <w:rPr>
          <w:color w:val="000000" w:themeColor="text1"/>
        </w:rPr>
        <w:t xml:space="preserve">avec un rappel parfait et une précision maximale, la capacité de capturer tous les cas de CKD tout en minimisant le nombre de faux positifs est atteinte, correspondant bien à nos objectifs.</w:t>
      </w:r>
      <w:r>
        <w:rPr>
          <w:color w:val="000000" w:themeColor="text1"/>
        </w:rPr>
        <w:t xml:space="preserve"> et de ce fait, ce sera ce dernier qui sera choisi pour la détection de la maladie rénale chronique.</w:t>
      </w:r>
      <w:r/>
    </w:p>
    <w:p>
      <w:pPr>
        <w:rPr>
          <w:color w:val="000000" w:themeColor="text1"/>
        </w:rPr>
      </w:pPr>
      <w:r>
        <w:rPr>
          <w:color w:val="000000" w:themeColor="text1"/>
        </w:rPr>
      </w:r>
      <w:r/>
    </w:p>
    <w:p>
      <w:pPr>
        <w:jc w:val="center"/>
      </w:pPr>
      <w:r>
        <mc:AlternateContent>
          <mc:Choice Requires="wpg">
            <w:drawing>
              <wp:inline xmlns:wp="http://schemas.openxmlformats.org/drawingml/2006/wordprocessingDrawing" distT="0" distB="0" distL="0" distR="0">
                <wp:extent cx="4924425" cy="3524250"/>
                <wp:effectExtent l="0" t="0" r="0" b="0"/>
                <wp:docPr id="30" name="_x0000_i1051"/>
                <wp:cNvGraphicFramePr/>
                <a:graphic xmlns:a="http://schemas.openxmlformats.org/drawingml/2006/main">
                  <a:graphicData uri="http://schemas.openxmlformats.org/drawingml/2006/picture">
                    <pic:pic xmlns:pic="http://schemas.openxmlformats.org/drawingml/2006/picture">
                      <pic:nvPicPr>
                        <pic:cNvPr id="0" name=""/>
                        <pic:cNvPicPr/>
                        <pic:nvPr/>
                      </pic:nvPicPr>
                      <pic:blipFill>
                        <a:blip r:embed="rId43"/>
                        <a:stretch/>
                      </pic:blipFill>
                      <pic:spPr bwMode="auto">
                        <a:xfrm>
                          <a:off x="0" y="0"/>
                          <a:ext cx="4924425" cy="3524250"/>
                        </a:xfrm>
                        <a:prstGeom prst="rect">
                          <a:avLst/>
                        </a:prstGeom>
                        <a:noFill/>
                        <a:ln>
                          <a:noFill/>
                          <a:round/>
                        </a:ln>
                      </pic:spPr>
                    </pic:pic>
                  </a:graphicData>
                </a:graphic>
              </wp:inline>
            </w:drawing>
          </mc:Choice>
          <mc:Fallback>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9" o:spid="_x0000_s29" type="#_x0000_t75" style="width:387.8pt;height:277.5pt;mso-wrap-distance-left:0.0pt;mso-wrap-distance-top:0.0pt;mso-wrap-distance-right:0.0pt;mso-wrap-distance-bottom:0.0pt;" stroked="f">
                <v:path textboxrect="0,0,0,0"/>
                <v:imagedata r:id="rId43" o:title=""/>
              </v:shape>
            </w:pict>
          </mc:Fallback>
        </mc:AlternateContent>
      </w:r>
      <w:r/>
    </w:p>
    <w:p>
      <w:pPr>
        <w:jc w:val="center"/>
        <w:spacing w:before="240" w:after="600"/>
        <w:rPr>
          <w:color w:val="000000" w:themeColor="text1"/>
        </w:rPr>
      </w:pPr>
      <w:r/>
      <w:bookmarkStart w:id="99" w:name="_Toc147392248"/>
      <w:r>
        <w:t xml:space="preserve">Figure </w:t>
      </w:r>
      <w:r>
        <w:fldChar w:fldCharType="begin"/>
      </w:r>
      <w:r>
        <w:instrText xml:space="preserve">SEQ Figure \* ARABIC </w:instrText>
      </w:r>
      <w:r>
        <w:fldChar w:fldCharType="separate"/>
      </w:r>
      <w:r>
        <w:t xml:space="preserve">28</w:t>
      </w:r>
      <w:r>
        <w:fldChar w:fldCharType="end"/>
      </w:r>
      <w:r>
        <w:t xml:space="preserve"> –</w:t>
      </w:r>
      <w:r>
        <w:rPr>
          <w:color w:val="000000" w:themeColor="text1"/>
        </w:rPr>
        <w:t xml:space="preserve"> Comparaison des résultats de modèles avec les différentes métriques</w:t>
      </w:r>
      <w:bookmarkEnd w:id="99"/>
      <w:r/>
      <w:r/>
    </w:p>
    <w:p>
      <w:r>
        <w:rPr>
          <w:b/>
          <w:bCs/>
          <w:color w:val="000000" w:themeColor="text1"/>
          <w:sz w:val="26"/>
          <w:szCs w:val="26"/>
        </w:rPr>
        <w:t xml:space="preserve">Réglage de paramètres </w:t>
      </w:r>
      <w:r/>
    </w:p>
    <w:p>
      <w:pPr>
        <w:ind w:firstLine="709"/>
      </w:pPr>
      <w:r>
        <w:t xml:space="preserve">Nous avons choisi XGBoost comme modèle optimal pour notr</w:t>
      </w:r>
      <w:r>
        <w:rPr>
          <w:color w:val="000000" w:themeColor="text1"/>
        </w:rPr>
        <w:t xml:space="preserve">e l’ensemble des do</w:t>
      </w:r>
      <w:r>
        <w:t xml:space="preserve">nné</w:t>
      </w:r>
      <w:r>
        <w:t xml:space="preserve">es afin d'améliorer ses performances. Au lieu de rechercher manuellement les paramètres optimaux pour notre modèle, nous avons utilisé la fonction RandomizedsearchCV de Sklearn, qui permet une recherche sur une grille de valeurs de paramètres spécifiques. </w:t>
      </w:r>
      <w:r/>
    </w:p>
    <w:p>
      <w:pPr>
        <w:ind w:firstLine="709"/>
      </w:pPr>
      <w:r>
        <w:t xml:space="preserve">Les hyper-paramètres </w:t>
      </w:r>
      <w:r>
        <w:rPr>
          <w:color w:val="000000" w:themeColor="text1"/>
        </w:rPr>
        <w:t xml:space="preserve">"tester"</w:t>
      </w:r>
      <w:r>
        <w:t xml:space="preserve"> sont mentionnés ci-dessous, par la suite la meilleure combinaison des hyper-paramètres pour</w:t>
      </w:r>
      <w:r>
        <w:rPr>
          <w:color w:val="000000" w:themeColor="text1"/>
        </w:rPr>
        <w:t xml:space="preserve"> le modèle est affichée dans le tableau :</w:t>
      </w:r>
      <w:r/>
    </w:p>
    <w:p>
      <w:pPr>
        <w:pStyle w:val="1047"/>
        <w:numPr>
          <w:ilvl w:val="0"/>
          <w:numId w:val="26"/>
        </w:numPr>
        <w:spacing w:line="360" w:lineRule="auto"/>
      </w:pPr>
      <w:r>
        <w:rPr>
          <w:b/>
          <w:bCs/>
          <w:sz w:val="24"/>
          <w:szCs w:val="24"/>
        </w:rPr>
        <w:t xml:space="preserve">Taux d'apprentissage (Learning Rate)</w:t>
      </w:r>
      <w:r>
        <w:rPr>
          <w:sz w:val="24"/>
          <w:szCs w:val="24"/>
        </w:rPr>
        <w:t xml:space="preserve"> : </w:t>
      </w:r>
      <w:r>
        <w:rPr>
          <w:color w:val="000000" w:themeColor="text1"/>
          <w:sz w:val="24"/>
          <w:szCs w:val="24"/>
        </w:rPr>
        <w:t xml:space="preserve">le taux</w:t>
      </w:r>
      <w:r>
        <w:rPr>
          <w:sz w:val="24"/>
          <w:szCs w:val="24"/>
        </w:rPr>
        <w:t xml:space="preserve"> d'apprentissage contrôle la contribution de chaque arbre au modèle final.</w:t>
      </w:r>
      <w:r/>
    </w:p>
    <w:p>
      <w:pPr>
        <w:pStyle w:val="1047"/>
        <w:numPr>
          <w:ilvl w:val="0"/>
          <w:numId w:val="26"/>
        </w:numPr>
        <w:spacing w:line="360" w:lineRule="auto"/>
      </w:pPr>
      <w:r>
        <w:rPr>
          <w:b/>
          <w:bCs/>
          <w:sz w:val="24"/>
          <w:szCs w:val="24"/>
        </w:rPr>
        <w:t xml:space="preserve">Nombre d'estimateurs (n_estimators)</w:t>
      </w:r>
      <w:r>
        <w:rPr>
          <w:sz w:val="24"/>
          <w:szCs w:val="24"/>
        </w:rPr>
        <w:t xml:space="preserve"> :</w:t>
      </w:r>
      <w:r>
        <w:rPr>
          <w:color w:val="000000" w:themeColor="text1"/>
          <w:sz w:val="24"/>
          <w:szCs w:val="24"/>
        </w:rPr>
        <w:t xml:space="preserve"> il indique</w:t>
      </w:r>
      <w:r>
        <w:rPr>
          <w:sz w:val="24"/>
          <w:szCs w:val="24"/>
        </w:rPr>
        <w:t xml:space="preserve"> combien d'arbres de décision seront utilisés dans l'ensemble.</w:t>
      </w:r>
      <w:r/>
    </w:p>
    <w:p>
      <w:pPr>
        <w:pStyle w:val="1047"/>
        <w:numPr>
          <w:ilvl w:val="0"/>
          <w:numId w:val="26"/>
        </w:numPr>
        <w:spacing w:line="360" w:lineRule="auto"/>
      </w:pPr>
      <w:r>
        <w:rPr>
          <w:b/>
          <w:bCs/>
          <w:sz w:val="24"/>
          <w:szCs w:val="24"/>
        </w:rPr>
        <w:t xml:space="preserve">Profondeur maximale (max depth) </w:t>
      </w:r>
      <w:r>
        <w:rPr>
          <w:sz w:val="24"/>
          <w:szCs w:val="24"/>
        </w:rPr>
        <w:t xml:space="preserve">: </w:t>
      </w:r>
      <w:r>
        <w:rPr>
          <w:color w:val="000000" w:themeColor="text1"/>
          <w:sz w:val="24"/>
          <w:szCs w:val="24"/>
        </w:rPr>
        <w:t xml:space="preserve">Cet hyper-paramètre</w:t>
      </w:r>
      <w:r>
        <w:rPr>
          <w:sz w:val="24"/>
          <w:szCs w:val="24"/>
        </w:rPr>
        <w:t xml:space="preserve"> limite la profondeur de chaque arbre dans l'ensemble.</w:t>
      </w:r>
      <w:r/>
    </w:p>
    <w:p>
      <w:r/>
      <w:r/>
    </w:p>
    <w:p>
      <w:pPr>
        <w:pStyle w:val="1044"/>
        <w:spacing w:before="240" w:after="120"/>
        <w:rPr>
          <w:color w:val="000000" w:themeColor="text1"/>
        </w:rPr>
      </w:pPr>
      <w:r>
        <w:t xml:space="preserve">Tableau 5 – Sélection des hyperparamètres</w:t>
      </w:r>
      <w:r>
        <w:rPr>
          <w:color w:val="000000" w:themeColor="text1"/>
        </w:rPr>
        <w:t xml:space="preserve"> optimaux xgboost</w:t>
      </w:r>
      <w:bookmarkStart w:id="100" w:name="undefined"/>
      <w:r/>
      <w:bookmarkEnd w:id="100"/>
      <w:r/>
      <w:r/>
    </w:p>
    <w:p>
      <w:pPr>
        <w:pStyle w:val="1026"/>
      </w:pPr>
      <w:r/>
      <w:r/>
    </w:p>
    <w:p>
      <w:pPr>
        <w:pStyle w:val="1026"/>
        <w:ind w:firstLine="0"/>
      </w:pPr>
      <w:r/>
      <w:r/>
    </w:p>
    <w:tbl>
      <w:tblPr>
        <w:tblW w:w="0" w:type="auto"/>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ook w:val="04A0" w:firstRow="1" w:lastRow="0" w:firstColumn="1" w:lastColumn="0" w:noHBand="0" w:noVBand="1"/>
      </w:tblPr>
      <w:tblGrid>
        <w:gridCol w:w="2319"/>
        <w:gridCol w:w="2136"/>
        <w:gridCol w:w="1190"/>
      </w:tblGrid>
      <w:tr>
        <w:trPr/>
        <w:tc>
          <w:tcPr>
            <w:shd w:val="clear" w:color="ffffff" w:fill="ffffff"/>
            <w:tcBorders>
              <w:bottom w:val="single" w:color="000000" w:sz="12" w:space="0"/>
            </w:tcBorders>
            <w:tcW w:w="0" w:type="auto"/>
            <w:textDirection w:val="lrTb"/>
            <w:noWrap w:val="false"/>
          </w:tcPr>
          <w:p>
            <w:pPr>
              <w:pStyle w:val="1044"/>
              <w:spacing w:before="240" w:after="120"/>
            </w:pPr>
            <w:r>
              <w:t xml:space="preserve">Hyperparamètres</w:t>
            </w:r>
            <w:r/>
          </w:p>
        </w:tc>
        <w:tc>
          <w:tcPr>
            <w:shd w:val="clear" w:color="ffffff" w:fill="ffffff"/>
            <w:tcBorders>
              <w:bottom w:val="single" w:color="000000" w:sz="12" w:space="0"/>
            </w:tcBorders>
            <w:tcW w:w="0" w:type="auto"/>
            <w:textDirection w:val="lrTb"/>
            <w:noWrap w:val="false"/>
          </w:tcPr>
          <w:p>
            <w:pPr>
              <w:pStyle w:val="1044"/>
              <w:spacing w:before="240" w:after="120"/>
            </w:pPr>
            <w:r>
              <w:t xml:space="preserve">Intervalle </w:t>
            </w:r>
            <w:r/>
          </w:p>
        </w:tc>
        <w:tc>
          <w:tcPr>
            <w:shd w:val="clear" w:color="ffffff" w:fill="ffffff"/>
            <w:tcBorders>
              <w:bottom w:val="single" w:color="000000" w:sz="12" w:space="0"/>
            </w:tcBorders>
            <w:tcW w:w="0" w:type="auto"/>
            <w:textDirection w:val="lrTb"/>
            <w:noWrap w:val="false"/>
          </w:tcPr>
          <w:p>
            <w:pPr>
              <w:pStyle w:val="1044"/>
              <w:spacing w:before="240" w:after="120"/>
            </w:pPr>
            <w:r>
              <w:t xml:space="preserve">Meilleurs</w:t>
            </w:r>
            <w:r/>
          </w:p>
          <w:p>
            <w:pPr>
              <w:pStyle w:val="1044"/>
              <w:spacing w:before="240" w:after="120"/>
            </w:pPr>
            <w:r>
              <w:t xml:space="preserve">valeurs</w:t>
            </w:r>
            <w:r/>
          </w:p>
        </w:tc>
      </w:tr>
      <w:tr>
        <w:trPr/>
        <w:tc>
          <w:tcPr>
            <w:shd w:val="clear" w:color="ffffff" w:fill="ffffff"/>
            <w:tcW w:w="0" w:type="auto"/>
            <w:textDirection w:val="lrTb"/>
            <w:noWrap w:val="false"/>
          </w:tcPr>
          <w:p>
            <w:pPr>
              <w:pStyle w:val="1026"/>
              <w:ind w:firstLine="0"/>
            </w:pPr>
            <w:r>
              <w:t xml:space="preserve">Nombre d'estimateurs</w:t>
            </w:r>
            <w:r/>
          </w:p>
        </w:tc>
        <w:tc>
          <w:tcPr>
            <w:shd w:val="clear" w:color="ffffff" w:fill="ffffff"/>
            <w:tcW w:w="0" w:type="auto"/>
            <w:textDirection w:val="lrTb"/>
            <w:noWrap w:val="false"/>
          </w:tcPr>
          <w:p>
            <w:pPr>
              <w:pStyle w:val="1026"/>
              <w:ind w:firstLine="0"/>
            </w:pPr>
            <w:r>
              <w:t xml:space="preserve">50,100,150,200,250</w:t>
            </w:r>
            <w:r/>
          </w:p>
        </w:tc>
        <w:tc>
          <w:tcPr>
            <w:shd w:val="clear" w:color="ffffff" w:fill="ffffff"/>
            <w:tcW w:w="0" w:type="auto"/>
            <w:textDirection w:val="lrTb"/>
            <w:noWrap w:val="false"/>
          </w:tcPr>
          <w:p>
            <w:pPr>
              <w:pStyle w:val="1026"/>
              <w:ind w:firstLine="0"/>
            </w:pPr>
            <w:r>
              <w:t xml:space="preserve">50</w:t>
            </w:r>
            <w:r/>
          </w:p>
        </w:tc>
      </w:tr>
      <w:tr>
        <w:trPr/>
        <w:tc>
          <w:tcPr>
            <w:shd w:val="clear" w:color="ffffff" w:fill="ffffff"/>
            <w:tcW w:w="0" w:type="auto"/>
            <w:textDirection w:val="lrTb"/>
            <w:noWrap w:val="false"/>
          </w:tcPr>
          <w:p>
            <w:pPr>
              <w:pStyle w:val="1026"/>
              <w:ind w:firstLine="0"/>
            </w:pPr>
            <w:r>
              <w:t xml:space="preserve">Taux d'apprentissage</w:t>
            </w:r>
            <w:r/>
          </w:p>
        </w:tc>
        <w:tc>
          <w:tcPr>
            <w:shd w:val="clear" w:color="ffffff" w:fill="ffffff"/>
            <w:tcW w:w="0" w:type="auto"/>
            <w:textDirection w:val="lrTb"/>
            <w:noWrap w:val="false"/>
          </w:tcPr>
          <w:p>
            <w:pPr>
              <w:pStyle w:val="1026"/>
              <w:ind w:firstLine="0"/>
            </w:pPr>
            <w:r>
              <w:t xml:space="preserve">0.05,0.1,0.15,0.2</w:t>
            </w:r>
            <w:r/>
          </w:p>
        </w:tc>
        <w:tc>
          <w:tcPr>
            <w:shd w:val="clear" w:color="ffffff" w:fill="ffffff"/>
            <w:tcW w:w="0" w:type="auto"/>
            <w:textDirection w:val="lrTb"/>
            <w:noWrap w:val="false"/>
          </w:tcPr>
          <w:p>
            <w:pPr>
              <w:pStyle w:val="1026"/>
              <w:ind w:firstLine="0"/>
            </w:pPr>
            <w:r>
              <w:t xml:space="preserve">0.2</w:t>
            </w:r>
            <w:r/>
          </w:p>
        </w:tc>
      </w:tr>
      <w:tr>
        <w:trPr/>
        <w:tc>
          <w:tcPr>
            <w:shd w:val="clear" w:color="ffffff" w:fill="ffffff"/>
            <w:tcW w:w="0" w:type="auto"/>
            <w:textDirection w:val="lrTb"/>
            <w:noWrap w:val="false"/>
          </w:tcPr>
          <w:p>
            <w:pPr>
              <w:pStyle w:val="1026"/>
              <w:ind w:firstLine="0"/>
            </w:pPr>
            <w:r>
              <w:t xml:space="preserve">Profondeur maximale </w:t>
            </w:r>
            <w:r/>
          </w:p>
        </w:tc>
        <w:tc>
          <w:tcPr>
            <w:shd w:val="clear" w:color="ffffff" w:fill="ffffff"/>
            <w:tcW w:w="0" w:type="auto"/>
            <w:textDirection w:val="lrTb"/>
            <w:noWrap w:val="false"/>
          </w:tcPr>
          <w:p>
            <w:pPr>
              <w:pStyle w:val="1026"/>
              <w:ind w:firstLine="0"/>
            </w:pPr>
            <w:r>
              <w:t xml:space="preserve">2,3,4,5,6</w:t>
            </w:r>
            <w:r/>
          </w:p>
        </w:tc>
        <w:tc>
          <w:tcPr>
            <w:shd w:val="clear" w:color="ffffff" w:fill="ffffff"/>
            <w:tcW w:w="0" w:type="auto"/>
            <w:textDirection w:val="lrTb"/>
            <w:noWrap w:val="false"/>
          </w:tcPr>
          <w:p>
            <w:pPr>
              <w:pStyle w:val="1026"/>
              <w:ind w:firstLine="0"/>
            </w:pPr>
            <w:r>
              <w:t xml:space="preserve">4</w:t>
            </w:r>
            <w:r/>
          </w:p>
        </w:tc>
      </w:tr>
    </w:tbl>
    <w:p>
      <w:r/>
      <w:r/>
    </w:p>
    <w:p>
      <w:r>
        <w:rPr>
          <w:color w:val="000000" w:themeColor="text1"/>
        </w:rPr>
        <w:t xml:space="preserve">L’utilisation des hyper-paramètres a permis</w:t>
      </w:r>
      <w:r>
        <w:t xml:space="preserve"> de réduire la variance du modèle et d'améliorer les performances.</w:t>
      </w:r>
      <w:r/>
    </w:p>
    <w:p>
      <w:pPr>
        <w:pStyle w:val="976"/>
      </w:pPr>
      <w:r/>
      <w:bookmarkStart w:id="101" w:name="_Toc147348582"/>
      <w:r>
        <w:rPr>
          <w:rFonts w:cs="Times New Roman"/>
        </w:rPr>
        <w:t xml:space="preserve">Validation</w:t>
      </w:r>
      <w:bookmarkEnd w:id="101"/>
      <w:r>
        <w:t xml:space="preserve"> croisée</w:t>
      </w:r>
      <w:r/>
    </w:p>
    <w:p>
      <w:pPr>
        <w:ind w:firstLine="709"/>
        <w:rPr>
          <w:color w:val="000000" w:themeColor="text1"/>
        </w:rPr>
      </w:pPr>
      <w:r>
        <w:t xml:space="preserve">Nous avons utilisé une validation croisée avec 10 plis (10-fold) pour évaluer la performance de notre modèle. Cette mét</w:t>
      </w:r>
      <w:r>
        <w:t xml:space="preserve">hode divise notre ensemble de données en 10 parties égales, puis effectue 10 cycles d'apprentissage et d'évaluation en utilisant différentes combinaisons de 9 parties pour l'apprentissage et 1 partie pour l'évaluation. Les résultats de moyennes de mesures </w:t>
      </w:r>
      <w:r>
        <w:rPr>
          <w:color w:val="000000" w:themeColor="text1"/>
        </w:rPr>
        <w:t xml:space="preserve">de performances sont résumés dans le tableau ci-dessous.</w:t>
      </w:r>
      <w:r/>
    </w:p>
    <w:p>
      <w:pPr>
        <w:pStyle w:val="1044"/>
        <w:spacing w:before="240" w:after="120"/>
        <w:rPr>
          <w:color w:val="000000" w:themeColor="text1"/>
        </w:rPr>
      </w:pPr>
      <w:r>
        <w:rPr>
          <w:color w:val="000000" w:themeColor="text1"/>
        </w:rPr>
        <w:t xml:space="preserve">Tableau 6 – Analyse de performance de la validation croisée de Xgboost</w:t>
      </w:r>
      <w:r/>
    </w:p>
    <w:p>
      <w:pPr>
        <w:pStyle w:val="1026"/>
      </w:pPr>
      <w:r/>
      <w:r/>
    </w:p>
    <w:tbl>
      <w:tblPr>
        <w:tblW w:w="0" w:type="auto"/>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ook w:val="04A0" w:firstRow="1" w:lastRow="0" w:firstColumn="1" w:lastColumn="0" w:noHBand="0" w:noVBand="1"/>
      </w:tblPr>
      <w:tblGrid>
        <w:gridCol w:w="1785"/>
        <w:gridCol w:w="1785"/>
        <w:gridCol w:w="1785"/>
        <w:gridCol w:w="1785"/>
        <w:gridCol w:w="1786"/>
      </w:tblGrid>
      <w:tr>
        <w:trPr/>
        <w:tc>
          <w:tcPr>
            <w:shd w:val="clear" w:color="ffffff" w:fill="ffffff"/>
            <w:tcBorders>
              <w:bottom w:val="single" w:color="000000" w:sz="12" w:space="0"/>
            </w:tcBorders>
            <w:tcW w:w="1785" w:type="dxa"/>
            <w:textDirection w:val="lrTb"/>
            <w:noWrap w:val="false"/>
          </w:tcPr>
          <w:p>
            <w:pPr>
              <w:pStyle w:val="1044"/>
              <w:spacing w:before="240" w:after="120"/>
            </w:pPr>
            <w:r>
              <w:t xml:space="preserve">Métriques</w:t>
            </w:r>
            <w:r/>
          </w:p>
        </w:tc>
        <w:tc>
          <w:tcPr>
            <w:shd w:val="clear" w:color="ffffff" w:fill="ffffff"/>
            <w:tcBorders>
              <w:bottom w:val="single" w:color="000000" w:sz="12" w:space="0"/>
            </w:tcBorders>
            <w:tcW w:w="1785" w:type="dxa"/>
            <w:textDirection w:val="lrTb"/>
            <w:noWrap w:val="false"/>
          </w:tcPr>
          <w:p>
            <w:pPr>
              <w:pStyle w:val="1044"/>
              <w:spacing w:before="240" w:after="120"/>
            </w:pPr>
            <w:r>
              <w:t xml:space="preserve">Accuracy </w:t>
            </w:r>
            <w:r/>
          </w:p>
        </w:tc>
        <w:tc>
          <w:tcPr>
            <w:shd w:val="clear" w:color="ffffff" w:fill="ffffff"/>
            <w:tcBorders>
              <w:bottom w:val="single" w:color="000000" w:sz="12" w:space="0"/>
            </w:tcBorders>
            <w:tcW w:w="1785" w:type="dxa"/>
            <w:textDirection w:val="lrTb"/>
            <w:noWrap w:val="false"/>
          </w:tcPr>
          <w:p>
            <w:pPr>
              <w:pStyle w:val="1044"/>
              <w:spacing w:before="240" w:after="120"/>
            </w:pPr>
            <w:r>
              <w:t xml:space="preserve">Precision</w:t>
            </w:r>
            <w:r/>
          </w:p>
        </w:tc>
        <w:tc>
          <w:tcPr>
            <w:shd w:val="clear" w:color="ffffff" w:fill="ffffff"/>
            <w:tcBorders>
              <w:bottom w:val="single" w:color="000000" w:sz="12" w:space="0"/>
            </w:tcBorders>
            <w:tcW w:w="1785" w:type="dxa"/>
            <w:textDirection w:val="lrTb"/>
            <w:noWrap w:val="false"/>
          </w:tcPr>
          <w:p>
            <w:pPr>
              <w:pStyle w:val="1044"/>
              <w:spacing w:before="240" w:after="120"/>
            </w:pPr>
            <w:r>
              <w:t xml:space="preserve">Recall</w:t>
            </w:r>
            <w:r/>
          </w:p>
        </w:tc>
        <w:tc>
          <w:tcPr>
            <w:shd w:val="clear" w:color="ffffff" w:fill="ffffff"/>
            <w:tcBorders>
              <w:bottom w:val="single" w:color="000000" w:sz="12" w:space="0"/>
            </w:tcBorders>
            <w:tcW w:w="1786" w:type="dxa"/>
            <w:textDirection w:val="lrTb"/>
            <w:noWrap w:val="false"/>
          </w:tcPr>
          <w:p>
            <w:pPr>
              <w:pStyle w:val="1044"/>
              <w:spacing w:before="240" w:after="120"/>
            </w:pPr>
            <w:r>
              <w:t xml:space="preserve">F1</w:t>
            </w:r>
            <w:r/>
          </w:p>
        </w:tc>
      </w:tr>
      <w:tr>
        <w:trPr/>
        <w:tc>
          <w:tcPr>
            <w:shd w:val="clear" w:color="ffffff" w:fill="ffffff"/>
            <w:tcW w:w="1785" w:type="dxa"/>
            <w:textDirection w:val="lrTb"/>
            <w:noWrap w:val="false"/>
          </w:tcPr>
          <w:p>
            <w:pPr>
              <w:pStyle w:val="1026"/>
              <w:ind w:firstLine="0"/>
            </w:pPr>
            <w:r>
              <w:t xml:space="preserve">score moyenne</w:t>
            </w:r>
            <w:r/>
          </w:p>
        </w:tc>
        <w:tc>
          <w:tcPr>
            <w:shd w:val="clear" w:color="ffffff" w:fill="ffffff"/>
            <w:tcW w:w="1785" w:type="dxa"/>
            <w:textDirection w:val="lrTb"/>
            <w:noWrap w:val="false"/>
          </w:tcPr>
          <w:p>
            <w:pPr>
              <w:pStyle w:val="1026"/>
              <w:ind w:firstLine="0"/>
            </w:pPr>
            <w:r>
              <w:t xml:space="preserve">99%</w:t>
            </w:r>
            <w:r/>
          </w:p>
        </w:tc>
        <w:tc>
          <w:tcPr>
            <w:shd w:val="clear" w:color="ffffff" w:fill="ffffff"/>
            <w:tcW w:w="1785" w:type="dxa"/>
            <w:textDirection w:val="lrTb"/>
            <w:noWrap w:val="false"/>
          </w:tcPr>
          <w:p>
            <w:pPr>
              <w:pStyle w:val="1026"/>
              <w:ind w:firstLine="0"/>
            </w:pPr>
            <w:r>
              <w:t xml:space="preserve">98.9%</w:t>
            </w:r>
            <w:r/>
          </w:p>
        </w:tc>
        <w:tc>
          <w:tcPr>
            <w:shd w:val="clear" w:color="ffffff" w:fill="ffffff"/>
            <w:tcW w:w="1785" w:type="dxa"/>
            <w:textDirection w:val="lrTb"/>
            <w:noWrap w:val="false"/>
          </w:tcPr>
          <w:p>
            <w:pPr>
              <w:pStyle w:val="1026"/>
              <w:ind w:firstLine="0"/>
            </w:pPr>
            <w:r>
              <w:t xml:space="preserve">99.6%</w:t>
            </w:r>
            <w:r/>
          </w:p>
        </w:tc>
        <w:tc>
          <w:tcPr>
            <w:shd w:val="clear" w:color="ffffff" w:fill="ffffff"/>
            <w:tcW w:w="1786" w:type="dxa"/>
            <w:textDirection w:val="lrTb"/>
            <w:noWrap w:val="false"/>
          </w:tcPr>
          <w:p>
            <w:pPr>
              <w:pStyle w:val="1026"/>
              <w:ind w:firstLine="0"/>
            </w:pPr>
            <w:r>
              <w:t xml:space="preserve">99.2%</w:t>
            </w:r>
            <w:r/>
          </w:p>
        </w:tc>
      </w:tr>
    </w:tbl>
    <w:p>
      <w:r/>
      <w:r/>
    </w:p>
    <w:p>
      <w:r/>
      <w:r/>
    </w:p>
    <w:p>
      <w:pPr>
        <w:pStyle w:val="975"/>
        <w:rPr>
          <w:sz w:val="28"/>
          <w:szCs w:val="28"/>
        </w:rPr>
      </w:pPr>
      <w:r>
        <w:t xml:space="preserve">Mode d'utilisation de l'application</w:t>
      </w:r>
      <w:r/>
    </w:p>
    <w:p>
      <w:pPr>
        <w:pStyle w:val="992"/>
        <w:ind w:firstLine="709"/>
        <w:spacing w:before="119" w:after="119"/>
      </w:pPr>
      <w:r>
        <w:t xml:space="preserve">N</w:t>
      </w:r>
      <w:r>
        <w:t xml:space="preserve">ous avons développé une application web légère permettant de présenter notre modèle à l'aide de Streamlit, il s'agit d'une simple application à 3 interfaces sous la forme de pages entre lesquelles nous pouvons naviguer via une barre de navigation sur le côt</w:t>
      </w:r>
      <w:r>
        <w:t xml:space="preserve">é. la première page est destinée à servir de page d'accueil pour l'utilisateur et contient des informations et des illustrations sur la maladie.</w:t>
      </w:r>
      <w:r/>
      <w:r/>
    </w:p>
    <w:p>
      <w:pPr>
        <w:pStyle w:val="992"/>
        <w:ind w:firstLine="709"/>
        <w:spacing w:before="119" w:after="119"/>
      </w:pPr>
      <w:r>
        <mc:AlternateContent>
          <mc:Choice Requires="wpg">
            <w:drawing>
              <wp:anchor xmlns:wp="http://schemas.openxmlformats.org/drawingml/2006/wordprocessingDrawing" xmlns:wp14="http://schemas.microsoft.com/office/word/2010/wordprocessingDrawing" distT="0" distB="0" distL="115200" distR="115200" simplePos="0" relativeHeight="251692032" behindDoc="0" locked="0" layoutInCell="1" allowOverlap="1">
                <wp:simplePos x="0" y="0"/>
                <wp:positionH relativeFrom="column">
                  <wp:posOffset>-1062000</wp:posOffset>
                </wp:positionH>
                <wp:positionV relativeFrom="paragraph">
                  <wp:posOffset>0</wp:posOffset>
                </wp:positionV>
                <wp:extent cx="7604125" cy="4707356"/>
                <wp:effectExtent l="0" t="0" r="0" b="0"/>
                <wp:wrapTopAndBottom/>
                <wp:docPr id="31" na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058137" name=""/>
                        <pic:cNvPicPr>
                          <a:picLocks noChangeAspect="1"/>
                        </pic:cNvPicPr>
                        <pic:nvPr/>
                      </pic:nvPicPr>
                      <pic:blipFill>
                        <a:blip r:embed="rId44"/>
                        <a:stretch/>
                      </pic:blipFill>
                      <pic:spPr bwMode="auto">
                        <a:xfrm flipH="0" flipV="0">
                          <a:off x="0" y="0"/>
                          <a:ext cx="7604124" cy="4707356"/>
                        </a:xfrm>
                        <a:prstGeom prst="rect">
                          <a:avLst/>
                        </a:prstGeom>
                      </pic:spPr>
                    </pic:pic>
                  </a:graphicData>
                </a:graphic>
              </wp:anchor>
            </w:drawing>
          </mc:Choice>
          <mc:Fallback>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30" o:spid="_x0000_s30" type="#_x0000_t75" style="position:absolute;z-index:251692032;o:allowoverlap:true;o:allowincell:true;mso-position-horizontal-relative:text;margin-left:-83.6pt;mso-position-horizontal:absolute;mso-position-vertical-relative:text;margin-top:0.0pt;mso-position-vertical:absolute;width:598.8pt;height:370.7pt;mso-wrap-distance-left:9.1pt;mso-wrap-distance-top:0.0pt;mso-wrap-distance-right:9.1pt;mso-wrap-distance-bottom:0.0pt;" stroked="false">
                <v:path textboxrect="0,0,0,0"/>
                <w10:wrap type="topAndBottom"/>
                <v:imagedata r:id="rId44" o:title=""/>
              </v:shape>
            </w:pict>
          </mc:Fallback>
        </mc:AlternateContent>
      </w:r>
      <w:r/>
    </w:p>
    <w:p>
      <w:pPr>
        <w:jc w:val="center"/>
        <w:spacing w:before="240" w:after="600"/>
      </w:pPr>
      <w:r>
        <w:t xml:space="preserve">Figure </w:t>
      </w:r>
      <w:r>
        <w:fldChar w:fldCharType="begin"/>
      </w:r>
      <w:r>
        <w:instrText xml:space="preserve">SEQ Figure \* ARABIC </w:instrText>
      </w:r>
      <w:r>
        <w:fldChar w:fldCharType="separate"/>
      </w:r>
      <w:r>
        <w:t xml:space="preserve">29</w:t>
      </w:r>
      <w:r>
        <w:fldChar w:fldCharType="end"/>
      </w:r>
      <w:r>
        <w:t xml:space="preserve"> – L’interface de l’application</w:t>
      </w:r>
      <w:r/>
    </w:p>
    <w:p>
      <w:pPr>
        <w:pStyle w:val="992"/>
        <w:ind w:firstLine="709"/>
        <w:spacing w:before="119" w:after="119"/>
        <w:rPr>
          <w:color w:val="000000" w:themeColor="text1"/>
          <w:highlight w:val="none"/>
        </w:rPr>
      </w:pPr>
      <w:r>
        <w:rPr>
          <w:color w:val="000000" w:themeColor="text1"/>
        </w:rPr>
        <w:t xml:space="preserve">La deuxième page est la principale de l'application. L'utilisateur peut remplir un formulaire contenant les informations sur le patient pour prédire la probabilité d'une maladie rénale chronique. Une fois que les informations nécessaires sont entrées et le </w:t>
      </w:r>
      <w:r>
        <w:rPr>
          <w:color w:val="000000" w:themeColor="text1"/>
        </w:rPr>
        <w:t xml:space="preserve">bouton «predict» </w:t>
      </w:r>
      <w:r>
        <mc:AlternateContent>
          <mc:Choice Requires="wpg">
            <w:drawing>
              <wp:anchor xmlns:wp="http://schemas.openxmlformats.org/drawingml/2006/wordprocessingDrawing" xmlns:wp14="http://schemas.microsoft.com/office/word/2010/wordprocessingDrawing" distT="0" distB="0" distL="115200" distR="115200" simplePos="0" relativeHeight="251693056" behindDoc="0" locked="0" layoutInCell="1" allowOverlap="1">
                <wp:simplePos x="0" y="0"/>
                <wp:positionH relativeFrom="column">
                  <wp:posOffset>-1143000</wp:posOffset>
                </wp:positionH>
                <wp:positionV relativeFrom="paragraph">
                  <wp:posOffset>1127035</wp:posOffset>
                </wp:positionV>
                <wp:extent cx="7786687" cy="4472989"/>
                <wp:effectExtent l="0" t="0" r="0" b="0"/>
                <wp:wrapTopAndBottom/>
                <wp:docPr id="32" na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3190926" name=""/>
                        <pic:cNvPicPr>
                          <a:picLocks noChangeAspect="1"/>
                        </pic:cNvPicPr>
                        <pic:nvPr/>
                      </pic:nvPicPr>
                      <pic:blipFill>
                        <a:blip r:embed="rId45"/>
                        <a:stretch/>
                      </pic:blipFill>
                      <pic:spPr bwMode="auto">
                        <a:xfrm flipH="0" flipV="0">
                          <a:off x="0" y="0"/>
                          <a:ext cx="7786687" cy="4472989"/>
                        </a:xfrm>
                        <a:prstGeom prst="rect">
                          <a:avLst/>
                        </a:prstGeom>
                      </pic:spPr>
                    </pic:pic>
                  </a:graphicData>
                </a:graphic>
              </wp:anchor>
            </w:drawing>
          </mc:Choice>
          <mc:Fallback>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31" o:spid="_x0000_s31" type="#_x0000_t75" style="position:absolute;z-index:251693056;o:allowoverlap:true;o:allowincell:true;mso-position-horizontal-relative:text;margin-left:-90.0pt;mso-position-horizontal:absolute;mso-position-vertical-relative:text;margin-top:88.7pt;mso-position-vertical:absolute;width:613.1pt;height:352.2pt;mso-wrap-distance-left:9.1pt;mso-wrap-distance-top:0.0pt;mso-wrap-distance-right:9.1pt;mso-wrap-distance-bottom:0.0pt;" stroked="false">
                <v:path textboxrect="0,0,0,0"/>
                <w10:wrap type="topAndBottom"/>
                <v:imagedata r:id="rId45" o:title=""/>
              </v:shape>
            </w:pict>
          </mc:Fallback>
        </mc:AlternateContent>
      </w:r>
      <w:r>
        <w:rPr>
          <w:color w:val="000000" w:themeColor="text1"/>
        </w:rPr>
        <w:t xml:space="preserve">est cliqué, une prédiction est lancée</w:t>
      </w:r>
      <w:r>
        <w:rPr>
          <w:color w:val="000000" w:themeColor="text1"/>
        </w:rPr>
        <w:t xml:space="preserve">.</w:t>
      </w:r>
      <w:r/>
    </w:p>
    <w:p>
      <w:pPr>
        <w:pStyle w:val="992"/>
        <w:ind w:firstLine="709"/>
        <w:spacing w:before="119" w:after="119"/>
      </w:pPr>
      <w:r>
        <w:rPr>
          <w:color w:val="000000" w:themeColor="text1"/>
          <w:highlight w:val="none"/>
        </w:rPr>
      </w:r>
      <w:r>
        <w:rPr>
          <w:color w:val="000000" w:themeColor="text1"/>
          <w:highlight w:val="none"/>
        </w:rPr>
      </w:r>
    </w:p>
    <w:p>
      <w:pPr>
        <w:pStyle w:val="992"/>
        <w:spacing w:before="119" w:after="119"/>
      </w:pPr>
      <w:r/>
      <w:r/>
    </w:p>
    <w:p>
      <w:pPr>
        <w:jc w:val="center"/>
        <w:spacing w:before="240" w:after="600"/>
      </w:pPr>
      <w:r>
        <w:t xml:space="preserve">Figure </w:t>
      </w:r>
      <w:r>
        <w:fldChar w:fldCharType="begin"/>
      </w:r>
      <w:r>
        <w:instrText xml:space="preserve">SEQ Figure \* ARABIC </w:instrText>
      </w:r>
      <w:r>
        <w:fldChar w:fldCharType="separate"/>
      </w:r>
      <w:r>
        <w:t xml:space="preserve">30</w:t>
      </w:r>
      <w:r>
        <w:fldChar w:fldCharType="end"/>
      </w:r>
      <w:r>
        <w:t xml:space="preserve"> – Résultat de prédiction</w:t>
      </w:r>
      <w:r/>
      <w:r/>
      <w:r/>
      <w:r/>
    </w:p>
    <w:p>
      <w:pPr>
        <w:pStyle w:val="992"/>
        <w:ind w:firstLine="709"/>
        <w:spacing w:before="119" w:after="119"/>
        <w:rPr>
          <w:highlight w:val="none"/>
        </w:rPr>
        <w:suppressLineNumbers w:val="0"/>
      </w:pPr>
      <w:r/>
      <w:r>
        <w:t xml:space="preserve">La dernière page présente l'historique des prédictions déjà effectuées, collectées pour une éventuelle révision </w:t>
      </w:r>
      <w:r/>
      <w:r>
        <w:t xml:space="preserve">et amélioration du modèle.</w:t>
      </w:r>
      <w:r/>
      <w:r/>
    </w:p>
    <w:p>
      <w:pPr>
        <w:pStyle w:val="992"/>
        <w:ind w:firstLine="709"/>
        <w:spacing w:before="119" w:after="119"/>
        <w:suppressLineNumbers w:val="0"/>
      </w:pPr>
      <w:r>
        <mc:AlternateContent>
          <mc:Choice Requires="wpg">
            <w:drawing>
              <wp:anchor xmlns:wp="http://schemas.openxmlformats.org/drawingml/2006/wordprocessingDrawing" xmlns:wp14="http://schemas.microsoft.com/office/word/2010/wordprocessingDrawing" distT="0" distB="0" distL="115200" distR="115200" simplePos="0" relativeHeight="251696128" behindDoc="0" locked="0" layoutInCell="1" allowOverlap="1">
                <wp:simplePos x="0" y="0"/>
                <wp:positionH relativeFrom="column">
                  <wp:posOffset>-741975</wp:posOffset>
                </wp:positionH>
                <wp:positionV relativeFrom="paragraph">
                  <wp:posOffset>-223425</wp:posOffset>
                </wp:positionV>
                <wp:extent cx="7267575" cy="1333414"/>
                <wp:effectExtent l="0" t="0" r="0" b="0"/>
                <wp:wrapTopAndBottom/>
                <wp:docPr id="33" na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5147324" name=""/>
                        <pic:cNvPicPr>
                          <a:picLocks noChangeAspect="1"/>
                        </pic:cNvPicPr>
                        <pic:nvPr/>
                      </pic:nvPicPr>
                      <pic:blipFill>
                        <a:blip r:embed="rId46"/>
                        <a:stretch/>
                      </pic:blipFill>
                      <pic:spPr bwMode="auto">
                        <a:xfrm flipH="0" flipV="0">
                          <a:off x="0" y="0"/>
                          <a:ext cx="7267574" cy="1333414"/>
                        </a:xfrm>
                        <a:prstGeom prst="rect">
                          <a:avLst/>
                        </a:prstGeom>
                      </pic:spPr>
                    </pic:pic>
                  </a:graphicData>
                </a:graphic>
              </wp:anchor>
            </w:drawing>
          </mc:Choice>
          <mc:Fallback>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32" o:spid="_x0000_s32" type="#_x0000_t75" style="position:absolute;z-index:251696128;o:allowoverlap:true;o:allowincell:true;mso-position-horizontal-relative:text;margin-left:-58.4pt;mso-position-horizontal:absolute;mso-position-vertical-relative:text;margin-top:-17.6pt;mso-position-vertical:absolute;width:572.2pt;height:105.0pt;mso-wrap-distance-left:9.1pt;mso-wrap-distance-top:0.0pt;mso-wrap-distance-right:9.1pt;mso-wrap-distance-bottom:0.0pt;" stroked="false">
                <v:path textboxrect="0,0,0,0"/>
                <w10:wrap type="topAndBottom"/>
                <v:imagedata r:id="rId46" o:title=""/>
              </v:shape>
            </w:pict>
          </mc:Fallback>
        </mc:AlternateContent>
      </w:r>
      <w:r/>
    </w:p>
    <w:p>
      <w:pPr>
        <w:jc w:val="center"/>
        <w:spacing w:before="240" w:after="600"/>
        <w:rPr>
          <w:highlight w:val="none"/>
        </w:rPr>
      </w:pPr>
      <w:r>
        <w:t xml:space="preserve">Figure </w:t>
      </w:r>
      <w:r>
        <w:fldChar w:fldCharType="begin"/>
      </w:r>
      <w:r>
        <w:instrText xml:space="preserve">SEQ Figure \* ARABIC </w:instrText>
      </w:r>
      <w:r>
        <w:fldChar w:fldCharType="separate"/>
      </w:r>
      <w:r>
        <w:t xml:space="preserve">31</w:t>
      </w:r>
      <w:r/>
      <w:r>
        <w:fldChar w:fldCharType="end"/>
      </w:r>
      <w:r>
        <w:t xml:space="preserve"> – Historique de </w:t>
      </w:r>
      <w:r>
        <w:t xml:space="preserve">prédiction</w:t>
      </w:r>
      <w:r/>
      <w:r>
        <w:t xml:space="preserve">s</w:t>
      </w:r>
      <w:r/>
    </w:p>
    <w:p>
      <w:pPr>
        <w:jc w:val="left"/>
        <w:spacing w:before="240" w:after="600"/>
      </w:pPr>
      <w:r>
        <w:rPr>
          <w:highlight w:val="none"/>
        </w:rPr>
      </w:r>
      <w:r>
        <w:rPr>
          <w:highlight w:val="none"/>
        </w:rPr>
      </w:r>
    </w:p>
    <w:p>
      <w:pPr>
        <w:pStyle w:val="975"/>
        <w:rPr>
          <w:sz w:val="28"/>
          <w:szCs w:val="28"/>
        </w:rPr>
      </w:pPr>
      <w:r/>
      <w:bookmarkStart w:id="102" w:name="_Toc147348583"/>
      <w:r>
        <w:rPr>
          <w:rFonts w:cs="Times New Roman"/>
          <w:sz w:val="28"/>
          <w:szCs w:val="28"/>
        </w:rPr>
        <w:t xml:space="preserve">Conclusion</w:t>
      </w:r>
      <w:bookmarkEnd w:id="102"/>
      <w:r/>
      <w:r/>
    </w:p>
    <w:p>
      <w:pPr>
        <w:pStyle w:val="992"/>
        <w:ind w:firstLine="709"/>
        <w:spacing w:before="119" w:after="119"/>
        <w:rPr>
          <w:color w:val="00b050"/>
        </w:rPr>
      </w:pPr>
      <w:r>
        <w:rPr>
          <w:color w:val="000000" w:themeColor="text1"/>
          <w:lang w:val="fr-CA"/>
        </w:rPr>
        <w:t xml:space="preserve"> </w:t>
      </w:r>
      <w:r>
        <w:rPr>
          <w:color w:val="000000" w:themeColor="text1"/>
        </w:rPr>
        <w:t xml:space="preserve">Dans ce dernier chapitre, </w:t>
      </w:r>
      <w:r>
        <w:rPr>
          <w:color w:val="000000" w:themeColor="text1"/>
          <w:lang w:val="fr-CA"/>
        </w:rPr>
        <w:t xml:space="preserve">qui constitue la partie pratique, </w:t>
      </w:r>
      <w:r>
        <w:rPr>
          <w:color w:val="000000" w:themeColor="text1"/>
        </w:rPr>
        <w:t xml:space="preserve">nous avons entamé la phase d'implémentation. Pour </w:t>
      </w:r>
      <w:r>
        <w:rPr>
          <w:color w:val="000000" w:themeColor="text1"/>
        </w:rPr>
        <w:t xml:space="preserve">ce faire, nous avons présenté l'environnement logiciel que nous avons utilisé en détaillant les caractéristiques de l'ensemble des données. Nous avons ensuite exposé les étapes du prétraitement des données de la sélection des meilleurs modèles de classific</w:t>
      </w:r>
      <w:r>
        <w:rPr>
          <w:color w:val="000000" w:themeColor="text1"/>
        </w:rPr>
        <w:t xml:space="preserve">ation et effectué l'évaluation de leurs performances. Cette démarche nous a permis d'atteindre notre objectif principal, à savoir celui de fournir la meilleure classification possible pour le diagnostic des patients atteints d’une maladie rénale chronique.</w:t>
      </w:r>
      <w:r/>
    </w:p>
    <w:p>
      <w:pPr>
        <w:pStyle w:val="992"/>
        <w:ind w:firstLine="709"/>
        <w:spacing w:before="119" w:after="119"/>
      </w:pPr>
      <w:r/>
      <w:r/>
    </w:p>
    <w:p>
      <w:pPr>
        <w:pStyle w:val="992"/>
        <w:ind w:firstLine="709"/>
        <w:spacing w:before="119" w:after="119"/>
      </w:pPr>
      <w:r>
        <w:t xml:space="preserve">      </w:t>
      </w:r>
      <w:r/>
    </w:p>
    <w:p>
      <w:pPr>
        <w:pStyle w:val="988"/>
        <w:rPr>
          <w:color w:val="000000" w:themeColor="text1"/>
        </w:rPr>
      </w:pPr>
      <w:r>
        <w:rPr>
          <w:color w:val="000000" w:themeColor="text1"/>
        </w:rPr>
        <w:t xml:space="preserve">Conclusion Générale</w:t>
      </w:r>
      <w:r/>
    </w:p>
    <w:p>
      <w:pPr>
        <w:ind w:firstLine="709"/>
        <w:spacing w:before="119" w:after="119"/>
        <w:rPr>
          <w:color w:val="000000" w:themeColor="text1"/>
        </w:rPr>
        <w:pBdr>
          <w:top w:val="none" w:color="000000" w:sz="4" w:space="0"/>
          <w:left w:val="none" w:color="000000" w:sz="4" w:space="0"/>
          <w:bottom w:val="none" w:color="000000" w:sz="4" w:space="0"/>
          <w:right w:val="none" w:color="000000" w:sz="4" w:space="0"/>
        </w:pBdr>
      </w:pPr>
      <w:r>
        <w:rPr>
          <w:color w:val="000000" w:themeColor="text1"/>
        </w:rPr>
        <w:t xml:space="preserve">Le travail présenté dans ce mémoire a contribué à la conception de systèmes intelligents de surveillance et de prédiction de la maladie rénale chronique en utilisant des techniques d'apprentissage machine.</w:t>
      </w:r>
      <w:r/>
    </w:p>
    <w:p>
      <w:pPr>
        <w:ind w:firstLine="709"/>
        <w:spacing w:before="119" w:after="119"/>
        <w:rPr>
          <w:color w:val="000000" w:themeColor="text1"/>
        </w:rPr>
        <w:pBdr>
          <w:top w:val="none" w:color="000000" w:sz="4" w:space="0"/>
          <w:left w:val="none" w:color="000000" w:sz="4" w:space="0"/>
          <w:bottom w:val="none" w:color="000000" w:sz="4" w:space="0"/>
          <w:right w:val="none" w:color="000000" w:sz="4" w:space="0"/>
        </w:pBdr>
      </w:pPr>
      <w:r>
        <w:rPr>
          <w:color w:val="000000" w:themeColor="text1"/>
        </w:rPr>
        <w:t xml:space="preserve">La structure de </w:t>
      </w:r>
      <w:r>
        <w:rPr>
          <w:color w:val="000000" w:themeColor="text1"/>
        </w:rPr>
        <w:t xml:space="preserve">ce travail s'est articulée autour de trois chapitres, le premier chapitre a examiné en détail les aspects généraux de la maladie rénale chronique. Le deuxième a été consacré à l'apprentissage Machine et aux différents algorithmes supervisés utilisés ainsi </w:t>
      </w:r>
      <w:r>
        <w:rPr>
          <w:color w:val="000000" w:themeColor="text1"/>
        </w:rPr>
        <w:t xml:space="preserve">qu’aux </w:t>
      </w:r>
      <w:r>
        <w:rPr>
          <w:color w:val="000000" w:themeColor="text1"/>
        </w:rPr>
        <w:t xml:space="preserve">travaux antérieurs</w:t>
      </w:r>
      <w:r>
        <w:rPr>
          <w:color w:val="000000" w:themeColor="text1"/>
        </w:rPr>
        <w:t xml:space="preserve"> </w:t>
      </w:r>
      <w:r>
        <w:rPr>
          <w:color w:val="000000" w:themeColor="text1"/>
        </w:rPr>
        <w:t xml:space="preserve">qui</w:t>
      </w:r>
      <w:r>
        <w:rPr>
          <w:color w:val="000000" w:themeColor="text1"/>
        </w:rPr>
        <w:t xml:space="preserve"> </w:t>
      </w:r>
      <w:r>
        <w:rPr>
          <w:color w:val="000000" w:themeColor="text1"/>
        </w:rPr>
        <w:t xml:space="preserve">ont été réalisés</w:t>
      </w:r>
      <w:r>
        <w:rPr>
          <w:color w:val="000000" w:themeColor="text1"/>
        </w:rPr>
        <w:t xml:space="preserve"> dans ce domaine</w:t>
      </w:r>
      <w:r>
        <w:rPr>
          <w:color w:val="000000" w:themeColor="text1"/>
        </w:rPr>
        <w:t xml:space="preserve">.</w:t>
      </w:r>
      <w:r>
        <w:rPr>
          <w:color w:val="000000" w:themeColor="text1"/>
        </w:rPr>
        <w:t xml:space="preserve"> Dans le troisième et d</w:t>
      </w:r>
      <w:r>
        <w:rPr>
          <w:color w:val="000000" w:themeColor="text1"/>
        </w:rPr>
        <w:t xml:space="preserve">ernier chapitre,  nous avons procédé à une application pratique de l’approche proposée pour la prédiction de la maladie rénale chronique. Cette dernière repose sur l’étude comparative entre cinq outils de classification des données étudiées et qui a nécess</w:t>
      </w:r>
      <w:r>
        <w:rPr>
          <w:color w:val="000000" w:themeColor="text1"/>
        </w:rPr>
        <w:t xml:space="preserve">ité l’utilisation des algorithmes KNN, SVM, Naïve Bayes, Random forêst et XGboost appliqués aux bases de données sélectionnées. Il y a lieu de signaler la grande efficacité du fonctionnement des algorithmes mais la meilleure performance a été réalisée par</w:t>
      </w:r>
      <w:r>
        <w:rPr>
          <w:color w:val="000000" w:themeColor="text1"/>
        </w:rPr>
        <w:t xml:space="preserve"> </w:t>
      </w:r>
      <w:r>
        <w:rPr>
          <w:color w:val="000000" w:themeColor="text1"/>
        </w:rPr>
        <w:t xml:space="preserve">le </w:t>
      </w:r>
      <w:r>
        <w:rPr>
          <w:color w:val="000000" w:themeColor="text1"/>
        </w:rPr>
      </w:r>
      <w:r>
        <w:rPr>
          <w:color w:val="000000" w:themeColor="text1"/>
        </w:rPr>
        <w:t xml:space="preserve">XGboost.</w:t>
      </w:r>
      <w:r/>
    </w:p>
    <w:p>
      <w:pPr>
        <w:pStyle w:val="992"/>
      </w:pPr>
      <w:r/>
      <w:r/>
    </w:p>
    <w:p>
      <w:pPr>
        <w:pStyle w:val="992"/>
      </w:pPr>
      <w:r/>
      <w:r/>
    </w:p>
    <w:p>
      <w:pPr>
        <w:pStyle w:val="992"/>
        <w:rPr>
          <w:lang w:val="en-US"/>
        </w:rPr>
      </w:pPr>
      <w:r>
        <w:rPr>
          <w:lang w:val="en-US"/>
        </w:rPr>
      </w:r>
      <w:r/>
    </w:p>
    <w:p>
      <w:pPr>
        <w:pStyle w:val="988"/>
        <w:rPr>
          <w:color w:val="000000" w:themeColor="text1"/>
        </w:rPr>
      </w:pPr>
      <w:r/>
      <w:bookmarkStart w:id="103" w:name="_Toc147348584"/>
      <w:r>
        <w:rPr>
          <w:color w:val="000000" w:themeColor="text1"/>
        </w:rPr>
        <w:t xml:space="preserve">Bibliographie</w:t>
      </w:r>
      <w:bookmarkEnd w:id="103"/>
      <w:r/>
      <w:r/>
    </w:p>
    <w:p>
      <w:pPr>
        <w:pStyle w:val="1003"/>
        <w:rPr>
          <w:lang w:val="fr-FR"/>
        </w:rPr>
      </w:pPr>
      <w:r>
        <w:rPr>
          <w:lang w:val="fr-FR"/>
        </w:rPr>
        <w:t xml:space="preserve"> [</w:t>
      </w:r>
      <w:bookmarkStart w:id="104" w:name="abrial96"/>
      <w:r>
        <w:fldChar w:fldCharType="begin"/>
      </w:r>
      <w:r>
        <w:rPr>
          <w:lang w:val="fr-FR"/>
        </w:rPr>
        <w:instrText xml:space="preserve"> SEQ biblio \* MERGEFORMAT  \* MERGEFORMAT </w:instrText>
      </w:r>
      <w:r>
        <w:fldChar w:fldCharType="separate"/>
      </w:r>
      <w:r>
        <w:rPr>
          <w:lang w:val="fr-FR"/>
        </w:rPr>
        <w:t xml:space="preserve">1</w:t>
      </w:r>
      <w:r>
        <w:fldChar w:fldCharType="end"/>
      </w:r>
      <w:bookmarkEnd w:id="104"/>
      <w:r>
        <w:rPr>
          <w:lang w:val="fr-FR"/>
        </w:rPr>
        <w:t xml:space="preserve">]</w:t>
      </w:r>
      <w:r>
        <w:rPr>
          <w:lang w:val="fr-FR"/>
        </w:rPr>
        <w:tab/>
        <w:t xml:space="preserve">SILVERTHORN D. Physiologie humaine une approche intégrée. 2007 ; Chap. 19 : les reins  </w:t>
      </w:r>
      <w:r/>
    </w:p>
    <w:p>
      <w:pPr>
        <w:pStyle w:val="1003"/>
        <w:rPr>
          <w:lang w:val="fr-FR"/>
        </w:rPr>
      </w:pPr>
      <w:r>
        <w:rPr>
          <w:lang w:val="fr-FR"/>
        </w:rPr>
        <w:t xml:space="preserve"> [</w:t>
      </w:r>
      <w:r>
        <w:rPr>
          <w:lang w:val="fr-FR"/>
        </w:rPr>
        <w:fldChar w:fldCharType="begin"/>
      </w:r>
      <w:r>
        <w:rPr>
          <w:lang w:val="fr-FR"/>
        </w:rPr>
        <w:instrText xml:space="preserve">SEQ biblio \* MERGEFORMAT  \* MERGEFORMAT </w:instrText>
      </w:r>
      <w:r>
        <w:rPr>
          <w:lang w:val="fr-FR"/>
        </w:rPr>
        <w:fldChar w:fldCharType="separate"/>
      </w:r>
      <w:r>
        <w:rPr>
          <w:lang w:val="fr-FR"/>
        </w:rPr>
        <w:t xml:space="preserve">2</w:t>
      </w:r>
      <w:r>
        <w:rPr>
          <w:lang w:val="fr-FR"/>
        </w:rPr>
        <w:fldChar w:fldCharType="end"/>
      </w:r>
      <w:r>
        <w:rPr>
          <w:lang w:val="fr-FR"/>
        </w:rPr>
        <w:t xml:space="preserve">]</w:t>
      </w:r>
      <w:r>
        <w:rPr>
          <w:lang w:val="fr-FR"/>
        </w:rPr>
        <w:tab/>
        <w:t xml:space="preserve">Marieb E., 2008</w:t>
      </w:r>
      <w:r>
        <w:rPr>
          <w:b/>
          <w:bCs/>
          <w:lang w:val="fr-FR"/>
        </w:rPr>
        <w:t xml:space="preserve">-</w:t>
      </w:r>
      <w:r>
        <w:rPr>
          <w:lang w:val="fr-FR"/>
        </w:rPr>
        <w:t xml:space="preserve">Anatomie et physiologie humaines. Adaptation de la 6ème Ed</w:t>
      </w:r>
      <w:r>
        <w:rPr>
          <w:lang w:val="fr-FR"/>
        </w:rPr>
        <w:br/>
        <w:t xml:space="preserve">Américaine,Paris</w:t>
      </w:r>
      <w:r/>
    </w:p>
    <w:p>
      <w:pPr>
        <w:pStyle w:val="1003"/>
        <w:rPr>
          <w:lang w:val="fr-FR"/>
        </w:rPr>
      </w:pPr>
      <w:r>
        <w:rPr>
          <w:lang w:val="fr-FR"/>
        </w:rPr>
        <w:t xml:space="preserve"> [</w:t>
      </w:r>
      <w:bookmarkStart w:id="105" w:name="sosym2007"/>
      <w:r>
        <w:fldChar w:fldCharType="begin"/>
      </w:r>
      <w:r>
        <w:rPr>
          <w:lang w:val="fr-FR"/>
        </w:rPr>
        <w:instrText xml:space="preserve"> SEQ biblio \* MERGEFORMAT  \* MERGEFORMAT </w:instrText>
      </w:r>
      <w:r>
        <w:fldChar w:fldCharType="separate"/>
      </w:r>
      <w:r>
        <w:rPr>
          <w:lang w:val="fr-FR"/>
        </w:rPr>
        <w:t xml:space="preserve">3</w:t>
      </w:r>
      <w:r>
        <w:fldChar w:fldCharType="end"/>
      </w:r>
      <w:bookmarkEnd w:id="105"/>
      <w:r>
        <w:rPr>
          <w:lang w:val="fr-FR"/>
        </w:rPr>
        <w:t xml:space="preserve">]</w:t>
      </w:r>
      <w:r>
        <w:rPr>
          <w:lang w:val="fr-FR"/>
        </w:rPr>
        <w:tab/>
      </w:r>
      <w:r>
        <w:rPr>
          <w:color w:val="000000"/>
          <w:lang w:val="fr-FR"/>
        </w:rPr>
        <w:t xml:space="preserve">LAHMILE F Z</w:t>
      </w:r>
      <w:r>
        <w:rPr>
          <w:b/>
          <w:bCs/>
          <w:color w:val="000000"/>
          <w:lang w:val="fr-FR"/>
        </w:rPr>
        <w:t xml:space="preserve">. </w:t>
      </w:r>
      <w:r>
        <w:rPr>
          <w:color w:val="000000"/>
          <w:lang w:val="fr-FR"/>
        </w:rPr>
        <w:t xml:space="preserve">Paramètres biochimiques du bilan rénal et détection d’une insuffisance rénale, projet de fin d’études, université sidi Mohamed ben Abdellah, faculté des sciences et techniques, Fes, 2015.</w:t>
      </w:r>
      <w:r/>
    </w:p>
    <w:p>
      <w:pPr>
        <w:pStyle w:val="1003"/>
      </w:pPr>
      <w:r>
        <w:rPr>
          <w:lang w:val="fr-FR"/>
        </w:rPr>
        <w:t xml:space="preserve">[</w:t>
      </w:r>
      <w:r>
        <w:rPr>
          <w:lang w:val="fr-FR"/>
        </w:rPr>
        <w:fldChar w:fldCharType="begin"/>
      </w:r>
      <w:r>
        <w:rPr>
          <w:lang w:val="fr-FR"/>
        </w:rPr>
        <w:instrText xml:space="preserve">SEQ biblio \* MERGEFORMAT  \* MERGEFORMAT </w:instrText>
      </w:r>
      <w:r>
        <w:rPr>
          <w:lang w:val="fr-FR"/>
        </w:rPr>
        <w:fldChar w:fldCharType="separate"/>
      </w:r>
      <w:r>
        <w:rPr>
          <w:lang w:val="fr-FR"/>
        </w:rPr>
        <w:t xml:space="preserve">4</w:t>
      </w:r>
      <w:r>
        <w:rPr>
          <w:lang w:val="fr-FR"/>
        </w:rPr>
        <w:fldChar w:fldCharType="end"/>
      </w:r>
      <w:r>
        <w:rPr>
          <w:lang w:val="fr-FR"/>
        </w:rPr>
        <w:t xml:space="preserve">]</w:t>
      </w:r>
      <w:r>
        <w:rPr>
          <w:lang w:val="fr-FR"/>
        </w:rPr>
        <w:tab/>
        <w:t xml:space="preserve">Lacour, B. (2013). Physiologie du rein et bases physiopathologiques des maladies rénales. </w:t>
      </w:r>
      <w:r>
        <w:t xml:space="preserve">Revue Francophone Des Laboratoires, 2013.</w:t>
      </w:r>
      <w:r/>
    </w:p>
    <w:p>
      <w:pPr>
        <w:pStyle w:val="1003"/>
        <w:ind w:left="0" w:firstLine="0"/>
      </w:pPr>
      <w:r/>
      <w:r/>
    </w:p>
    <w:p>
      <w:pPr>
        <w:pStyle w:val="1003"/>
      </w:pPr>
      <w:r>
        <w:t xml:space="preserve"> [</w:t>
      </w:r>
      <w:bookmarkStart w:id="106" w:name="frappier2006"/>
      <w:r>
        <w:fldChar w:fldCharType="begin"/>
      </w:r>
      <w:r>
        <w:instrText xml:space="preserve"> SEQ biblio \* MERGEFORMAT  \* MERGEFORMAT </w:instrText>
      </w:r>
      <w:r>
        <w:fldChar w:fldCharType="separate"/>
      </w:r>
      <w:r>
        <w:t xml:space="preserve">5</w:t>
      </w:r>
      <w:r>
        <w:fldChar w:fldCharType="end"/>
      </w:r>
      <w:bookmarkEnd w:id="106"/>
      <w:r>
        <w:t xml:space="preserve">]</w:t>
      </w:r>
      <w:r>
        <w:tab/>
        <w:t xml:space="preserve">Kidney Am J .K/DOQI clinical practice guidelines for chronic kidney</w:t>
      </w:r>
      <w:r>
        <w:br/>
        <w:t xml:space="preserve">disease: evaluation, classification, and stratification. Dis 2002; 39:S1-266.</w:t>
      </w:r>
      <w:r/>
    </w:p>
    <w:p>
      <w:pPr>
        <w:pStyle w:val="1003"/>
      </w:pPr>
      <w:r>
        <w:t xml:space="preserve"> [</w:t>
      </w:r>
      <w:r>
        <w:fldChar w:fldCharType="begin"/>
      </w:r>
      <w:r>
        <w:instrText xml:space="preserve">SEQ biblio \* MERGEFORMAT  \* MERGEFORMAT </w:instrText>
      </w:r>
      <w:r>
        <w:fldChar w:fldCharType="separate"/>
      </w:r>
      <w:r>
        <w:t xml:space="preserve">6</w:t>
      </w:r>
      <w:r>
        <w:fldChar w:fldCharType="end"/>
      </w:r>
      <w:r>
        <w:t xml:space="preserve">]</w:t>
      </w:r>
      <w:r>
        <w:tab/>
        <w:t xml:space="preserve">Stengel B, Couchoud C, Helmer C, Loos-Ayav C, Kessler M .press med,</w:t>
      </w:r>
      <w:r>
        <w:br/>
        <w:t xml:space="preserve">revue Masson 2007, 36:1811-21.</w:t>
      </w:r>
      <w:r/>
    </w:p>
    <w:p>
      <w:pPr>
        <w:pStyle w:val="1003"/>
        <w:ind w:left="0" w:firstLine="0"/>
      </w:pPr>
      <w:r/>
      <w:r/>
    </w:p>
    <w:p>
      <w:r>
        <w:rPr>
          <w:lang w:val="en-US"/>
        </w:rPr>
        <w:t xml:space="preserve"> </w:t>
      </w:r>
      <w:r>
        <w:t xml:space="preserve">[</w:t>
      </w:r>
      <w:r>
        <w:fldChar w:fldCharType="begin"/>
      </w:r>
      <w:r>
        <w:instrText xml:space="preserve">SEQ biblio \* MERGEFORMAT  \* MERGEFORMAT </w:instrText>
      </w:r>
      <w:r>
        <w:fldChar w:fldCharType="separate"/>
      </w:r>
      <w:r>
        <w:t xml:space="preserve">7</w:t>
      </w:r>
      <w:r>
        <w:fldChar w:fldCharType="end"/>
      </w:r>
      <w:r>
        <w:t xml:space="preserve">]</w:t>
      </w:r>
      <w:r>
        <w:tab/>
        <w:t xml:space="preserve">Réseau Epidémiologie et Information en Néphrologie, REIN.2013.</w:t>
      </w:r>
      <w:r/>
    </w:p>
    <w:p>
      <w:pPr>
        <w:pStyle w:val="1003"/>
      </w:pPr>
      <w:r>
        <w:rPr>
          <w:lang w:val="fr-FR"/>
        </w:rPr>
        <w:t xml:space="preserve"> </w:t>
      </w:r>
      <w:r>
        <w:t xml:space="preserve">[</w:t>
      </w:r>
      <w:bookmarkStart w:id="107" w:name="hoare85"/>
      <w:r>
        <w:fldChar w:fldCharType="begin"/>
      </w:r>
      <w:r>
        <w:instrText xml:space="preserve"> SEQ biblio \* MERGEFORMAT  \* MERGEFORMAT </w:instrText>
      </w:r>
      <w:r>
        <w:fldChar w:fldCharType="separate"/>
      </w:r>
      <w:r>
        <w:t xml:space="preserve">8</w:t>
      </w:r>
      <w:r>
        <w:fldChar w:fldCharType="end"/>
      </w:r>
      <w:bookmarkEnd w:id="107"/>
      <w:r>
        <w:t xml:space="preserve">]</w:t>
      </w:r>
      <w:r>
        <w:tab/>
        <w:t xml:space="preserve">European Renal Association-European Dialysis and Transplant Association, ERAEDTA .2014.</w:t>
      </w:r>
      <w:r/>
    </w:p>
    <w:p>
      <w:pPr>
        <w:pStyle w:val="1003"/>
      </w:pPr>
      <w:r>
        <w:t xml:space="preserve"> [</w:t>
      </w:r>
      <w:r>
        <w:fldChar w:fldCharType="begin"/>
      </w:r>
      <w:r>
        <w:instrText xml:space="preserve">SEQ biblio \* MERGEFORMAT  \* MERGEFORMAT </w:instrText>
      </w:r>
      <w:r>
        <w:fldChar w:fldCharType="separate"/>
      </w:r>
      <w:r>
        <w:t xml:space="preserve">9</w:t>
      </w:r>
      <w:r>
        <w:fldChar w:fldCharType="end"/>
      </w:r>
      <w:r>
        <w:t xml:space="preserve">]</w:t>
      </w:r>
      <w:r>
        <w:tab/>
        <w:t xml:space="preserve">United States Renal Data System, USRDS.2014.</w:t>
      </w:r>
      <w:r/>
    </w:p>
    <w:p>
      <w:pPr>
        <w:pStyle w:val="1003"/>
        <w:rPr>
          <w:lang w:val="fr-FR"/>
        </w:rPr>
      </w:pPr>
      <w:r>
        <w:rPr>
          <w:lang w:val="fr-FR"/>
        </w:rPr>
        <w:t xml:space="preserve">[</w:t>
      </w:r>
      <w:r>
        <w:rPr>
          <w:lang w:val="fr-FR"/>
        </w:rPr>
        <w:fldChar w:fldCharType="begin"/>
      </w:r>
      <w:r>
        <w:rPr>
          <w:lang w:val="fr-FR"/>
        </w:rPr>
        <w:instrText xml:space="preserve">SEQ biblio \* MERGEFORMAT  \* MERGEFORMAT </w:instrText>
      </w:r>
      <w:r>
        <w:rPr>
          <w:lang w:val="fr-FR"/>
        </w:rPr>
        <w:fldChar w:fldCharType="separate"/>
      </w:r>
      <w:r>
        <w:rPr>
          <w:lang w:val="fr-FR"/>
        </w:rPr>
        <w:t xml:space="preserve">10</w:t>
      </w:r>
      <w:r>
        <w:rPr>
          <w:lang w:val="fr-FR"/>
        </w:rPr>
        <w:fldChar w:fldCharType="end"/>
      </w:r>
      <w:r>
        <w:rPr>
          <w:lang w:val="fr-FR"/>
        </w:rPr>
        <w:t xml:space="preserve">]</w:t>
      </w:r>
      <w:r>
        <w:rPr>
          <w:lang w:val="fr-FR"/>
        </w:rPr>
        <w:tab/>
        <w:t xml:space="preserve">Rayane T. Insuffisance rénale chronique terminale en Algérie.2016- Alger.</w:t>
      </w:r>
      <w:r/>
    </w:p>
    <w:p>
      <w:pPr>
        <w:pStyle w:val="1003"/>
        <w:rPr>
          <w:lang w:val="fr-FR"/>
        </w:rPr>
      </w:pPr>
      <w:r>
        <w:rPr>
          <w:lang w:val="fr-FR"/>
        </w:rPr>
        <w:t xml:space="preserve">[</w:t>
      </w:r>
      <w:r>
        <w:rPr>
          <w:lang w:val="fr-FR"/>
        </w:rPr>
        <w:fldChar w:fldCharType="begin"/>
      </w:r>
      <w:r>
        <w:rPr>
          <w:lang w:val="fr-FR"/>
        </w:rPr>
        <w:instrText xml:space="preserve">SEQ biblio \* MERGEFORMAT  \* MERGEFORMAT </w:instrText>
      </w:r>
      <w:r>
        <w:rPr>
          <w:lang w:val="fr-FR"/>
        </w:rPr>
        <w:fldChar w:fldCharType="separate"/>
      </w:r>
      <w:r>
        <w:rPr>
          <w:lang w:val="fr-FR"/>
        </w:rPr>
        <w:t xml:space="preserve">11</w:t>
      </w:r>
      <w:r>
        <w:rPr>
          <w:lang w:val="fr-FR"/>
        </w:rPr>
        <w:fldChar w:fldCharType="end"/>
      </w:r>
      <w:r>
        <w:rPr>
          <w:lang w:val="fr-FR"/>
        </w:rPr>
        <w:t xml:space="preserve">]</w:t>
      </w:r>
      <w:r>
        <w:rPr>
          <w:lang w:val="fr-FR"/>
        </w:rPr>
        <w:tab/>
        <w:t xml:space="preserve">HULOT J-S. : Néphrologie. Ed. Ellipses, 3eme Edition, Paris, 2007.</w:t>
      </w:r>
      <w:r/>
    </w:p>
    <w:p>
      <w:pPr>
        <w:pStyle w:val="1003"/>
        <w:rPr>
          <w:lang w:val="fr-FR"/>
        </w:rPr>
      </w:pPr>
      <w:r>
        <w:rPr>
          <w:lang w:val="fr-FR"/>
        </w:rPr>
        <w:t xml:space="preserve">[</w:t>
      </w:r>
      <w:r>
        <w:rPr>
          <w:lang w:val="fr-FR"/>
        </w:rPr>
        <w:fldChar w:fldCharType="begin"/>
      </w:r>
      <w:r>
        <w:rPr>
          <w:lang w:val="fr-FR"/>
        </w:rPr>
        <w:instrText xml:space="preserve">SEQ biblio \* MERGEFORMAT  \* MERGEFORMAT </w:instrText>
      </w:r>
      <w:r>
        <w:rPr>
          <w:lang w:val="fr-FR"/>
        </w:rPr>
        <w:fldChar w:fldCharType="separate"/>
      </w:r>
      <w:r>
        <w:rPr>
          <w:lang w:val="fr-FR"/>
        </w:rPr>
        <w:t xml:space="preserve">12</w:t>
      </w:r>
      <w:r>
        <w:rPr>
          <w:lang w:val="fr-FR"/>
        </w:rPr>
        <w:fldChar w:fldCharType="end"/>
      </w:r>
      <w:r>
        <w:rPr>
          <w:lang w:val="fr-FR"/>
        </w:rPr>
        <w:t xml:space="preserve">]</w:t>
      </w:r>
      <w:r>
        <w:rPr>
          <w:lang w:val="fr-FR"/>
        </w:rPr>
        <w:tab/>
      </w:r>
      <w:r>
        <w:rPr>
          <w:color w:val="000000"/>
          <w:lang w:val="fr-FR"/>
        </w:rPr>
        <w:t xml:space="preserve">Menno T. Pruijma, Edouard Battegayb, Michel Burniera. (2009).</w:t>
      </w:r>
      <w:r>
        <w:rPr>
          <w:b/>
          <w:bCs/>
          <w:color w:val="000000"/>
          <w:lang w:val="fr-FR"/>
        </w:rPr>
        <w:t xml:space="preserve"> </w:t>
      </w:r>
      <w:r>
        <w:rPr>
          <w:color w:val="000000"/>
          <w:lang w:val="fr-FR"/>
        </w:rPr>
        <w:t xml:space="preserve">Hypertension artérielle et insuffisance rénale. Forum Med Suisse</w:t>
      </w:r>
      <w:r>
        <w:rPr>
          <w:lang w:val="fr-FR"/>
        </w:rPr>
        <w:t xml:space="preserve">.</w:t>
      </w:r>
      <w:r/>
    </w:p>
    <w:p>
      <w:pPr>
        <w:pStyle w:val="1003"/>
        <w:rPr>
          <w:lang w:val="fr-FR"/>
        </w:rPr>
      </w:pPr>
      <w:r>
        <w:rPr>
          <w:lang w:val="fr-FR"/>
        </w:rPr>
        <w:t xml:space="preserve">[</w:t>
      </w:r>
      <w:r>
        <w:rPr>
          <w:lang w:val="fr-FR"/>
        </w:rPr>
        <w:fldChar w:fldCharType="begin"/>
      </w:r>
      <w:r>
        <w:rPr>
          <w:lang w:val="fr-FR"/>
        </w:rPr>
        <w:instrText xml:space="preserve">SEQ biblio \* MERGEFORMAT  \* MERGEFORMAT </w:instrText>
      </w:r>
      <w:r>
        <w:rPr>
          <w:lang w:val="fr-FR"/>
        </w:rPr>
        <w:fldChar w:fldCharType="separate"/>
      </w:r>
      <w:r>
        <w:rPr>
          <w:lang w:val="fr-FR"/>
        </w:rPr>
        <w:t xml:space="preserve">13</w:t>
      </w:r>
      <w:r>
        <w:rPr>
          <w:lang w:val="fr-FR"/>
        </w:rPr>
        <w:fldChar w:fldCharType="end"/>
      </w:r>
      <w:r>
        <w:rPr>
          <w:lang w:val="fr-FR"/>
        </w:rPr>
        <w:t xml:space="preserve">]</w:t>
      </w:r>
      <w:r>
        <w:rPr>
          <w:lang w:val="fr-FR"/>
        </w:rPr>
        <w:tab/>
        <w:t xml:space="preserve">CUEN (Collège Universitaire des Enseignants de Néphrologie). Néphropathies Glomérulaires. 2010.</w:t>
      </w:r>
      <w:r/>
    </w:p>
    <w:p>
      <w:pPr>
        <w:pStyle w:val="1003"/>
        <w:rPr>
          <w:lang w:val="fr-FR"/>
        </w:rPr>
      </w:pPr>
      <w:r>
        <w:rPr>
          <w:lang w:val="fr-FR"/>
        </w:rPr>
        <w:t xml:space="preserve">[</w:t>
      </w:r>
      <w:r>
        <w:rPr>
          <w:lang w:val="fr-FR"/>
        </w:rPr>
        <w:fldChar w:fldCharType="begin"/>
      </w:r>
      <w:r>
        <w:rPr>
          <w:lang w:val="fr-FR"/>
        </w:rPr>
        <w:instrText xml:space="preserve">SEQ biblio \* MERGEFORMAT  \* MERGEFORMAT </w:instrText>
      </w:r>
      <w:r>
        <w:rPr>
          <w:lang w:val="fr-FR"/>
        </w:rPr>
        <w:fldChar w:fldCharType="separate"/>
      </w:r>
      <w:r>
        <w:rPr>
          <w:lang w:val="fr-FR"/>
        </w:rPr>
        <w:t xml:space="preserve">14</w:t>
      </w:r>
      <w:r>
        <w:rPr>
          <w:lang w:val="fr-FR"/>
        </w:rPr>
        <w:fldChar w:fldCharType="end"/>
      </w:r>
      <w:r>
        <w:rPr>
          <w:lang w:val="fr-FR"/>
        </w:rPr>
        <w:t xml:space="preserve">]</w:t>
      </w:r>
      <w:r>
        <w:rPr>
          <w:lang w:val="fr-FR"/>
        </w:rPr>
        <w:tab/>
        <w:t xml:space="preserve">LEVY M, GUBLER MC, FEINGOLD J et al. 2001. Apport de la génétique à la connaissance et à la prise en charge des maladies rénales héréditaires progressant vers l’insuffisance rénale.</w:t>
      </w:r>
      <w:r/>
    </w:p>
    <w:p>
      <w:pPr>
        <w:pStyle w:val="1003"/>
        <w:rPr>
          <w:lang w:val="fr-FR"/>
        </w:rPr>
      </w:pPr>
      <w:r>
        <w:rPr>
          <w:lang w:val="fr-FR"/>
        </w:rPr>
        <w:t xml:space="preserve">[</w:t>
      </w:r>
      <w:r>
        <w:rPr>
          <w:lang w:val="fr-FR"/>
        </w:rPr>
        <w:fldChar w:fldCharType="begin"/>
      </w:r>
      <w:r>
        <w:rPr>
          <w:lang w:val="fr-FR"/>
        </w:rPr>
        <w:instrText xml:space="preserve">SEQ biblio \* MERGEFORMAT  \* MERGEFORMAT </w:instrText>
      </w:r>
      <w:r>
        <w:rPr>
          <w:lang w:val="fr-FR"/>
        </w:rPr>
        <w:fldChar w:fldCharType="separate"/>
      </w:r>
      <w:r>
        <w:rPr>
          <w:lang w:val="fr-FR"/>
        </w:rPr>
        <w:t xml:space="preserve">15</w:t>
      </w:r>
      <w:r>
        <w:rPr>
          <w:lang w:val="fr-FR"/>
        </w:rPr>
        <w:fldChar w:fldCharType="end"/>
      </w:r>
      <w:r>
        <w:rPr>
          <w:lang w:val="fr-FR"/>
        </w:rPr>
        <w:t xml:space="preserve">]</w:t>
      </w:r>
      <w:r>
        <w:rPr>
          <w:lang w:val="fr-FR"/>
        </w:rPr>
        <w:tab/>
        <w:t xml:space="preserve">TRAORE H. 2006. Les infections urinaires dans le service de néphrologie et d’hémodialyse de l’hôpital du point Thèse de Doctorat en ligne.</w:t>
      </w:r>
      <w:r/>
    </w:p>
    <w:p>
      <w:pPr>
        <w:pStyle w:val="1003"/>
        <w:rPr>
          <w:lang w:val="fr-FR"/>
        </w:rPr>
      </w:pPr>
      <w:r>
        <w:rPr>
          <w:lang w:val="fr-FR"/>
        </w:rPr>
        <w:t xml:space="preserve">[</w:t>
      </w:r>
      <w:r>
        <w:rPr>
          <w:lang w:val="fr-FR"/>
        </w:rPr>
        <w:fldChar w:fldCharType="begin"/>
      </w:r>
      <w:r>
        <w:rPr>
          <w:lang w:val="fr-FR"/>
        </w:rPr>
        <w:instrText xml:space="preserve">SEQ biblio \* MERGEFORMAT  \* MERGEFORMAT </w:instrText>
      </w:r>
      <w:r>
        <w:rPr>
          <w:lang w:val="fr-FR"/>
        </w:rPr>
        <w:fldChar w:fldCharType="separate"/>
      </w:r>
      <w:r>
        <w:rPr>
          <w:lang w:val="fr-FR"/>
        </w:rPr>
        <w:t xml:space="preserve">16</w:t>
      </w:r>
      <w:r>
        <w:rPr>
          <w:lang w:val="fr-FR"/>
        </w:rPr>
        <w:fldChar w:fldCharType="end"/>
      </w:r>
      <w:r>
        <w:rPr>
          <w:lang w:val="fr-FR"/>
        </w:rPr>
        <w:t xml:space="preserve">]</w:t>
      </w:r>
      <w:r>
        <w:rPr>
          <w:lang w:val="fr-FR"/>
        </w:rPr>
        <w:tab/>
        <w:t xml:space="preserve">Insuffisance rénale  : Décrypter les mécanismes de destruction du rein : </w:t>
      </w:r>
      <w:hyperlink r:id="rId47" w:tooltip="https://www.inserm.fr/dossier/insuffisance-renale" w:history="1">
        <w:r>
          <w:rPr>
            <w:rStyle w:val="987"/>
            <w:lang w:val="fr-FR"/>
          </w:rPr>
          <w:t xml:space="preserve">https ://www.inserm.fr/dossier/insuffisance-renale</w:t>
        </w:r>
      </w:hyperlink>
      <w:r>
        <w:rPr>
          <w:lang w:val="fr-FR"/>
        </w:rPr>
        <w:t xml:space="preserve">.</w:t>
      </w:r>
      <w:r/>
    </w:p>
    <w:p>
      <w:pPr>
        <w:pStyle w:val="1003"/>
        <w:rPr>
          <w:lang w:val="fr-FR"/>
        </w:rPr>
      </w:pPr>
      <w:r>
        <w:rPr>
          <w:lang w:val="fr-FR"/>
        </w:rPr>
        <w:t xml:space="preserve">[</w:t>
      </w:r>
      <w:r>
        <w:rPr>
          <w:lang w:val="fr-FR"/>
        </w:rPr>
        <w:fldChar w:fldCharType="begin"/>
      </w:r>
      <w:r>
        <w:rPr>
          <w:lang w:val="fr-FR"/>
        </w:rPr>
        <w:instrText xml:space="preserve">SEQ biblio \* MERGEFORMAT  \* MERGEFORMAT </w:instrText>
      </w:r>
      <w:r>
        <w:rPr>
          <w:lang w:val="fr-FR"/>
        </w:rPr>
        <w:fldChar w:fldCharType="separate"/>
      </w:r>
      <w:r>
        <w:rPr>
          <w:lang w:val="fr-FR"/>
        </w:rPr>
        <w:t xml:space="preserve">17</w:t>
      </w:r>
      <w:r>
        <w:rPr>
          <w:lang w:val="fr-FR"/>
        </w:rPr>
        <w:fldChar w:fldCharType="end"/>
      </w:r>
      <w:r>
        <w:rPr>
          <w:lang w:val="fr-FR"/>
        </w:rPr>
        <w:t xml:space="preserve">]</w:t>
      </w:r>
      <w:r>
        <w:rPr>
          <w:lang w:val="fr-FR"/>
        </w:rPr>
        <w:tab/>
      </w:r>
      <w:r>
        <w:rPr>
          <w:color w:val="000000"/>
          <w:lang w:val="fr-FR"/>
        </w:rPr>
        <w:t xml:space="preserve">Lemeur Y., Lagand C., Charmes J.P., Bénévent D. et Lerouxroberd C., 1998 -</w:t>
      </w:r>
      <w:r>
        <w:rPr>
          <w:color w:val="000000"/>
          <w:lang w:val="fr-FR"/>
        </w:rPr>
        <w:br/>
        <w:t xml:space="preserve">l’insuffisance rénale chronique du diagnostic à la dialyse</w:t>
      </w:r>
      <w:r>
        <w:rPr>
          <w:i/>
          <w:iCs/>
          <w:color w:val="000000"/>
          <w:lang w:val="fr-FR"/>
        </w:rPr>
        <w:t xml:space="preserve"> </w:t>
      </w:r>
      <w:r>
        <w:rPr>
          <w:color w:val="000000"/>
          <w:lang w:val="fr-FR"/>
        </w:rPr>
        <w:t xml:space="preserve">.Initiative santé</w:t>
      </w:r>
      <w:r>
        <w:rPr>
          <w:lang w:val="fr-FR"/>
        </w:rPr>
        <w:t xml:space="preserve">.</w:t>
      </w:r>
      <w:r/>
    </w:p>
    <w:p>
      <w:pPr>
        <w:pStyle w:val="1003"/>
        <w:rPr>
          <w:lang w:val="fr-FR"/>
        </w:rPr>
      </w:pPr>
      <w:r>
        <w:rPr>
          <w:lang w:val="fr-FR"/>
        </w:rPr>
        <w:t xml:space="preserve">[</w:t>
      </w:r>
      <w:r>
        <w:rPr>
          <w:lang w:val="fr-FR"/>
        </w:rPr>
        <w:fldChar w:fldCharType="begin"/>
      </w:r>
      <w:r>
        <w:rPr>
          <w:lang w:val="fr-FR"/>
        </w:rPr>
        <w:instrText xml:space="preserve">SEQ biblio \* MERGEFORMAT  \* MERGEFORMAT </w:instrText>
      </w:r>
      <w:r>
        <w:rPr>
          <w:lang w:val="fr-FR"/>
        </w:rPr>
        <w:fldChar w:fldCharType="separate"/>
      </w:r>
      <w:r>
        <w:rPr>
          <w:lang w:val="fr-FR"/>
        </w:rPr>
        <w:t xml:space="preserve">18</w:t>
      </w:r>
      <w:r>
        <w:rPr>
          <w:lang w:val="fr-FR"/>
        </w:rPr>
        <w:fldChar w:fldCharType="end"/>
      </w:r>
      <w:r>
        <w:rPr>
          <w:lang w:val="fr-FR"/>
        </w:rPr>
        <w:t xml:space="preserve">]</w:t>
      </w:r>
      <w:r>
        <w:rPr>
          <w:lang w:val="fr-FR"/>
        </w:rPr>
        <w:tab/>
      </w:r>
      <w:r>
        <w:rPr>
          <w:color w:val="000000"/>
          <w:lang w:val="fr-FR"/>
        </w:rPr>
        <w:t xml:space="preserve">Jocelyne M.B., et Zaoui P., 2005</w:t>
      </w:r>
      <w:r>
        <w:rPr>
          <w:b/>
          <w:bCs/>
          <w:color w:val="000000"/>
          <w:lang w:val="fr-FR"/>
        </w:rPr>
        <w:t xml:space="preserve">-</w:t>
      </w:r>
      <w:r>
        <w:rPr>
          <w:color w:val="000000"/>
          <w:lang w:val="fr-FR"/>
        </w:rPr>
        <w:t xml:space="preserve">Insuffisance rénale chronique(253) corpus médicale</w:t>
      </w:r>
      <w:r>
        <w:rPr>
          <w:i/>
          <w:iCs/>
          <w:color w:val="000000"/>
          <w:lang w:val="fr-FR"/>
        </w:rPr>
        <w:br/>
      </w:r>
      <w:r>
        <w:rPr>
          <w:color w:val="000000"/>
          <w:lang w:val="fr-FR"/>
        </w:rPr>
        <w:t xml:space="preserve">Ellipses Ed Faculté de médicine de Grenoble, France</w:t>
      </w:r>
      <w:r>
        <w:rPr>
          <w:lang w:val="fr-FR"/>
        </w:rPr>
        <w:t xml:space="preserve">.</w:t>
      </w:r>
      <w:r/>
    </w:p>
    <w:p>
      <w:pPr>
        <w:pStyle w:val="1003"/>
      </w:pPr>
      <w:r>
        <w:t xml:space="preserve">[</w:t>
      </w:r>
      <w:r>
        <w:rPr>
          <w:lang w:val="fr-FR"/>
        </w:rPr>
        <w:fldChar w:fldCharType="begin"/>
      </w:r>
      <w:r>
        <w:rPr>
          <w:lang w:val="fr-FR"/>
        </w:rPr>
        <w:instrText xml:space="preserve">SEQ biblio \* MERGEFORMAT  \* MERGEFORMAT </w:instrText>
      </w:r>
      <w:r>
        <w:rPr>
          <w:lang w:val="fr-FR"/>
        </w:rPr>
        <w:fldChar w:fldCharType="separate"/>
      </w:r>
      <w:r>
        <w:rPr>
          <w:lang w:val="fr-FR"/>
        </w:rPr>
        <w:t xml:space="preserve">1</w:t>
      </w:r>
      <w:r>
        <w:t xml:space="preserve">9</w:t>
      </w:r>
      <w:r>
        <w:fldChar w:fldCharType="end"/>
      </w:r>
      <w:r>
        <w:t xml:space="preserve">]</w:t>
      </w:r>
      <w:r>
        <w:tab/>
        <w:t xml:space="preserve"> Zakariyaa ISMAILI. apprentissage-supervise-vs-non-supervise.</w:t>
      </w:r>
      <w:r/>
    </w:p>
    <w:p>
      <w:pPr>
        <w:pStyle w:val="1003"/>
        <w:ind w:hanging="14"/>
      </w:pPr>
      <w:r/>
      <w:hyperlink r:id="rId48" w:tooltip="https://brightcape.co/apprentissage-supervise-vs-non-supervise/" w:history="1">
        <w:r>
          <w:rPr>
            <w:rStyle w:val="987"/>
            <w:lang w:val="fr-FR"/>
          </w:rPr>
          <w:t xml:space="preserve">https://brightcape.co/apprentissage-supervise-vs-non-supervise/</w:t>
        </w:r>
      </w:hyperlink>
      <w:r>
        <w:rPr>
          <w:color w:val="000000"/>
          <w:lang w:val="fr-FR"/>
        </w:rPr>
        <w:t xml:space="preserve"> </w:t>
      </w:r>
      <w:r>
        <w:t xml:space="preserve">.</w:t>
      </w:r>
      <w:r/>
    </w:p>
    <w:p>
      <w:pPr>
        <w:pStyle w:val="1003"/>
      </w:pPr>
      <w:r>
        <w:t xml:space="preserve">[</w:t>
      </w:r>
      <w:r>
        <w:fldChar w:fldCharType="begin"/>
      </w:r>
      <w:r>
        <w:instrText xml:space="preserve">SEQ biblio \* MERGEFORMAT  \* MERGEFORMAT </w:instrText>
      </w:r>
      <w:r>
        <w:fldChar w:fldCharType="separate"/>
      </w:r>
      <w:r>
        <w:t xml:space="preserve">20</w:t>
      </w:r>
      <w:r>
        <w:fldChar w:fldCharType="end"/>
      </w:r>
      <w:r>
        <w:t xml:space="preserve">]</w:t>
      </w:r>
      <w:r>
        <w:tab/>
        <w:t xml:space="preserve">Francois-Lavet, Vincent; et al. "An Introduction to Deep Reinforcement Learning". Foundations and Trends in Machine Learning. 2018.</w:t>
      </w:r>
      <w:r/>
    </w:p>
    <w:p>
      <w:pPr>
        <w:pStyle w:val="1003"/>
        <w:rPr>
          <w:lang w:val="fr-FR"/>
        </w:rPr>
      </w:pPr>
      <w:r>
        <w:t xml:space="preserve">[</w:t>
      </w:r>
      <w:r>
        <w:fldChar w:fldCharType="begin"/>
      </w:r>
      <w:r>
        <w:instrText xml:space="preserve">SEQ biblio \* MERGEFORMAT  \* MERGEFORMAT </w:instrText>
      </w:r>
      <w:r>
        <w:fldChar w:fldCharType="separate"/>
      </w:r>
      <w:r>
        <w:t xml:space="preserve">21</w:t>
      </w:r>
      <w:r>
        <w:fldChar w:fldCharType="end"/>
      </w:r>
      <w:r>
        <w:t xml:space="preserve">]</w:t>
      </w:r>
      <w:r>
        <w:tab/>
        <w:t xml:space="preserve">Support Vector Machine Algorithm </w:t>
      </w:r>
      <w:r>
        <w:rPr>
          <w:lang w:val="fr-FR"/>
        </w:rPr>
        <w:t xml:space="preserve">.</w:t>
      </w:r>
      <w:r>
        <w:t xml:space="preserve">java</w:t>
      </w:r>
      <w:r>
        <w:rPr>
          <w:lang w:val="fr-FR"/>
        </w:rPr>
        <w:t xml:space="preserve">t</w:t>
      </w:r>
      <w:r>
        <w:t xml:space="preserve">point</w:t>
      </w:r>
      <w:r>
        <w:rPr>
          <w:lang w:val="fr-FR"/>
        </w:rPr>
        <w:t xml:space="preserve">.</w:t>
      </w:r>
      <w:r/>
    </w:p>
    <w:p>
      <w:pPr>
        <w:pStyle w:val="1003"/>
      </w:pPr>
      <w:r>
        <w:rPr>
          <w:lang w:val="fr-FR"/>
        </w:rPr>
        <w:tab/>
      </w:r>
      <w:hyperlink r:id="rId49" w:tooltip="https://www.javatpoint.com/machine-learning-support-vector-machine-algorithm" w:history="1">
        <w:r>
          <w:rPr>
            <w:rStyle w:val="987"/>
            <w:lang w:val="fr-FR"/>
          </w:rPr>
          <w:t xml:space="preserve">https://www.javatpoint.com/machine-learning-support-vector-machine-algorithm</w:t>
        </w:r>
      </w:hyperlink>
      <w:r>
        <w:rPr>
          <w:lang w:val="fr-FR"/>
        </w:rPr>
        <w:t xml:space="preserve"> .</w:t>
      </w:r>
      <w:r/>
    </w:p>
    <w:p>
      <w:pPr>
        <w:pStyle w:val="1003"/>
      </w:pPr>
      <w:r>
        <w:t xml:space="preserve">[</w:t>
      </w:r>
      <w:r>
        <w:fldChar w:fldCharType="begin"/>
      </w:r>
      <w:r>
        <w:instrText xml:space="preserve">SEQ biblio \* MERGEFORMAT  \* MERGEFORMAT </w:instrText>
      </w:r>
      <w:r>
        <w:fldChar w:fldCharType="separate"/>
      </w:r>
      <w:r>
        <w:t xml:space="preserve">22</w:t>
      </w:r>
      <w:r>
        <w:fldChar w:fldCharType="end"/>
      </w:r>
      <w:r>
        <w:t xml:space="preserve">]</w:t>
      </w:r>
      <w:r>
        <w:tab/>
        <w:t xml:space="preserve">SVM: Sélection des fonctionnalités et noyaux. medium.</w:t>
      </w:r>
      <w:r/>
    </w:p>
    <w:p>
      <w:pPr>
        <w:pStyle w:val="1003"/>
      </w:pPr>
      <w:r>
        <w:tab/>
        <w:t xml:space="preserve">https://towardsdatascience.com/svm-feature-selection-and-kernels-840781cc1a6c</w:t>
      </w:r>
      <w:r/>
    </w:p>
    <w:p>
      <w:pPr>
        <w:pStyle w:val="1003"/>
      </w:pPr>
      <w:r>
        <w:t xml:space="preserve">[</w:t>
      </w:r>
      <w:r>
        <w:fldChar w:fldCharType="begin"/>
      </w:r>
      <w:r>
        <w:rPr>
          <w:lang w:val="fr-FR"/>
        </w:rPr>
        <w:instrText xml:space="preserve"> SEQ biblio \* MERGEFORMAT  \* MERGEFORMAT </w:instrText>
      </w:r>
      <w:r>
        <w:fldChar w:fldCharType="separate"/>
      </w:r>
      <w:r>
        <w:t xml:space="preserve">23</w:t>
      </w:r>
      <w:r>
        <w:fldChar w:fldCharType="end"/>
      </w:r>
      <w:r>
        <w:t xml:space="preserve">]</w:t>
      </w:r>
      <w:r>
        <w:tab/>
        <w:t xml:space="preserve">I. Vasilev, D. Slater, G. Spacagna, P. Roelants, and V. Zocca, Python Deep Learning : Exploring</w:t>
      </w:r>
      <w:r>
        <w:rPr>
          <w:lang w:val="fr-FR"/>
        </w:rPr>
        <w:t xml:space="preserve"> </w:t>
      </w:r>
      <w:r>
        <w:t xml:space="preserve">deep learning techniques and neural network architectures with Pytorch, Keras, and TensorFlow. Packt Publishing Ltd, 2019.</w:t>
      </w:r>
      <w:r/>
    </w:p>
    <w:p>
      <w:pPr>
        <w:pStyle w:val="1003"/>
      </w:pPr>
      <w:r>
        <w:t xml:space="preserve">[</w:t>
      </w:r>
      <w:r>
        <w:fldChar w:fldCharType="begin"/>
      </w:r>
      <w:r>
        <w:rPr>
          <w:lang w:val="fr-FR"/>
        </w:rPr>
        <w:instrText xml:space="preserve"> SEQ biblio \* MERGEFORMAT  \* MERGEFORMAT </w:instrText>
      </w:r>
      <w:r>
        <w:fldChar w:fldCharType="separate"/>
      </w:r>
      <w:r>
        <w:t xml:space="preserve">24</w:t>
      </w:r>
      <w:r>
        <w:fldChar w:fldCharType="end"/>
      </w:r>
      <w:r>
        <w:t xml:space="preserve">]</w:t>
      </w:r>
      <w:r>
        <w:tab/>
        <w:t xml:space="preserve">Eve Mathieu-Dupas, ‘Algorithme des k plus proches voisins pondères et</w:t>
      </w:r>
      <w:r/>
    </w:p>
    <w:p>
      <w:pPr>
        <w:pStyle w:val="1003"/>
        <w:ind w:hanging="14"/>
      </w:pPr>
      <w:r>
        <w:t xml:space="preserve">application en diagnostic’, Marseille, France.  2010.</w:t>
      </w:r>
      <w:r/>
    </w:p>
    <w:p>
      <w:pPr>
        <w:pStyle w:val="1003"/>
      </w:pPr>
      <w:r>
        <w:t xml:space="preserve">[</w:t>
      </w:r>
      <w:r>
        <w:fldChar w:fldCharType="begin"/>
      </w:r>
      <w:r>
        <w:rPr>
          <w:lang w:val="fr-FR"/>
        </w:rPr>
        <w:instrText xml:space="preserve"> SEQ biblio \* MERGEFORMAT  \* MERGEFORMAT </w:instrText>
      </w:r>
      <w:r>
        <w:fldChar w:fldCharType="separate"/>
      </w:r>
      <w:r>
        <w:t xml:space="preserve">25</w:t>
      </w:r>
      <w:r>
        <w:fldChar w:fldCharType="end"/>
      </w:r>
      <w:r>
        <w:t xml:space="preserve">]</w:t>
      </w:r>
      <w:r>
        <w:tab/>
        <w:t xml:space="preserve">Gokte, Sarang Anil. "Most Popular Distance Metrics Used in KNN and When to Use Them." KD-nuggets (2020).</w:t>
      </w:r>
      <w:r/>
    </w:p>
    <w:p>
      <w:pPr>
        <w:pStyle w:val="1003"/>
      </w:pPr>
      <w:r>
        <w:tab/>
      </w:r>
      <w:hyperlink r:id="rId50" w:tooltip="https://www.kdnuggets.com/2020/11/most-popular-distance-metrics-knn.html" w:history="1">
        <w:r>
          <w:rPr>
            <w:rStyle w:val="987"/>
          </w:rPr>
          <w:t xml:space="preserve">https://www.kdnuggets.com/2020/11/most-popular-distance-metrics-knn.html</w:t>
        </w:r>
      </w:hyperlink>
      <w:r>
        <w:rPr>
          <w:lang w:val="fr-FR"/>
        </w:rPr>
        <w:t xml:space="preserve"> .</w:t>
      </w:r>
      <w:r/>
    </w:p>
    <w:p>
      <w:pPr>
        <w:pStyle w:val="1003"/>
        <w:rPr>
          <w:lang w:val="fr-FR"/>
        </w:rPr>
      </w:pPr>
      <w:r>
        <w:t xml:space="preserve">[</w:t>
      </w:r>
      <w:r>
        <w:fldChar w:fldCharType="begin"/>
      </w:r>
      <w:r>
        <w:rPr>
          <w:lang w:val="fr-FR"/>
        </w:rPr>
        <w:instrText xml:space="preserve"> SEQ biblio \* MERGEFORMAT  \* MERGEFORMAT </w:instrText>
      </w:r>
      <w:r>
        <w:fldChar w:fldCharType="separate"/>
      </w:r>
      <w:r>
        <w:t xml:space="preserve">26</w:t>
      </w:r>
      <w:r>
        <w:fldChar w:fldCharType="end"/>
      </w:r>
      <w:r>
        <w:t xml:space="preserve">]</w:t>
      </w:r>
      <w:r>
        <w:tab/>
        <w:t xml:space="preserve">Naive Bayes Classifier pour Machine Learning.mrmint</w:t>
      </w:r>
      <w:r>
        <w:rPr>
          <w:lang w:val="fr-FR"/>
        </w:rPr>
        <w:t xml:space="preserve">.</w:t>
      </w:r>
      <w:r/>
    </w:p>
    <w:p>
      <w:pPr>
        <w:pStyle w:val="1003"/>
      </w:pPr>
      <w:r>
        <w:rPr>
          <w:lang w:val="fr-FR"/>
        </w:rPr>
        <w:tab/>
      </w:r>
      <w:hyperlink r:id="rId51" w:tooltip="https://mrmint.fr/naive-bayes-classifier" w:history="1">
        <w:r>
          <w:rPr>
            <w:rStyle w:val="987"/>
            <w:lang w:val="fr-FR"/>
          </w:rPr>
          <w:t xml:space="preserve">https://mrmint.fr/naive-bayes-classifier</w:t>
        </w:r>
      </w:hyperlink>
      <w:r>
        <w:rPr>
          <w:lang w:val="fr-FR"/>
        </w:rPr>
        <w:t xml:space="preserve"> .</w:t>
      </w:r>
      <w:r/>
    </w:p>
    <w:p>
      <w:pPr>
        <w:pStyle w:val="1003"/>
      </w:pPr>
      <w:r>
        <w:t xml:space="preserve">[</w:t>
      </w:r>
      <w:r>
        <w:fldChar w:fldCharType="begin"/>
      </w:r>
      <w:r>
        <w:rPr>
          <w:lang w:val="fr-FR"/>
        </w:rPr>
        <w:instrText xml:space="preserve"> SEQ biblio \* MERGEFORMAT  \* MERGEFORMAT </w:instrText>
      </w:r>
      <w:r>
        <w:fldChar w:fldCharType="separate"/>
      </w:r>
      <w:r>
        <w:t xml:space="preserve">27</w:t>
      </w:r>
      <w:r>
        <w:fldChar w:fldCharType="end"/>
      </w:r>
      <w:r>
        <w:t xml:space="preserve">]</w:t>
      </w:r>
      <w:r>
        <w:tab/>
        <w:t xml:space="preserve">Zhou, Zhi-Hua. Machine learning. Springer Nature, 2021.</w:t>
      </w:r>
      <w:r/>
    </w:p>
    <w:p>
      <w:pPr>
        <w:pStyle w:val="1003"/>
      </w:pPr>
      <w:r>
        <w:t xml:space="preserve">[</w:t>
      </w:r>
      <w:r>
        <w:fldChar w:fldCharType="begin"/>
      </w:r>
      <w:r>
        <w:rPr>
          <w:lang w:val="fr-FR"/>
        </w:rPr>
        <w:instrText xml:space="preserve"> SEQ biblio \* MERGEFORMAT  \* MERGEFORMAT </w:instrText>
      </w:r>
      <w:r>
        <w:fldChar w:fldCharType="separate"/>
      </w:r>
      <w:r>
        <w:t xml:space="preserve">28</w:t>
      </w:r>
      <w:r>
        <w:fldChar w:fldCharType="end"/>
      </w:r>
      <w:r>
        <w:t xml:space="preserve">]</w:t>
      </w:r>
      <w:r>
        <w:tab/>
        <w:t xml:space="preserve">Jinsol Kim</w:t>
      </w:r>
      <w:r>
        <w:rPr>
          <w:lang w:val="fr-FR"/>
        </w:rPr>
        <w:t xml:space="preserve">.</w:t>
      </w:r>
      <w:r>
        <w:t xml:space="preserve">Vue d'ensemble Forêt Aléatoire.</w:t>
      </w:r>
      <w:r/>
    </w:p>
    <w:p>
      <w:pPr>
        <w:pStyle w:val="1003"/>
      </w:pPr>
      <w:r>
        <w:tab/>
      </w:r>
      <w:hyperlink r:id="rId52" w:tooltip="https://gaussian37.github.io/ml-concept-RandomForest/" w:history="1">
        <w:r>
          <w:rPr>
            <w:rStyle w:val="987"/>
          </w:rPr>
          <w:t xml:space="preserve">https://gaussian37.github.io/ml-concept-RandomForest/</w:t>
        </w:r>
      </w:hyperlink>
      <w:r>
        <w:rPr>
          <w:lang w:val="fr-FR"/>
        </w:rPr>
        <w:t xml:space="preserve"> .</w:t>
      </w:r>
      <w:r/>
    </w:p>
    <w:p>
      <w:pPr>
        <w:pStyle w:val="1003"/>
      </w:pPr>
      <w:r>
        <w:t xml:space="preserve">[</w:t>
      </w:r>
      <w:r>
        <w:fldChar w:fldCharType="begin"/>
      </w:r>
      <w:r>
        <w:rPr>
          <w:lang w:val="fr-FR"/>
        </w:rPr>
        <w:instrText xml:space="preserve"> SEQ biblio \* MERGEFORMAT  \* MERGEFORMAT </w:instrText>
      </w:r>
      <w:r>
        <w:fldChar w:fldCharType="separate"/>
      </w:r>
      <w:r>
        <w:t xml:space="preserve">29</w:t>
      </w:r>
      <w:r>
        <w:fldChar w:fldCharType="end"/>
      </w:r>
      <w:r>
        <w:t xml:space="preserve">]</w:t>
      </w:r>
      <w:r>
        <w:tab/>
        <w:t xml:space="preserve">Sundaram, Ramya Bhaskar. "Gradient Boosting Algorithm: A Complete Guide for Beginners." analyticsvidhya (2021).</w:t>
      </w:r>
      <w:r/>
    </w:p>
    <w:p>
      <w:pPr>
        <w:pStyle w:val="1003"/>
        <w:rPr>
          <w:lang w:val="fr-FR"/>
        </w:rPr>
      </w:pPr>
      <w:r>
        <w:tab/>
      </w:r>
      <w:hyperlink r:id="rId53" w:tooltip="https://www.analyticsvidhya.com/blog/2021/09/gradient-boosting-algorithm-a-complete-guide-for-beginners/" w:history="1">
        <w:r>
          <w:rPr>
            <w:rStyle w:val="987"/>
          </w:rPr>
          <w:t xml:space="preserve">https://www.analyticsvidhya.com/blog/2021/09/gradient-boosting-algorithm-a-complete-guide-for-beginners/</w:t>
        </w:r>
      </w:hyperlink>
      <w:r>
        <w:rPr>
          <w:lang w:val="fr-FR"/>
        </w:rPr>
        <w:t xml:space="preserve"> .</w:t>
      </w:r>
      <w:r/>
    </w:p>
    <w:p>
      <w:pPr>
        <w:pStyle w:val="1003"/>
        <w:rPr>
          <w:lang w:val="fr-FR"/>
        </w:rPr>
      </w:pPr>
      <w:r>
        <w:t xml:space="preserve">[</w:t>
      </w:r>
      <w:r>
        <w:fldChar w:fldCharType="begin"/>
      </w:r>
      <w:r>
        <w:rPr>
          <w:lang w:val="fr-FR"/>
        </w:rPr>
        <w:instrText xml:space="preserve"> SEQ biblio \* MERGEFORMAT  \* MERGEFORMAT </w:instrText>
      </w:r>
      <w:r>
        <w:fldChar w:fldCharType="separate"/>
      </w:r>
      <w:r>
        <w:t xml:space="preserve">30</w:t>
      </w:r>
      <w:r>
        <w:fldChar w:fldCharType="end"/>
      </w:r>
      <w:r>
        <w:t xml:space="preserve">]</w:t>
      </w:r>
      <w:r>
        <w:tab/>
        <w:t xml:space="preserve">K. R. A. Padmanaban and G. Parthiban, Applying machine learning techniques for predicting the risk of chronic kidney disease. Indian Journal of Science and Technology. 2016.</w:t>
      </w:r>
      <w:r/>
    </w:p>
    <w:p>
      <w:pPr>
        <w:pStyle w:val="1003"/>
        <w:rPr>
          <w:lang w:val="fr-FR"/>
        </w:rPr>
      </w:pPr>
      <w:r>
        <w:t xml:space="preserve">[</w:t>
      </w:r>
      <w:r>
        <w:fldChar w:fldCharType="begin"/>
      </w:r>
      <w:r>
        <w:rPr>
          <w:lang w:val="fr-FR"/>
        </w:rPr>
        <w:instrText xml:space="preserve"> SEQ biblio \* MERGEFORMAT  \* MERGEFORMAT </w:instrText>
      </w:r>
      <w:r>
        <w:fldChar w:fldCharType="separate"/>
      </w:r>
      <w:r>
        <w:t xml:space="preserve">31</w:t>
      </w:r>
      <w:r>
        <w:fldChar w:fldCharType="end"/>
      </w:r>
      <w:r>
        <w:t xml:space="preserve">]</w:t>
      </w:r>
      <w:r>
        <w:tab/>
        <w:t xml:space="preserve">Tekale S, Shingavi P, Wandhekar S, Chatorikar A. Prediction of chronic kidney disease using machine learning algorithm. Disease. 2018.</w:t>
      </w:r>
      <w:r/>
    </w:p>
    <w:p>
      <w:pPr>
        <w:pStyle w:val="1003"/>
        <w:rPr>
          <w:lang w:val="fr-FR"/>
        </w:rPr>
      </w:pPr>
      <w:r>
        <w:t xml:space="preserve">[</w:t>
      </w:r>
      <w:r>
        <w:fldChar w:fldCharType="begin"/>
      </w:r>
      <w:r>
        <w:rPr>
          <w:lang w:val="fr-FR"/>
        </w:rPr>
        <w:instrText xml:space="preserve"> SEQ biblio \* MERGEFORMAT  \* MERGEFORMAT </w:instrText>
      </w:r>
      <w:r>
        <w:fldChar w:fldCharType="separate"/>
      </w:r>
      <w:r>
        <w:t xml:space="preserve">32</w:t>
      </w:r>
      <w:r>
        <w:fldChar w:fldCharType="end"/>
      </w:r>
      <w:r>
        <w:t xml:space="preserve">]</w:t>
      </w:r>
      <w:r>
        <w:tab/>
        <w:t xml:space="preserve">Priyanka K, Science BC. Chronic kidney disease prediction based on naive Bayes technique. 2019.</w:t>
      </w:r>
      <w:r/>
    </w:p>
    <w:p>
      <w:pPr>
        <w:pStyle w:val="1003"/>
        <w:rPr>
          <w:lang w:val="fr-FR"/>
        </w:rPr>
      </w:pPr>
      <w:r>
        <w:t xml:space="preserve">[</w:t>
      </w:r>
      <w:r>
        <w:fldChar w:fldCharType="begin"/>
      </w:r>
      <w:r>
        <w:rPr>
          <w:lang w:val="fr-FR"/>
        </w:rPr>
        <w:instrText xml:space="preserve"> SEQ biblio \* MERGEFORMAT  \* MERGEFORMAT </w:instrText>
      </w:r>
      <w:r>
        <w:fldChar w:fldCharType="separate"/>
      </w:r>
      <w:r>
        <w:t xml:space="preserve">33</w:t>
      </w:r>
      <w:r>
        <w:fldChar w:fldCharType="end"/>
      </w:r>
      <w:r>
        <w:t xml:space="preserve">]</w:t>
      </w:r>
      <w:r>
        <w:tab/>
        <w:t xml:space="preserve">Yashfi SY. Risk Prediction Of Chronic Kidney Disease Using Machine Learning Algorithms. 2020.</w:t>
      </w:r>
      <w:r/>
    </w:p>
    <w:p>
      <w:pPr>
        <w:pStyle w:val="1003"/>
        <w:rPr>
          <w:lang w:val="fr-FR"/>
        </w:rPr>
      </w:pPr>
      <w:r>
        <w:t xml:space="preserve">[</w:t>
      </w:r>
      <w:r>
        <w:fldChar w:fldCharType="begin"/>
      </w:r>
      <w:r>
        <w:rPr>
          <w:lang w:val="fr-FR"/>
        </w:rPr>
        <w:instrText xml:space="preserve"> SEQ biblio \* MERGEFORMAT  \* MERGEFORMAT </w:instrText>
      </w:r>
      <w:r>
        <w:fldChar w:fldCharType="separate"/>
      </w:r>
      <w:r>
        <w:t xml:space="preserve">34</w:t>
      </w:r>
      <w:r>
        <w:fldChar w:fldCharType="end"/>
      </w:r>
      <w:r>
        <w:t xml:space="preserve">]</w:t>
      </w:r>
      <w:r>
        <w:tab/>
        <w:t xml:space="preserve">Xiao J, et al. Comparison and development of machine learning tools in the prediction of chronic kidney disease progression. J Transl Med. 2019.</w:t>
      </w:r>
      <w:r/>
    </w:p>
    <w:p>
      <w:pPr>
        <w:pStyle w:val="1003"/>
        <w:rPr>
          <w:lang w:val="fr-FR"/>
        </w:rPr>
      </w:pPr>
      <w:r>
        <w:t xml:space="preserve">[</w:t>
      </w:r>
      <w:r>
        <w:fldChar w:fldCharType="begin"/>
      </w:r>
      <w:r>
        <w:rPr>
          <w:lang w:val="fr-FR"/>
        </w:rPr>
        <w:instrText xml:space="preserve"> SEQ biblio \* MERGEFORMAT  \* MERGEFORMAT </w:instrText>
      </w:r>
      <w:r>
        <w:fldChar w:fldCharType="separate"/>
      </w:r>
      <w:r>
        <w:t xml:space="preserve">35</w:t>
      </w:r>
      <w:r>
        <w:fldChar w:fldCharType="end"/>
      </w:r>
      <w:r>
        <w:t xml:space="preserve">]</w:t>
      </w:r>
      <w:r>
        <w:tab/>
        <w:t xml:space="preserve">Poonia RC, et al. Intelligent Diagnostic Prediction and Classification Models for Detection of Kidney Disease. Healthcare. 2022.</w:t>
      </w:r>
      <w:r/>
    </w:p>
    <w:p>
      <w:pPr>
        <w:pStyle w:val="1003"/>
        <w:rPr>
          <w:lang w:val="fr-FR"/>
        </w:rPr>
      </w:pPr>
      <w:r>
        <w:t xml:space="preserve">[</w:t>
      </w:r>
      <w:r>
        <w:fldChar w:fldCharType="begin"/>
      </w:r>
      <w:r>
        <w:rPr>
          <w:lang w:val="fr-FR"/>
        </w:rPr>
        <w:instrText xml:space="preserve"> SEQ biblio \* MERGEFORMAT  \* MERGEFORMAT </w:instrText>
      </w:r>
      <w:r>
        <w:fldChar w:fldCharType="separate"/>
      </w:r>
      <w:r>
        <w:t xml:space="preserve">36</w:t>
      </w:r>
      <w:r>
        <w:fldChar w:fldCharType="end"/>
      </w:r>
      <w:r>
        <w:t xml:space="preserve">]</w:t>
      </w:r>
      <w:r>
        <w:tab/>
      </w:r>
      <w:r>
        <w:rPr>
          <w:lang w:val="fr-FR"/>
        </w:rPr>
        <w:t xml:space="preserve">Chronic kidney disease data. 2015.</w:t>
      </w:r>
      <w:r>
        <w:rPr>
          <w:i/>
        </w:rPr>
        <w:t xml:space="preserve">UCI Machine Learning Repository</w:t>
      </w:r>
      <w:r>
        <w:t xml:space="preserve">.</w:t>
      </w:r>
      <w:r/>
    </w:p>
    <w:p>
      <w:pPr>
        <w:pStyle w:val="1003"/>
        <w:ind w:hanging="14"/>
        <w:rPr>
          <w:lang w:val="fr-FR"/>
        </w:rPr>
      </w:pPr>
      <w:r/>
      <w:hyperlink r:id="rId54" w:tooltip="https://archive.ics.uci.edu/dataset/336/chronic+kidney+disease" w:history="1">
        <w:r>
          <w:rPr>
            <w:rStyle w:val="987"/>
            <w:lang w:val="fr-FR"/>
          </w:rPr>
          <w:t xml:space="preserve">https://archive.ics.uci.edu/dataset/336/chronic+kidney+disease</w:t>
        </w:r>
      </w:hyperlink>
      <w:r>
        <w:rPr>
          <w:lang w:val="fr-FR"/>
        </w:rPr>
        <w:t xml:space="preserve"> .</w:t>
      </w:r>
      <w:r/>
    </w:p>
    <w:p>
      <w:pPr>
        <w:pStyle w:val="1003"/>
      </w:pPr>
      <w:r/>
      <w:r/>
    </w:p>
    <w:p>
      <w:pPr>
        <w:pStyle w:val="1003"/>
        <w:ind w:left="0" w:firstLine="0"/>
      </w:pPr>
      <w:r/>
      <w:r/>
    </w:p>
    <w:p>
      <w:r/>
      <w:r/>
    </w:p>
    <w:p>
      <w:r/>
      <w:bookmarkStart w:id="108" w:name="_GoBack"/>
      <w:r/>
      <w:bookmarkEnd w:id="108"/>
      <w:r/>
      <w:r/>
    </w:p>
    <w:sectPr>
      <w:footerReference w:type="default" r:id="rId11"/>
      <w:footerReference w:type="even" r:id="rId12"/>
      <w:footnotePr/>
      <w:endnotePr/>
      <w:type w:val="nextPage"/>
      <w:pgSz w:w="12240" w:h="15840" w:orient="portrait"/>
      <w:pgMar w:top="2160" w:right="1411" w:bottom="1411" w:left="1800" w:header="706" w:footer="979" w:gutter="0"/>
      <w:pgNumType w:start="1"/>
      <w:cols w:num="1" w:sep="0" w:space="708" w:equalWidth="1"/>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a="http://schemas.openxmlformats.org/drawingml/2006/main" xmlns:wps="http://schemas.microsoft.com/office/word/2010/wordprocessingShape" mc:Ignorable="w14 w15 wp14">
  <w:endnote w:type="separator" w:id="-1">
    <w:p>
      <w:pPr>
        <w:spacing w:after="0" w:line="240" w:lineRule="auto"/>
      </w:pPr>
      <w:r>
        <w:separator/>
      </w:r>
      <w:r/>
    </w:p>
  </w:endnote>
  <w:endnote w:type="continuationSeparator" w:id="0">
    <w:p>
      <w:pPr>
        <w:spacing w:after="0" w:line="240" w:lineRule="auto"/>
      </w:pPr>
      <w:r>
        <w:continuationSeparator/>
      </w: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NewRomanPSMT">
    <w:panose1 w:val="02020603050405020304"/>
  </w:font>
  <w:font w:name="Calibri">
    <w:panose1 w:val="020F0502020204030204"/>
  </w:font>
  <w:font w:name="Rockwell">
    <w:panose1 w:val="02060603020205020403"/>
  </w:font>
  <w:font w:name="Cambria Math">
    <w:panose1 w:val="02040503050406030204"/>
  </w:font>
  <w:font w:name="Palatino Linotype">
    <w:panose1 w:val="02040502050505030304"/>
  </w:font>
  <w:font w:name="Cambria">
    <w:panose1 w:val="02040503050406030204"/>
  </w:font>
  <w:font w:name="Wingdings">
    <w:panose1 w:val="05000000000000000000"/>
  </w:font>
  <w:font w:name="Symbol">
    <w:panose1 w:val="05050102010706020507"/>
  </w:font>
  <w:font w:name="Aharoni">
    <w:panose1 w:val="020B0802020104020203"/>
  </w:font>
  <w:font w:name="Rockwell Extra Bold">
    <w:panose1 w:val="02060903040505020403"/>
  </w:font>
  <w:font w:name="Tahoma">
    <w:panose1 w:val="020B0604030504040204"/>
  </w:font>
  <w:font w:name="Courier New">
    <w:panose1 w:val="02070309020205020404"/>
  </w:font>
  <w:font w:name="Lucida Sans Unicode">
    <w:panose1 w:val="020B0602030504020204"/>
  </w:font>
  <w:font w:name="Arial">
    <w:panose1 w:val="020B0604020202020204"/>
  </w:font>
  <w:font w:name="TimesNewRomanPS-BoldMT">
    <w:panose1 w:val="02020603050405020304"/>
  </w:font>
  <w:font w:name="Times New Roman">
    <w:panose1 w:val="02020603050405020304"/>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a="http://schemas.openxmlformats.org/drawingml/2006/main" xmlns:wps="http://schemas.microsoft.com/office/word/2010/wordprocessingShape" mc:Ignorable="w14 w15 wp14">
  <w:p>
    <w:pPr>
      <w:pStyle w:val="983"/>
      <w:ind w:right="360"/>
      <w:rPr>
        <w:sz w:val="21"/>
        <w:szCs w:val="21"/>
      </w:rPr>
    </w:pPr>
    <w:r>
      <w:rPr>
        <w:sz w:val="21"/>
        <w:szCs w:val="21"/>
      </w:rPr>
    </w:r>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a="http://schemas.openxmlformats.org/drawingml/2006/main" xmlns:wps="http://schemas.microsoft.com/office/word/2010/wordprocessingShape" mc:Ignorable="w14 w15 wp14">
  <w:p>
    <w:pPr>
      <w:pStyle w:val="983"/>
      <w:rPr>
        <w:rStyle w:val="984"/>
      </w:rPr>
      <w:framePr w:wrap="around" w:vAnchor="text" w:hAnchor="margin" w:xAlign="center" w:y="1"/>
    </w:pPr>
    <w:r>
      <w:rPr>
        <w:rStyle w:val="984"/>
      </w:rPr>
      <w:fldChar w:fldCharType="begin"/>
    </w:r>
    <w:r>
      <w:rPr>
        <w:rStyle w:val="984"/>
      </w:rPr>
      <w:instrText xml:space="preserve">PAGE  </w:instrText>
    </w:r>
    <w:r>
      <w:rPr>
        <w:rStyle w:val="984"/>
      </w:rPr>
      <w:fldChar w:fldCharType="separate"/>
    </w:r>
    <w:r>
      <w:rPr>
        <w:rStyle w:val="984"/>
      </w:rPr>
      <w:t xml:space="preserve">76</w:t>
    </w:r>
    <w:r>
      <w:rPr>
        <w:rStyle w:val="984"/>
      </w:rPr>
      <w:fldChar w:fldCharType="end"/>
    </w:r>
    <w:r/>
  </w:p>
  <w:p>
    <w:pPr>
      <w:pStyle w:val="983"/>
      <w:ind w:right="360"/>
    </w:pPr>
    <w:r/>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a="http://schemas.openxmlformats.org/drawingml/2006/main" xmlns:wps="http://schemas.microsoft.com/office/word/2010/wordprocessingShape" mc:Ignorable="w14 w15 wp14">
  <w:p>
    <w:pPr>
      <w:pStyle w:val="983"/>
      <w:rPr>
        <w:rStyle w:val="984"/>
      </w:rPr>
      <w:framePr w:wrap="around" w:vAnchor="text" w:hAnchor="margin" w:xAlign="center" w:y="1"/>
    </w:pPr>
    <w:r>
      <w:rPr>
        <w:rStyle w:val="984"/>
      </w:rPr>
      <w:fldChar w:fldCharType="begin"/>
    </w:r>
    <w:r>
      <w:rPr>
        <w:rStyle w:val="984"/>
      </w:rPr>
      <w:instrText xml:space="preserve">PAGE  </w:instrText>
    </w:r>
    <w:r>
      <w:rPr>
        <w:rStyle w:val="984"/>
      </w:rPr>
      <w:fldChar w:fldCharType="end"/>
    </w:r>
    <w:r/>
  </w:p>
  <w:p>
    <w:pPr>
      <w:pStyle w:val="983"/>
      <w:ind w:right="360"/>
    </w:pPr>
    <w:r/>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a="http://schemas.openxmlformats.org/drawingml/2006/main" xmlns:wps="http://schemas.microsoft.com/office/word/2010/wordprocessingShape" mc:Ignorable="w14 w15 wp14">
  <w:footnote w:type="separator" w:id="-1">
    <w:p>
      <w:pPr>
        <w:spacing w:after="0" w:line="240" w:lineRule="auto"/>
      </w:pPr>
      <w:r>
        <w:separator/>
      </w:r>
      <w:r/>
    </w:p>
  </w:footnote>
  <w:footnote w:type="continuationSeparator" w:id="0">
    <w:p>
      <w:pPr>
        <w:spacing w:after="0" w:line="240" w:lineRule="auto"/>
      </w:pPr>
      <w:r>
        <w:continuationSeparator/>
      </w: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a="http://schemas.openxmlformats.org/drawingml/2006/main" xmlns:wps="http://schemas.microsoft.com/office/word/2010/wordprocessingShape" mc:Ignorable="w14 w15 wp14">
  <w:p>
    <w:pPr>
      <w:pStyle w:val="985"/>
    </w:pPr>
    <w:r/>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multiLevelType w:val="hybridMultilevel"/>
    <w:lvl w:ilvl="0">
      <w:start w:val="1"/>
      <w:numFmt w:val="bullet"/>
      <w:isLgl w:val="false"/>
      <w:suff w:val="tab"/>
      <w:lvlText w:val="·"/>
      <w:lvlJc w:val="left"/>
      <w:pPr>
        <w:ind w:left="709" w:hanging="360"/>
      </w:pPr>
      <w:rPr>
        <w:rFonts w:hint="default" w:ascii="Symbol" w:hAnsi="Symbol" w:eastAsia="Symbol" w:cs="Symbol"/>
      </w:rPr>
    </w:lvl>
    <w:lvl w:ilvl="1">
      <w:start w:val="1"/>
      <w:numFmt w:val="bullet"/>
      <w:isLgl w:val="false"/>
      <w:suff w:val="tab"/>
      <w:lvlText w:val="o"/>
      <w:lvlJc w:val="left"/>
      <w:pPr>
        <w:ind w:left="1440" w:hanging="360"/>
      </w:pPr>
      <w:rPr>
        <w:rFonts w:hint="default" w:ascii="Courier New" w:hAnsi="Courier New" w:eastAsia="Courier New" w:cs="Courier New"/>
      </w:rPr>
    </w:lvl>
    <w:lvl w:ilvl="2">
      <w:start w:val="1"/>
      <w:numFmt w:val="bullet"/>
      <w:isLgl w:val="false"/>
      <w:suff w:val="tab"/>
      <w:lvlText w:val="§"/>
      <w:lvlJc w:val="left"/>
      <w:pPr>
        <w:ind w:left="2160" w:hanging="360"/>
      </w:pPr>
      <w:rPr>
        <w:rFonts w:hint="default" w:ascii="Wingdings" w:hAnsi="Wingdings" w:eastAsia="Wingdings" w:cs="Wingdings"/>
      </w:rPr>
    </w:lvl>
    <w:lvl w:ilvl="3">
      <w:start w:val="1"/>
      <w:numFmt w:val="bullet"/>
      <w:isLgl w:val="false"/>
      <w:suff w:val="tab"/>
      <w:lvlText w:val="·"/>
      <w:lvlJc w:val="left"/>
      <w:pPr>
        <w:ind w:left="2880" w:hanging="360"/>
      </w:pPr>
      <w:rPr>
        <w:rFonts w:hint="default" w:ascii="Symbol" w:hAnsi="Symbol" w:eastAsia="Symbol" w:cs="Symbol"/>
      </w:rPr>
    </w:lvl>
    <w:lvl w:ilvl="4">
      <w:start w:val="1"/>
      <w:numFmt w:val="bullet"/>
      <w:isLgl w:val="false"/>
      <w:suff w:val="tab"/>
      <w:lvlText w:val="o"/>
      <w:lvlJc w:val="left"/>
      <w:pPr>
        <w:ind w:left="3600" w:hanging="360"/>
      </w:pPr>
      <w:rPr>
        <w:rFonts w:hint="default" w:ascii="Courier New" w:hAnsi="Courier New" w:eastAsia="Courier New" w:cs="Courier New"/>
      </w:rPr>
    </w:lvl>
    <w:lvl w:ilvl="5">
      <w:start w:val="1"/>
      <w:numFmt w:val="bullet"/>
      <w:isLgl w:val="false"/>
      <w:suff w:val="tab"/>
      <w:lvlText w:val="§"/>
      <w:lvlJc w:val="left"/>
      <w:pPr>
        <w:ind w:left="4320" w:hanging="360"/>
      </w:pPr>
      <w:rPr>
        <w:rFonts w:hint="default" w:ascii="Wingdings" w:hAnsi="Wingdings" w:eastAsia="Wingdings" w:cs="Wingdings"/>
      </w:rPr>
    </w:lvl>
    <w:lvl w:ilvl="6">
      <w:start w:val="1"/>
      <w:numFmt w:val="bullet"/>
      <w:isLgl w:val="false"/>
      <w:suff w:val="tab"/>
      <w:lvlText w:val="·"/>
      <w:lvlJc w:val="left"/>
      <w:pPr>
        <w:ind w:left="5040" w:hanging="360"/>
      </w:pPr>
      <w:rPr>
        <w:rFonts w:hint="default" w:ascii="Symbol" w:hAnsi="Symbol" w:eastAsia="Symbol" w:cs="Symbol"/>
      </w:rPr>
    </w:lvl>
    <w:lvl w:ilvl="7">
      <w:start w:val="1"/>
      <w:numFmt w:val="bullet"/>
      <w:isLgl w:val="false"/>
      <w:suff w:val="tab"/>
      <w:lvlText w:val="o"/>
      <w:lvlJc w:val="left"/>
      <w:pPr>
        <w:ind w:left="5760" w:hanging="360"/>
      </w:pPr>
      <w:rPr>
        <w:rFonts w:hint="default" w:ascii="Courier New" w:hAnsi="Courier New" w:eastAsia="Courier New" w:cs="Courier New"/>
      </w:rPr>
    </w:lvl>
    <w:lvl w:ilvl="8">
      <w:start w:val="1"/>
      <w:numFmt w:val="bullet"/>
      <w:isLgl w:val="false"/>
      <w:suff w:val="tab"/>
      <w:lvlText w:val="§"/>
      <w:lvlJc w:val="left"/>
      <w:pPr>
        <w:ind w:left="6480" w:hanging="360"/>
      </w:pPr>
      <w:rPr>
        <w:rFonts w:hint="default" w:ascii="Wingdings" w:hAnsi="Wingdings" w:eastAsia="Wingdings" w:cs="Wingdings"/>
      </w:rPr>
    </w:lvl>
  </w:abstractNum>
  <w:abstractNum w:abstractNumId="1">
    <w:multiLevelType w:val="hybridMultilevel"/>
    <w:lvl w:ilvl="0">
      <w:start w:val="1"/>
      <w:numFmt w:val="bullet"/>
      <w:isLgl w:val="false"/>
      <w:suff w:val="tab"/>
      <w:lvlText w:val="·"/>
      <w:lvlJc w:val="left"/>
      <w:pPr>
        <w:ind w:left="720" w:hanging="360"/>
      </w:pPr>
      <w:rPr>
        <w:rFonts w:hint="default" w:ascii="Symbol" w:hAnsi="Symbol" w:eastAsia="Symbol" w:cs="Symbol"/>
      </w:rPr>
    </w:lvl>
    <w:lvl w:ilvl="1">
      <w:start w:val="1"/>
      <w:numFmt w:val="bullet"/>
      <w:isLgl w:val="false"/>
      <w:suff w:val="tab"/>
      <w:lvlText w:val="o"/>
      <w:lvlJc w:val="left"/>
      <w:pPr>
        <w:ind w:left="1440" w:hanging="360"/>
      </w:pPr>
      <w:rPr>
        <w:rFonts w:hint="default" w:ascii="Courier New" w:hAnsi="Courier New" w:eastAsia="Courier New" w:cs="Courier New"/>
      </w:rPr>
    </w:lvl>
    <w:lvl w:ilvl="2">
      <w:start w:val="1"/>
      <w:numFmt w:val="bullet"/>
      <w:isLgl w:val="false"/>
      <w:suff w:val="tab"/>
      <w:lvlText w:val="§"/>
      <w:lvlJc w:val="left"/>
      <w:pPr>
        <w:ind w:left="2160" w:hanging="360"/>
      </w:pPr>
      <w:rPr>
        <w:rFonts w:hint="default" w:ascii="Wingdings" w:hAnsi="Wingdings" w:eastAsia="Wingdings" w:cs="Wingdings"/>
      </w:rPr>
    </w:lvl>
    <w:lvl w:ilvl="3">
      <w:start w:val="1"/>
      <w:numFmt w:val="bullet"/>
      <w:isLgl w:val="false"/>
      <w:suff w:val="tab"/>
      <w:lvlText w:val="·"/>
      <w:lvlJc w:val="left"/>
      <w:pPr>
        <w:ind w:left="2880" w:hanging="360"/>
      </w:pPr>
      <w:rPr>
        <w:rFonts w:hint="default" w:ascii="Symbol" w:hAnsi="Symbol" w:eastAsia="Symbol" w:cs="Symbol"/>
      </w:rPr>
    </w:lvl>
    <w:lvl w:ilvl="4">
      <w:start w:val="1"/>
      <w:numFmt w:val="bullet"/>
      <w:isLgl w:val="false"/>
      <w:suff w:val="tab"/>
      <w:lvlText w:val="o"/>
      <w:lvlJc w:val="left"/>
      <w:pPr>
        <w:ind w:left="3600" w:hanging="360"/>
      </w:pPr>
      <w:rPr>
        <w:rFonts w:hint="default" w:ascii="Courier New" w:hAnsi="Courier New" w:eastAsia="Courier New" w:cs="Courier New"/>
      </w:rPr>
    </w:lvl>
    <w:lvl w:ilvl="5">
      <w:start w:val="1"/>
      <w:numFmt w:val="bullet"/>
      <w:isLgl w:val="false"/>
      <w:suff w:val="tab"/>
      <w:lvlText w:val="§"/>
      <w:lvlJc w:val="left"/>
      <w:pPr>
        <w:ind w:left="4320" w:hanging="360"/>
      </w:pPr>
      <w:rPr>
        <w:rFonts w:hint="default" w:ascii="Wingdings" w:hAnsi="Wingdings" w:eastAsia="Wingdings" w:cs="Wingdings"/>
      </w:rPr>
    </w:lvl>
    <w:lvl w:ilvl="6">
      <w:start w:val="1"/>
      <w:numFmt w:val="bullet"/>
      <w:isLgl w:val="false"/>
      <w:suff w:val="tab"/>
      <w:lvlText w:val="·"/>
      <w:lvlJc w:val="left"/>
      <w:pPr>
        <w:ind w:left="5040" w:hanging="360"/>
      </w:pPr>
      <w:rPr>
        <w:rFonts w:hint="default" w:ascii="Symbol" w:hAnsi="Symbol" w:eastAsia="Symbol" w:cs="Symbol"/>
      </w:rPr>
    </w:lvl>
    <w:lvl w:ilvl="7">
      <w:start w:val="1"/>
      <w:numFmt w:val="bullet"/>
      <w:isLgl w:val="false"/>
      <w:suff w:val="tab"/>
      <w:lvlText w:val="o"/>
      <w:lvlJc w:val="left"/>
      <w:pPr>
        <w:ind w:left="5760" w:hanging="360"/>
      </w:pPr>
      <w:rPr>
        <w:rFonts w:hint="default" w:ascii="Courier New" w:hAnsi="Courier New" w:eastAsia="Courier New" w:cs="Courier New"/>
      </w:rPr>
    </w:lvl>
    <w:lvl w:ilvl="8">
      <w:start w:val="1"/>
      <w:numFmt w:val="bullet"/>
      <w:isLgl w:val="false"/>
      <w:suff w:val="tab"/>
      <w:lvlText w:val="§"/>
      <w:lvlJc w:val="left"/>
      <w:pPr>
        <w:ind w:left="6480" w:hanging="360"/>
      </w:pPr>
      <w:rPr>
        <w:rFonts w:hint="default" w:ascii="Wingdings" w:hAnsi="Wingdings" w:eastAsia="Wingdings" w:cs="Wingdings"/>
      </w:rPr>
    </w:lvl>
  </w:abstractNum>
  <w:abstractNum w:abstractNumId="2">
    <w:multiLevelType w:val="hybridMultilevel"/>
    <w:lvl w:ilvl="0">
      <w:start w:val="1"/>
      <w:numFmt w:val="bullet"/>
      <w:isLgl w:val="false"/>
      <w:suff w:val="tab"/>
      <w:lvlText w:val="·"/>
      <w:lvlJc w:val="left"/>
      <w:pPr>
        <w:ind w:left="709" w:hanging="360"/>
      </w:pPr>
      <w:rPr>
        <w:rFonts w:hint="default" w:ascii="Symbol" w:hAnsi="Symbol" w:eastAsia="Symbol" w:cs="Symbol"/>
      </w:rPr>
    </w:lvl>
    <w:lvl w:ilvl="1">
      <w:start w:val="1"/>
      <w:numFmt w:val="bullet"/>
      <w:isLgl w:val="false"/>
      <w:suff w:val="tab"/>
      <w:lvlText w:val="o"/>
      <w:lvlJc w:val="left"/>
      <w:pPr>
        <w:ind w:left="1440" w:hanging="360"/>
      </w:pPr>
      <w:rPr>
        <w:rFonts w:hint="default" w:ascii="Courier New" w:hAnsi="Courier New" w:eastAsia="Courier New" w:cs="Courier New"/>
      </w:rPr>
    </w:lvl>
    <w:lvl w:ilvl="2">
      <w:start w:val="1"/>
      <w:numFmt w:val="bullet"/>
      <w:isLgl w:val="false"/>
      <w:suff w:val="tab"/>
      <w:lvlText w:val="§"/>
      <w:lvlJc w:val="left"/>
      <w:pPr>
        <w:ind w:left="2160" w:hanging="360"/>
      </w:pPr>
      <w:rPr>
        <w:rFonts w:hint="default" w:ascii="Wingdings" w:hAnsi="Wingdings" w:eastAsia="Wingdings" w:cs="Wingdings"/>
      </w:rPr>
    </w:lvl>
    <w:lvl w:ilvl="3">
      <w:start w:val="1"/>
      <w:numFmt w:val="bullet"/>
      <w:isLgl w:val="false"/>
      <w:suff w:val="tab"/>
      <w:lvlText w:val="·"/>
      <w:lvlJc w:val="left"/>
      <w:pPr>
        <w:ind w:left="2880" w:hanging="360"/>
      </w:pPr>
      <w:rPr>
        <w:rFonts w:hint="default" w:ascii="Symbol" w:hAnsi="Symbol" w:eastAsia="Symbol" w:cs="Symbol"/>
      </w:rPr>
    </w:lvl>
    <w:lvl w:ilvl="4">
      <w:start w:val="1"/>
      <w:numFmt w:val="bullet"/>
      <w:isLgl w:val="false"/>
      <w:suff w:val="tab"/>
      <w:lvlText w:val="o"/>
      <w:lvlJc w:val="left"/>
      <w:pPr>
        <w:ind w:left="3600" w:hanging="360"/>
      </w:pPr>
      <w:rPr>
        <w:rFonts w:hint="default" w:ascii="Courier New" w:hAnsi="Courier New" w:eastAsia="Courier New" w:cs="Courier New"/>
      </w:rPr>
    </w:lvl>
    <w:lvl w:ilvl="5">
      <w:start w:val="1"/>
      <w:numFmt w:val="bullet"/>
      <w:isLgl w:val="false"/>
      <w:suff w:val="tab"/>
      <w:lvlText w:val="§"/>
      <w:lvlJc w:val="left"/>
      <w:pPr>
        <w:ind w:left="4320" w:hanging="360"/>
      </w:pPr>
      <w:rPr>
        <w:rFonts w:hint="default" w:ascii="Wingdings" w:hAnsi="Wingdings" w:eastAsia="Wingdings" w:cs="Wingdings"/>
      </w:rPr>
    </w:lvl>
    <w:lvl w:ilvl="6">
      <w:start w:val="1"/>
      <w:numFmt w:val="bullet"/>
      <w:isLgl w:val="false"/>
      <w:suff w:val="tab"/>
      <w:lvlText w:val="·"/>
      <w:lvlJc w:val="left"/>
      <w:pPr>
        <w:ind w:left="5040" w:hanging="360"/>
      </w:pPr>
      <w:rPr>
        <w:rFonts w:hint="default" w:ascii="Symbol" w:hAnsi="Symbol" w:eastAsia="Symbol" w:cs="Symbol"/>
      </w:rPr>
    </w:lvl>
    <w:lvl w:ilvl="7">
      <w:start w:val="1"/>
      <w:numFmt w:val="bullet"/>
      <w:isLgl w:val="false"/>
      <w:suff w:val="tab"/>
      <w:lvlText w:val="o"/>
      <w:lvlJc w:val="left"/>
      <w:pPr>
        <w:ind w:left="5760" w:hanging="360"/>
      </w:pPr>
      <w:rPr>
        <w:rFonts w:hint="default" w:ascii="Courier New" w:hAnsi="Courier New" w:eastAsia="Courier New" w:cs="Courier New"/>
      </w:rPr>
    </w:lvl>
    <w:lvl w:ilvl="8">
      <w:start w:val="1"/>
      <w:numFmt w:val="bullet"/>
      <w:isLgl w:val="false"/>
      <w:suff w:val="tab"/>
      <w:lvlText w:val="§"/>
      <w:lvlJc w:val="left"/>
      <w:pPr>
        <w:ind w:left="6480" w:hanging="360"/>
      </w:pPr>
      <w:rPr>
        <w:rFonts w:hint="default" w:ascii="Wingdings" w:hAnsi="Wingdings" w:eastAsia="Wingdings" w:cs="Wingdings"/>
      </w:rPr>
    </w:lvl>
  </w:abstractNum>
  <w:abstractNum w:abstractNumId="3">
    <w:multiLevelType w:val="hybridMultilevel"/>
    <w:lvl w:ilvl="0">
      <w:start w:val="1"/>
      <w:numFmt w:val="bullet"/>
      <w:isLgl w:val="false"/>
      <w:suff w:val="tab"/>
      <w:lvlText w:val="·"/>
      <w:lvlJc w:val="left"/>
      <w:pPr>
        <w:ind w:left="720" w:hanging="360"/>
      </w:pPr>
      <w:rPr>
        <w:rFonts w:hint="default" w:ascii="Symbol" w:hAnsi="Symbol" w:eastAsia="Symbol" w:cs="Symbol"/>
      </w:rPr>
    </w:lvl>
    <w:lvl w:ilvl="1">
      <w:start w:val="1"/>
      <w:numFmt w:val="bullet"/>
      <w:isLgl w:val="false"/>
      <w:suff w:val="tab"/>
      <w:lvlText w:val="o"/>
      <w:lvlJc w:val="left"/>
      <w:pPr>
        <w:ind w:left="1440" w:hanging="360"/>
      </w:pPr>
      <w:rPr>
        <w:rFonts w:hint="default" w:ascii="Courier New" w:hAnsi="Courier New" w:eastAsia="Courier New" w:cs="Courier New"/>
      </w:rPr>
    </w:lvl>
    <w:lvl w:ilvl="2">
      <w:start w:val="1"/>
      <w:numFmt w:val="bullet"/>
      <w:isLgl w:val="false"/>
      <w:suff w:val="tab"/>
      <w:lvlText w:val="§"/>
      <w:lvlJc w:val="left"/>
      <w:pPr>
        <w:ind w:left="2160" w:hanging="360"/>
      </w:pPr>
      <w:rPr>
        <w:rFonts w:hint="default" w:ascii="Wingdings" w:hAnsi="Wingdings" w:eastAsia="Wingdings" w:cs="Wingdings"/>
      </w:rPr>
    </w:lvl>
    <w:lvl w:ilvl="3">
      <w:start w:val="1"/>
      <w:numFmt w:val="bullet"/>
      <w:isLgl w:val="false"/>
      <w:suff w:val="tab"/>
      <w:lvlText w:val="·"/>
      <w:lvlJc w:val="left"/>
      <w:pPr>
        <w:ind w:left="2880" w:hanging="360"/>
      </w:pPr>
      <w:rPr>
        <w:rFonts w:hint="default" w:ascii="Symbol" w:hAnsi="Symbol" w:eastAsia="Symbol" w:cs="Symbol"/>
      </w:rPr>
    </w:lvl>
    <w:lvl w:ilvl="4">
      <w:start w:val="1"/>
      <w:numFmt w:val="bullet"/>
      <w:isLgl w:val="false"/>
      <w:suff w:val="tab"/>
      <w:lvlText w:val="o"/>
      <w:lvlJc w:val="left"/>
      <w:pPr>
        <w:ind w:left="3600" w:hanging="360"/>
      </w:pPr>
      <w:rPr>
        <w:rFonts w:hint="default" w:ascii="Courier New" w:hAnsi="Courier New" w:eastAsia="Courier New" w:cs="Courier New"/>
      </w:rPr>
    </w:lvl>
    <w:lvl w:ilvl="5">
      <w:start w:val="1"/>
      <w:numFmt w:val="bullet"/>
      <w:isLgl w:val="false"/>
      <w:suff w:val="tab"/>
      <w:lvlText w:val="§"/>
      <w:lvlJc w:val="left"/>
      <w:pPr>
        <w:ind w:left="4320" w:hanging="360"/>
      </w:pPr>
      <w:rPr>
        <w:rFonts w:hint="default" w:ascii="Wingdings" w:hAnsi="Wingdings" w:eastAsia="Wingdings" w:cs="Wingdings"/>
      </w:rPr>
    </w:lvl>
    <w:lvl w:ilvl="6">
      <w:start w:val="1"/>
      <w:numFmt w:val="bullet"/>
      <w:isLgl w:val="false"/>
      <w:suff w:val="tab"/>
      <w:lvlText w:val="·"/>
      <w:lvlJc w:val="left"/>
      <w:pPr>
        <w:ind w:left="5040" w:hanging="360"/>
      </w:pPr>
      <w:rPr>
        <w:rFonts w:hint="default" w:ascii="Symbol" w:hAnsi="Symbol" w:eastAsia="Symbol" w:cs="Symbol"/>
      </w:rPr>
    </w:lvl>
    <w:lvl w:ilvl="7">
      <w:start w:val="1"/>
      <w:numFmt w:val="bullet"/>
      <w:isLgl w:val="false"/>
      <w:suff w:val="tab"/>
      <w:lvlText w:val="o"/>
      <w:lvlJc w:val="left"/>
      <w:pPr>
        <w:ind w:left="5760" w:hanging="360"/>
      </w:pPr>
      <w:rPr>
        <w:rFonts w:hint="default" w:ascii="Courier New" w:hAnsi="Courier New" w:eastAsia="Courier New" w:cs="Courier New"/>
      </w:rPr>
    </w:lvl>
    <w:lvl w:ilvl="8">
      <w:start w:val="1"/>
      <w:numFmt w:val="bullet"/>
      <w:isLgl w:val="false"/>
      <w:suff w:val="tab"/>
      <w:lvlText w:val="§"/>
      <w:lvlJc w:val="left"/>
      <w:pPr>
        <w:ind w:left="6480" w:hanging="360"/>
      </w:pPr>
      <w:rPr>
        <w:rFonts w:hint="default" w:ascii="Wingdings" w:hAnsi="Wingdings" w:eastAsia="Wingdings" w:cs="Wingdings"/>
      </w:rPr>
    </w:lvl>
  </w:abstractNum>
  <w:abstractNum w:abstractNumId="4">
    <w:multiLevelType w:val="hybridMultilevel"/>
    <w:lvl w:ilvl="0">
      <w:start w:val="1"/>
      <w:numFmt w:val="bullet"/>
      <w:isLgl w:val="false"/>
      <w:suff w:val="tab"/>
      <w:lvlText w:val="–"/>
      <w:lvlJc w:val="left"/>
      <w:pPr>
        <w:ind w:left="720" w:hanging="360"/>
      </w:pPr>
      <w:rPr>
        <w:rFonts w:ascii="Arial" w:hAnsi="Arial" w:eastAsia="Arial" w:cs="Arial"/>
      </w:rPr>
    </w:lvl>
    <w:lvl w:ilvl="1">
      <w:start w:val="1"/>
      <w:numFmt w:val="bullet"/>
      <w:isLgl w:val="false"/>
      <w:suff w:val="tab"/>
      <w:lvlText w:val="o"/>
      <w:lvlJc w:val="left"/>
      <w:pPr>
        <w:ind w:left="1440" w:hanging="360"/>
      </w:pPr>
      <w:rPr>
        <w:rFonts w:hint="default" w:ascii="Courier New" w:hAnsi="Courier New" w:eastAsia="Courier New" w:cs="Courier New"/>
      </w:rPr>
    </w:lvl>
    <w:lvl w:ilvl="2">
      <w:start w:val="1"/>
      <w:numFmt w:val="bullet"/>
      <w:isLgl w:val="false"/>
      <w:suff w:val="tab"/>
      <w:lvlText w:val="§"/>
      <w:lvlJc w:val="left"/>
      <w:pPr>
        <w:ind w:left="2160" w:hanging="360"/>
      </w:pPr>
      <w:rPr>
        <w:rFonts w:hint="default" w:ascii="Wingdings" w:hAnsi="Wingdings" w:eastAsia="Wingdings" w:cs="Wingdings"/>
      </w:rPr>
    </w:lvl>
    <w:lvl w:ilvl="3">
      <w:start w:val="1"/>
      <w:numFmt w:val="bullet"/>
      <w:isLgl w:val="false"/>
      <w:suff w:val="tab"/>
      <w:lvlText w:val="·"/>
      <w:lvlJc w:val="left"/>
      <w:pPr>
        <w:ind w:left="2880" w:hanging="360"/>
      </w:pPr>
      <w:rPr>
        <w:rFonts w:hint="default" w:ascii="Symbol" w:hAnsi="Symbol" w:eastAsia="Symbol" w:cs="Symbol"/>
      </w:rPr>
    </w:lvl>
    <w:lvl w:ilvl="4">
      <w:start w:val="1"/>
      <w:numFmt w:val="bullet"/>
      <w:isLgl w:val="false"/>
      <w:suff w:val="tab"/>
      <w:lvlText w:val="o"/>
      <w:lvlJc w:val="left"/>
      <w:pPr>
        <w:ind w:left="3600" w:hanging="360"/>
      </w:pPr>
      <w:rPr>
        <w:rFonts w:hint="default" w:ascii="Courier New" w:hAnsi="Courier New" w:eastAsia="Courier New" w:cs="Courier New"/>
      </w:rPr>
    </w:lvl>
    <w:lvl w:ilvl="5">
      <w:start w:val="1"/>
      <w:numFmt w:val="bullet"/>
      <w:isLgl w:val="false"/>
      <w:suff w:val="tab"/>
      <w:lvlText w:val="§"/>
      <w:lvlJc w:val="left"/>
      <w:pPr>
        <w:ind w:left="4320" w:hanging="360"/>
      </w:pPr>
      <w:rPr>
        <w:rFonts w:hint="default" w:ascii="Wingdings" w:hAnsi="Wingdings" w:eastAsia="Wingdings" w:cs="Wingdings"/>
      </w:rPr>
    </w:lvl>
    <w:lvl w:ilvl="6">
      <w:start w:val="1"/>
      <w:numFmt w:val="bullet"/>
      <w:isLgl w:val="false"/>
      <w:suff w:val="tab"/>
      <w:lvlText w:val="·"/>
      <w:lvlJc w:val="left"/>
      <w:pPr>
        <w:ind w:left="5040" w:hanging="360"/>
      </w:pPr>
      <w:rPr>
        <w:rFonts w:hint="default" w:ascii="Symbol" w:hAnsi="Symbol" w:eastAsia="Symbol" w:cs="Symbol"/>
      </w:rPr>
    </w:lvl>
    <w:lvl w:ilvl="7">
      <w:start w:val="1"/>
      <w:numFmt w:val="bullet"/>
      <w:isLgl w:val="false"/>
      <w:suff w:val="tab"/>
      <w:lvlText w:val="o"/>
      <w:lvlJc w:val="left"/>
      <w:pPr>
        <w:ind w:left="5760" w:hanging="360"/>
      </w:pPr>
      <w:rPr>
        <w:rFonts w:hint="default" w:ascii="Courier New" w:hAnsi="Courier New" w:eastAsia="Courier New" w:cs="Courier New"/>
      </w:rPr>
    </w:lvl>
    <w:lvl w:ilvl="8">
      <w:start w:val="1"/>
      <w:numFmt w:val="bullet"/>
      <w:isLgl w:val="false"/>
      <w:suff w:val="tab"/>
      <w:lvlText w:val="§"/>
      <w:lvlJc w:val="left"/>
      <w:pPr>
        <w:ind w:left="6480" w:hanging="360"/>
      </w:pPr>
      <w:rPr>
        <w:rFonts w:hint="default" w:ascii="Wingdings" w:hAnsi="Wingdings" w:eastAsia="Wingdings" w:cs="Wingdings"/>
      </w:rPr>
    </w:lvl>
  </w:abstractNum>
  <w:abstractNum w:abstractNumId="5">
    <w:multiLevelType w:val="hybridMultilevel"/>
    <w:lvl w:ilvl="0">
      <w:start w:val="1"/>
      <w:numFmt w:val="bullet"/>
      <w:isLgl w:val="false"/>
      <w:suff w:val="tab"/>
      <w:lvlText w:val="-"/>
      <w:lvlJc w:val="left"/>
      <w:pPr>
        <w:ind w:left="1069" w:hanging="360"/>
      </w:pPr>
      <w:rPr>
        <w:rFonts w:hint="default" w:ascii="Times New Roman" w:hAnsi="Times New Roman" w:eastAsia="Times New Roman" w:cs="Times New Roman"/>
      </w:rPr>
    </w:lvl>
    <w:lvl w:ilvl="1">
      <w:start w:val="1"/>
      <w:numFmt w:val="bullet"/>
      <w:isLgl w:val="false"/>
      <w:suff w:val="tab"/>
      <w:lvlText w:val="o"/>
      <w:lvlJc w:val="left"/>
      <w:pPr>
        <w:ind w:left="1789" w:hanging="360"/>
      </w:pPr>
      <w:rPr>
        <w:rFonts w:hint="default" w:ascii="Courier New" w:hAnsi="Courier New" w:cs="Courier New"/>
      </w:rPr>
    </w:lvl>
    <w:lvl w:ilvl="2">
      <w:start w:val="1"/>
      <w:numFmt w:val="bullet"/>
      <w:isLgl w:val="false"/>
      <w:suff w:val="tab"/>
      <w:lvlText w:val=""/>
      <w:lvlJc w:val="left"/>
      <w:pPr>
        <w:ind w:left="2509" w:hanging="360"/>
      </w:pPr>
      <w:rPr>
        <w:rFonts w:hint="default" w:ascii="Wingdings" w:hAnsi="Wingdings"/>
      </w:rPr>
    </w:lvl>
    <w:lvl w:ilvl="3">
      <w:start w:val="1"/>
      <w:numFmt w:val="bullet"/>
      <w:isLgl w:val="false"/>
      <w:suff w:val="tab"/>
      <w:lvlText w:val=""/>
      <w:lvlJc w:val="left"/>
      <w:pPr>
        <w:ind w:left="3229" w:hanging="360"/>
      </w:pPr>
      <w:rPr>
        <w:rFonts w:hint="default" w:ascii="Symbol" w:hAnsi="Symbol"/>
      </w:rPr>
    </w:lvl>
    <w:lvl w:ilvl="4">
      <w:start w:val="1"/>
      <w:numFmt w:val="bullet"/>
      <w:isLgl w:val="false"/>
      <w:suff w:val="tab"/>
      <w:lvlText w:val="o"/>
      <w:lvlJc w:val="left"/>
      <w:pPr>
        <w:ind w:left="3949" w:hanging="360"/>
      </w:pPr>
      <w:rPr>
        <w:rFonts w:hint="default" w:ascii="Courier New" w:hAnsi="Courier New" w:cs="Courier New"/>
      </w:rPr>
    </w:lvl>
    <w:lvl w:ilvl="5">
      <w:start w:val="1"/>
      <w:numFmt w:val="bullet"/>
      <w:isLgl w:val="false"/>
      <w:suff w:val="tab"/>
      <w:lvlText w:val=""/>
      <w:lvlJc w:val="left"/>
      <w:pPr>
        <w:ind w:left="4669" w:hanging="360"/>
      </w:pPr>
      <w:rPr>
        <w:rFonts w:hint="default" w:ascii="Wingdings" w:hAnsi="Wingdings"/>
      </w:rPr>
    </w:lvl>
    <w:lvl w:ilvl="6">
      <w:start w:val="1"/>
      <w:numFmt w:val="bullet"/>
      <w:isLgl w:val="false"/>
      <w:suff w:val="tab"/>
      <w:lvlText w:val=""/>
      <w:lvlJc w:val="left"/>
      <w:pPr>
        <w:ind w:left="5389" w:hanging="360"/>
      </w:pPr>
      <w:rPr>
        <w:rFonts w:hint="default" w:ascii="Symbol" w:hAnsi="Symbol"/>
      </w:rPr>
    </w:lvl>
    <w:lvl w:ilvl="7">
      <w:start w:val="1"/>
      <w:numFmt w:val="bullet"/>
      <w:isLgl w:val="false"/>
      <w:suff w:val="tab"/>
      <w:lvlText w:val="o"/>
      <w:lvlJc w:val="left"/>
      <w:pPr>
        <w:ind w:left="6109" w:hanging="360"/>
      </w:pPr>
      <w:rPr>
        <w:rFonts w:hint="default" w:ascii="Courier New" w:hAnsi="Courier New" w:cs="Courier New"/>
      </w:rPr>
    </w:lvl>
    <w:lvl w:ilvl="8">
      <w:start w:val="1"/>
      <w:numFmt w:val="bullet"/>
      <w:isLgl w:val="false"/>
      <w:suff w:val="tab"/>
      <w:lvlText w:val=""/>
      <w:lvlJc w:val="left"/>
      <w:pPr>
        <w:ind w:left="6829" w:hanging="360"/>
      </w:pPr>
      <w:rPr>
        <w:rFonts w:hint="default" w:ascii="Wingdings" w:hAnsi="Wingdings"/>
      </w:rPr>
    </w:lvl>
  </w:abstractNum>
  <w:abstractNum w:abstractNumId="6">
    <w:multiLevelType w:val="hybridMultilevel"/>
    <w:lvl w:ilvl="0">
      <w:start w:val="1"/>
      <w:numFmt w:val="bullet"/>
      <w:isLgl w:val="false"/>
      <w:suff w:val="tab"/>
      <w:lvlText w:val="–"/>
      <w:lvlJc w:val="left"/>
      <w:pPr>
        <w:ind w:left="720" w:hanging="360"/>
      </w:pPr>
      <w:rPr>
        <w:rFonts w:ascii="Arial" w:hAnsi="Arial" w:eastAsia="Arial" w:cs="Arial"/>
      </w:rPr>
    </w:lvl>
    <w:lvl w:ilvl="1">
      <w:start w:val="1"/>
      <w:numFmt w:val="bullet"/>
      <w:isLgl w:val="false"/>
      <w:suff w:val="tab"/>
      <w:lvlText w:val="o"/>
      <w:lvlJc w:val="left"/>
      <w:pPr>
        <w:ind w:left="1440" w:hanging="360"/>
      </w:pPr>
      <w:rPr>
        <w:rFonts w:hint="default" w:ascii="Courier New" w:hAnsi="Courier New" w:eastAsia="Courier New" w:cs="Courier New"/>
      </w:rPr>
    </w:lvl>
    <w:lvl w:ilvl="2">
      <w:start w:val="1"/>
      <w:numFmt w:val="bullet"/>
      <w:isLgl w:val="false"/>
      <w:suff w:val="tab"/>
      <w:lvlText w:val="§"/>
      <w:lvlJc w:val="left"/>
      <w:pPr>
        <w:ind w:left="2160" w:hanging="360"/>
      </w:pPr>
      <w:rPr>
        <w:rFonts w:hint="default" w:ascii="Wingdings" w:hAnsi="Wingdings" w:eastAsia="Wingdings" w:cs="Wingdings"/>
      </w:rPr>
    </w:lvl>
    <w:lvl w:ilvl="3">
      <w:start w:val="1"/>
      <w:numFmt w:val="bullet"/>
      <w:isLgl w:val="false"/>
      <w:suff w:val="tab"/>
      <w:lvlText w:val="·"/>
      <w:lvlJc w:val="left"/>
      <w:pPr>
        <w:ind w:left="2880" w:hanging="360"/>
      </w:pPr>
      <w:rPr>
        <w:rFonts w:hint="default" w:ascii="Symbol" w:hAnsi="Symbol" w:eastAsia="Symbol" w:cs="Symbol"/>
      </w:rPr>
    </w:lvl>
    <w:lvl w:ilvl="4">
      <w:start w:val="1"/>
      <w:numFmt w:val="bullet"/>
      <w:isLgl w:val="false"/>
      <w:suff w:val="tab"/>
      <w:lvlText w:val="o"/>
      <w:lvlJc w:val="left"/>
      <w:pPr>
        <w:ind w:left="3600" w:hanging="360"/>
      </w:pPr>
      <w:rPr>
        <w:rFonts w:hint="default" w:ascii="Courier New" w:hAnsi="Courier New" w:eastAsia="Courier New" w:cs="Courier New"/>
      </w:rPr>
    </w:lvl>
    <w:lvl w:ilvl="5">
      <w:start w:val="1"/>
      <w:numFmt w:val="bullet"/>
      <w:isLgl w:val="false"/>
      <w:suff w:val="tab"/>
      <w:lvlText w:val="§"/>
      <w:lvlJc w:val="left"/>
      <w:pPr>
        <w:ind w:left="4320" w:hanging="360"/>
      </w:pPr>
      <w:rPr>
        <w:rFonts w:hint="default" w:ascii="Wingdings" w:hAnsi="Wingdings" w:eastAsia="Wingdings" w:cs="Wingdings"/>
      </w:rPr>
    </w:lvl>
    <w:lvl w:ilvl="6">
      <w:start w:val="1"/>
      <w:numFmt w:val="bullet"/>
      <w:isLgl w:val="false"/>
      <w:suff w:val="tab"/>
      <w:lvlText w:val="·"/>
      <w:lvlJc w:val="left"/>
      <w:pPr>
        <w:ind w:left="5040" w:hanging="360"/>
      </w:pPr>
      <w:rPr>
        <w:rFonts w:hint="default" w:ascii="Symbol" w:hAnsi="Symbol" w:eastAsia="Symbol" w:cs="Symbol"/>
      </w:rPr>
    </w:lvl>
    <w:lvl w:ilvl="7">
      <w:start w:val="1"/>
      <w:numFmt w:val="bullet"/>
      <w:isLgl w:val="false"/>
      <w:suff w:val="tab"/>
      <w:lvlText w:val="o"/>
      <w:lvlJc w:val="left"/>
      <w:pPr>
        <w:ind w:left="5760" w:hanging="360"/>
      </w:pPr>
      <w:rPr>
        <w:rFonts w:hint="default" w:ascii="Courier New" w:hAnsi="Courier New" w:eastAsia="Courier New" w:cs="Courier New"/>
      </w:rPr>
    </w:lvl>
    <w:lvl w:ilvl="8">
      <w:start w:val="1"/>
      <w:numFmt w:val="bullet"/>
      <w:isLgl w:val="false"/>
      <w:suff w:val="tab"/>
      <w:lvlText w:val="§"/>
      <w:lvlJc w:val="left"/>
      <w:pPr>
        <w:ind w:left="6480" w:hanging="360"/>
      </w:pPr>
      <w:rPr>
        <w:rFonts w:hint="default" w:ascii="Wingdings" w:hAnsi="Wingdings" w:eastAsia="Wingdings" w:cs="Wingdings"/>
      </w:rPr>
    </w:lvl>
  </w:abstractNum>
  <w:abstractNum w:abstractNumId="7">
    <w:multiLevelType w:val="hybridMultilevel"/>
    <w:lvl w:ilvl="0">
      <w:start w:val="1"/>
      <w:numFmt w:val="bullet"/>
      <w:isLgl w:val="false"/>
      <w:suff w:val="tab"/>
      <w:lvlText w:val="·"/>
      <w:lvlJc w:val="left"/>
      <w:pPr>
        <w:ind w:left="709" w:hanging="360"/>
      </w:pPr>
      <w:rPr>
        <w:rFonts w:hint="default" w:ascii="Symbol" w:hAnsi="Symbol" w:eastAsia="Symbol" w:cs="Symbol"/>
      </w:rPr>
    </w:lvl>
    <w:lvl w:ilvl="1">
      <w:start w:val="1"/>
      <w:numFmt w:val="bullet"/>
      <w:isLgl w:val="false"/>
      <w:suff w:val="tab"/>
      <w:lvlText w:val="o"/>
      <w:lvlJc w:val="left"/>
      <w:pPr>
        <w:ind w:left="1440" w:hanging="360"/>
      </w:pPr>
      <w:rPr>
        <w:rFonts w:hint="default" w:ascii="Courier New" w:hAnsi="Courier New" w:eastAsia="Courier New" w:cs="Courier New"/>
      </w:rPr>
    </w:lvl>
    <w:lvl w:ilvl="2">
      <w:start w:val="1"/>
      <w:numFmt w:val="bullet"/>
      <w:isLgl w:val="false"/>
      <w:suff w:val="tab"/>
      <w:lvlText w:val="§"/>
      <w:lvlJc w:val="left"/>
      <w:pPr>
        <w:ind w:left="2160" w:hanging="360"/>
      </w:pPr>
      <w:rPr>
        <w:rFonts w:hint="default" w:ascii="Wingdings" w:hAnsi="Wingdings" w:eastAsia="Wingdings" w:cs="Wingdings"/>
      </w:rPr>
    </w:lvl>
    <w:lvl w:ilvl="3">
      <w:start w:val="1"/>
      <w:numFmt w:val="bullet"/>
      <w:isLgl w:val="false"/>
      <w:suff w:val="tab"/>
      <w:lvlText w:val="·"/>
      <w:lvlJc w:val="left"/>
      <w:pPr>
        <w:ind w:left="2880" w:hanging="360"/>
      </w:pPr>
      <w:rPr>
        <w:rFonts w:hint="default" w:ascii="Symbol" w:hAnsi="Symbol" w:eastAsia="Symbol" w:cs="Symbol"/>
      </w:rPr>
    </w:lvl>
    <w:lvl w:ilvl="4">
      <w:start w:val="1"/>
      <w:numFmt w:val="bullet"/>
      <w:isLgl w:val="false"/>
      <w:suff w:val="tab"/>
      <w:lvlText w:val="o"/>
      <w:lvlJc w:val="left"/>
      <w:pPr>
        <w:ind w:left="3600" w:hanging="360"/>
      </w:pPr>
      <w:rPr>
        <w:rFonts w:hint="default" w:ascii="Courier New" w:hAnsi="Courier New" w:eastAsia="Courier New" w:cs="Courier New"/>
      </w:rPr>
    </w:lvl>
    <w:lvl w:ilvl="5">
      <w:start w:val="1"/>
      <w:numFmt w:val="bullet"/>
      <w:isLgl w:val="false"/>
      <w:suff w:val="tab"/>
      <w:lvlText w:val="§"/>
      <w:lvlJc w:val="left"/>
      <w:pPr>
        <w:ind w:left="4320" w:hanging="360"/>
      </w:pPr>
      <w:rPr>
        <w:rFonts w:hint="default" w:ascii="Wingdings" w:hAnsi="Wingdings" w:eastAsia="Wingdings" w:cs="Wingdings"/>
      </w:rPr>
    </w:lvl>
    <w:lvl w:ilvl="6">
      <w:start w:val="1"/>
      <w:numFmt w:val="bullet"/>
      <w:isLgl w:val="false"/>
      <w:suff w:val="tab"/>
      <w:lvlText w:val="·"/>
      <w:lvlJc w:val="left"/>
      <w:pPr>
        <w:ind w:left="5040" w:hanging="360"/>
      </w:pPr>
      <w:rPr>
        <w:rFonts w:hint="default" w:ascii="Symbol" w:hAnsi="Symbol" w:eastAsia="Symbol" w:cs="Symbol"/>
      </w:rPr>
    </w:lvl>
    <w:lvl w:ilvl="7">
      <w:start w:val="1"/>
      <w:numFmt w:val="bullet"/>
      <w:isLgl w:val="false"/>
      <w:suff w:val="tab"/>
      <w:lvlText w:val="o"/>
      <w:lvlJc w:val="left"/>
      <w:pPr>
        <w:ind w:left="5760" w:hanging="360"/>
      </w:pPr>
      <w:rPr>
        <w:rFonts w:hint="default" w:ascii="Courier New" w:hAnsi="Courier New" w:eastAsia="Courier New" w:cs="Courier New"/>
      </w:rPr>
    </w:lvl>
    <w:lvl w:ilvl="8">
      <w:start w:val="1"/>
      <w:numFmt w:val="bullet"/>
      <w:isLgl w:val="false"/>
      <w:suff w:val="tab"/>
      <w:lvlText w:val="§"/>
      <w:lvlJc w:val="left"/>
      <w:pPr>
        <w:ind w:left="6480" w:hanging="360"/>
      </w:pPr>
      <w:rPr>
        <w:rFonts w:hint="default" w:ascii="Wingdings" w:hAnsi="Wingdings" w:eastAsia="Wingdings" w:cs="Wingdings"/>
      </w:rPr>
    </w:lvl>
  </w:abstractNum>
  <w:abstractNum w:abstractNumId="8">
    <w:multiLevelType w:val="hybridMultilevel"/>
    <w:styleLink w:val="1021"/>
    <w:lvl w:ilvl="0">
      <w:start w:val="1"/>
      <w:numFmt w:val="decimal"/>
      <w:pStyle w:val="1021"/>
      <w:isLgl w:val="false"/>
      <w:suff w:val="tab"/>
      <w:lvlText w:val="%1)"/>
      <w:lvlJc w:val="left"/>
      <w:pPr>
        <w:ind w:left="1021" w:hanging="567"/>
        <w:tabs>
          <w:tab w:val="num" w:pos="1021" w:leader="none"/>
        </w:tabs>
      </w:pPr>
      <w:rPr>
        <w:rFonts w:hint="default"/>
      </w:rPr>
    </w:lvl>
    <w:lvl w:ilvl="1">
      <w:start w:val="1"/>
      <w:numFmt w:val="decimal"/>
      <w:isLgl w:val="false"/>
      <w:suff w:val="tab"/>
      <w:lvlText w:val="%1.%2)"/>
      <w:lvlJc w:val="left"/>
      <w:pPr>
        <w:ind w:left="1191" w:hanging="737"/>
        <w:tabs>
          <w:tab w:val="num" w:pos="1191" w:leader="none"/>
        </w:tabs>
      </w:pPr>
      <w:rPr>
        <w:rFonts w:hint="default"/>
      </w:rPr>
    </w:lvl>
    <w:lvl w:ilvl="2">
      <w:start w:val="1"/>
      <w:numFmt w:val="decimal"/>
      <w:isLgl w:val="false"/>
      <w:suff w:val="tab"/>
      <w:lvlText w:val="%1.%2.%3)"/>
      <w:lvlJc w:val="left"/>
      <w:pPr>
        <w:ind w:left="1361" w:hanging="907"/>
        <w:tabs>
          <w:tab w:val="num" w:pos="1361" w:leader="none"/>
        </w:tabs>
      </w:pPr>
      <w:rPr>
        <w:rFonts w:hint="default"/>
      </w:rPr>
    </w:lvl>
    <w:lvl w:ilvl="3">
      <w:start w:val="1"/>
      <w:numFmt w:val="decimal"/>
      <w:isLgl w:val="false"/>
      <w:suff w:val="tab"/>
      <w:lvlText w:val="%1.%2.%3.%4)"/>
      <w:lvlJc w:val="left"/>
      <w:pPr>
        <w:ind w:left="1531" w:hanging="1077"/>
        <w:tabs>
          <w:tab w:val="num" w:pos="1531" w:leader="none"/>
        </w:tabs>
      </w:pPr>
      <w:rPr>
        <w:rFonts w:hint="default"/>
      </w:rPr>
    </w:lvl>
    <w:lvl w:ilvl="4">
      <w:start w:val="1"/>
      <w:numFmt w:val="decimal"/>
      <w:isLgl w:val="false"/>
      <w:suff w:val="tab"/>
      <w:lvlText w:val="%1.%2.%3.%4.%5)"/>
      <w:lvlJc w:val="left"/>
      <w:pPr>
        <w:ind w:left="1701" w:hanging="1247"/>
        <w:tabs>
          <w:tab w:val="num" w:pos="1701" w:leader="none"/>
        </w:tabs>
      </w:pPr>
      <w:rPr>
        <w:rFonts w:hint="default"/>
      </w:rPr>
    </w:lvl>
    <w:lvl w:ilvl="5">
      <w:start w:val="1"/>
      <w:numFmt w:val="decimal"/>
      <w:isLgl w:val="false"/>
      <w:suff w:val="tab"/>
      <w:lvlText w:val="%1.%2.%3.%4.%5.%6)"/>
      <w:lvlJc w:val="left"/>
      <w:pPr>
        <w:ind w:left="1871" w:hanging="1417"/>
        <w:tabs>
          <w:tab w:val="num" w:pos="1871" w:leader="none"/>
        </w:tabs>
      </w:pPr>
      <w:rPr>
        <w:rFonts w:hint="default"/>
      </w:rPr>
    </w:lvl>
    <w:lvl w:ilvl="6">
      <w:start w:val="1"/>
      <w:numFmt w:val="decimal"/>
      <w:isLgl w:val="false"/>
      <w:suff w:val="tab"/>
      <w:lvlText w:val="%1.%2.%3.%4.%5.%6.%7)"/>
      <w:lvlJc w:val="left"/>
      <w:pPr>
        <w:ind w:left="2041" w:hanging="1587"/>
        <w:tabs>
          <w:tab w:val="num" w:pos="2041" w:leader="none"/>
        </w:tabs>
      </w:pPr>
      <w:rPr>
        <w:rFonts w:hint="default"/>
      </w:rPr>
    </w:lvl>
    <w:lvl w:ilvl="7">
      <w:start w:val="1"/>
      <w:numFmt w:val="decimal"/>
      <w:isLgl w:val="false"/>
      <w:suff w:val="tab"/>
      <w:lvlText w:val="%1.%2.%3.%4.%5.%6.%7.%8)"/>
      <w:lvlJc w:val="left"/>
      <w:pPr>
        <w:ind w:left="2211" w:hanging="1757"/>
        <w:tabs>
          <w:tab w:val="num" w:pos="2211" w:leader="none"/>
        </w:tabs>
      </w:pPr>
      <w:rPr>
        <w:rFonts w:hint="default"/>
      </w:rPr>
    </w:lvl>
    <w:lvl w:ilvl="8">
      <w:start w:val="1"/>
      <w:numFmt w:val="decimal"/>
      <w:isLgl w:val="false"/>
      <w:suff w:val="tab"/>
      <w:lvlText w:val="%1.%2.%3.%4.%5.%6.%7.%8.%9)"/>
      <w:lvlJc w:val="left"/>
      <w:pPr>
        <w:ind w:left="2381" w:hanging="1927"/>
        <w:tabs>
          <w:tab w:val="num" w:pos="2381" w:leader="none"/>
        </w:tabs>
      </w:pPr>
      <w:rPr>
        <w:rFonts w:hint="default"/>
      </w:rPr>
    </w:lvl>
  </w:abstractNum>
  <w:abstractNum w:abstractNumId="9">
    <w:multiLevelType w:val="hybridMultilevel"/>
    <w:lvl w:ilvl="0">
      <w:start w:val="1"/>
      <w:numFmt w:val="bullet"/>
      <w:isLgl w:val="false"/>
      <w:suff w:val="tab"/>
      <w:lvlText w:val="–"/>
      <w:lvlJc w:val="left"/>
      <w:pPr>
        <w:ind w:left="720" w:hanging="360"/>
      </w:pPr>
      <w:rPr>
        <w:rFonts w:ascii="Arial" w:hAnsi="Arial" w:eastAsia="Arial" w:cs="Arial"/>
      </w:rPr>
    </w:lvl>
    <w:lvl w:ilvl="1">
      <w:start w:val="1"/>
      <w:numFmt w:val="bullet"/>
      <w:isLgl w:val="false"/>
      <w:suff w:val="tab"/>
      <w:lvlText w:val="o"/>
      <w:lvlJc w:val="left"/>
      <w:pPr>
        <w:ind w:left="1440" w:hanging="360"/>
      </w:pPr>
      <w:rPr>
        <w:rFonts w:hint="default" w:ascii="Courier New" w:hAnsi="Courier New" w:eastAsia="Courier New" w:cs="Courier New"/>
      </w:rPr>
    </w:lvl>
    <w:lvl w:ilvl="2">
      <w:start w:val="1"/>
      <w:numFmt w:val="bullet"/>
      <w:isLgl w:val="false"/>
      <w:suff w:val="tab"/>
      <w:lvlText w:val="§"/>
      <w:lvlJc w:val="left"/>
      <w:pPr>
        <w:ind w:left="2160" w:hanging="360"/>
      </w:pPr>
      <w:rPr>
        <w:rFonts w:hint="default" w:ascii="Wingdings" w:hAnsi="Wingdings" w:eastAsia="Wingdings" w:cs="Wingdings"/>
      </w:rPr>
    </w:lvl>
    <w:lvl w:ilvl="3">
      <w:start w:val="1"/>
      <w:numFmt w:val="bullet"/>
      <w:isLgl w:val="false"/>
      <w:suff w:val="tab"/>
      <w:lvlText w:val="·"/>
      <w:lvlJc w:val="left"/>
      <w:pPr>
        <w:ind w:left="2880" w:hanging="360"/>
      </w:pPr>
      <w:rPr>
        <w:rFonts w:hint="default" w:ascii="Symbol" w:hAnsi="Symbol" w:eastAsia="Symbol" w:cs="Symbol"/>
      </w:rPr>
    </w:lvl>
    <w:lvl w:ilvl="4">
      <w:start w:val="1"/>
      <w:numFmt w:val="bullet"/>
      <w:isLgl w:val="false"/>
      <w:suff w:val="tab"/>
      <w:lvlText w:val="o"/>
      <w:lvlJc w:val="left"/>
      <w:pPr>
        <w:ind w:left="3600" w:hanging="360"/>
      </w:pPr>
      <w:rPr>
        <w:rFonts w:hint="default" w:ascii="Courier New" w:hAnsi="Courier New" w:eastAsia="Courier New" w:cs="Courier New"/>
      </w:rPr>
    </w:lvl>
    <w:lvl w:ilvl="5">
      <w:start w:val="1"/>
      <w:numFmt w:val="bullet"/>
      <w:isLgl w:val="false"/>
      <w:suff w:val="tab"/>
      <w:lvlText w:val="§"/>
      <w:lvlJc w:val="left"/>
      <w:pPr>
        <w:ind w:left="4320" w:hanging="360"/>
      </w:pPr>
      <w:rPr>
        <w:rFonts w:hint="default" w:ascii="Wingdings" w:hAnsi="Wingdings" w:eastAsia="Wingdings" w:cs="Wingdings"/>
      </w:rPr>
    </w:lvl>
    <w:lvl w:ilvl="6">
      <w:start w:val="1"/>
      <w:numFmt w:val="bullet"/>
      <w:isLgl w:val="false"/>
      <w:suff w:val="tab"/>
      <w:lvlText w:val="·"/>
      <w:lvlJc w:val="left"/>
      <w:pPr>
        <w:ind w:left="5040" w:hanging="360"/>
      </w:pPr>
      <w:rPr>
        <w:rFonts w:hint="default" w:ascii="Symbol" w:hAnsi="Symbol" w:eastAsia="Symbol" w:cs="Symbol"/>
      </w:rPr>
    </w:lvl>
    <w:lvl w:ilvl="7">
      <w:start w:val="1"/>
      <w:numFmt w:val="bullet"/>
      <w:isLgl w:val="false"/>
      <w:suff w:val="tab"/>
      <w:lvlText w:val="o"/>
      <w:lvlJc w:val="left"/>
      <w:pPr>
        <w:ind w:left="5760" w:hanging="360"/>
      </w:pPr>
      <w:rPr>
        <w:rFonts w:hint="default" w:ascii="Courier New" w:hAnsi="Courier New" w:eastAsia="Courier New" w:cs="Courier New"/>
      </w:rPr>
    </w:lvl>
    <w:lvl w:ilvl="8">
      <w:start w:val="1"/>
      <w:numFmt w:val="bullet"/>
      <w:isLgl w:val="false"/>
      <w:suff w:val="tab"/>
      <w:lvlText w:val="§"/>
      <w:lvlJc w:val="left"/>
      <w:pPr>
        <w:ind w:left="6480" w:hanging="360"/>
      </w:pPr>
      <w:rPr>
        <w:rFonts w:hint="default" w:ascii="Wingdings" w:hAnsi="Wingdings" w:eastAsia="Wingdings" w:cs="Wingdings"/>
      </w:rPr>
    </w:lvl>
  </w:abstractNum>
  <w:abstractNum w:abstractNumId="10">
    <w:multiLevelType w:val="hybridMultilevel"/>
    <w:lvl w:ilvl="0">
      <w:start w:val="1"/>
      <w:numFmt w:val="bullet"/>
      <w:isLgl w:val="false"/>
      <w:suff w:val="tab"/>
      <w:lvlText w:val="·"/>
      <w:lvlJc w:val="left"/>
      <w:pPr>
        <w:ind w:left="709" w:hanging="360"/>
      </w:pPr>
      <w:rPr>
        <w:rFonts w:hint="default" w:ascii="Symbol" w:hAnsi="Symbol" w:eastAsia="Symbol" w:cs="Symbol"/>
      </w:rPr>
    </w:lvl>
    <w:lvl w:ilvl="1">
      <w:start w:val="1"/>
      <w:numFmt w:val="bullet"/>
      <w:isLgl w:val="false"/>
      <w:suff w:val="tab"/>
      <w:lvlText w:val="o"/>
      <w:lvlJc w:val="left"/>
      <w:pPr>
        <w:ind w:left="1440" w:hanging="360"/>
      </w:pPr>
      <w:rPr>
        <w:rFonts w:hint="default" w:ascii="Courier New" w:hAnsi="Courier New" w:eastAsia="Courier New" w:cs="Courier New"/>
      </w:rPr>
    </w:lvl>
    <w:lvl w:ilvl="2">
      <w:start w:val="1"/>
      <w:numFmt w:val="bullet"/>
      <w:isLgl w:val="false"/>
      <w:suff w:val="tab"/>
      <w:lvlText w:val="§"/>
      <w:lvlJc w:val="left"/>
      <w:pPr>
        <w:ind w:left="2160" w:hanging="360"/>
      </w:pPr>
      <w:rPr>
        <w:rFonts w:hint="default" w:ascii="Wingdings" w:hAnsi="Wingdings" w:eastAsia="Wingdings" w:cs="Wingdings"/>
      </w:rPr>
    </w:lvl>
    <w:lvl w:ilvl="3">
      <w:start w:val="1"/>
      <w:numFmt w:val="bullet"/>
      <w:isLgl w:val="false"/>
      <w:suff w:val="tab"/>
      <w:lvlText w:val="·"/>
      <w:lvlJc w:val="left"/>
      <w:pPr>
        <w:ind w:left="2880" w:hanging="360"/>
      </w:pPr>
      <w:rPr>
        <w:rFonts w:hint="default" w:ascii="Symbol" w:hAnsi="Symbol" w:eastAsia="Symbol" w:cs="Symbol"/>
      </w:rPr>
    </w:lvl>
    <w:lvl w:ilvl="4">
      <w:start w:val="1"/>
      <w:numFmt w:val="bullet"/>
      <w:isLgl w:val="false"/>
      <w:suff w:val="tab"/>
      <w:lvlText w:val="o"/>
      <w:lvlJc w:val="left"/>
      <w:pPr>
        <w:ind w:left="3600" w:hanging="360"/>
      </w:pPr>
      <w:rPr>
        <w:rFonts w:hint="default" w:ascii="Courier New" w:hAnsi="Courier New" w:eastAsia="Courier New" w:cs="Courier New"/>
      </w:rPr>
    </w:lvl>
    <w:lvl w:ilvl="5">
      <w:start w:val="1"/>
      <w:numFmt w:val="bullet"/>
      <w:isLgl w:val="false"/>
      <w:suff w:val="tab"/>
      <w:lvlText w:val="§"/>
      <w:lvlJc w:val="left"/>
      <w:pPr>
        <w:ind w:left="4320" w:hanging="360"/>
      </w:pPr>
      <w:rPr>
        <w:rFonts w:hint="default" w:ascii="Wingdings" w:hAnsi="Wingdings" w:eastAsia="Wingdings" w:cs="Wingdings"/>
      </w:rPr>
    </w:lvl>
    <w:lvl w:ilvl="6">
      <w:start w:val="1"/>
      <w:numFmt w:val="bullet"/>
      <w:isLgl w:val="false"/>
      <w:suff w:val="tab"/>
      <w:lvlText w:val="·"/>
      <w:lvlJc w:val="left"/>
      <w:pPr>
        <w:ind w:left="5040" w:hanging="360"/>
      </w:pPr>
      <w:rPr>
        <w:rFonts w:hint="default" w:ascii="Symbol" w:hAnsi="Symbol" w:eastAsia="Symbol" w:cs="Symbol"/>
      </w:rPr>
    </w:lvl>
    <w:lvl w:ilvl="7">
      <w:start w:val="1"/>
      <w:numFmt w:val="bullet"/>
      <w:isLgl w:val="false"/>
      <w:suff w:val="tab"/>
      <w:lvlText w:val="o"/>
      <w:lvlJc w:val="left"/>
      <w:pPr>
        <w:ind w:left="5760" w:hanging="360"/>
      </w:pPr>
      <w:rPr>
        <w:rFonts w:hint="default" w:ascii="Courier New" w:hAnsi="Courier New" w:eastAsia="Courier New" w:cs="Courier New"/>
      </w:rPr>
    </w:lvl>
    <w:lvl w:ilvl="8">
      <w:start w:val="1"/>
      <w:numFmt w:val="bullet"/>
      <w:isLgl w:val="false"/>
      <w:suff w:val="tab"/>
      <w:lvlText w:val="§"/>
      <w:lvlJc w:val="left"/>
      <w:pPr>
        <w:ind w:left="6480" w:hanging="360"/>
      </w:pPr>
      <w:rPr>
        <w:rFonts w:hint="default" w:ascii="Wingdings" w:hAnsi="Wingdings" w:eastAsia="Wingdings" w:cs="Wingdings"/>
      </w:rPr>
    </w:lvl>
  </w:abstractNum>
  <w:abstractNum w:abstractNumId="11">
    <w:multiLevelType w:val="hybridMultilevel"/>
    <w:lvl w:ilvl="0">
      <w:start w:val="1"/>
      <w:numFmt w:val="bullet"/>
      <w:isLgl w:val="false"/>
      <w:suff w:val="tab"/>
      <w:lvlText w:val="·"/>
      <w:lvlJc w:val="left"/>
      <w:pPr>
        <w:ind w:left="720" w:hanging="360"/>
      </w:pPr>
      <w:rPr>
        <w:rFonts w:hint="default" w:ascii="Symbol" w:hAnsi="Symbol" w:eastAsia="Symbol" w:cs="Symbol"/>
      </w:rPr>
    </w:lvl>
    <w:lvl w:ilvl="1">
      <w:start w:val="1"/>
      <w:numFmt w:val="bullet"/>
      <w:isLgl w:val="false"/>
      <w:suff w:val="tab"/>
      <w:lvlText w:val="o"/>
      <w:lvlJc w:val="left"/>
      <w:pPr>
        <w:ind w:left="1440" w:hanging="360"/>
      </w:pPr>
      <w:rPr>
        <w:rFonts w:hint="default" w:ascii="Courier New" w:hAnsi="Courier New" w:eastAsia="Courier New" w:cs="Courier New"/>
      </w:rPr>
    </w:lvl>
    <w:lvl w:ilvl="2">
      <w:start w:val="1"/>
      <w:numFmt w:val="bullet"/>
      <w:isLgl w:val="false"/>
      <w:suff w:val="tab"/>
      <w:lvlText w:val="§"/>
      <w:lvlJc w:val="left"/>
      <w:pPr>
        <w:ind w:left="2160" w:hanging="360"/>
      </w:pPr>
      <w:rPr>
        <w:rFonts w:hint="default" w:ascii="Wingdings" w:hAnsi="Wingdings" w:eastAsia="Wingdings" w:cs="Wingdings"/>
      </w:rPr>
    </w:lvl>
    <w:lvl w:ilvl="3">
      <w:start w:val="1"/>
      <w:numFmt w:val="bullet"/>
      <w:isLgl w:val="false"/>
      <w:suff w:val="tab"/>
      <w:lvlText w:val="·"/>
      <w:lvlJc w:val="left"/>
      <w:pPr>
        <w:ind w:left="2880" w:hanging="360"/>
      </w:pPr>
      <w:rPr>
        <w:rFonts w:hint="default" w:ascii="Symbol" w:hAnsi="Symbol" w:eastAsia="Symbol" w:cs="Symbol"/>
      </w:rPr>
    </w:lvl>
    <w:lvl w:ilvl="4">
      <w:start w:val="1"/>
      <w:numFmt w:val="bullet"/>
      <w:isLgl w:val="false"/>
      <w:suff w:val="tab"/>
      <w:lvlText w:val="o"/>
      <w:lvlJc w:val="left"/>
      <w:pPr>
        <w:ind w:left="3600" w:hanging="360"/>
      </w:pPr>
      <w:rPr>
        <w:rFonts w:hint="default" w:ascii="Courier New" w:hAnsi="Courier New" w:eastAsia="Courier New" w:cs="Courier New"/>
      </w:rPr>
    </w:lvl>
    <w:lvl w:ilvl="5">
      <w:start w:val="1"/>
      <w:numFmt w:val="bullet"/>
      <w:isLgl w:val="false"/>
      <w:suff w:val="tab"/>
      <w:lvlText w:val="§"/>
      <w:lvlJc w:val="left"/>
      <w:pPr>
        <w:ind w:left="4320" w:hanging="360"/>
      </w:pPr>
      <w:rPr>
        <w:rFonts w:hint="default" w:ascii="Wingdings" w:hAnsi="Wingdings" w:eastAsia="Wingdings" w:cs="Wingdings"/>
      </w:rPr>
    </w:lvl>
    <w:lvl w:ilvl="6">
      <w:start w:val="1"/>
      <w:numFmt w:val="bullet"/>
      <w:isLgl w:val="false"/>
      <w:suff w:val="tab"/>
      <w:lvlText w:val="·"/>
      <w:lvlJc w:val="left"/>
      <w:pPr>
        <w:ind w:left="5040" w:hanging="360"/>
      </w:pPr>
      <w:rPr>
        <w:rFonts w:hint="default" w:ascii="Symbol" w:hAnsi="Symbol" w:eastAsia="Symbol" w:cs="Symbol"/>
      </w:rPr>
    </w:lvl>
    <w:lvl w:ilvl="7">
      <w:start w:val="1"/>
      <w:numFmt w:val="bullet"/>
      <w:isLgl w:val="false"/>
      <w:suff w:val="tab"/>
      <w:lvlText w:val="o"/>
      <w:lvlJc w:val="left"/>
      <w:pPr>
        <w:ind w:left="5760" w:hanging="360"/>
      </w:pPr>
      <w:rPr>
        <w:rFonts w:hint="default" w:ascii="Courier New" w:hAnsi="Courier New" w:eastAsia="Courier New" w:cs="Courier New"/>
      </w:rPr>
    </w:lvl>
    <w:lvl w:ilvl="8">
      <w:start w:val="1"/>
      <w:numFmt w:val="bullet"/>
      <w:isLgl w:val="false"/>
      <w:suff w:val="tab"/>
      <w:lvlText w:val="§"/>
      <w:lvlJc w:val="left"/>
      <w:pPr>
        <w:ind w:left="6480" w:hanging="360"/>
      </w:pPr>
      <w:rPr>
        <w:rFonts w:hint="default" w:ascii="Wingdings" w:hAnsi="Wingdings" w:eastAsia="Wingdings" w:cs="Wingdings"/>
      </w:rPr>
    </w:lvl>
  </w:abstractNum>
  <w:abstractNum w:abstractNumId="12">
    <w:multiLevelType w:val="hybridMultilevel"/>
    <w:lvl w:ilvl="0">
      <w:start w:val="1"/>
      <w:numFmt w:val="bullet"/>
      <w:isLgl w:val="false"/>
      <w:suff w:val="tab"/>
      <w:lvlText w:val="·"/>
      <w:lvlJc w:val="left"/>
      <w:pPr>
        <w:ind w:left="720" w:hanging="360"/>
      </w:pPr>
      <w:rPr>
        <w:rFonts w:hint="default" w:ascii="Symbol" w:hAnsi="Symbol" w:eastAsia="Symbol" w:cs="Symbol"/>
      </w:rPr>
    </w:lvl>
    <w:lvl w:ilvl="1">
      <w:start w:val="1"/>
      <w:numFmt w:val="bullet"/>
      <w:isLgl w:val="false"/>
      <w:suff w:val="tab"/>
      <w:lvlText w:val="o"/>
      <w:lvlJc w:val="left"/>
      <w:pPr>
        <w:ind w:left="1440" w:hanging="360"/>
      </w:pPr>
      <w:rPr>
        <w:rFonts w:hint="default" w:ascii="Courier New" w:hAnsi="Courier New" w:eastAsia="Courier New" w:cs="Courier New"/>
      </w:rPr>
    </w:lvl>
    <w:lvl w:ilvl="2">
      <w:start w:val="1"/>
      <w:numFmt w:val="bullet"/>
      <w:isLgl w:val="false"/>
      <w:suff w:val="tab"/>
      <w:lvlText w:val="§"/>
      <w:lvlJc w:val="left"/>
      <w:pPr>
        <w:ind w:left="2160" w:hanging="360"/>
      </w:pPr>
      <w:rPr>
        <w:rFonts w:hint="default" w:ascii="Wingdings" w:hAnsi="Wingdings" w:eastAsia="Wingdings" w:cs="Wingdings"/>
      </w:rPr>
    </w:lvl>
    <w:lvl w:ilvl="3">
      <w:start w:val="1"/>
      <w:numFmt w:val="bullet"/>
      <w:isLgl w:val="false"/>
      <w:suff w:val="tab"/>
      <w:lvlText w:val="·"/>
      <w:lvlJc w:val="left"/>
      <w:pPr>
        <w:ind w:left="2880" w:hanging="360"/>
      </w:pPr>
      <w:rPr>
        <w:rFonts w:hint="default" w:ascii="Symbol" w:hAnsi="Symbol" w:eastAsia="Symbol" w:cs="Symbol"/>
      </w:rPr>
    </w:lvl>
    <w:lvl w:ilvl="4">
      <w:start w:val="1"/>
      <w:numFmt w:val="bullet"/>
      <w:isLgl w:val="false"/>
      <w:suff w:val="tab"/>
      <w:lvlText w:val="o"/>
      <w:lvlJc w:val="left"/>
      <w:pPr>
        <w:ind w:left="3600" w:hanging="360"/>
      </w:pPr>
      <w:rPr>
        <w:rFonts w:hint="default" w:ascii="Courier New" w:hAnsi="Courier New" w:eastAsia="Courier New" w:cs="Courier New"/>
      </w:rPr>
    </w:lvl>
    <w:lvl w:ilvl="5">
      <w:start w:val="1"/>
      <w:numFmt w:val="bullet"/>
      <w:isLgl w:val="false"/>
      <w:suff w:val="tab"/>
      <w:lvlText w:val="§"/>
      <w:lvlJc w:val="left"/>
      <w:pPr>
        <w:ind w:left="4320" w:hanging="360"/>
      </w:pPr>
      <w:rPr>
        <w:rFonts w:hint="default" w:ascii="Wingdings" w:hAnsi="Wingdings" w:eastAsia="Wingdings" w:cs="Wingdings"/>
      </w:rPr>
    </w:lvl>
    <w:lvl w:ilvl="6">
      <w:start w:val="1"/>
      <w:numFmt w:val="bullet"/>
      <w:isLgl w:val="false"/>
      <w:suff w:val="tab"/>
      <w:lvlText w:val="·"/>
      <w:lvlJc w:val="left"/>
      <w:pPr>
        <w:ind w:left="5040" w:hanging="360"/>
      </w:pPr>
      <w:rPr>
        <w:rFonts w:hint="default" w:ascii="Symbol" w:hAnsi="Symbol" w:eastAsia="Symbol" w:cs="Symbol"/>
      </w:rPr>
    </w:lvl>
    <w:lvl w:ilvl="7">
      <w:start w:val="1"/>
      <w:numFmt w:val="bullet"/>
      <w:isLgl w:val="false"/>
      <w:suff w:val="tab"/>
      <w:lvlText w:val="o"/>
      <w:lvlJc w:val="left"/>
      <w:pPr>
        <w:ind w:left="5760" w:hanging="360"/>
      </w:pPr>
      <w:rPr>
        <w:rFonts w:hint="default" w:ascii="Courier New" w:hAnsi="Courier New" w:eastAsia="Courier New" w:cs="Courier New"/>
      </w:rPr>
    </w:lvl>
    <w:lvl w:ilvl="8">
      <w:start w:val="1"/>
      <w:numFmt w:val="bullet"/>
      <w:isLgl w:val="false"/>
      <w:suff w:val="tab"/>
      <w:lvlText w:val="§"/>
      <w:lvlJc w:val="left"/>
      <w:pPr>
        <w:ind w:left="6480" w:hanging="360"/>
      </w:pPr>
      <w:rPr>
        <w:rFonts w:hint="default" w:ascii="Wingdings" w:hAnsi="Wingdings" w:eastAsia="Wingdings" w:cs="Wingdings"/>
      </w:rPr>
    </w:lvl>
  </w:abstractNum>
  <w:abstractNum w:abstractNumId="13">
    <w:multiLevelType w:val="hybridMultilevel"/>
    <w:lvl w:ilvl="0">
      <w:start w:val="1"/>
      <w:numFmt w:val="bullet"/>
      <w:isLgl w:val="false"/>
      <w:suff w:val="tab"/>
      <w:lvlText w:val="·"/>
      <w:lvlJc w:val="left"/>
      <w:pPr>
        <w:ind w:left="720" w:hanging="360"/>
      </w:pPr>
      <w:rPr>
        <w:rFonts w:hint="default" w:ascii="Symbol" w:hAnsi="Symbol" w:eastAsia="Symbol" w:cs="Symbol"/>
      </w:rPr>
    </w:lvl>
    <w:lvl w:ilvl="1">
      <w:start w:val="1"/>
      <w:numFmt w:val="bullet"/>
      <w:isLgl w:val="false"/>
      <w:suff w:val="tab"/>
      <w:lvlText w:val="o"/>
      <w:lvlJc w:val="left"/>
      <w:pPr>
        <w:ind w:left="1440" w:hanging="360"/>
      </w:pPr>
      <w:rPr>
        <w:rFonts w:hint="default" w:ascii="Courier New" w:hAnsi="Courier New" w:eastAsia="Courier New" w:cs="Courier New"/>
      </w:rPr>
    </w:lvl>
    <w:lvl w:ilvl="2">
      <w:start w:val="1"/>
      <w:numFmt w:val="bullet"/>
      <w:isLgl w:val="false"/>
      <w:suff w:val="tab"/>
      <w:lvlText w:val="§"/>
      <w:lvlJc w:val="left"/>
      <w:pPr>
        <w:ind w:left="2160" w:hanging="360"/>
      </w:pPr>
      <w:rPr>
        <w:rFonts w:hint="default" w:ascii="Wingdings" w:hAnsi="Wingdings" w:eastAsia="Wingdings" w:cs="Wingdings"/>
      </w:rPr>
    </w:lvl>
    <w:lvl w:ilvl="3">
      <w:start w:val="1"/>
      <w:numFmt w:val="bullet"/>
      <w:isLgl w:val="false"/>
      <w:suff w:val="tab"/>
      <w:lvlText w:val="·"/>
      <w:lvlJc w:val="left"/>
      <w:pPr>
        <w:ind w:left="2880" w:hanging="360"/>
      </w:pPr>
      <w:rPr>
        <w:rFonts w:hint="default" w:ascii="Symbol" w:hAnsi="Symbol" w:eastAsia="Symbol" w:cs="Symbol"/>
      </w:rPr>
    </w:lvl>
    <w:lvl w:ilvl="4">
      <w:start w:val="1"/>
      <w:numFmt w:val="bullet"/>
      <w:isLgl w:val="false"/>
      <w:suff w:val="tab"/>
      <w:lvlText w:val="o"/>
      <w:lvlJc w:val="left"/>
      <w:pPr>
        <w:ind w:left="3600" w:hanging="360"/>
      </w:pPr>
      <w:rPr>
        <w:rFonts w:hint="default" w:ascii="Courier New" w:hAnsi="Courier New" w:eastAsia="Courier New" w:cs="Courier New"/>
      </w:rPr>
    </w:lvl>
    <w:lvl w:ilvl="5">
      <w:start w:val="1"/>
      <w:numFmt w:val="bullet"/>
      <w:isLgl w:val="false"/>
      <w:suff w:val="tab"/>
      <w:lvlText w:val="§"/>
      <w:lvlJc w:val="left"/>
      <w:pPr>
        <w:ind w:left="4320" w:hanging="360"/>
      </w:pPr>
      <w:rPr>
        <w:rFonts w:hint="default" w:ascii="Wingdings" w:hAnsi="Wingdings" w:eastAsia="Wingdings" w:cs="Wingdings"/>
      </w:rPr>
    </w:lvl>
    <w:lvl w:ilvl="6">
      <w:start w:val="1"/>
      <w:numFmt w:val="bullet"/>
      <w:isLgl w:val="false"/>
      <w:suff w:val="tab"/>
      <w:lvlText w:val="·"/>
      <w:lvlJc w:val="left"/>
      <w:pPr>
        <w:ind w:left="5040" w:hanging="360"/>
      </w:pPr>
      <w:rPr>
        <w:rFonts w:hint="default" w:ascii="Symbol" w:hAnsi="Symbol" w:eastAsia="Symbol" w:cs="Symbol"/>
      </w:rPr>
    </w:lvl>
    <w:lvl w:ilvl="7">
      <w:start w:val="1"/>
      <w:numFmt w:val="bullet"/>
      <w:isLgl w:val="false"/>
      <w:suff w:val="tab"/>
      <w:lvlText w:val="o"/>
      <w:lvlJc w:val="left"/>
      <w:pPr>
        <w:ind w:left="5760" w:hanging="360"/>
      </w:pPr>
      <w:rPr>
        <w:rFonts w:hint="default" w:ascii="Courier New" w:hAnsi="Courier New" w:eastAsia="Courier New" w:cs="Courier New"/>
      </w:rPr>
    </w:lvl>
    <w:lvl w:ilvl="8">
      <w:start w:val="1"/>
      <w:numFmt w:val="bullet"/>
      <w:isLgl w:val="false"/>
      <w:suff w:val="tab"/>
      <w:lvlText w:val="§"/>
      <w:lvlJc w:val="left"/>
      <w:pPr>
        <w:ind w:left="6480" w:hanging="360"/>
      </w:pPr>
      <w:rPr>
        <w:rFonts w:hint="default" w:ascii="Wingdings" w:hAnsi="Wingdings" w:eastAsia="Wingdings" w:cs="Wingdings"/>
      </w:rPr>
    </w:lvl>
  </w:abstractNum>
  <w:abstractNum w:abstractNumId="14">
    <w:multiLevelType w:val="hybridMultilevel"/>
    <w:lvl w:ilvl="0">
      <w:start w:val="1"/>
      <w:numFmt w:val="bullet"/>
      <w:isLgl w:val="false"/>
      <w:suff w:val="tab"/>
      <w:lvlText w:val="·"/>
      <w:lvlJc w:val="left"/>
      <w:pPr>
        <w:ind w:left="720" w:hanging="360"/>
      </w:pPr>
      <w:rPr>
        <w:rFonts w:hint="default" w:ascii="Symbol" w:hAnsi="Symbol" w:eastAsia="Symbol" w:cs="Symbol"/>
      </w:rPr>
    </w:lvl>
    <w:lvl w:ilvl="1">
      <w:start w:val="1"/>
      <w:numFmt w:val="bullet"/>
      <w:isLgl w:val="false"/>
      <w:suff w:val="tab"/>
      <w:lvlText w:val="o"/>
      <w:lvlJc w:val="left"/>
      <w:pPr>
        <w:ind w:left="1440" w:hanging="360"/>
      </w:pPr>
      <w:rPr>
        <w:rFonts w:hint="default" w:ascii="Courier New" w:hAnsi="Courier New" w:eastAsia="Courier New" w:cs="Courier New"/>
      </w:rPr>
    </w:lvl>
    <w:lvl w:ilvl="2">
      <w:start w:val="1"/>
      <w:numFmt w:val="bullet"/>
      <w:isLgl w:val="false"/>
      <w:suff w:val="tab"/>
      <w:lvlText w:val="§"/>
      <w:lvlJc w:val="left"/>
      <w:pPr>
        <w:ind w:left="2160" w:hanging="360"/>
      </w:pPr>
      <w:rPr>
        <w:rFonts w:hint="default" w:ascii="Wingdings" w:hAnsi="Wingdings" w:eastAsia="Wingdings" w:cs="Wingdings"/>
      </w:rPr>
    </w:lvl>
    <w:lvl w:ilvl="3">
      <w:start w:val="1"/>
      <w:numFmt w:val="bullet"/>
      <w:isLgl w:val="false"/>
      <w:suff w:val="tab"/>
      <w:lvlText w:val="·"/>
      <w:lvlJc w:val="left"/>
      <w:pPr>
        <w:ind w:left="2880" w:hanging="360"/>
      </w:pPr>
      <w:rPr>
        <w:rFonts w:hint="default" w:ascii="Symbol" w:hAnsi="Symbol" w:eastAsia="Symbol" w:cs="Symbol"/>
      </w:rPr>
    </w:lvl>
    <w:lvl w:ilvl="4">
      <w:start w:val="1"/>
      <w:numFmt w:val="bullet"/>
      <w:isLgl w:val="false"/>
      <w:suff w:val="tab"/>
      <w:lvlText w:val="o"/>
      <w:lvlJc w:val="left"/>
      <w:pPr>
        <w:ind w:left="3600" w:hanging="360"/>
      </w:pPr>
      <w:rPr>
        <w:rFonts w:hint="default" w:ascii="Courier New" w:hAnsi="Courier New" w:eastAsia="Courier New" w:cs="Courier New"/>
      </w:rPr>
    </w:lvl>
    <w:lvl w:ilvl="5">
      <w:start w:val="1"/>
      <w:numFmt w:val="bullet"/>
      <w:isLgl w:val="false"/>
      <w:suff w:val="tab"/>
      <w:lvlText w:val="§"/>
      <w:lvlJc w:val="left"/>
      <w:pPr>
        <w:ind w:left="4320" w:hanging="360"/>
      </w:pPr>
      <w:rPr>
        <w:rFonts w:hint="default" w:ascii="Wingdings" w:hAnsi="Wingdings" w:eastAsia="Wingdings" w:cs="Wingdings"/>
      </w:rPr>
    </w:lvl>
    <w:lvl w:ilvl="6">
      <w:start w:val="1"/>
      <w:numFmt w:val="bullet"/>
      <w:isLgl w:val="false"/>
      <w:suff w:val="tab"/>
      <w:lvlText w:val="·"/>
      <w:lvlJc w:val="left"/>
      <w:pPr>
        <w:ind w:left="5040" w:hanging="360"/>
      </w:pPr>
      <w:rPr>
        <w:rFonts w:hint="default" w:ascii="Symbol" w:hAnsi="Symbol" w:eastAsia="Symbol" w:cs="Symbol"/>
      </w:rPr>
    </w:lvl>
    <w:lvl w:ilvl="7">
      <w:start w:val="1"/>
      <w:numFmt w:val="bullet"/>
      <w:isLgl w:val="false"/>
      <w:suff w:val="tab"/>
      <w:lvlText w:val="o"/>
      <w:lvlJc w:val="left"/>
      <w:pPr>
        <w:ind w:left="5760" w:hanging="360"/>
      </w:pPr>
      <w:rPr>
        <w:rFonts w:hint="default" w:ascii="Courier New" w:hAnsi="Courier New" w:eastAsia="Courier New" w:cs="Courier New"/>
      </w:rPr>
    </w:lvl>
    <w:lvl w:ilvl="8">
      <w:start w:val="1"/>
      <w:numFmt w:val="bullet"/>
      <w:isLgl w:val="false"/>
      <w:suff w:val="tab"/>
      <w:lvlText w:val="§"/>
      <w:lvlJc w:val="left"/>
      <w:pPr>
        <w:ind w:left="6480" w:hanging="360"/>
      </w:pPr>
      <w:rPr>
        <w:rFonts w:hint="default" w:ascii="Wingdings" w:hAnsi="Wingdings" w:eastAsia="Wingdings" w:cs="Wingdings"/>
      </w:rPr>
    </w:lvl>
  </w:abstractNum>
  <w:abstractNum w:abstractNumId="15">
    <w:multiLevelType w:val="hybridMultilevel"/>
    <w:lvl w:ilvl="0">
      <w:start w:val="2"/>
      <w:numFmt w:val="decimal"/>
      <w:isLgl w:val="false"/>
      <w:suff w:val="tab"/>
      <w:lvlText w:val="%1"/>
      <w:lvlJc w:val="left"/>
      <w:pPr>
        <w:ind w:left="960" w:hanging="847"/>
      </w:pPr>
      <w:rPr>
        <w:rFonts w:hint="default"/>
        <w:lang w:val="fr-FR" w:eastAsia="en-US" w:bidi="ar-SA"/>
      </w:rPr>
    </w:lvl>
    <w:lvl w:ilvl="1">
      <w:start w:val="1"/>
      <w:numFmt w:val="decimal"/>
      <w:isLgl w:val="false"/>
      <w:suff w:val="tab"/>
      <w:lvlText w:val="%1.%2"/>
      <w:lvlJc w:val="left"/>
      <w:pPr>
        <w:ind w:left="960" w:hanging="847"/>
      </w:pPr>
      <w:rPr>
        <w:rFonts w:hint="default" w:ascii="Cambria" w:hAnsi="Cambria" w:eastAsia="Cambria" w:cs="Cambria"/>
        <w:b/>
        <w:bCs/>
        <w:sz w:val="34"/>
        <w:szCs w:val="34"/>
        <w:lang w:val="fr-FR" w:eastAsia="en-US" w:bidi="ar-SA"/>
      </w:rPr>
    </w:lvl>
    <w:lvl w:ilvl="2">
      <w:start w:val="1"/>
      <w:numFmt w:val="bullet"/>
      <w:isLgl w:val="false"/>
      <w:suff w:val="tab"/>
      <w:lvlText w:val="-"/>
      <w:lvlJc w:val="left"/>
      <w:pPr>
        <w:ind w:left="621" w:hanging="156"/>
      </w:pPr>
      <w:rPr>
        <w:rFonts w:hint="default" w:ascii="Times New Roman" w:hAnsi="Times New Roman" w:eastAsia="Times New Roman" w:cs="Times New Roman"/>
        <w:sz w:val="24"/>
        <w:szCs w:val="24"/>
        <w:lang w:val="fr-FR" w:eastAsia="en-US" w:bidi="ar-SA"/>
      </w:rPr>
    </w:lvl>
    <w:lvl w:ilvl="3">
      <w:start w:val="1"/>
      <w:numFmt w:val="bullet"/>
      <w:isLgl w:val="false"/>
      <w:suff w:val="tab"/>
      <w:lvlText w:val="•"/>
      <w:lvlJc w:val="left"/>
      <w:pPr>
        <w:ind w:left="3010" w:hanging="156"/>
      </w:pPr>
      <w:rPr>
        <w:rFonts w:hint="default"/>
        <w:lang w:val="fr-FR" w:eastAsia="en-US" w:bidi="ar-SA"/>
      </w:rPr>
    </w:lvl>
    <w:lvl w:ilvl="4">
      <w:start w:val="1"/>
      <w:numFmt w:val="bullet"/>
      <w:isLgl w:val="false"/>
      <w:suff w:val="tab"/>
      <w:lvlText w:val="•"/>
      <w:lvlJc w:val="left"/>
      <w:pPr>
        <w:ind w:left="4035" w:hanging="156"/>
      </w:pPr>
      <w:rPr>
        <w:rFonts w:hint="default"/>
        <w:lang w:val="fr-FR" w:eastAsia="en-US" w:bidi="ar-SA"/>
      </w:rPr>
    </w:lvl>
    <w:lvl w:ilvl="5">
      <w:start w:val="1"/>
      <w:numFmt w:val="bullet"/>
      <w:isLgl w:val="false"/>
      <w:suff w:val="tab"/>
      <w:lvlText w:val="•"/>
      <w:lvlJc w:val="left"/>
      <w:pPr>
        <w:ind w:left="5060" w:hanging="156"/>
      </w:pPr>
      <w:rPr>
        <w:rFonts w:hint="default"/>
        <w:lang w:val="fr-FR" w:eastAsia="en-US" w:bidi="ar-SA"/>
      </w:rPr>
    </w:lvl>
    <w:lvl w:ilvl="6">
      <w:start w:val="1"/>
      <w:numFmt w:val="bullet"/>
      <w:isLgl w:val="false"/>
      <w:suff w:val="tab"/>
      <w:lvlText w:val="•"/>
      <w:lvlJc w:val="left"/>
      <w:pPr>
        <w:ind w:left="6085" w:hanging="156"/>
      </w:pPr>
      <w:rPr>
        <w:rFonts w:hint="default"/>
        <w:lang w:val="fr-FR" w:eastAsia="en-US" w:bidi="ar-SA"/>
      </w:rPr>
    </w:lvl>
    <w:lvl w:ilvl="7">
      <w:start w:val="1"/>
      <w:numFmt w:val="bullet"/>
      <w:isLgl w:val="false"/>
      <w:suff w:val="tab"/>
      <w:lvlText w:val="•"/>
      <w:lvlJc w:val="left"/>
      <w:pPr>
        <w:ind w:left="7110" w:hanging="156"/>
      </w:pPr>
      <w:rPr>
        <w:rFonts w:hint="default"/>
        <w:lang w:val="fr-FR" w:eastAsia="en-US" w:bidi="ar-SA"/>
      </w:rPr>
    </w:lvl>
    <w:lvl w:ilvl="8">
      <w:start w:val="1"/>
      <w:numFmt w:val="bullet"/>
      <w:isLgl w:val="false"/>
      <w:suff w:val="tab"/>
      <w:lvlText w:val="•"/>
      <w:lvlJc w:val="left"/>
      <w:pPr>
        <w:ind w:left="8135" w:hanging="156"/>
      </w:pPr>
      <w:rPr>
        <w:rFonts w:hint="default"/>
        <w:lang w:val="fr-FR" w:eastAsia="en-US" w:bidi="ar-SA"/>
      </w:rPr>
    </w:lvl>
  </w:abstractNum>
  <w:abstractNum w:abstractNumId="16">
    <w:multiLevelType w:val="hybridMultilevel"/>
    <w:lvl w:ilvl="0">
      <w:start w:val="1"/>
      <w:numFmt w:val="bullet"/>
      <w:isLgl w:val="false"/>
      <w:suff w:val="tab"/>
      <w:lvlText w:val="·"/>
      <w:lvlJc w:val="left"/>
      <w:pPr>
        <w:ind w:left="709" w:hanging="360"/>
      </w:pPr>
      <w:rPr>
        <w:rFonts w:hint="default" w:ascii="Symbol" w:hAnsi="Symbol" w:eastAsia="Symbol" w:cs="Symbol"/>
      </w:rPr>
    </w:lvl>
    <w:lvl w:ilvl="1">
      <w:start w:val="1"/>
      <w:numFmt w:val="bullet"/>
      <w:isLgl w:val="false"/>
      <w:suff w:val="tab"/>
      <w:lvlText w:val="o"/>
      <w:lvlJc w:val="left"/>
      <w:pPr>
        <w:ind w:left="1440" w:hanging="360"/>
      </w:pPr>
      <w:rPr>
        <w:rFonts w:hint="default" w:ascii="Courier New" w:hAnsi="Courier New" w:eastAsia="Courier New" w:cs="Courier New"/>
      </w:rPr>
    </w:lvl>
    <w:lvl w:ilvl="2">
      <w:start w:val="1"/>
      <w:numFmt w:val="bullet"/>
      <w:isLgl w:val="false"/>
      <w:suff w:val="tab"/>
      <w:lvlText w:val="§"/>
      <w:lvlJc w:val="left"/>
      <w:pPr>
        <w:ind w:left="2160" w:hanging="360"/>
      </w:pPr>
      <w:rPr>
        <w:rFonts w:hint="default" w:ascii="Wingdings" w:hAnsi="Wingdings" w:eastAsia="Wingdings" w:cs="Wingdings"/>
      </w:rPr>
    </w:lvl>
    <w:lvl w:ilvl="3">
      <w:start w:val="1"/>
      <w:numFmt w:val="bullet"/>
      <w:isLgl w:val="false"/>
      <w:suff w:val="tab"/>
      <w:lvlText w:val="·"/>
      <w:lvlJc w:val="left"/>
      <w:pPr>
        <w:ind w:left="2880" w:hanging="360"/>
      </w:pPr>
      <w:rPr>
        <w:rFonts w:hint="default" w:ascii="Symbol" w:hAnsi="Symbol" w:eastAsia="Symbol" w:cs="Symbol"/>
      </w:rPr>
    </w:lvl>
    <w:lvl w:ilvl="4">
      <w:start w:val="1"/>
      <w:numFmt w:val="bullet"/>
      <w:isLgl w:val="false"/>
      <w:suff w:val="tab"/>
      <w:lvlText w:val="o"/>
      <w:lvlJc w:val="left"/>
      <w:pPr>
        <w:ind w:left="3600" w:hanging="360"/>
      </w:pPr>
      <w:rPr>
        <w:rFonts w:hint="default" w:ascii="Courier New" w:hAnsi="Courier New" w:eastAsia="Courier New" w:cs="Courier New"/>
      </w:rPr>
    </w:lvl>
    <w:lvl w:ilvl="5">
      <w:start w:val="1"/>
      <w:numFmt w:val="bullet"/>
      <w:isLgl w:val="false"/>
      <w:suff w:val="tab"/>
      <w:lvlText w:val="§"/>
      <w:lvlJc w:val="left"/>
      <w:pPr>
        <w:ind w:left="4320" w:hanging="360"/>
      </w:pPr>
      <w:rPr>
        <w:rFonts w:hint="default" w:ascii="Wingdings" w:hAnsi="Wingdings" w:eastAsia="Wingdings" w:cs="Wingdings"/>
      </w:rPr>
    </w:lvl>
    <w:lvl w:ilvl="6">
      <w:start w:val="1"/>
      <w:numFmt w:val="bullet"/>
      <w:isLgl w:val="false"/>
      <w:suff w:val="tab"/>
      <w:lvlText w:val="·"/>
      <w:lvlJc w:val="left"/>
      <w:pPr>
        <w:ind w:left="5040" w:hanging="360"/>
      </w:pPr>
      <w:rPr>
        <w:rFonts w:hint="default" w:ascii="Symbol" w:hAnsi="Symbol" w:eastAsia="Symbol" w:cs="Symbol"/>
      </w:rPr>
    </w:lvl>
    <w:lvl w:ilvl="7">
      <w:start w:val="1"/>
      <w:numFmt w:val="bullet"/>
      <w:isLgl w:val="false"/>
      <w:suff w:val="tab"/>
      <w:lvlText w:val="o"/>
      <w:lvlJc w:val="left"/>
      <w:pPr>
        <w:ind w:left="5760" w:hanging="360"/>
      </w:pPr>
      <w:rPr>
        <w:rFonts w:hint="default" w:ascii="Courier New" w:hAnsi="Courier New" w:eastAsia="Courier New" w:cs="Courier New"/>
      </w:rPr>
    </w:lvl>
    <w:lvl w:ilvl="8">
      <w:start w:val="1"/>
      <w:numFmt w:val="bullet"/>
      <w:isLgl w:val="false"/>
      <w:suff w:val="tab"/>
      <w:lvlText w:val="§"/>
      <w:lvlJc w:val="left"/>
      <w:pPr>
        <w:ind w:left="6480" w:hanging="360"/>
      </w:pPr>
      <w:rPr>
        <w:rFonts w:hint="default" w:ascii="Wingdings" w:hAnsi="Wingdings" w:eastAsia="Wingdings" w:cs="Wingdings"/>
      </w:rPr>
    </w:lvl>
  </w:abstractNum>
  <w:abstractNum w:abstractNumId="17">
    <w:multiLevelType w:val="hybridMultilevel"/>
    <w:lvl w:ilvl="0">
      <w:start w:val="1"/>
      <w:numFmt w:val="upperLetter"/>
      <w:pStyle w:val="994"/>
      <w:isLgl w:val="false"/>
      <w:suff w:val="nothing"/>
      <w:lvlText w:val="Annexe %1"/>
      <w:lvlJc w:val="left"/>
      <w:pPr>
        <w:ind w:left="0" w:firstLine="0"/>
      </w:pPr>
      <w:rPr>
        <w:rFonts w:hint="default"/>
      </w:rPr>
    </w:lvl>
    <w:lvl w:ilvl="1">
      <w:start w:val="1"/>
      <w:numFmt w:val="decimal"/>
      <w:pStyle w:val="995"/>
      <w:isLgl w:val="false"/>
      <w:suff w:val="tab"/>
      <w:lvlText w:val="%1.%2"/>
      <w:lvlJc w:val="left"/>
      <w:pPr>
        <w:ind w:left="576" w:hanging="576"/>
        <w:tabs>
          <w:tab w:val="num" w:pos="576" w:leader="none"/>
        </w:tabs>
      </w:pPr>
      <w:rPr>
        <w:rFonts w:hint="default"/>
      </w:rPr>
    </w:lvl>
    <w:lvl w:ilvl="2">
      <w:start w:val="1"/>
      <w:numFmt w:val="decimal"/>
      <w:pStyle w:val="1018"/>
      <w:isLgl w:val="false"/>
      <w:suff w:val="tab"/>
      <w:lvlText w:val="%1.%2.%3"/>
      <w:lvlJc w:val="left"/>
      <w:pPr>
        <w:ind w:left="720" w:hanging="720"/>
        <w:tabs>
          <w:tab w:val="num" w:pos="720" w:leader="none"/>
        </w:tabs>
      </w:pPr>
      <w:rPr>
        <w:rFonts w:hint="default"/>
      </w:rPr>
    </w:lvl>
    <w:lvl w:ilvl="3">
      <w:start w:val="1"/>
      <w:numFmt w:val="decimal"/>
      <w:pStyle w:val="1019"/>
      <w:isLgl w:val="false"/>
      <w:suff w:val="tab"/>
      <w:lvlText w:val="%1.%2.%3.%4"/>
      <w:lvlJc w:val="left"/>
      <w:pPr>
        <w:ind w:left="864" w:hanging="864"/>
        <w:tabs>
          <w:tab w:val="num" w:pos="864" w:leader="none"/>
        </w:tabs>
      </w:pPr>
      <w:rPr>
        <w:rFonts w:hint="default"/>
      </w:rPr>
    </w:lvl>
    <w:lvl w:ilvl="4">
      <w:start w:val="1"/>
      <w:numFmt w:val="decimal"/>
      <w:pStyle w:val="1020"/>
      <w:isLgl w:val="false"/>
      <w:suff w:val="tab"/>
      <w:lvlText w:val="%1.%2.%3.%4.%5"/>
      <w:lvlJc w:val="left"/>
      <w:pPr>
        <w:ind w:left="1008" w:hanging="1008"/>
        <w:tabs>
          <w:tab w:val="num" w:pos="1008" w:leader="none"/>
        </w:tabs>
      </w:pPr>
      <w:rPr>
        <w:rFonts w:hint="default"/>
      </w:rPr>
    </w:lvl>
    <w:lvl w:ilvl="5">
      <w:start w:val="1"/>
      <w:numFmt w:val="decimal"/>
      <w:isLgl w:val="false"/>
      <w:suff w:val="tab"/>
      <w:lvlText w:val="%1.%2.%3.%4.%5.%6"/>
      <w:lvlJc w:val="left"/>
      <w:pPr>
        <w:ind w:left="1152" w:hanging="1152"/>
        <w:tabs>
          <w:tab w:val="num" w:pos="1152" w:leader="none"/>
        </w:tabs>
      </w:pPr>
      <w:rPr>
        <w:rFonts w:hint="default"/>
      </w:rPr>
    </w:lvl>
    <w:lvl w:ilvl="6">
      <w:start w:val="1"/>
      <w:numFmt w:val="decimal"/>
      <w:isLgl w:val="false"/>
      <w:suff w:val="tab"/>
      <w:lvlText w:val="%1.%2.%3.%4.%5.%6.%7"/>
      <w:lvlJc w:val="left"/>
      <w:pPr>
        <w:ind w:left="1296" w:hanging="1296"/>
        <w:tabs>
          <w:tab w:val="num" w:pos="1296" w:leader="none"/>
        </w:tabs>
      </w:pPr>
      <w:rPr>
        <w:rFonts w:hint="default"/>
      </w:rPr>
    </w:lvl>
    <w:lvl w:ilvl="7">
      <w:start w:val="1"/>
      <w:numFmt w:val="decimal"/>
      <w:isLgl w:val="false"/>
      <w:suff w:val="tab"/>
      <w:lvlText w:val="%1.%2.%3.%4.%5.%6.%7.%8"/>
      <w:lvlJc w:val="left"/>
      <w:pPr>
        <w:ind w:left="1440" w:hanging="1440"/>
        <w:tabs>
          <w:tab w:val="num" w:pos="1440" w:leader="none"/>
        </w:tabs>
      </w:pPr>
      <w:rPr>
        <w:rFonts w:hint="default"/>
      </w:rPr>
    </w:lvl>
    <w:lvl w:ilvl="8">
      <w:start w:val="1"/>
      <w:numFmt w:val="decimal"/>
      <w:isLgl w:val="false"/>
      <w:suff w:val="tab"/>
      <w:lvlText w:val="%1.%2.%3.%4.%5.%6.%7.%8.%9"/>
      <w:lvlJc w:val="left"/>
      <w:pPr>
        <w:ind w:left="1584" w:hanging="1584"/>
        <w:tabs>
          <w:tab w:val="num" w:pos="1584" w:leader="none"/>
        </w:tabs>
      </w:pPr>
      <w:rPr>
        <w:rFonts w:hint="default"/>
      </w:rPr>
    </w:lvl>
  </w:abstractNum>
  <w:abstractNum w:abstractNumId="18">
    <w:multiLevelType w:val="hybridMultilevel"/>
    <w:lvl w:ilvl="0">
      <w:start w:val="1"/>
      <w:numFmt w:val="bullet"/>
      <w:isLgl w:val="false"/>
      <w:suff w:val="tab"/>
      <w:lvlText w:val="·"/>
      <w:lvlJc w:val="left"/>
      <w:pPr>
        <w:ind w:left="709" w:hanging="360"/>
      </w:pPr>
      <w:rPr>
        <w:rFonts w:hint="default" w:ascii="Symbol" w:hAnsi="Symbol" w:eastAsia="Symbol" w:cs="Symbol"/>
      </w:rPr>
    </w:lvl>
    <w:lvl w:ilvl="1">
      <w:start w:val="1"/>
      <w:numFmt w:val="bullet"/>
      <w:isLgl w:val="false"/>
      <w:suff w:val="tab"/>
      <w:lvlText w:val="o"/>
      <w:lvlJc w:val="left"/>
      <w:pPr>
        <w:ind w:left="1440" w:hanging="360"/>
      </w:pPr>
      <w:rPr>
        <w:rFonts w:hint="default" w:ascii="Courier New" w:hAnsi="Courier New" w:eastAsia="Courier New" w:cs="Courier New"/>
      </w:rPr>
    </w:lvl>
    <w:lvl w:ilvl="2">
      <w:start w:val="1"/>
      <w:numFmt w:val="bullet"/>
      <w:isLgl w:val="false"/>
      <w:suff w:val="tab"/>
      <w:lvlText w:val="§"/>
      <w:lvlJc w:val="left"/>
      <w:pPr>
        <w:ind w:left="2160" w:hanging="360"/>
      </w:pPr>
      <w:rPr>
        <w:rFonts w:hint="default" w:ascii="Wingdings" w:hAnsi="Wingdings" w:eastAsia="Wingdings" w:cs="Wingdings"/>
      </w:rPr>
    </w:lvl>
    <w:lvl w:ilvl="3">
      <w:start w:val="1"/>
      <w:numFmt w:val="bullet"/>
      <w:isLgl w:val="false"/>
      <w:suff w:val="tab"/>
      <w:lvlText w:val="·"/>
      <w:lvlJc w:val="left"/>
      <w:pPr>
        <w:ind w:left="2880" w:hanging="360"/>
      </w:pPr>
      <w:rPr>
        <w:rFonts w:hint="default" w:ascii="Symbol" w:hAnsi="Symbol" w:eastAsia="Symbol" w:cs="Symbol"/>
      </w:rPr>
    </w:lvl>
    <w:lvl w:ilvl="4">
      <w:start w:val="1"/>
      <w:numFmt w:val="bullet"/>
      <w:isLgl w:val="false"/>
      <w:suff w:val="tab"/>
      <w:lvlText w:val="o"/>
      <w:lvlJc w:val="left"/>
      <w:pPr>
        <w:ind w:left="3600" w:hanging="360"/>
      </w:pPr>
      <w:rPr>
        <w:rFonts w:hint="default" w:ascii="Courier New" w:hAnsi="Courier New" w:eastAsia="Courier New" w:cs="Courier New"/>
      </w:rPr>
    </w:lvl>
    <w:lvl w:ilvl="5">
      <w:start w:val="1"/>
      <w:numFmt w:val="bullet"/>
      <w:isLgl w:val="false"/>
      <w:suff w:val="tab"/>
      <w:lvlText w:val="§"/>
      <w:lvlJc w:val="left"/>
      <w:pPr>
        <w:ind w:left="4320" w:hanging="360"/>
      </w:pPr>
      <w:rPr>
        <w:rFonts w:hint="default" w:ascii="Wingdings" w:hAnsi="Wingdings" w:eastAsia="Wingdings" w:cs="Wingdings"/>
      </w:rPr>
    </w:lvl>
    <w:lvl w:ilvl="6">
      <w:start w:val="1"/>
      <w:numFmt w:val="bullet"/>
      <w:isLgl w:val="false"/>
      <w:suff w:val="tab"/>
      <w:lvlText w:val="·"/>
      <w:lvlJc w:val="left"/>
      <w:pPr>
        <w:ind w:left="5040" w:hanging="360"/>
      </w:pPr>
      <w:rPr>
        <w:rFonts w:hint="default" w:ascii="Symbol" w:hAnsi="Symbol" w:eastAsia="Symbol" w:cs="Symbol"/>
      </w:rPr>
    </w:lvl>
    <w:lvl w:ilvl="7">
      <w:start w:val="1"/>
      <w:numFmt w:val="bullet"/>
      <w:isLgl w:val="false"/>
      <w:suff w:val="tab"/>
      <w:lvlText w:val="o"/>
      <w:lvlJc w:val="left"/>
      <w:pPr>
        <w:ind w:left="5760" w:hanging="360"/>
      </w:pPr>
      <w:rPr>
        <w:rFonts w:hint="default" w:ascii="Courier New" w:hAnsi="Courier New" w:eastAsia="Courier New" w:cs="Courier New"/>
      </w:rPr>
    </w:lvl>
    <w:lvl w:ilvl="8">
      <w:start w:val="1"/>
      <w:numFmt w:val="bullet"/>
      <w:isLgl w:val="false"/>
      <w:suff w:val="tab"/>
      <w:lvlText w:val="§"/>
      <w:lvlJc w:val="left"/>
      <w:pPr>
        <w:ind w:left="6480" w:hanging="360"/>
      </w:pPr>
      <w:rPr>
        <w:rFonts w:hint="default" w:ascii="Wingdings" w:hAnsi="Wingdings" w:eastAsia="Wingdings" w:cs="Wingdings"/>
      </w:rPr>
    </w:lvl>
  </w:abstractNum>
  <w:abstractNum w:abstractNumId="19">
    <w:multiLevelType w:val="hybridMultilevel"/>
    <w:lvl w:ilvl="0">
      <w:start w:val="1"/>
      <w:numFmt w:val="bullet"/>
      <w:isLgl w:val="false"/>
      <w:suff w:val="tab"/>
      <w:lvlText w:val="·"/>
      <w:lvlJc w:val="left"/>
      <w:pPr>
        <w:ind w:left="709" w:hanging="360"/>
      </w:pPr>
      <w:rPr>
        <w:rFonts w:hint="default" w:ascii="Symbol" w:hAnsi="Symbol" w:eastAsia="Symbol" w:cs="Symbol"/>
      </w:rPr>
    </w:lvl>
    <w:lvl w:ilvl="1">
      <w:start w:val="1"/>
      <w:numFmt w:val="bullet"/>
      <w:isLgl w:val="false"/>
      <w:suff w:val="tab"/>
      <w:lvlText w:val="o"/>
      <w:lvlJc w:val="left"/>
      <w:pPr>
        <w:ind w:left="1440" w:hanging="360"/>
      </w:pPr>
      <w:rPr>
        <w:rFonts w:hint="default" w:ascii="Courier New" w:hAnsi="Courier New" w:eastAsia="Courier New" w:cs="Courier New"/>
      </w:rPr>
    </w:lvl>
    <w:lvl w:ilvl="2">
      <w:start w:val="1"/>
      <w:numFmt w:val="bullet"/>
      <w:isLgl w:val="false"/>
      <w:suff w:val="tab"/>
      <w:lvlText w:val="§"/>
      <w:lvlJc w:val="left"/>
      <w:pPr>
        <w:ind w:left="2160" w:hanging="360"/>
      </w:pPr>
      <w:rPr>
        <w:rFonts w:hint="default" w:ascii="Wingdings" w:hAnsi="Wingdings" w:eastAsia="Wingdings" w:cs="Wingdings"/>
      </w:rPr>
    </w:lvl>
    <w:lvl w:ilvl="3">
      <w:start w:val="1"/>
      <w:numFmt w:val="bullet"/>
      <w:isLgl w:val="false"/>
      <w:suff w:val="tab"/>
      <w:lvlText w:val="·"/>
      <w:lvlJc w:val="left"/>
      <w:pPr>
        <w:ind w:left="2880" w:hanging="360"/>
      </w:pPr>
      <w:rPr>
        <w:rFonts w:hint="default" w:ascii="Symbol" w:hAnsi="Symbol" w:eastAsia="Symbol" w:cs="Symbol"/>
      </w:rPr>
    </w:lvl>
    <w:lvl w:ilvl="4">
      <w:start w:val="1"/>
      <w:numFmt w:val="bullet"/>
      <w:isLgl w:val="false"/>
      <w:suff w:val="tab"/>
      <w:lvlText w:val="o"/>
      <w:lvlJc w:val="left"/>
      <w:pPr>
        <w:ind w:left="3600" w:hanging="360"/>
      </w:pPr>
      <w:rPr>
        <w:rFonts w:hint="default" w:ascii="Courier New" w:hAnsi="Courier New" w:eastAsia="Courier New" w:cs="Courier New"/>
      </w:rPr>
    </w:lvl>
    <w:lvl w:ilvl="5">
      <w:start w:val="1"/>
      <w:numFmt w:val="bullet"/>
      <w:isLgl w:val="false"/>
      <w:suff w:val="tab"/>
      <w:lvlText w:val="§"/>
      <w:lvlJc w:val="left"/>
      <w:pPr>
        <w:ind w:left="4320" w:hanging="360"/>
      </w:pPr>
      <w:rPr>
        <w:rFonts w:hint="default" w:ascii="Wingdings" w:hAnsi="Wingdings" w:eastAsia="Wingdings" w:cs="Wingdings"/>
      </w:rPr>
    </w:lvl>
    <w:lvl w:ilvl="6">
      <w:start w:val="1"/>
      <w:numFmt w:val="bullet"/>
      <w:isLgl w:val="false"/>
      <w:suff w:val="tab"/>
      <w:lvlText w:val="·"/>
      <w:lvlJc w:val="left"/>
      <w:pPr>
        <w:ind w:left="5040" w:hanging="360"/>
      </w:pPr>
      <w:rPr>
        <w:rFonts w:hint="default" w:ascii="Symbol" w:hAnsi="Symbol" w:eastAsia="Symbol" w:cs="Symbol"/>
      </w:rPr>
    </w:lvl>
    <w:lvl w:ilvl="7">
      <w:start w:val="1"/>
      <w:numFmt w:val="bullet"/>
      <w:isLgl w:val="false"/>
      <w:suff w:val="tab"/>
      <w:lvlText w:val="o"/>
      <w:lvlJc w:val="left"/>
      <w:pPr>
        <w:ind w:left="5760" w:hanging="360"/>
      </w:pPr>
      <w:rPr>
        <w:rFonts w:hint="default" w:ascii="Courier New" w:hAnsi="Courier New" w:eastAsia="Courier New" w:cs="Courier New"/>
      </w:rPr>
    </w:lvl>
    <w:lvl w:ilvl="8">
      <w:start w:val="1"/>
      <w:numFmt w:val="bullet"/>
      <w:isLgl w:val="false"/>
      <w:suff w:val="tab"/>
      <w:lvlText w:val="§"/>
      <w:lvlJc w:val="left"/>
      <w:pPr>
        <w:ind w:left="6480" w:hanging="360"/>
      </w:pPr>
      <w:rPr>
        <w:rFonts w:hint="default" w:ascii="Wingdings" w:hAnsi="Wingdings" w:eastAsia="Wingdings" w:cs="Wingdings"/>
      </w:rPr>
    </w:lvl>
  </w:abstractNum>
  <w:abstractNum w:abstractNumId="20">
    <w:multiLevelType w:val="hybridMultilevel"/>
    <w:lvl w:ilvl="0">
      <w:start w:val="1"/>
      <w:numFmt w:val="bullet"/>
      <w:isLgl w:val="false"/>
      <w:suff w:val="tab"/>
      <w:lvlText w:val="•"/>
      <w:lvlJc w:val="left"/>
      <w:pPr>
        <w:ind w:left="660" w:hanging="196"/>
      </w:pPr>
      <w:rPr>
        <w:rFonts w:hint="default" w:ascii="Tahoma" w:hAnsi="Tahoma" w:eastAsia="Tahoma" w:cs="Tahoma"/>
        <w:sz w:val="24"/>
        <w:szCs w:val="24"/>
        <w:lang w:val="fr-FR" w:eastAsia="en-US" w:bidi="ar-SA"/>
      </w:rPr>
    </w:lvl>
    <w:lvl w:ilvl="1">
      <w:start w:val="1"/>
      <w:numFmt w:val="bullet"/>
      <w:isLgl w:val="false"/>
      <w:suff w:val="tab"/>
      <w:lvlText w:val="•"/>
      <w:lvlJc w:val="left"/>
      <w:pPr>
        <w:ind w:left="1612" w:hanging="196"/>
      </w:pPr>
      <w:rPr>
        <w:rFonts w:hint="default"/>
        <w:lang w:val="fr-FR" w:eastAsia="en-US" w:bidi="ar-SA"/>
      </w:rPr>
    </w:lvl>
    <w:lvl w:ilvl="2">
      <w:start w:val="1"/>
      <w:numFmt w:val="bullet"/>
      <w:isLgl w:val="false"/>
      <w:suff w:val="tab"/>
      <w:lvlText w:val="•"/>
      <w:lvlJc w:val="left"/>
      <w:pPr>
        <w:ind w:left="2565" w:hanging="196"/>
      </w:pPr>
      <w:rPr>
        <w:rFonts w:hint="default"/>
        <w:lang w:val="fr-FR" w:eastAsia="en-US" w:bidi="ar-SA"/>
      </w:rPr>
    </w:lvl>
    <w:lvl w:ilvl="3">
      <w:start w:val="1"/>
      <w:numFmt w:val="bullet"/>
      <w:isLgl w:val="false"/>
      <w:suff w:val="tab"/>
      <w:lvlText w:val="•"/>
      <w:lvlJc w:val="left"/>
      <w:pPr>
        <w:ind w:left="3517" w:hanging="196"/>
      </w:pPr>
      <w:rPr>
        <w:rFonts w:hint="default"/>
        <w:lang w:val="fr-FR" w:eastAsia="en-US" w:bidi="ar-SA"/>
      </w:rPr>
    </w:lvl>
    <w:lvl w:ilvl="4">
      <w:start w:val="1"/>
      <w:numFmt w:val="bullet"/>
      <w:isLgl w:val="false"/>
      <w:suff w:val="tab"/>
      <w:lvlText w:val="•"/>
      <w:lvlJc w:val="left"/>
      <w:pPr>
        <w:ind w:left="4470" w:hanging="196"/>
      </w:pPr>
      <w:rPr>
        <w:rFonts w:hint="default"/>
        <w:lang w:val="fr-FR" w:eastAsia="en-US" w:bidi="ar-SA"/>
      </w:rPr>
    </w:lvl>
    <w:lvl w:ilvl="5">
      <w:start w:val="1"/>
      <w:numFmt w:val="bullet"/>
      <w:isLgl w:val="false"/>
      <w:suff w:val="tab"/>
      <w:lvlText w:val="•"/>
      <w:lvlJc w:val="left"/>
      <w:pPr>
        <w:ind w:left="5422" w:hanging="196"/>
      </w:pPr>
      <w:rPr>
        <w:rFonts w:hint="default"/>
        <w:lang w:val="fr-FR" w:eastAsia="en-US" w:bidi="ar-SA"/>
      </w:rPr>
    </w:lvl>
    <w:lvl w:ilvl="6">
      <w:start w:val="1"/>
      <w:numFmt w:val="bullet"/>
      <w:isLgl w:val="false"/>
      <w:suff w:val="tab"/>
      <w:lvlText w:val="•"/>
      <w:lvlJc w:val="left"/>
      <w:pPr>
        <w:ind w:left="6375" w:hanging="196"/>
      </w:pPr>
      <w:rPr>
        <w:rFonts w:hint="default"/>
        <w:lang w:val="fr-FR" w:eastAsia="en-US" w:bidi="ar-SA"/>
      </w:rPr>
    </w:lvl>
    <w:lvl w:ilvl="7">
      <w:start w:val="1"/>
      <w:numFmt w:val="bullet"/>
      <w:isLgl w:val="false"/>
      <w:suff w:val="tab"/>
      <w:lvlText w:val="•"/>
      <w:lvlJc w:val="left"/>
      <w:pPr>
        <w:ind w:left="7327" w:hanging="196"/>
      </w:pPr>
      <w:rPr>
        <w:rFonts w:hint="default"/>
        <w:lang w:val="fr-FR" w:eastAsia="en-US" w:bidi="ar-SA"/>
      </w:rPr>
    </w:lvl>
    <w:lvl w:ilvl="8">
      <w:start w:val="1"/>
      <w:numFmt w:val="bullet"/>
      <w:isLgl w:val="false"/>
      <w:suff w:val="tab"/>
      <w:lvlText w:val="•"/>
      <w:lvlJc w:val="left"/>
      <w:pPr>
        <w:ind w:left="8280" w:hanging="196"/>
      </w:pPr>
      <w:rPr>
        <w:rFonts w:hint="default"/>
        <w:lang w:val="fr-FR" w:eastAsia="en-US" w:bidi="ar-SA"/>
      </w:rPr>
    </w:lvl>
  </w:abstractNum>
  <w:abstractNum w:abstractNumId="21">
    <w:multiLevelType w:val="hybridMultilevel"/>
    <w:lvl w:ilvl="0">
      <w:start w:val="1"/>
      <w:numFmt w:val="bullet"/>
      <w:isLgl w:val="false"/>
      <w:suff w:val="tab"/>
      <w:lvlText w:val="·"/>
      <w:lvlJc w:val="left"/>
      <w:pPr>
        <w:ind w:left="720" w:hanging="360"/>
      </w:pPr>
      <w:rPr>
        <w:rFonts w:hint="default" w:ascii="Symbol" w:hAnsi="Symbol" w:eastAsia="Symbol" w:cs="Symbol"/>
      </w:rPr>
    </w:lvl>
    <w:lvl w:ilvl="1">
      <w:start w:val="1"/>
      <w:numFmt w:val="bullet"/>
      <w:isLgl w:val="false"/>
      <w:suff w:val="tab"/>
      <w:lvlText w:val="o"/>
      <w:lvlJc w:val="left"/>
      <w:pPr>
        <w:ind w:left="1440" w:hanging="360"/>
      </w:pPr>
      <w:rPr>
        <w:rFonts w:hint="default" w:ascii="Courier New" w:hAnsi="Courier New" w:eastAsia="Courier New" w:cs="Courier New"/>
      </w:rPr>
    </w:lvl>
    <w:lvl w:ilvl="2">
      <w:start w:val="1"/>
      <w:numFmt w:val="bullet"/>
      <w:isLgl w:val="false"/>
      <w:suff w:val="tab"/>
      <w:lvlText w:val="§"/>
      <w:lvlJc w:val="left"/>
      <w:pPr>
        <w:ind w:left="2160" w:hanging="360"/>
      </w:pPr>
      <w:rPr>
        <w:rFonts w:hint="default" w:ascii="Wingdings" w:hAnsi="Wingdings" w:eastAsia="Wingdings" w:cs="Wingdings"/>
      </w:rPr>
    </w:lvl>
    <w:lvl w:ilvl="3">
      <w:start w:val="1"/>
      <w:numFmt w:val="bullet"/>
      <w:isLgl w:val="false"/>
      <w:suff w:val="tab"/>
      <w:lvlText w:val="·"/>
      <w:lvlJc w:val="left"/>
      <w:pPr>
        <w:ind w:left="2880" w:hanging="360"/>
      </w:pPr>
      <w:rPr>
        <w:rFonts w:hint="default" w:ascii="Symbol" w:hAnsi="Symbol" w:eastAsia="Symbol" w:cs="Symbol"/>
      </w:rPr>
    </w:lvl>
    <w:lvl w:ilvl="4">
      <w:start w:val="1"/>
      <w:numFmt w:val="bullet"/>
      <w:isLgl w:val="false"/>
      <w:suff w:val="tab"/>
      <w:lvlText w:val="o"/>
      <w:lvlJc w:val="left"/>
      <w:pPr>
        <w:ind w:left="3600" w:hanging="360"/>
      </w:pPr>
      <w:rPr>
        <w:rFonts w:hint="default" w:ascii="Courier New" w:hAnsi="Courier New" w:eastAsia="Courier New" w:cs="Courier New"/>
      </w:rPr>
    </w:lvl>
    <w:lvl w:ilvl="5">
      <w:start w:val="1"/>
      <w:numFmt w:val="bullet"/>
      <w:isLgl w:val="false"/>
      <w:suff w:val="tab"/>
      <w:lvlText w:val="§"/>
      <w:lvlJc w:val="left"/>
      <w:pPr>
        <w:ind w:left="4320" w:hanging="360"/>
      </w:pPr>
      <w:rPr>
        <w:rFonts w:hint="default" w:ascii="Wingdings" w:hAnsi="Wingdings" w:eastAsia="Wingdings" w:cs="Wingdings"/>
      </w:rPr>
    </w:lvl>
    <w:lvl w:ilvl="6">
      <w:start w:val="1"/>
      <w:numFmt w:val="bullet"/>
      <w:isLgl w:val="false"/>
      <w:suff w:val="tab"/>
      <w:lvlText w:val="·"/>
      <w:lvlJc w:val="left"/>
      <w:pPr>
        <w:ind w:left="5040" w:hanging="360"/>
      </w:pPr>
      <w:rPr>
        <w:rFonts w:hint="default" w:ascii="Symbol" w:hAnsi="Symbol" w:eastAsia="Symbol" w:cs="Symbol"/>
      </w:rPr>
    </w:lvl>
    <w:lvl w:ilvl="7">
      <w:start w:val="1"/>
      <w:numFmt w:val="bullet"/>
      <w:isLgl w:val="false"/>
      <w:suff w:val="tab"/>
      <w:lvlText w:val="o"/>
      <w:lvlJc w:val="left"/>
      <w:pPr>
        <w:ind w:left="5760" w:hanging="360"/>
      </w:pPr>
      <w:rPr>
        <w:rFonts w:hint="default" w:ascii="Courier New" w:hAnsi="Courier New" w:eastAsia="Courier New" w:cs="Courier New"/>
      </w:rPr>
    </w:lvl>
    <w:lvl w:ilvl="8">
      <w:start w:val="1"/>
      <w:numFmt w:val="bullet"/>
      <w:isLgl w:val="false"/>
      <w:suff w:val="tab"/>
      <w:lvlText w:val="§"/>
      <w:lvlJc w:val="left"/>
      <w:pPr>
        <w:ind w:left="6480" w:hanging="360"/>
      </w:pPr>
      <w:rPr>
        <w:rFonts w:hint="default" w:ascii="Wingdings" w:hAnsi="Wingdings" w:eastAsia="Wingdings" w:cs="Wingdings"/>
      </w:rPr>
    </w:lvl>
  </w:abstractNum>
  <w:abstractNum w:abstractNumId="22">
    <w:multiLevelType w:val="hybridMultilevel"/>
    <w:lvl w:ilvl="0">
      <w:start w:val="1"/>
      <w:numFmt w:val="bullet"/>
      <w:isLgl w:val="false"/>
      <w:suff w:val="tab"/>
      <w:lvlText w:val="–"/>
      <w:lvlJc w:val="left"/>
      <w:pPr>
        <w:ind w:left="720" w:hanging="360"/>
      </w:pPr>
      <w:rPr>
        <w:rFonts w:ascii="Arial" w:hAnsi="Arial" w:eastAsia="Arial" w:cs="Arial"/>
      </w:rPr>
    </w:lvl>
    <w:lvl w:ilvl="1">
      <w:start w:val="1"/>
      <w:numFmt w:val="bullet"/>
      <w:isLgl w:val="false"/>
      <w:suff w:val="tab"/>
      <w:lvlText w:val="o"/>
      <w:lvlJc w:val="left"/>
      <w:pPr>
        <w:ind w:left="1440" w:hanging="360"/>
      </w:pPr>
      <w:rPr>
        <w:rFonts w:hint="default" w:ascii="Courier New" w:hAnsi="Courier New" w:eastAsia="Courier New" w:cs="Courier New"/>
      </w:rPr>
    </w:lvl>
    <w:lvl w:ilvl="2">
      <w:start w:val="1"/>
      <w:numFmt w:val="bullet"/>
      <w:isLgl w:val="false"/>
      <w:suff w:val="tab"/>
      <w:lvlText w:val="§"/>
      <w:lvlJc w:val="left"/>
      <w:pPr>
        <w:ind w:left="2160" w:hanging="360"/>
      </w:pPr>
      <w:rPr>
        <w:rFonts w:hint="default" w:ascii="Wingdings" w:hAnsi="Wingdings" w:eastAsia="Wingdings" w:cs="Wingdings"/>
      </w:rPr>
    </w:lvl>
    <w:lvl w:ilvl="3">
      <w:start w:val="1"/>
      <w:numFmt w:val="bullet"/>
      <w:isLgl w:val="false"/>
      <w:suff w:val="tab"/>
      <w:lvlText w:val="·"/>
      <w:lvlJc w:val="left"/>
      <w:pPr>
        <w:ind w:left="2880" w:hanging="360"/>
      </w:pPr>
      <w:rPr>
        <w:rFonts w:hint="default" w:ascii="Symbol" w:hAnsi="Symbol" w:eastAsia="Symbol" w:cs="Symbol"/>
      </w:rPr>
    </w:lvl>
    <w:lvl w:ilvl="4">
      <w:start w:val="1"/>
      <w:numFmt w:val="bullet"/>
      <w:isLgl w:val="false"/>
      <w:suff w:val="tab"/>
      <w:lvlText w:val="o"/>
      <w:lvlJc w:val="left"/>
      <w:pPr>
        <w:ind w:left="3600" w:hanging="360"/>
      </w:pPr>
      <w:rPr>
        <w:rFonts w:hint="default" w:ascii="Courier New" w:hAnsi="Courier New" w:eastAsia="Courier New" w:cs="Courier New"/>
      </w:rPr>
    </w:lvl>
    <w:lvl w:ilvl="5">
      <w:start w:val="1"/>
      <w:numFmt w:val="bullet"/>
      <w:isLgl w:val="false"/>
      <w:suff w:val="tab"/>
      <w:lvlText w:val="§"/>
      <w:lvlJc w:val="left"/>
      <w:pPr>
        <w:ind w:left="4320" w:hanging="360"/>
      </w:pPr>
      <w:rPr>
        <w:rFonts w:hint="default" w:ascii="Wingdings" w:hAnsi="Wingdings" w:eastAsia="Wingdings" w:cs="Wingdings"/>
      </w:rPr>
    </w:lvl>
    <w:lvl w:ilvl="6">
      <w:start w:val="1"/>
      <w:numFmt w:val="bullet"/>
      <w:isLgl w:val="false"/>
      <w:suff w:val="tab"/>
      <w:lvlText w:val="·"/>
      <w:lvlJc w:val="left"/>
      <w:pPr>
        <w:ind w:left="5040" w:hanging="360"/>
      </w:pPr>
      <w:rPr>
        <w:rFonts w:hint="default" w:ascii="Symbol" w:hAnsi="Symbol" w:eastAsia="Symbol" w:cs="Symbol"/>
      </w:rPr>
    </w:lvl>
    <w:lvl w:ilvl="7">
      <w:start w:val="1"/>
      <w:numFmt w:val="bullet"/>
      <w:isLgl w:val="false"/>
      <w:suff w:val="tab"/>
      <w:lvlText w:val="o"/>
      <w:lvlJc w:val="left"/>
      <w:pPr>
        <w:ind w:left="5760" w:hanging="360"/>
      </w:pPr>
      <w:rPr>
        <w:rFonts w:hint="default" w:ascii="Courier New" w:hAnsi="Courier New" w:eastAsia="Courier New" w:cs="Courier New"/>
      </w:rPr>
    </w:lvl>
    <w:lvl w:ilvl="8">
      <w:start w:val="1"/>
      <w:numFmt w:val="bullet"/>
      <w:isLgl w:val="false"/>
      <w:suff w:val="tab"/>
      <w:lvlText w:val="§"/>
      <w:lvlJc w:val="left"/>
      <w:pPr>
        <w:ind w:left="6480" w:hanging="360"/>
      </w:pPr>
      <w:rPr>
        <w:rFonts w:hint="default" w:ascii="Wingdings" w:hAnsi="Wingdings" w:eastAsia="Wingdings" w:cs="Wingdings"/>
      </w:rPr>
    </w:lvl>
  </w:abstractNum>
  <w:abstractNum w:abstractNumId="23">
    <w:multiLevelType w:val="hybridMultilevel"/>
    <w:lvl w:ilvl="0">
      <w:start w:val="1"/>
      <w:numFmt w:val="bullet"/>
      <w:isLgl w:val="false"/>
      <w:suff w:val="tab"/>
      <w:lvlText w:val="·"/>
      <w:lvlJc w:val="left"/>
      <w:pPr>
        <w:ind w:left="720" w:hanging="360"/>
      </w:pPr>
      <w:rPr>
        <w:rFonts w:ascii="Symbol" w:hAnsi="Symbol" w:eastAsia="Symbol" w:cs="Symbol"/>
      </w:rPr>
    </w:lvl>
    <w:lvl w:ilvl="1">
      <w:start w:val="1"/>
      <w:numFmt w:val="bullet"/>
      <w:isLgl w:val="false"/>
      <w:suff w:val="tab"/>
      <w:lvlText w:val="o"/>
      <w:lvlJc w:val="left"/>
      <w:pPr>
        <w:ind w:left="1440" w:hanging="360"/>
      </w:pPr>
      <w:rPr>
        <w:rFonts w:hint="default" w:ascii="Courier New" w:hAnsi="Courier New" w:eastAsia="Courier New" w:cs="Courier New"/>
      </w:rPr>
    </w:lvl>
    <w:lvl w:ilvl="2">
      <w:start w:val="1"/>
      <w:numFmt w:val="bullet"/>
      <w:isLgl w:val="false"/>
      <w:suff w:val="tab"/>
      <w:lvlText w:val="§"/>
      <w:lvlJc w:val="left"/>
      <w:pPr>
        <w:ind w:left="2160" w:hanging="360"/>
      </w:pPr>
      <w:rPr>
        <w:rFonts w:hint="default" w:ascii="Wingdings" w:hAnsi="Wingdings" w:eastAsia="Wingdings" w:cs="Wingdings"/>
      </w:rPr>
    </w:lvl>
    <w:lvl w:ilvl="3">
      <w:start w:val="1"/>
      <w:numFmt w:val="bullet"/>
      <w:isLgl w:val="false"/>
      <w:suff w:val="tab"/>
      <w:lvlText w:val="·"/>
      <w:lvlJc w:val="left"/>
      <w:pPr>
        <w:ind w:left="2880" w:hanging="360"/>
      </w:pPr>
      <w:rPr>
        <w:rFonts w:hint="default" w:ascii="Symbol" w:hAnsi="Symbol" w:eastAsia="Symbol" w:cs="Symbol"/>
      </w:rPr>
    </w:lvl>
    <w:lvl w:ilvl="4">
      <w:start w:val="1"/>
      <w:numFmt w:val="bullet"/>
      <w:isLgl w:val="false"/>
      <w:suff w:val="tab"/>
      <w:lvlText w:val="o"/>
      <w:lvlJc w:val="left"/>
      <w:pPr>
        <w:ind w:left="3600" w:hanging="360"/>
      </w:pPr>
      <w:rPr>
        <w:rFonts w:hint="default" w:ascii="Courier New" w:hAnsi="Courier New" w:eastAsia="Courier New" w:cs="Courier New"/>
      </w:rPr>
    </w:lvl>
    <w:lvl w:ilvl="5">
      <w:start w:val="1"/>
      <w:numFmt w:val="bullet"/>
      <w:isLgl w:val="false"/>
      <w:suff w:val="tab"/>
      <w:lvlText w:val="§"/>
      <w:lvlJc w:val="left"/>
      <w:pPr>
        <w:ind w:left="4320" w:hanging="360"/>
      </w:pPr>
      <w:rPr>
        <w:rFonts w:hint="default" w:ascii="Wingdings" w:hAnsi="Wingdings" w:eastAsia="Wingdings" w:cs="Wingdings"/>
      </w:rPr>
    </w:lvl>
    <w:lvl w:ilvl="6">
      <w:start w:val="1"/>
      <w:numFmt w:val="bullet"/>
      <w:isLgl w:val="false"/>
      <w:suff w:val="tab"/>
      <w:lvlText w:val="·"/>
      <w:lvlJc w:val="left"/>
      <w:pPr>
        <w:ind w:left="5040" w:hanging="360"/>
      </w:pPr>
      <w:rPr>
        <w:rFonts w:hint="default" w:ascii="Symbol" w:hAnsi="Symbol" w:eastAsia="Symbol" w:cs="Symbol"/>
      </w:rPr>
    </w:lvl>
    <w:lvl w:ilvl="7">
      <w:start w:val="1"/>
      <w:numFmt w:val="bullet"/>
      <w:isLgl w:val="false"/>
      <w:suff w:val="tab"/>
      <w:lvlText w:val="o"/>
      <w:lvlJc w:val="left"/>
      <w:pPr>
        <w:ind w:left="5760" w:hanging="360"/>
      </w:pPr>
      <w:rPr>
        <w:rFonts w:hint="default" w:ascii="Courier New" w:hAnsi="Courier New" w:eastAsia="Courier New" w:cs="Courier New"/>
      </w:rPr>
    </w:lvl>
    <w:lvl w:ilvl="8">
      <w:start w:val="1"/>
      <w:numFmt w:val="bullet"/>
      <w:isLgl w:val="false"/>
      <w:suff w:val="tab"/>
      <w:lvlText w:val="§"/>
      <w:lvlJc w:val="left"/>
      <w:pPr>
        <w:ind w:left="6480" w:hanging="360"/>
      </w:pPr>
      <w:rPr>
        <w:rFonts w:hint="default" w:ascii="Wingdings" w:hAnsi="Wingdings" w:eastAsia="Wingdings" w:cs="Wingdings"/>
      </w:rPr>
    </w:lvl>
  </w:abstractNum>
  <w:abstractNum w:abstractNumId="24">
    <w:multiLevelType w:val="hybridMultilevel"/>
    <w:lvl w:ilvl="0">
      <w:start w:val="1"/>
      <w:numFmt w:val="bullet"/>
      <w:isLgl w:val="false"/>
      <w:suff w:val="tab"/>
      <w:lvlText w:val="·"/>
      <w:lvlJc w:val="left"/>
      <w:pPr>
        <w:ind w:left="720" w:hanging="360"/>
      </w:pPr>
      <w:rPr>
        <w:rFonts w:ascii="Symbol" w:hAnsi="Symbol" w:eastAsia="Symbol" w:cs="Symbol"/>
      </w:rPr>
    </w:lvl>
    <w:lvl w:ilvl="1">
      <w:start w:val="1"/>
      <w:numFmt w:val="bullet"/>
      <w:isLgl w:val="false"/>
      <w:suff w:val="tab"/>
      <w:lvlText w:val="o"/>
      <w:lvlJc w:val="left"/>
      <w:pPr>
        <w:ind w:left="1440" w:hanging="360"/>
      </w:pPr>
      <w:rPr>
        <w:rFonts w:hint="default" w:ascii="Courier New" w:hAnsi="Courier New" w:eastAsia="Courier New" w:cs="Courier New"/>
      </w:rPr>
    </w:lvl>
    <w:lvl w:ilvl="2">
      <w:start w:val="1"/>
      <w:numFmt w:val="bullet"/>
      <w:isLgl w:val="false"/>
      <w:suff w:val="tab"/>
      <w:lvlText w:val="§"/>
      <w:lvlJc w:val="left"/>
      <w:pPr>
        <w:ind w:left="2160" w:hanging="360"/>
      </w:pPr>
      <w:rPr>
        <w:rFonts w:hint="default" w:ascii="Wingdings" w:hAnsi="Wingdings" w:eastAsia="Wingdings" w:cs="Wingdings"/>
      </w:rPr>
    </w:lvl>
    <w:lvl w:ilvl="3">
      <w:start w:val="1"/>
      <w:numFmt w:val="bullet"/>
      <w:isLgl w:val="false"/>
      <w:suff w:val="tab"/>
      <w:lvlText w:val="·"/>
      <w:lvlJc w:val="left"/>
      <w:pPr>
        <w:ind w:left="2880" w:hanging="360"/>
      </w:pPr>
      <w:rPr>
        <w:rFonts w:hint="default" w:ascii="Symbol" w:hAnsi="Symbol" w:eastAsia="Symbol" w:cs="Symbol"/>
      </w:rPr>
    </w:lvl>
    <w:lvl w:ilvl="4">
      <w:start w:val="1"/>
      <w:numFmt w:val="bullet"/>
      <w:isLgl w:val="false"/>
      <w:suff w:val="tab"/>
      <w:lvlText w:val="o"/>
      <w:lvlJc w:val="left"/>
      <w:pPr>
        <w:ind w:left="3600" w:hanging="360"/>
      </w:pPr>
      <w:rPr>
        <w:rFonts w:hint="default" w:ascii="Courier New" w:hAnsi="Courier New" w:eastAsia="Courier New" w:cs="Courier New"/>
      </w:rPr>
    </w:lvl>
    <w:lvl w:ilvl="5">
      <w:start w:val="1"/>
      <w:numFmt w:val="bullet"/>
      <w:isLgl w:val="false"/>
      <w:suff w:val="tab"/>
      <w:lvlText w:val="§"/>
      <w:lvlJc w:val="left"/>
      <w:pPr>
        <w:ind w:left="4320" w:hanging="360"/>
      </w:pPr>
      <w:rPr>
        <w:rFonts w:hint="default" w:ascii="Wingdings" w:hAnsi="Wingdings" w:eastAsia="Wingdings" w:cs="Wingdings"/>
      </w:rPr>
    </w:lvl>
    <w:lvl w:ilvl="6">
      <w:start w:val="1"/>
      <w:numFmt w:val="bullet"/>
      <w:isLgl w:val="false"/>
      <w:suff w:val="tab"/>
      <w:lvlText w:val="·"/>
      <w:lvlJc w:val="left"/>
      <w:pPr>
        <w:ind w:left="5040" w:hanging="360"/>
      </w:pPr>
      <w:rPr>
        <w:rFonts w:hint="default" w:ascii="Symbol" w:hAnsi="Symbol" w:eastAsia="Symbol" w:cs="Symbol"/>
      </w:rPr>
    </w:lvl>
    <w:lvl w:ilvl="7">
      <w:start w:val="1"/>
      <w:numFmt w:val="bullet"/>
      <w:isLgl w:val="false"/>
      <w:suff w:val="tab"/>
      <w:lvlText w:val="o"/>
      <w:lvlJc w:val="left"/>
      <w:pPr>
        <w:ind w:left="5760" w:hanging="360"/>
      </w:pPr>
      <w:rPr>
        <w:rFonts w:hint="default" w:ascii="Courier New" w:hAnsi="Courier New" w:eastAsia="Courier New" w:cs="Courier New"/>
      </w:rPr>
    </w:lvl>
    <w:lvl w:ilvl="8">
      <w:start w:val="1"/>
      <w:numFmt w:val="bullet"/>
      <w:isLgl w:val="false"/>
      <w:suff w:val="tab"/>
      <w:lvlText w:val="§"/>
      <w:lvlJc w:val="left"/>
      <w:pPr>
        <w:ind w:left="6480" w:hanging="360"/>
      </w:pPr>
      <w:rPr>
        <w:rFonts w:hint="default" w:ascii="Wingdings" w:hAnsi="Wingdings" w:eastAsia="Wingdings" w:cs="Wingdings"/>
      </w:rPr>
    </w:lvl>
  </w:abstractNum>
  <w:abstractNum w:abstractNumId="25">
    <w:multiLevelType w:val="hybridMultilevel"/>
    <w:lvl w:ilvl="0">
      <w:start w:val="1"/>
      <w:numFmt w:val="bullet"/>
      <w:isLgl w:val="false"/>
      <w:suff w:val="tab"/>
      <w:lvlText w:val="·"/>
      <w:lvlJc w:val="left"/>
      <w:pPr>
        <w:ind w:left="720" w:hanging="360"/>
      </w:pPr>
      <w:rPr>
        <w:rFonts w:hint="default" w:ascii="Symbol" w:hAnsi="Symbol" w:eastAsia="Symbol" w:cs="Symbol"/>
      </w:rPr>
    </w:lvl>
    <w:lvl w:ilvl="1">
      <w:start w:val="1"/>
      <w:numFmt w:val="bullet"/>
      <w:isLgl w:val="false"/>
      <w:suff w:val="tab"/>
      <w:lvlText w:val="o"/>
      <w:lvlJc w:val="left"/>
      <w:pPr>
        <w:ind w:left="1440" w:hanging="360"/>
      </w:pPr>
      <w:rPr>
        <w:rFonts w:hint="default" w:ascii="Courier New" w:hAnsi="Courier New" w:eastAsia="Courier New" w:cs="Courier New"/>
      </w:rPr>
    </w:lvl>
    <w:lvl w:ilvl="2">
      <w:start w:val="1"/>
      <w:numFmt w:val="bullet"/>
      <w:isLgl w:val="false"/>
      <w:suff w:val="tab"/>
      <w:lvlText w:val="§"/>
      <w:lvlJc w:val="left"/>
      <w:pPr>
        <w:ind w:left="2160" w:hanging="360"/>
      </w:pPr>
      <w:rPr>
        <w:rFonts w:hint="default" w:ascii="Wingdings" w:hAnsi="Wingdings" w:eastAsia="Wingdings" w:cs="Wingdings"/>
      </w:rPr>
    </w:lvl>
    <w:lvl w:ilvl="3">
      <w:start w:val="1"/>
      <w:numFmt w:val="bullet"/>
      <w:isLgl w:val="false"/>
      <w:suff w:val="tab"/>
      <w:lvlText w:val="·"/>
      <w:lvlJc w:val="left"/>
      <w:pPr>
        <w:ind w:left="2880" w:hanging="360"/>
      </w:pPr>
      <w:rPr>
        <w:rFonts w:hint="default" w:ascii="Symbol" w:hAnsi="Symbol" w:eastAsia="Symbol" w:cs="Symbol"/>
      </w:rPr>
    </w:lvl>
    <w:lvl w:ilvl="4">
      <w:start w:val="1"/>
      <w:numFmt w:val="bullet"/>
      <w:isLgl w:val="false"/>
      <w:suff w:val="tab"/>
      <w:lvlText w:val="o"/>
      <w:lvlJc w:val="left"/>
      <w:pPr>
        <w:ind w:left="3600" w:hanging="360"/>
      </w:pPr>
      <w:rPr>
        <w:rFonts w:hint="default" w:ascii="Courier New" w:hAnsi="Courier New" w:eastAsia="Courier New" w:cs="Courier New"/>
      </w:rPr>
    </w:lvl>
    <w:lvl w:ilvl="5">
      <w:start w:val="1"/>
      <w:numFmt w:val="bullet"/>
      <w:isLgl w:val="false"/>
      <w:suff w:val="tab"/>
      <w:lvlText w:val="§"/>
      <w:lvlJc w:val="left"/>
      <w:pPr>
        <w:ind w:left="4320" w:hanging="360"/>
      </w:pPr>
      <w:rPr>
        <w:rFonts w:hint="default" w:ascii="Wingdings" w:hAnsi="Wingdings" w:eastAsia="Wingdings" w:cs="Wingdings"/>
      </w:rPr>
    </w:lvl>
    <w:lvl w:ilvl="6">
      <w:start w:val="1"/>
      <w:numFmt w:val="bullet"/>
      <w:isLgl w:val="false"/>
      <w:suff w:val="tab"/>
      <w:lvlText w:val="·"/>
      <w:lvlJc w:val="left"/>
      <w:pPr>
        <w:ind w:left="5040" w:hanging="360"/>
      </w:pPr>
      <w:rPr>
        <w:rFonts w:hint="default" w:ascii="Symbol" w:hAnsi="Symbol" w:eastAsia="Symbol" w:cs="Symbol"/>
      </w:rPr>
    </w:lvl>
    <w:lvl w:ilvl="7">
      <w:start w:val="1"/>
      <w:numFmt w:val="bullet"/>
      <w:isLgl w:val="false"/>
      <w:suff w:val="tab"/>
      <w:lvlText w:val="o"/>
      <w:lvlJc w:val="left"/>
      <w:pPr>
        <w:ind w:left="5760" w:hanging="360"/>
      </w:pPr>
      <w:rPr>
        <w:rFonts w:hint="default" w:ascii="Courier New" w:hAnsi="Courier New" w:eastAsia="Courier New" w:cs="Courier New"/>
      </w:rPr>
    </w:lvl>
    <w:lvl w:ilvl="8">
      <w:start w:val="1"/>
      <w:numFmt w:val="bullet"/>
      <w:isLgl w:val="false"/>
      <w:suff w:val="tab"/>
      <w:lvlText w:val="§"/>
      <w:lvlJc w:val="left"/>
      <w:pPr>
        <w:ind w:left="6480" w:hanging="360"/>
      </w:pPr>
      <w:rPr>
        <w:rFonts w:hint="default" w:ascii="Wingdings" w:hAnsi="Wingdings" w:eastAsia="Wingdings" w:cs="Wingdings"/>
      </w:rPr>
    </w:lvl>
  </w:abstractNum>
  <w:abstractNum w:abstractNumId="26">
    <w:multiLevelType w:val="hybridMultilevel"/>
    <w:styleLink w:val="1022"/>
    <w:lvl w:ilvl="0">
      <w:start w:val="1"/>
      <w:numFmt w:val="bullet"/>
      <w:pStyle w:val="1022"/>
      <w:isLgl w:val="false"/>
      <w:suff w:val="tab"/>
      <w:lvlText w:val=""/>
      <w:lvlJc w:val="left"/>
      <w:pPr>
        <w:ind w:left="1021" w:hanging="567"/>
        <w:tabs>
          <w:tab w:val="num" w:pos="1021" w:leader="none"/>
        </w:tabs>
      </w:pPr>
      <w:rPr>
        <w:rFonts w:hint="default" w:ascii="Symbol" w:hAnsi="Symbol"/>
        <w:color w:val="auto"/>
      </w:rPr>
    </w:lvl>
    <w:lvl w:ilvl="1">
      <w:start w:val="1"/>
      <w:numFmt w:val="bullet"/>
      <w:isLgl w:val="false"/>
      <w:suff w:val="tab"/>
      <w:lvlText w:val=""/>
      <w:lvlJc w:val="left"/>
      <w:pPr>
        <w:ind w:left="1418" w:hanging="567"/>
        <w:tabs>
          <w:tab w:val="num" w:pos="1418" w:leader="none"/>
        </w:tabs>
      </w:pPr>
      <w:rPr>
        <w:rFonts w:hint="default" w:ascii="Symbol" w:hAnsi="Symbol"/>
        <w:color w:val="auto"/>
      </w:rPr>
    </w:lvl>
    <w:lvl w:ilvl="2">
      <w:start w:val="1"/>
      <w:numFmt w:val="bullet"/>
      <w:isLgl w:val="false"/>
      <w:suff w:val="tab"/>
      <w:lvlText w:val=""/>
      <w:lvlJc w:val="left"/>
      <w:pPr>
        <w:ind w:left="1758" w:hanging="567"/>
        <w:tabs>
          <w:tab w:val="num" w:pos="1758" w:leader="none"/>
        </w:tabs>
      </w:pPr>
      <w:rPr>
        <w:rFonts w:hint="default" w:ascii="Symbol" w:hAnsi="Symbol"/>
        <w:color w:val="auto"/>
      </w:rPr>
    </w:lvl>
    <w:lvl w:ilvl="3">
      <w:start w:val="1"/>
      <w:numFmt w:val="bullet"/>
      <w:isLgl w:val="false"/>
      <w:suff w:val="tab"/>
      <w:lvlText w:val=""/>
      <w:lvlJc w:val="left"/>
      <w:pPr>
        <w:ind w:left="2155" w:hanging="567"/>
        <w:tabs>
          <w:tab w:val="num" w:pos="2155" w:leader="none"/>
        </w:tabs>
      </w:pPr>
      <w:rPr>
        <w:rFonts w:hint="default" w:ascii="Symbol" w:hAnsi="Symbol"/>
        <w:color w:val="auto"/>
      </w:rPr>
    </w:lvl>
    <w:lvl w:ilvl="4">
      <w:start w:val="1"/>
      <w:numFmt w:val="none"/>
      <w:isLgl w:val="false"/>
      <w:suff w:val="tab"/>
      <w:lvlText w:val=""/>
      <w:lvlJc w:val="left"/>
      <w:pPr>
        <w:ind w:left="1800" w:hanging="360"/>
        <w:tabs>
          <w:tab w:val="num" w:pos="1800" w:leader="none"/>
        </w:tabs>
      </w:pPr>
      <w:rPr>
        <w:rFonts w:hint="default"/>
        <w:color w:val="auto"/>
      </w:rPr>
    </w:lvl>
    <w:lvl w:ilvl="5">
      <w:start w:val="1"/>
      <w:numFmt w:val="none"/>
      <w:isLgl w:val="false"/>
      <w:suff w:val="tab"/>
      <w:lvlText w:val=""/>
      <w:lvlJc w:val="left"/>
      <w:pPr>
        <w:ind w:left="2160" w:hanging="360"/>
        <w:tabs>
          <w:tab w:val="num" w:pos="2160" w:leader="none"/>
        </w:tabs>
      </w:pPr>
      <w:rPr>
        <w:rFonts w:hint="default"/>
        <w:color w:val="auto"/>
      </w:rPr>
    </w:lvl>
    <w:lvl w:ilvl="6">
      <w:start w:val="1"/>
      <w:numFmt w:val="none"/>
      <w:isLgl w:val="false"/>
      <w:suff w:val="tab"/>
      <w:lvlText w:val=""/>
      <w:lvlJc w:val="left"/>
      <w:pPr>
        <w:ind w:left="2520" w:hanging="360"/>
        <w:tabs>
          <w:tab w:val="num" w:pos="2520" w:leader="none"/>
        </w:tabs>
      </w:pPr>
      <w:rPr>
        <w:rFonts w:hint="default"/>
        <w:color w:val="auto"/>
      </w:rPr>
    </w:lvl>
    <w:lvl w:ilvl="7">
      <w:start w:val="1"/>
      <w:numFmt w:val="none"/>
      <w:isLgl w:val="false"/>
      <w:suff w:val="tab"/>
      <w:lvlText w:val=""/>
      <w:lvlJc w:val="left"/>
      <w:pPr>
        <w:ind w:left="2880" w:hanging="360"/>
        <w:tabs>
          <w:tab w:val="num" w:pos="2880" w:leader="none"/>
        </w:tabs>
      </w:pPr>
      <w:rPr>
        <w:rFonts w:hint="default"/>
        <w:color w:val="auto"/>
      </w:rPr>
    </w:lvl>
    <w:lvl w:ilvl="8">
      <w:start w:val="1"/>
      <w:numFmt w:val="none"/>
      <w:isLgl w:val="false"/>
      <w:suff w:val="tab"/>
      <w:lvlText w:val=""/>
      <w:lvlJc w:val="left"/>
      <w:pPr>
        <w:ind w:left="3240" w:hanging="360"/>
        <w:tabs>
          <w:tab w:val="num" w:pos="3240" w:leader="none"/>
        </w:tabs>
      </w:pPr>
      <w:rPr>
        <w:rFonts w:hint="default"/>
        <w:color w:val="auto"/>
      </w:rPr>
    </w:lvl>
  </w:abstractNum>
  <w:abstractNum w:abstractNumId="27">
    <w:multiLevelType w:val="hybridMultilevel"/>
    <w:lvl w:ilvl="0">
      <w:start w:val="1"/>
      <w:numFmt w:val="bullet"/>
      <w:isLgl w:val="false"/>
      <w:suff w:val="tab"/>
      <w:lvlText w:val="–"/>
      <w:lvlJc w:val="left"/>
      <w:pPr>
        <w:ind w:left="720" w:hanging="360"/>
      </w:pPr>
      <w:rPr>
        <w:rFonts w:ascii="Arial" w:hAnsi="Arial" w:eastAsia="Arial" w:cs="Arial"/>
      </w:rPr>
    </w:lvl>
    <w:lvl w:ilvl="1">
      <w:start w:val="1"/>
      <w:numFmt w:val="bullet"/>
      <w:isLgl w:val="false"/>
      <w:suff w:val="tab"/>
      <w:lvlText w:val="o"/>
      <w:lvlJc w:val="left"/>
      <w:pPr>
        <w:ind w:left="1440" w:hanging="360"/>
      </w:pPr>
      <w:rPr>
        <w:rFonts w:hint="default" w:ascii="Courier New" w:hAnsi="Courier New" w:eastAsia="Courier New" w:cs="Courier New"/>
      </w:rPr>
    </w:lvl>
    <w:lvl w:ilvl="2">
      <w:start w:val="1"/>
      <w:numFmt w:val="bullet"/>
      <w:isLgl w:val="false"/>
      <w:suff w:val="tab"/>
      <w:lvlText w:val="§"/>
      <w:lvlJc w:val="left"/>
      <w:pPr>
        <w:ind w:left="2160" w:hanging="360"/>
      </w:pPr>
      <w:rPr>
        <w:rFonts w:hint="default" w:ascii="Wingdings" w:hAnsi="Wingdings" w:eastAsia="Wingdings" w:cs="Wingdings"/>
      </w:rPr>
    </w:lvl>
    <w:lvl w:ilvl="3">
      <w:start w:val="1"/>
      <w:numFmt w:val="bullet"/>
      <w:isLgl w:val="false"/>
      <w:suff w:val="tab"/>
      <w:lvlText w:val="·"/>
      <w:lvlJc w:val="left"/>
      <w:pPr>
        <w:ind w:left="2880" w:hanging="360"/>
      </w:pPr>
      <w:rPr>
        <w:rFonts w:hint="default" w:ascii="Symbol" w:hAnsi="Symbol" w:eastAsia="Symbol" w:cs="Symbol"/>
      </w:rPr>
    </w:lvl>
    <w:lvl w:ilvl="4">
      <w:start w:val="1"/>
      <w:numFmt w:val="bullet"/>
      <w:isLgl w:val="false"/>
      <w:suff w:val="tab"/>
      <w:lvlText w:val="o"/>
      <w:lvlJc w:val="left"/>
      <w:pPr>
        <w:ind w:left="3600" w:hanging="360"/>
      </w:pPr>
      <w:rPr>
        <w:rFonts w:hint="default" w:ascii="Courier New" w:hAnsi="Courier New" w:eastAsia="Courier New" w:cs="Courier New"/>
      </w:rPr>
    </w:lvl>
    <w:lvl w:ilvl="5">
      <w:start w:val="1"/>
      <w:numFmt w:val="bullet"/>
      <w:isLgl w:val="false"/>
      <w:suff w:val="tab"/>
      <w:lvlText w:val="§"/>
      <w:lvlJc w:val="left"/>
      <w:pPr>
        <w:ind w:left="4320" w:hanging="360"/>
      </w:pPr>
      <w:rPr>
        <w:rFonts w:hint="default" w:ascii="Wingdings" w:hAnsi="Wingdings" w:eastAsia="Wingdings" w:cs="Wingdings"/>
      </w:rPr>
    </w:lvl>
    <w:lvl w:ilvl="6">
      <w:start w:val="1"/>
      <w:numFmt w:val="bullet"/>
      <w:isLgl w:val="false"/>
      <w:suff w:val="tab"/>
      <w:lvlText w:val="·"/>
      <w:lvlJc w:val="left"/>
      <w:pPr>
        <w:ind w:left="5040" w:hanging="360"/>
      </w:pPr>
      <w:rPr>
        <w:rFonts w:hint="default" w:ascii="Symbol" w:hAnsi="Symbol" w:eastAsia="Symbol" w:cs="Symbol"/>
      </w:rPr>
    </w:lvl>
    <w:lvl w:ilvl="7">
      <w:start w:val="1"/>
      <w:numFmt w:val="bullet"/>
      <w:isLgl w:val="false"/>
      <w:suff w:val="tab"/>
      <w:lvlText w:val="o"/>
      <w:lvlJc w:val="left"/>
      <w:pPr>
        <w:ind w:left="5760" w:hanging="360"/>
      </w:pPr>
      <w:rPr>
        <w:rFonts w:hint="default" w:ascii="Courier New" w:hAnsi="Courier New" w:eastAsia="Courier New" w:cs="Courier New"/>
      </w:rPr>
    </w:lvl>
    <w:lvl w:ilvl="8">
      <w:start w:val="1"/>
      <w:numFmt w:val="bullet"/>
      <w:isLgl w:val="false"/>
      <w:suff w:val="tab"/>
      <w:lvlText w:val="§"/>
      <w:lvlJc w:val="left"/>
      <w:pPr>
        <w:ind w:left="6480" w:hanging="360"/>
      </w:pPr>
      <w:rPr>
        <w:rFonts w:hint="default" w:ascii="Wingdings" w:hAnsi="Wingdings" w:eastAsia="Wingdings" w:cs="Wingdings"/>
      </w:rPr>
    </w:lvl>
  </w:abstractNum>
  <w:abstractNum w:abstractNumId="28">
    <w:multiLevelType w:val="hybridMultilevel"/>
    <w:lvl w:ilvl="0">
      <w:start w:val="1"/>
      <w:numFmt w:val="bullet"/>
      <w:isLgl w:val="false"/>
      <w:suff w:val="tab"/>
      <w:lvlText w:val="–"/>
      <w:lvlJc w:val="left"/>
      <w:pPr>
        <w:ind w:left="720" w:hanging="360"/>
      </w:pPr>
      <w:rPr>
        <w:rFonts w:ascii="Arial" w:hAnsi="Arial" w:eastAsia="Arial" w:cs="Arial"/>
      </w:rPr>
    </w:lvl>
    <w:lvl w:ilvl="1">
      <w:start w:val="1"/>
      <w:numFmt w:val="bullet"/>
      <w:isLgl w:val="false"/>
      <w:suff w:val="tab"/>
      <w:lvlText w:val="o"/>
      <w:lvlJc w:val="left"/>
      <w:pPr>
        <w:ind w:left="1440" w:hanging="360"/>
      </w:pPr>
      <w:rPr>
        <w:rFonts w:hint="default" w:ascii="Courier New" w:hAnsi="Courier New" w:eastAsia="Courier New" w:cs="Courier New"/>
      </w:rPr>
    </w:lvl>
    <w:lvl w:ilvl="2">
      <w:start w:val="1"/>
      <w:numFmt w:val="bullet"/>
      <w:isLgl w:val="false"/>
      <w:suff w:val="tab"/>
      <w:lvlText w:val="§"/>
      <w:lvlJc w:val="left"/>
      <w:pPr>
        <w:ind w:left="2160" w:hanging="360"/>
      </w:pPr>
      <w:rPr>
        <w:rFonts w:hint="default" w:ascii="Wingdings" w:hAnsi="Wingdings" w:eastAsia="Wingdings" w:cs="Wingdings"/>
      </w:rPr>
    </w:lvl>
    <w:lvl w:ilvl="3">
      <w:start w:val="1"/>
      <w:numFmt w:val="bullet"/>
      <w:isLgl w:val="false"/>
      <w:suff w:val="tab"/>
      <w:lvlText w:val="·"/>
      <w:lvlJc w:val="left"/>
      <w:pPr>
        <w:ind w:left="2880" w:hanging="360"/>
      </w:pPr>
      <w:rPr>
        <w:rFonts w:hint="default" w:ascii="Symbol" w:hAnsi="Symbol" w:eastAsia="Symbol" w:cs="Symbol"/>
      </w:rPr>
    </w:lvl>
    <w:lvl w:ilvl="4">
      <w:start w:val="1"/>
      <w:numFmt w:val="bullet"/>
      <w:isLgl w:val="false"/>
      <w:suff w:val="tab"/>
      <w:lvlText w:val="o"/>
      <w:lvlJc w:val="left"/>
      <w:pPr>
        <w:ind w:left="3600" w:hanging="360"/>
      </w:pPr>
      <w:rPr>
        <w:rFonts w:hint="default" w:ascii="Courier New" w:hAnsi="Courier New" w:eastAsia="Courier New" w:cs="Courier New"/>
      </w:rPr>
    </w:lvl>
    <w:lvl w:ilvl="5">
      <w:start w:val="1"/>
      <w:numFmt w:val="bullet"/>
      <w:isLgl w:val="false"/>
      <w:suff w:val="tab"/>
      <w:lvlText w:val="§"/>
      <w:lvlJc w:val="left"/>
      <w:pPr>
        <w:ind w:left="4320" w:hanging="360"/>
      </w:pPr>
      <w:rPr>
        <w:rFonts w:hint="default" w:ascii="Wingdings" w:hAnsi="Wingdings" w:eastAsia="Wingdings" w:cs="Wingdings"/>
      </w:rPr>
    </w:lvl>
    <w:lvl w:ilvl="6">
      <w:start w:val="1"/>
      <w:numFmt w:val="bullet"/>
      <w:isLgl w:val="false"/>
      <w:suff w:val="tab"/>
      <w:lvlText w:val="·"/>
      <w:lvlJc w:val="left"/>
      <w:pPr>
        <w:ind w:left="5040" w:hanging="360"/>
      </w:pPr>
      <w:rPr>
        <w:rFonts w:hint="default" w:ascii="Symbol" w:hAnsi="Symbol" w:eastAsia="Symbol" w:cs="Symbol"/>
      </w:rPr>
    </w:lvl>
    <w:lvl w:ilvl="7">
      <w:start w:val="1"/>
      <w:numFmt w:val="bullet"/>
      <w:isLgl w:val="false"/>
      <w:suff w:val="tab"/>
      <w:lvlText w:val="o"/>
      <w:lvlJc w:val="left"/>
      <w:pPr>
        <w:ind w:left="5760" w:hanging="360"/>
      </w:pPr>
      <w:rPr>
        <w:rFonts w:hint="default" w:ascii="Courier New" w:hAnsi="Courier New" w:eastAsia="Courier New" w:cs="Courier New"/>
      </w:rPr>
    </w:lvl>
    <w:lvl w:ilvl="8">
      <w:start w:val="1"/>
      <w:numFmt w:val="bullet"/>
      <w:isLgl w:val="false"/>
      <w:suff w:val="tab"/>
      <w:lvlText w:val="§"/>
      <w:lvlJc w:val="left"/>
      <w:pPr>
        <w:ind w:left="6480" w:hanging="360"/>
      </w:pPr>
      <w:rPr>
        <w:rFonts w:hint="default" w:ascii="Wingdings" w:hAnsi="Wingdings" w:eastAsia="Wingdings" w:cs="Wingdings"/>
      </w:rPr>
    </w:lvl>
  </w:abstractNum>
  <w:abstractNum w:abstractNumId="29">
    <w:multiLevelType w:val="hybridMultilevel"/>
    <w:lvl w:ilvl="0">
      <w:start w:val="1"/>
      <w:numFmt w:val="bullet"/>
      <w:isLgl w:val="false"/>
      <w:suff w:val="tab"/>
      <w:lvlText w:val="–"/>
      <w:lvlJc w:val="left"/>
      <w:pPr>
        <w:ind w:left="720" w:hanging="360"/>
      </w:pPr>
      <w:rPr>
        <w:rFonts w:ascii="Arial" w:hAnsi="Arial" w:eastAsia="Arial" w:cs="Arial"/>
      </w:rPr>
    </w:lvl>
    <w:lvl w:ilvl="1">
      <w:start w:val="1"/>
      <w:numFmt w:val="bullet"/>
      <w:isLgl w:val="false"/>
      <w:suff w:val="tab"/>
      <w:lvlText w:val="o"/>
      <w:lvlJc w:val="left"/>
      <w:pPr>
        <w:ind w:left="1440" w:hanging="360"/>
      </w:pPr>
      <w:rPr>
        <w:rFonts w:hint="default" w:ascii="Courier New" w:hAnsi="Courier New" w:eastAsia="Courier New" w:cs="Courier New"/>
      </w:rPr>
    </w:lvl>
    <w:lvl w:ilvl="2">
      <w:start w:val="1"/>
      <w:numFmt w:val="bullet"/>
      <w:isLgl w:val="false"/>
      <w:suff w:val="tab"/>
      <w:lvlText w:val="§"/>
      <w:lvlJc w:val="left"/>
      <w:pPr>
        <w:ind w:left="2160" w:hanging="360"/>
      </w:pPr>
      <w:rPr>
        <w:rFonts w:hint="default" w:ascii="Wingdings" w:hAnsi="Wingdings" w:eastAsia="Wingdings" w:cs="Wingdings"/>
      </w:rPr>
    </w:lvl>
    <w:lvl w:ilvl="3">
      <w:start w:val="1"/>
      <w:numFmt w:val="bullet"/>
      <w:isLgl w:val="false"/>
      <w:suff w:val="tab"/>
      <w:lvlText w:val="·"/>
      <w:lvlJc w:val="left"/>
      <w:pPr>
        <w:ind w:left="2880" w:hanging="360"/>
      </w:pPr>
      <w:rPr>
        <w:rFonts w:hint="default" w:ascii="Symbol" w:hAnsi="Symbol" w:eastAsia="Symbol" w:cs="Symbol"/>
      </w:rPr>
    </w:lvl>
    <w:lvl w:ilvl="4">
      <w:start w:val="1"/>
      <w:numFmt w:val="bullet"/>
      <w:isLgl w:val="false"/>
      <w:suff w:val="tab"/>
      <w:lvlText w:val="o"/>
      <w:lvlJc w:val="left"/>
      <w:pPr>
        <w:ind w:left="3600" w:hanging="360"/>
      </w:pPr>
      <w:rPr>
        <w:rFonts w:hint="default" w:ascii="Courier New" w:hAnsi="Courier New" w:eastAsia="Courier New" w:cs="Courier New"/>
      </w:rPr>
    </w:lvl>
    <w:lvl w:ilvl="5">
      <w:start w:val="1"/>
      <w:numFmt w:val="bullet"/>
      <w:isLgl w:val="false"/>
      <w:suff w:val="tab"/>
      <w:lvlText w:val="§"/>
      <w:lvlJc w:val="left"/>
      <w:pPr>
        <w:ind w:left="4320" w:hanging="360"/>
      </w:pPr>
      <w:rPr>
        <w:rFonts w:hint="default" w:ascii="Wingdings" w:hAnsi="Wingdings" w:eastAsia="Wingdings" w:cs="Wingdings"/>
      </w:rPr>
    </w:lvl>
    <w:lvl w:ilvl="6">
      <w:start w:val="1"/>
      <w:numFmt w:val="bullet"/>
      <w:isLgl w:val="false"/>
      <w:suff w:val="tab"/>
      <w:lvlText w:val="·"/>
      <w:lvlJc w:val="left"/>
      <w:pPr>
        <w:ind w:left="5040" w:hanging="360"/>
      </w:pPr>
      <w:rPr>
        <w:rFonts w:hint="default" w:ascii="Symbol" w:hAnsi="Symbol" w:eastAsia="Symbol" w:cs="Symbol"/>
      </w:rPr>
    </w:lvl>
    <w:lvl w:ilvl="7">
      <w:start w:val="1"/>
      <w:numFmt w:val="bullet"/>
      <w:isLgl w:val="false"/>
      <w:suff w:val="tab"/>
      <w:lvlText w:val="o"/>
      <w:lvlJc w:val="left"/>
      <w:pPr>
        <w:ind w:left="5760" w:hanging="360"/>
      </w:pPr>
      <w:rPr>
        <w:rFonts w:hint="default" w:ascii="Courier New" w:hAnsi="Courier New" w:eastAsia="Courier New" w:cs="Courier New"/>
      </w:rPr>
    </w:lvl>
    <w:lvl w:ilvl="8">
      <w:start w:val="1"/>
      <w:numFmt w:val="bullet"/>
      <w:isLgl w:val="false"/>
      <w:suff w:val="tab"/>
      <w:lvlText w:val="§"/>
      <w:lvlJc w:val="left"/>
      <w:pPr>
        <w:ind w:left="6480" w:hanging="360"/>
      </w:pPr>
      <w:rPr>
        <w:rFonts w:hint="default" w:ascii="Wingdings" w:hAnsi="Wingdings" w:eastAsia="Wingdings" w:cs="Wingdings"/>
      </w:rPr>
    </w:lvl>
  </w:abstractNum>
  <w:abstractNum w:abstractNumId="30">
    <w:multiLevelType w:val="hybridMultilevel"/>
    <w:lvl w:ilvl="0">
      <w:start w:val="1"/>
      <w:numFmt w:val="decimal"/>
      <w:pStyle w:val="974"/>
      <w:isLgl w:val="false"/>
      <w:suff w:val="nothing"/>
      <w:lvlText w:val="Chapitre %1"/>
      <w:lvlJc w:val="left"/>
      <w:pPr>
        <w:ind w:left="0" w:firstLine="0"/>
      </w:pPr>
      <w:rPr>
        <w:rFonts w:hint="default"/>
      </w:rPr>
    </w:lvl>
    <w:lvl w:ilvl="1">
      <w:start w:val="1"/>
      <w:numFmt w:val="decimal"/>
      <w:pStyle w:val="975"/>
      <w:isLgl w:val="false"/>
      <w:suff w:val="tab"/>
      <w:lvlText w:val="%1.%2"/>
      <w:lvlJc w:val="left"/>
      <w:pPr>
        <w:ind w:left="576" w:hanging="576"/>
        <w:tabs>
          <w:tab w:val="num" w:pos="576" w:leader="none"/>
        </w:tabs>
      </w:pPr>
      <w:rPr>
        <w:rFonts w:hint="default"/>
        <w:sz w:val="32"/>
      </w:rPr>
    </w:lvl>
    <w:lvl w:ilvl="2">
      <w:start w:val="1"/>
      <w:numFmt w:val="decimal"/>
      <w:pStyle w:val="976"/>
      <w:isLgl w:val="false"/>
      <w:suff w:val="tab"/>
      <w:lvlText w:val="%1.%2.%3"/>
      <w:lvlJc w:val="left"/>
      <w:pPr>
        <w:ind w:left="720" w:hanging="720"/>
        <w:tabs>
          <w:tab w:val="num" w:pos="720" w:leader="none"/>
        </w:tabs>
      </w:pPr>
      <w:rPr>
        <w:rFonts w:hint="default"/>
        <w:b/>
        <w:sz w:val="28"/>
      </w:rPr>
    </w:lvl>
    <w:lvl w:ilvl="3">
      <w:start w:val="1"/>
      <w:numFmt w:val="decimal"/>
      <w:pStyle w:val="977"/>
      <w:isLgl w:val="false"/>
      <w:suff w:val="tab"/>
      <w:lvlText w:val="%1.%2.%3.%4"/>
      <w:lvlJc w:val="left"/>
      <w:pPr>
        <w:ind w:left="864" w:hanging="864"/>
        <w:tabs>
          <w:tab w:val="num" w:pos="864" w:leader="none"/>
        </w:tabs>
      </w:pPr>
      <w:rPr>
        <w:rFonts w:hint="default"/>
      </w:rPr>
    </w:lvl>
    <w:lvl w:ilvl="4">
      <w:start w:val="1"/>
      <w:numFmt w:val="decimal"/>
      <w:pStyle w:val="978"/>
      <w:isLgl w:val="false"/>
      <w:suff w:val="tab"/>
      <w:lvlText w:val="%1.%2.%3.%4.%5"/>
      <w:lvlJc w:val="left"/>
      <w:pPr>
        <w:ind w:left="1008" w:hanging="1008"/>
        <w:tabs>
          <w:tab w:val="num" w:pos="1008" w:leader="none"/>
        </w:tabs>
      </w:pPr>
      <w:rPr>
        <w:rFonts w:hint="default"/>
      </w:rPr>
    </w:lvl>
    <w:lvl w:ilvl="5">
      <w:start w:val="1"/>
      <w:numFmt w:val="decimal"/>
      <w:pStyle w:val="979"/>
      <w:isLgl w:val="false"/>
      <w:suff w:val="tab"/>
      <w:lvlText w:val="%1.%2.%3.%4.%5.%6"/>
      <w:lvlJc w:val="left"/>
      <w:pPr>
        <w:ind w:left="1152" w:hanging="1152"/>
        <w:tabs>
          <w:tab w:val="num" w:pos="1152" w:leader="none"/>
        </w:tabs>
      </w:pPr>
      <w:rPr>
        <w:rFonts w:hint="default"/>
      </w:rPr>
    </w:lvl>
    <w:lvl w:ilvl="6">
      <w:start w:val="1"/>
      <w:numFmt w:val="decimal"/>
      <w:pStyle w:val="980"/>
      <w:isLgl w:val="false"/>
      <w:suff w:val="tab"/>
      <w:lvlText w:val="%1.%2.%3.%4.%5.%6.%7"/>
      <w:lvlJc w:val="left"/>
      <w:pPr>
        <w:ind w:left="1296" w:hanging="1296"/>
        <w:tabs>
          <w:tab w:val="num" w:pos="1296" w:leader="none"/>
        </w:tabs>
      </w:pPr>
      <w:rPr>
        <w:rFonts w:hint="default"/>
      </w:rPr>
    </w:lvl>
    <w:lvl w:ilvl="7">
      <w:start w:val="1"/>
      <w:numFmt w:val="decimal"/>
      <w:pStyle w:val="981"/>
      <w:isLgl w:val="false"/>
      <w:suff w:val="tab"/>
      <w:lvlText w:val="%1.%2.%3.%4.%5.%6.%7.%8"/>
      <w:lvlJc w:val="left"/>
      <w:pPr>
        <w:ind w:left="1440" w:hanging="1440"/>
        <w:tabs>
          <w:tab w:val="num" w:pos="1440" w:leader="none"/>
        </w:tabs>
      </w:pPr>
      <w:rPr>
        <w:rFonts w:hint="default"/>
      </w:rPr>
    </w:lvl>
    <w:lvl w:ilvl="8">
      <w:start w:val="1"/>
      <w:numFmt w:val="decimal"/>
      <w:pStyle w:val="982"/>
      <w:isLgl w:val="false"/>
      <w:suff w:val="tab"/>
      <w:lvlText w:val="%1.%2.%3.%4.%5.%6.%7.%8.%9"/>
      <w:lvlJc w:val="left"/>
      <w:pPr>
        <w:ind w:left="1584" w:hanging="1584"/>
        <w:tabs>
          <w:tab w:val="num" w:pos="1584" w:leader="none"/>
        </w:tabs>
      </w:pPr>
      <w:rPr>
        <w:rFonts w:hint="default"/>
      </w:rPr>
    </w:lvl>
  </w:abstractNum>
  <w:abstractNum w:abstractNumId="31">
    <w:multiLevelType w:val="hybridMultilevel"/>
    <w:lvl w:ilvl="0">
      <w:start w:val="1"/>
      <w:numFmt w:val="bullet"/>
      <w:isLgl w:val="false"/>
      <w:suff w:val="tab"/>
      <w:lvlText w:val="–"/>
      <w:lvlJc w:val="left"/>
      <w:pPr>
        <w:ind w:left="720" w:hanging="360"/>
      </w:pPr>
      <w:rPr>
        <w:rFonts w:ascii="Arial" w:hAnsi="Arial" w:eastAsia="Arial" w:cs="Arial"/>
      </w:rPr>
    </w:lvl>
    <w:lvl w:ilvl="1">
      <w:start w:val="1"/>
      <w:numFmt w:val="bullet"/>
      <w:isLgl w:val="false"/>
      <w:suff w:val="tab"/>
      <w:lvlText w:val="o"/>
      <w:lvlJc w:val="left"/>
      <w:pPr>
        <w:ind w:left="1440" w:hanging="360"/>
      </w:pPr>
      <w:rPr>
        <w:rFonts w:hint="default" w:ascii="Courier New" w:hAnsi="Courier New" w:eastAsia="Courier New" w:cs="Courier New"/>
      </w:rPr>
    </w:lvl>
    <w:lvl w:ilvl="2">
      <w:start w:val="1"/>
      <w:numFmt w:val="bullet"/>
      <w:isLgl w:val="false"/>
      <w:suff w:val="tab"/>
      <w:lvlText w:val="§"/>
      <w:lvlJc w:val="left"/>
      <w:pPr>
        <w:ind w:left="2160" w:hanging="360"/>
      </w:pPr>
      <w:rPr>
        <w:rFonts w:hint="default" w:ascii="Wingdings" w:hAnsi="Wingdings" w:eastAsia="Wingdings" w:cs="Wingdings"/>
      </w:rPr>
    </w:lvl>
    <w:lvl w:ilvl="3">
      <w:start w:val="1"/>
      <w:numFmt w:val="bullet"/>
      <w:isLgl w:val="false"/>
      <w:suff w:val="tab"/>
      <w:lvlText w:val="·"/>
      <w:lvlJc w:val="left"/>
      <w:pPr>
        <w:ind w:left="2880" w:hanging="360"/>
      </w:pPr>
      <w:rPr>
        <w:rFonts w:hint="default" w:ascii="Symbol" w:hAnsi="Symbol" w:eastAsia="Symbol" w:cs="Symbol"/>
      </w:rPr>
    </w:lvl>
    <w:lvl w:ilvl="4">
      <w:start w:val="1"/>
      <w:numFmt w:val="bullet"/>
      <w:isLgl w:val="false"/>
      <w:suff w:val="tab"/>
      <w:lvlText w:val="o"/>
      <w:lvlJc w:val="left"/>
      <w:pPr>
        <w:ind w:left="3600" w:hanging="360"/>
      </w:pPr>
      <w:rPr>
        <w:rFonts w:hint="default" w:ascii="Courier New" w:hAnsi="Courier New" w:eastAsia="Courier New" w:cs="Courier New"/>
      </w:rPr>
    </w:lvl>
    <w:lvl w:ilvl="5">
      <w:start w:val="1"/>
      <w:numFmt w:val="bullet"/>
      <w:isLgl w:val="false"/>
      <w:suff w:val="tab"/>
      <w:lvlText w:val="§"/>
      <w:lvlJc w:val="left"/>
      <w:pPr>
        <w:ind w:left="4320" w:hanging="360"/>
      </w:pPr>
      <w:rPr>
        <w:rFonts w:hint="default" w:ascii="Wingdings" w:hAnsi="Wingdings" w:eastAsia="Wingdings" w:cs="Wingdings"/>
      </w:rPr>
    </w:lvl>
    <w:lvl w:ilvl="6">
      <w:start w:val="1"/>
      <w:numFmt w:val="bullet"/>
      <w:isLgl w:val="false"/>
      <w:suff w:val="tab"/>
      <w:lvlText w:val="·"/>
      <w:lvlJc w:val="left"/>
      <w:pPr>
        <w:ind w:left="5040" w:hanging="360"/>
      </w:pPr>
      <w:rPr>
        <w:rFonts w:hint="default" w:ascii="Symbol" w:hAnsi="Symbol" w:eastAsia="Symbol" w:cs="Symbol"/>
      </w:rPr>
    </w:lvl>
    <w:lvl w:ilvl="7">
      <w:start w:val="1"/>
      <w:numFmt w:val="bullet"/>
      <w:isLgl w:val="false"/>
      <w:suff w:val="tab"/>
      <w:lvlText w:val="o"/>
      <w:lvlJc w:val="left"/>
      <w:pPr>
        <w:ind w:left="5760" w:hanging="360"/>
      </w:pPr>
      <w:rPr>
        <w:rFonts w:hint="default" w:ascii="Courier New" w:hAnsi="Courier New" w:eastAsia="Courier New" w:cs="Courier New"/>
      </w:rPr>
    </w:lvl>
    <w:lvl w:ilvl="8">
      <w:start w:val="1"/>
      <w:numFmt w:val="bullet"/>
      <w:isLgl w:val="false"/>
      <w:suff w:val="tab"/>
      <w:lvlText w:val="§"/>
      <w:lvlJc w:val="left"/>
      <w:pPr>
        <w:ind w:left="6480" w:hanging="360"/>
      </w:pPr>
      <w:rPr>
        <w:rFonts w:hint="default" w:ascii="Wingdings" w:hAnsi="Wingdings" w:eastAsia="Wingdings" w:cs="Wingdings"/>
      </w:rPr>
    </w:lvl>
  </w:abstractNum>
  <w:abstractNum w:abstractNumId="32">
    <w:multiLevelType w:val="hybridMultilevel"/>
    <w:lvl w:ilvl="0">
      <w:start w:val="1"/>
      <w:numFmt w:val="decimal"/>
      <w:isLgl w:val="false"/>
      <w:suff w:val="tab"/>
      <w:lvlText w:val="%1."/>
      <w:lvlJc w:val="left"/>
      <w:pPr>
        <w:ind w:left="113" w:hanging="289"/>
      </w:pPr>
      <w:rPr>
        <w:rFonts w:hint="default" w:ascii="Times New Roman" w:hAnsi="Times New Roman" w:eastAsia="Times New Roman" w:cs="Times New Roman"/>
        <w:sz w:val="24"/>
        <w:szCs w:val="24"/>
        <w:lang w:val="fr-FR" w:eastAsia="en-US" w:bidi="ar-SA"/>
      </w:rPr>
    </w:lvl>
    <w:lvl w:ilvl="1">
      <w:start w:val="1"/>
      <w:numFmt w:val="bullet"/>
      <w:isLgl w:val="false"/>
      <w:suff w:val="tab"/>
      <w:lvlText w:val="•"/>
      <w:lvlJc w:val="left"/>
      <w:pPr>
        <w:ind w:left="1126" w:hanging="289"/>
      </w:pPr>
      <w:rPr>
        <w:rFonts w:hint="default"/>
        <w:lang w:val="fr-FR" w:eastAsia="en-US" w:bidi="ar-SA"/>
      </w:rPr>
    </w:lvl>
    <w:lvl w:ilvl="2">
      <w:start w:val="1"/>
      <w:numFmt w:val="bullet"/>
      <w:isLgl w:val="false"/>
      <w:suff w:val="tab"/>
      <w:lvlText w:val="•"/>
      <w:lvlJc w:val="left"/>
      <w:pPr>
        <w:ind w:left="2133" w:hanging="289"/>
      </w:pPr>
      <w:rPr>
        <w:rFonts w:hint="default"/>
        <w:lang w:val="fr-FR" w:eastAsia="en-US" w:bidi="ar-SA"/>
      </w:rPr>
    </w:lvl>
    <w:lvl w:ilvl="3">
      <w:start w:val="1"/>
      <w:numFmt w:val="bullet"/>
      <w:isLgl w:val="false"/>
      <w:suff w:val="tab"/>
      <w:lvlText w:val="•"/>
      <w:lvlJc w:val="left"/>
      <w:pPr>
        <w:ind w:left="3139" w:hanging="289"/>
      </w:pPr>
      <w:rPr>
        <w:rFonts w:hint="default"/>
        <w:lang w:val="fr-FR" w:eastAsia="en-US" w:bidi="ar-SA"/>
      </w:rPr>
    </w:lvl>
    <w:lvl w:ilvl="4">
      <w:start w:val="1"/>
      <w:numFmt w:val="bullet"/>
      <w:isLgl w:val="false"/>
      <w:suff w:val="tab"/>
      <w:lvlText w:val="•"/>
      <w:lvlJc w:val="left"/>
      <w:pPr>
        <w:ind w:left="4146" w:hanging="289"/>
      </w:pPr>
      <w:rPr>
        <w:rFonts w:hint="default"/>
        <w:lang w:val="fr-FR" w:eastAsia="en-US" w:bidi="ar-SA"/>
      </w:rPr>
    </w:lvl>
    <w:lvl w:ilvl="5">
      <w:start w:val="1"/>
      <w:numFmt w:val="bullet"/>
      <w:isLgl w:val="false"/>
      <w:suff w:val="tab"/>
      <w:lvlText w:val="•"/>
      <w:lvlJc w:val="left"/>
      <w:pPr>
        <w:ind w:left="5152" w:hanging="289"/>
      </w:pPr>
      <w:rPr>
        <w:rFonts w:hint="default"/>
        <w:lang w:val="fr-FR" w:eastAsia="en-US" w:bidi="ar-SA"/>
      </w:rPr>
    </w:lvl>
    <w:lvl w:ilvl="6">
      <w:start w:val="1"/>
      <w:numFmt w:val="bullet"/>
      <w:isLgl w:val="false"/>
      <w:suff w:val="tab"/>
      <w:lvlText w:val="•"/>
      <w:lvlJc w:val="left"/>
      <w:pPr>
        <w:ind w:left="6159" w:hanging="289"/>
      </w:pPr>
      <w:rPr>
        <w:rFonts w:hint="default"/>
        <w:lang w:val="fr-FR" w:eastAsia="en-US" w:bidi="ar-SA"/>
      </w:rPr>
    </w:lvl>
    <w:lvl w:ilvl="7">
      <w:start w:val="1"/>
      <w:numFmt w:val="bullet"/>
      <w:isLgl w:val="false"/>
      <w:suff w:val="tab"/>
      <w:lvlText w:val="•"/>
      <w:lvlJc w:val="left"/>
      <w:pPr>
        <w:ind w:left="7165" w:hanging="289"/>
      </w:pPr>
      <w:rPr>
        <w:rFonts w:hint="default"/>
        <w:lang w:val="fr-FR" w:eastAsia="en-US" w:bidi="ar-SA"/>
      </w:rPr>
    </w:lvl>
    <w:lvl w:ilvl="8">
      <w:start w:val="1"/>
      <w:numFmt w:val="bullet"/>
      <w:isLgl w:val="false"/>
      <w:suff w:val="tab"/>
      <w:lvlText w:val="•"/>
      <w:lvlJc w:val="left"/>
      <w:pPr>
        <w:ind w:left="8172" w:hanging="289"/>
      </w:pPr>
      <w:rPr>
        <w:rFonts w:hint="default"/>
        <w:lang w:val="fr-FR" w:eastAsia="en-US" w:bidi="ar-SA"/>
      </w:rPr>
    </w:lvl>
  </w:abstractNum>
  <w:abstractNum w:abstractNumId="33">
    <w:multiLevelType w:val="hybridMultilevel"/>
    <w:lvl w:ilvl="0">
      <w:start w:val="1"/>
      <w:numFmt w:val="decimal"/>
      <w:isLgl w:val="false"/>
      <w:suff w:val="tab"/>
      <w:lvlText w:val="%1"/>
      <w:lvlJc w:val="left"/>
      <w:pPr>
        <w:ind w:left="960" w:hanging="847"/>
      </w:pPr>
      <w:rPr>
        <w:rFonts w:hint="default"/>
        <w:lang w:val="fr-FR" w:eastAsia="en-US" w:bidi="ar-SA"/>
      </w:rPr>
    </w:lvl>
    <w:lvl w:ilvl="1">
      <w:start w:val="1"/>
      <w:numFmt w:val="decimal"/>
      <w:isLgl w:val="false"/>
      <w:suff w:val="tab"/>
      <w:lvlText w:val="%1.%2"/>
      <w:lvlJc w:val="left"/>
      <w:pPr>
        <w:ind w:left="960" w:hanging="847"/>
      </w:pPr>
      <w:rPr>
        <w:rFonts w:hint="default" w:ascii="Cambria" w:hAnsi="Cambria" w:eastAsia="Cambria" w:cs="Cambria"/>
        <w:b/>
        <w:bCs/>
        <w:sz w:val="34"/>
        <w:szCs w:val="34"/>
        <w:lang w:val="fr-FR" w:eastAsia="en-US" w:bidi="ar-SA"/>
      </w:rPr>
    </w:lvl>
    <w:lvl w:ilvl="2">
      <w:start w:val="1"/>
      <w:numFmt w:val="decimal"/>
      <w:isLgl w:val="false"/>
      <w:suff w:val="tab"/>
      <w:lvlText w:val="%1.%2.%3"/>
      <w:lvlJc w:val="left"/>
      <w:pPr>
        <w:ind w:left="1077" w:hanging="964"/>
      </w:pPr>
      <w:rPr>
        <w:rFonts w:hint="default" w:ascii="Palatino Linotype" w:hAnsi="Palatino Linotype" w:eastAsia="Palatino Linotype" w:cs="Palatino Linotype"/>
        <w:b/>
        <w:bCs/>
        <w:spacing w:val="-1"/>
        <w:sz w:val="28"/>
        <w:szCs w:val="28"/>
        <w:lang w:val="fr-FR" w:eastAsia="en-US" w:bidi="ar-SA"/>
      </w:rPr>
    </w:lvl>
    <w:lvl w:ilvl="3">
      <w:start w:val="1"/>
      <w:numFmt w:val="bullet"/>
      <w:isLgl w:val="false"/>
      <w:suff w:val="tab"/>
      <w:lvlText w:val="•"/>
      <w:lvlJc w:val="left"/>
      <w:pPr>
        <w:ind w:left="113" w:hanging="196"/>
      </w:pPr>
      <w:rPr>
        <w:rFonts w:hint="default" w:ascii="Tahoma" w:hAnsi="Tahoma" w:eastAsia="Tahoma" w:cs="Tahoma"/>
        <w:sz w:val="24"/>
        <w:szCs w:val="24"/>
        <w:lang w:val="fr-FR" w:eastAsia="en-US" w:bidi="ar-SA"/>
      </w:rPr>
    </w:lvl>
    <w:lvl w:ilvl="4">
      <w:start w:val="1"/>
      <w:numFmt w:val="bullet"/>
      <w:isLgl w:val="false"/>
      <w:suff w:val="tab"/>
      <w:lvlText w:val="•"/>
      <w:lvlJc w:val="left"/>
      <w:pPr>
        <w:ind w:left="3356" w:hanging="196"/>
      </w:pPr>
      <w:rPr>
        <w:rFonts w:hint="default"/>
        <w:lang w:val="fr-FR" w:eastAsia="en-US" w:bidi="ar-SA"/>
      </w:rPr>
    </w:lvl>
    <w:lvl w:ilvl="5">
      <w:start w:val="1"/>
      <w:numFmt w:val="bullet"/>
      <w:isLgl w:val="false"/>
      <w:suff w:val="tab"/>
      <w:lvlText w:val="•"/>
      <w:lvlJc w:val="left"/>
      <w:pPr>
        <w:ind w:left="4494" w:hanging="196"/>
      </w:pPr>
      <w:rPr>
        <w:rFonts w:hint="default"/>
        <w:lang w:val="fr-FR" w:eastAsia="en-US" w:bidi="ar-SA"/>
      </w:rPr>
    </w:lvl>
    <w:lvl w:ilvl="6">
      <w:start w:val="1"/>
      <w:numFmt w:val="bullet"/>
      <w:isLgl w:val="false"/>
      <w:suff w:val="tab"/>
      <w:lvlText w:val="•"/>
      <w:lvlJc w:val="left"/>
      <w:pPr>
        <w:ind w:left="5632" w:hanging="196"/>
      </w:pPr>
      <w:rPr>
        <w:rFonts w:hint="default"/>
        <w:lang w:val="fr-FR" w:eastAsia="en-US" w:bidi="ar-SA"/>
      </w:rPr>
    </w:lvl>
    <w:lvl w:ilvl="7">
      <w:start w:val="1"/>
      <w:numFmt w:val="bullet"/>
      <w:isLgl w:val="false"/>
      <w:suff w:val="tab"/>
      <w:lvlText w:val="•"/>
      <w:lvlJc w:val="left"/>
      <w:pPr>
        <w:ind w:left="6770" w:hanging="196"/>
      </w:pPr>
      <w:rPr>
        <w:rFonts w:hint="default"/>
        <w:lang w:val="fr-FR" w:eastAsia="en-US" w:bidi="ar-SA"/>
      </w:rPr>
    </w:lvl>
    <w:lvl w:ilvl="8">
      <w:start w:val="1"/>
      <w:numFmt w:val="bullet"/>
      <w:isLgl w:val="false"/>
      <w:suff w:val="tab"/>
      <w:lvlText w:val="•"/>
      <w:lvlJc w:val="left"/>
      <w:pPr>
        <w:ind w:left="7909" w:hanging="196"/>
      </w:pPr>
      <w:rPr>
        <w:rFonts w:hint="default"/>
        <w:lang w:val="fr-FR" w:eastAsia="en-US" w:bidi="ar-SA"/>
      </w:rPr>
    </w:lvl>
  </w:abstractNum>
  <w:abstractNum w:abstractNumId="34">
    <w:multiLevelType w:val="hybridMultilevel"/>
    <w:lvl w:ilvl="0">
      <w:start w:val="1"/>
      <w:numFmt w:val="bullet"/>
      <w:isLgl w:val="false"/>
      <w:suff w:val="tab"/>
      <w:lvlText w:val="·"/>
      <w:lvlJc w:val="left"/>
      <w:pPr>
        <w:ind w:left="720" w:hanging="360"/>
      </w:pPr>
      <w:rPr>
        <w:rFonts w:hint="default" w:ascii="Symbol" w:hAnsi="Symbol" w:eastAsia="Symbol" w:cs="Symbol"/>
      </w:rPr>
    </w:lvl>
    <w:lvl w:ilvl="1">
      <w:start w:val="1"/>
      <w:numFmt w:val="bullet"/>
      <w:isLgl w:val="false"/>
      <w:suff w:val="tab"/>
      <w:lvlText w:val="o"/>
      <w:lvlJc w:val="left"/>
      <w:pPr>
        <w:ind w:left="1440" w:hanging="360"/>
      </w:pPr>
      <w:rPr>
        <w:rFonts w:hint="default" w:ascii="Courier New" w:hAnsi="Courier New" w:eastAsia="Courier New" w:cs="Courier New"/>
      </w:rPr>
    </w:lvl>
    <w:lvl w:ilvl="2">
      <w:start w:val="1"/>
      <w:numFmt w:val="bullet"/>
      <w:isLgl w:val="false"/>
      <w:suff w:val="tab"/>
      <w:lvlText w:val="§"/>
      <w:lvlJc w:val="left"/>
      <w:pPr>
        <w:ind w:left="2160" w:hanging="360"/>
      </w:pPr>
      <w:rPr>
        <w:rFonts w:hint="default" w:ascii="Wingdings" w:hAnsi="Wingdings" w:eastAsia="Wingdings" w:cs="Wingdings"/>
      </w:rPr>
    </w:lvl>
    <w:lvl w:ilvl="3">
      <w:start w:val="1"/>
      <w:numFmt w:val="bullet"/>
      <w:isLgl w:val="false"/>
      <w:suff w:val="tab"/>
      <w:lvlText w:val="·"/>
      <w:lvlJc w:val="left"/>
      <w:pPr>
        <w:ind w:left="2880" w:hanging="360"/>
      </w:pPr>
      <w:rPr>
        <w:rFonts w:hint="default" w:ascii="Symbol" w:hAnsi="Symbol" w:eastAsia="Symbol" w:cs="Symbol"/>
      </w:rPr>
    </w:lvl>
    <w:lvl w:ilvl="4">
      <w:start w:val="1"/>
      <w:numFmt w:val="bullet"/>
      <w:isLgl w:val="false"/>
      <w:suff w:val="tab"/>
      <w:lvlText w:val="o"/>
      <w:lvlJc w:val="left"/>
      <w:pPr>
        <w:ind w:left="3600" w:hanging="360"/>
      </w:pPr>
      <w:rPr>
        <w:rFonts w:hint="default" w:ascii="Courier New" w:hAnsi="Courier New" w:eastAsia="Courier New" w:cs="Courier New"/>
      </w:rPr>
    </w:lvl>
    <w:lvl w:ilvl="5">
      <w:start w:val="1"/>
      <w:numFmt w:val="bullet"/>
      <w:isLgl w:val="false"/>
      <w:suff w:val="tab"/>
      <w:lvlText w:val="§"/>
      <w:lvlJc w:val="left"/>
      <w:pPr>
        <w:ind w:left="4320" w:hanging="360"/>
      </w:pPr>
      <w:rPr>
        <w:rFonts w:hint="default" w:ascii="Wingdings" w:hAnsi="Wingdings" w:eastAsia="Wingdings" w:cs="Wingdings"/>
      </w:rPr>
    </w:lvl>
    <w:lvl w:ilvl="6">
      <w:start w:val="1"/>
      <w:numFmt w:val="bullet"/>
      <w:isLgl w:val="false"/>
      <w:suff w:val="tab"/>
      <w:lvlText w:val="·"/>
      <w:lvlJc w:val="left"/>
      <w:pPr>
        <w:ind w:left="5040" w:hanging="360"/>
      </w:pPr>
      <w:rPr>
        <w:rFonts w:hint="default" w:ascii="Symbol" w:hAnsi="Symbol" w:eastAsia="Symbol" w:cs="Symbol"/>
      </w:rPr>
    </w:lvl>
    <w:lvl w:ilvl="7">
      <w:start w:val="1"/>
      <w:numFmt w:val="bullet"/>
      <w:isLgl w:val="false"/>
      <w:suff w:val="tab"/>
      <w:lvlText w:val="o"/>
      <w:lvlJc w:val="left"/>
      <w:pPr>
        <w:ind w:left="5760" w:hanging="360"/>
      </w:pPr>
      <w:rPr>
        <w:rFonts w:hint="default" w:ascii="Courier New" w:hAnsi="Courier New" w:eastAsia="Courier New" w:cs="Courier New"/>
      </w:rPr>
    </w:lvl>
    <w:lvl w:ilvl="8">
      <w:start w:val="1"/>
      <w:numFmt w:val="bullet"/>
      <w:isLgl w:val="false"/>
      <w:suff w:val="tab"/>
      <w:lvlText w:val="§"/>
      <w:lvlJc w:val="left"/>
      <w:pPr>
        <w:ind w:left="6480" w:hanging="360"/>
      </w:pPr>
      <w:rPr>
        <w:rFonts w:hint="default" w:ascii="Wingdings" w:hAnsi="Wingdings" w:eastAsia="Wingdings" w:cs="Wingdings"/>
      </w:rPr>
    </w:lvl>
  </w:abstractNum>
  <w:abstractNum w:abstractNumId="35">
    <w:multiLevelType w:val="hybridMultilevel"/>
    <w:lvl w:ilvl="0">
      <w:start w:val="1"/>
      <w:numFmt w:val="bullet"/>
      <w:isLgl w:val="false"/>
      <w:suff w:val="tab"/>
      <w:lvlText w:val="–"/>
      <w:lvlJc w:val="left"/>
      <w:pPr>
        <w:ind w:left="720" w:hanging="360"/>
      </w:pPr>
      <w:rPr>
        <w:rFonts w:ascii="Arial" w:hAnsi="Arial" w:eastAsia="Arial" w:cs="Arial"/>
      </w:rPr>
    </w:lvl>
    <w:lvl w:ilvl="1">
      <w:start w:val="1"/>
      <w:numFmt w:val="bullet"/>
      <w:isLgl w:val="false"/>
      <w:suff w:val="tab"/>
      <w:lvlText w:val="o"/>
      <w:lvlJc w:val="left"/>
      <w:pPr>
        <w:ind w:left="1440" w:hanging="360"/>
      </w:pPr>
      <w:rPr>
        <w:rFonts w:hint="default" w:ascii="Courier New" w:hAnsi="Courier New" w:eastAsia="Courier New" w:cs="Courier New"/>
      </w:rPr>
    </w:lvl>
    <w:lvl w:ilvl="2">
      <w:start w:val="1"/>
      <w:numFmt w:val="bullet"/>
      <w:isLgl w:val="false"/>
      <w:suff w:val="tab"/>
      <w:lvlText w:val="§"/>
      <w:lvlJc w:val="left"/>
      <w:pPr>
        <w:ind w:left="2160" w:hanging="360"/>
      </w:pPr>
      <w:rPr>
        <w:rFonts w:hint="default" w:ascii="Wingdings" w:hAnsi="Wingdings" w:eastAsia="Wingdings" w:cs="Wingdings"/>
      </w:rPr>
    </w:lvl>
    <w:lvl w:ilvl="3">
      <w:start w:val="1"/>
      <w:numFmt w:val="bullet"/>
      <w:isLgl w:val="false"/>
      <w:suff w:val="tab"/>
      <w:lvlText w:val="·"/>
      <w:lvlJc w:val="left"/>
      <w:pPr>
        <w:ind w:left="2880" w:hanging="360"/>
      </w:pPr>
      <w:rPr>
        <w:rFonts w:hint="default" w:ascii="Symbol" w:hAnsi="Symbol" w:eastAsia="Symbol" w:cs="Symbol"/>
      </w:rPr>
    </w:lvl>
    <w:lvl w:ilvl="4">
      <w:start w:val="1"/>
      <w:numFmt w:val="bullet"/>
      <w:isLgl w:val="false"/>
      <w:suff w:val="tab"/>
      <w:lvlText w:val="o"/>
      <w:lvlJc w:val="left"/>
      <w:pPr>
        <w:ind w:left="3600" w:hanging="360"/>
      </w:pPr>
      <w:rPr>
        <w:rFonts w:hint="default" w:ascii="Courier New" w:hAnsi="Courier New" w:eastAsia="Courier New" w:cs="Courier New"/>
      </w:rPr>
    </w:lvl>
    <w:lvl w:ilvl="5">
      <w:start w:val="1"/>
      <w:numFmt w:val="bullet"/>
      <w:isLgl w:val="false"/>
      <w:suff w:val="tab"/>
      <w:lvlText w:val="§"/>
      <w:lvlJc w:val="left"/>
      <w:pPr>
        <w:ind w:left="4320" w:hanging="360"/>
      </w:pPr>
      <w:rPr>
        <w:rFonts w:hint="default" w:ascii="Wingdings" w:hAnsi="Wingdings" w:eastAsia="Wingdings" w:cs="Wingdings"/>
      </w:rPr>
    </w:lvl>
    <w:lvl w:ilvl="6">
      <w:start w:val="1"/>
      <w:numFmt w:val="bullet"/>
      <w:isLgl w:val="false"/>
      <w:suff w:val="tab"/>
      <w:lvlText w:val="·"/>
      <w:lvlJc w:val="left"/>
      <w:pPr>
        <w:ind w:left="5040" w:hanging="360"/>
      </w:pPr>
      <w:rPr>
        <w:rFonts w:hint="default" w:ascii="Symbol" w:hAnsi="Symbol" w:eastAsia="Symbol" w:cs="Symbol"/>
      </w:rPr>
    </w:lvl>
    <w:lvl w:ilvl="7">
      <w:start w:val="1"/>
      <w:numFmt w:val="bullet"/>
      <w:isLgl w:val="false"/>
      <w:suff w:val="tab"/>
      <w:lvlText w:val="o"/>
      <w:lvlJc w:val="left"/>
      <w:pPr>
        <w:ind w:left="5760" w:hanging="360"/>
      </w:pPr>
      <w:rPr>
        <w:rFonts w:hint="default" w:ascii="Courier New" w:hAnsi="Courier New" w:eastAsia="Courier New" w:cs="Courier New"/>
      </w:rPr>
    </w:lvl>
    <w:lvl w:ilvl="8">
      <w:start w:val="1"/>
      <w:numFmt w:val="bullet"/>
      <w:isLgl w:val="false"/>
      <w:suff w:val="tab"/>
      <w:lvlText w:val="§"/>
      <w:lvlJc w:val="left"/>
      <w:pPr>
        <w:ind w:left="6480" w:hanging="360"/>
      </w:pPr>
      <w:rPr>
        <w:rFonts w:hint="default" w:ascii="Wingdings" w:hAnsi="Wingdings" w:eastAsia="Wingdings" w:cs="Wingdings"/>
      </w:rPr>
    </w:lvl>
  </w:abstractNum>
  <w:abstractNum w:abstractNumId="36">
    <w:multiLevelType w:val="hybridMultilevel"/>
    <w:lvl w:ilvl="0">
      <w:start w:val="1"/>
      <w:numFmt w:val="bullet"/>
      <w:isLgl w:val="false"/>
      <w:suff w:val="tab"/>
      <w:lvlText w:val="·"/>
      <w:lvlJc w:val="left"/>
      <w:pPr>
        <w:ind w:left="720" w:hanging="360"/>
      </w:pPr>
      <w:rPr>
        <w:rFonts w:hint="default" w:ascii="Symbol" w:hAnsi="Symbol" w:eastAsia="Symbol" w:cs="Symbol"/>
      </w:rPr>
    </w:lvl>
    <w:lvl w:ilvl="1">
      <w:start w:val="1"/>
      <w:numFmt w:val="bullet"/>
      <w:isLgl w:val="false"/>
      <w:suff w:val="tab"/>
      <w:lvlText w:val="o"/>
      <w:lvlJc w:val="left"/>
      <w:pPr>
        <w:ind w:left="1440" w:hanging="360"/>
      </w:pPr>
      <w:rPr>
        <w:rFonts w:hint="default" w:ascii="Courier New" w:hAnsi="Courier New" w:eastAsia="Courier New" w:cs="Courier New"/>
      </w:rPr>
    </w:lvl>
    <w:lvl w:ilvl="2">
      <w:start w:val="1"/>
      <w:numFmt w:val="bullet"/>
      <w:isLgl w:val="false"/>
      <w:suff w:val="tab"/>
      <w:lvlText w:val="§"/>
      <w:lvlJc w:val="left"/>
      <w:pPr>
        <w:ind w:left="2160" w:hanging="360"/>
      </w:pPr>
      <w:rPr>
        <w:rFonts w:hint="default" w:ascii="Wingdings" w:hAnsi="Wingdings" w:eastAsia="Wingdings" w:cs="Wingdings"/>
      </w:rPr>
    </w:lvl>
    <w:lvl w:ilvl="3">
      <w:start w:val="1"/>
      <w:numFmt w:val="bullet"/>
      <w:isLgl w:val="false"/>
      <w:suff w:val="tab"/>
      <w:lvlText w:val="·"/>
      <w:lvlJc w:val="left"/>
      <w:pPr>
        <w:ind w:left="2880" w:hanging="360"/>
      </w:pPr>
      <w:rPr>
        <w:rFonts w:hint="default" w:ascii="Symbol" w:hAnsi="Symbol" w:eastAsia="Symbol" w:cs="Symbol"/>
      </w:rPr>
    </w:lvl>
    <w:lvl w:ilvl="4">
      <w:start w:val="1"/>
      <w:numFmt w:val="bullet"/>
      <w:isLgl w:val="false"/>
      <w:suff w:val="tab"/>
      <w:lvlText w:val="o"/>
      <w:lvlJc w:val="left"/>
      <w:pPr>
        <w:ind w:left="3600" w:hanging="360"/>
      </w:pPr>
      <w:rPr>
        <w:rFonts w:hint="default" w:ascii="Courier New" w:hAnsi="Courier New" w:eastAsia="Courier New" w:cs="Courier New"/>
      </w:rPr>
    </w:lvl>
    <w:lvl w:ilvl="5">
      <w:start w:val="1"/>
      <w:numFmt w:val="bullet"/>
      <w:isLgl w:val="false"/>
      <w:suff w:val="tab"/>
      <w:lvlText w:val="§"/>
      <w:lvlJc w:val="left"/>
      <w:pPr>
        <w:ind w:left="4320" w:hanging="360"/>
      </w:pPr>
      <w:rPr>
        <w:rFonts w:hint="default" w:ascii="Wingdings" w:hAnsi="Wingdings" w:eastAsia="Wingdings" w:cs="Wingdings"/>
      </w:rPr>
    </w:lvl>
    <w:lvl w:ilvl="6">
      <w:start w:val="1"/>
      <w:numFmt w:val="bullet"/>
      <w:isLgl w:val="false"/>
      <w:suff w:val="tab"/>
      <w:lvlText w:val="·"/>
      <w:lvlJc w:val="left"/>
      <w:pPr>
        <w:ind w:left="5040" w:hanging="360"/>
      </w:pPr>
      <w:rPr>
        <w:rFonts w:hint="default" w:ascii="Symbol" w:hAnsi="Symbol" w:eastAsia="Symbol" w:cs="Symbol"/>
      </w:rPr>
    </w:lvl>
    <w:lvl w:ilvl="7">
      <w:start w:val="1"/>
      <w:numFmt w:val="bullet"/>
      <w:isLgl w:val="false"/>
      <w:suff w:val="tab"/>
      <w:lvlText w:val="o"/>
      <w:lvlJc w:val="left"/>
      <w:pPr>
        <w:ind w:left="5760" w:hanging="360"/>
      </w:pPr>
      <w:rPr>
        <w:rFonts w:hint="default" w:ascii="Courier New" w:hAnsi="Courier New" w:eastAsia="Courier New" w:cs="Courier New"/>
      </w:rPr>
    </w:lvl>
    <w:lvl w:ilvl="8">
      <w:start w:val="1"/>
      <w:numFmt w:val="bullet"/>
      <w:isLgl w:val="false"/>
      <w:suff w:val="tab"/>
      <w:lvlText w:val="§"/>
      <w:lvlJc w:val="left"/>
      <w:pPr>
        <w:ind w:left="6480" w:hanging="360"/>
      </w:pPr>
      <w:rPr>
        <w:rFonts w:hint="default" w:ascii="Wingdings" w:hAnsi="Wingdings" w:eastAsia="Wingdings" w:cs="Wingdings"/>
      </w:rPr>
    </w:lvl>
  </w:abstractNum>
  <w:abstractNum w:abstractNumId="37">
    <w:multiLevelType w:val="hybridMultilevel"/>
    <w:lvl w:ilvl="0">
      <w:start w:val="1"/>
      <w:numFmt w:val="bullet"/>
      <w:isLgl w:val="false"/>
      <w:suff w:val="tab"/>
      <w:lvlText w:val="–"/>
      <w:lvlJc w:val="left"/>
      <w:pPr>
        <w:ind w:left="720" w:hanging="360"/>
      </w:pPr>
      <w:rPr>
        <w:rFonts w:ascii="Arial" w:hAnsi="Arial" w:eastAsia="Arial" w:cs="Arial"/>
      </w:rPr>
    </w:lvl>
    <w:lvl w:ilvl="1">
      <w:start w:val="1"/>
      <w:numFmt w:val="bullet"/>
      <w:isLgl w:val="false"/>
      <w:suff w:val="tab"/>
      <w:lvlText w:val="o"/>
      <w:lvlJc w:val="left"/>
      <w:pPr>
        <w:ind w:left="1440" w:hanging="360"/>
      </w:pPr>
      <w:rPr>
        <w:rFonts w:hint="default" w:ascii="Courier New" w:hAnsi="Courier New" w:eastAsia="Courier New" w:cs="Courier New"/>
      </w:rPr>
    </w:lvl>
    <w:lvl w:ilvl="2">
      <w:start w:val="1"/>
      <w:numFmt w:val="bullet"/>
      <w:isLgl w:val="false"/>
      <w:suff w:val="tab"/>
      <w:lvlText w:val="§"/>
      <w:lvlJc w:val="left"/>
      <w:pPr>
        <w:ind w:left="2160" w:hanging="360"/>
      </w:pPr>
      <w:rPr>
        <w:rFonts w:hint="default" w:ascii="Wingdings" w:hAnsi="Wingdings" w:eastAsia="Wingdings" w:cs="Wingdings"/>
      </w:rPr>
    </w:lvl>
    <w:lvl w:ilvl="3">
      <w:start w:val="1"/>
      <w:numFmt w:val="bullet"/>
      <w:isLgl w:val="false"/>
      <w:suff w:val="tab"/>
      <w:lvlText w:val="·"/>
      <w:lvlJc w:val="left"/>
      <w:pPr>
        <w:ind w:left="2880" w:hanging="360"/>
      </w:pPr>
      <w:rPr>
        <w:rFonts w:hint="default" w:ascii="Symbol" w:hAnsi="Symbol" w:eastAsia="Symbol" w:cs="Symbol"/>
      </w:rPr>
    </w:lvl>
    <w:lvl w:ilvl="4">
      <w:start w:val="1"/>
      <w:numFmt w:val="bullet"/>
      <w:isLgl w:val="false"/>
      <w:suff w:val="tab"/>
      <w:lvlText w:val="o"/>
      <w:lvlJc w:val="left"/>
      <w:pPr>
        <w:ind w:left="3600" w:hanging="360"/>
      </w:pPr>
      <w:rPr>
        <w:rFonts w:hint="default" w:ascii="Courier New" w:hAnsi="Courier New" w:eastAsia="Courier New" w:cs="Courier New"/>
      </w:rPr>
    </w:lvl>
    <w:lvl w:ilvl="5">
      <w:start w:val="1"/>
      <w:numFmt w:val="bullet"/>
      <w:isLgl w:val="false"/>
      <w:suff w:val="tab"/>
      <w:lvlText w:val="§"/>
      <w:lvlJc w:val="left"/>
      <w:pPr>
        <w:ind w:left="4320" w:hanging="360"/>
      </w:pPr>
      <w:rPr>
        <w:rFonts w:hint="default" w:ascii="Wingdings" w:hAnsi="Wingdings" w:eastAsia="Wingdings" w:cs="Wingdings"/>
      </w:rPr>
    </w:lvl>
    <w:lvl w:ilvl="6">
      <w:start w:val="1"/>
      <w:numFmt w:val="bullet"/>
      <w:isLgl w:val="false"/>
      <w:suff w:val="tab"/>
      <w:lvlText w:val="·"/>
      <w:lvlJc w:val="left"/>
      <w:pPr>
        <w:ind w:left="5040" w:hanging="360"/>
      </w:pPr>
      <w:rPr>
        <w:rFonts w:hint="default" w:ascii="Symbol" w:hAnsi="Symbol" w:eastAsia="Symbol" w:cs="Symbol"/>
      </w:rPr>
    </w:lvl>
    <w:lvl w:ilvl="7">
      <w:start w:val="1"/>
      <w:numFmt w:val="bullet"/>
      <w:isLgl w:val="false"/>
      <w:suff w:val="tab"/>
      <w:lvlText w:val="o"/>
      <w:lvlJc w:val="left"/>
      <w:pPr>
        <w:ind w:left="5760" w:hanging="360"/>
      </w:pPr>
      <w:rPr>
        <w:rFonts w:hint="default" w:ascii="Courier New" w:hAnsi="Courier New" w:eastAsia="Courier New" w:cs="Courier New"/>
      </w:rPr>
    </w:lvl>
    <w:lvl w:ilvl="8">
      <w:start w:val="1"/>
      <w:numFmt w:val="bullet"/>
      <w:isLgl w:val="false"/>
      <w:suff w:val="tab"/>
      <w:lvlText w:val="§"/>
      <w:lvlJc w:val="left"/>
      <w:pPr>
        <w:ind w:left="6480" w:hanging="360"/>
      </w:pPr>
      <w:rPr>
        <w:rFonts w:hint="default" w:ascii="Wingdings" w:hAnsi="Wingdings" w:eastAsia="Wingdings" w:cs="Wingdings"/>
      </w:rPr>
    </w:lvl>
  </w:abstractNum>
  <w:abstractNum w:abstractNumId="38">
    <w:multiLevelType w:val="hybridMultilevel"/>
    <w:lvl w:ilvl="0">
      <w:start w:val="1"/>
      <w:numFmt w:val="bullet"/>
      <w:isLgl w:val="false"/>
      <w:suff w:val="tab"/>
      <w:lvlText w:val="–"/>
      <w:lvlJc w:val="left"/>
      <w:pPr>
        <w:ind w:left="720" w:hanging="360"/>
      </w:pPr>
      <w:rPr>
        <w:rFonts w:ascii="Arial" w:hAnsi="Arial" w:eastAsia="Arial" w:cs="Arial"/>
      </w:rPr>
    </w:lvl>
    <w:lvl w:ilvl="1">
      <w:start w:val="1"/>
      <w:numFmt w:val="bullet"/>
      <w:isLgl w:val="false"/>
      <w:suff w:val="tab"/>
      <w:lvlText w:val="o"/>
      <w:lvlJc w:val="left"/>
      <w:pPr>
        <w:ind w:left="1440" w:hanging="360"/>
      </w:pPr>
      <w:rPr>
        <w:rFonts w:hint="default" w:ascii="Courier New" w:hAnsi="Courier New" w:eastAsia="Courier New" w:cs="Courier New"/>
      </w:rPr>
    </w:lvl>
    <w:lvl w:ilvl="2">
      <w:start w:val="1"/>
      <w:numFmt w:val="bullet"/>
      <w:isLgl w:val="false"/>
      <w:suff w:val="tab"/>
      <w:lvlText w:val="§"/>
      <w:lvlJc w:val="left"/>
      <w:pPr>
        <w:ind w:left="2160" w:hanging="360"/>
      </w:pPr>
      <w:rPr>
        <w:rFonts w:hint="default" w:ascii="Wingdings" w:hAnsi="Wingdings" w:eastAsia="Wingdings" w:cs="Wingdings"/>
      </w:rPr>
    </w:lvl>
    <w:lvl w:ilvl="3">
      <w:start w:val="1"/>
      <w:numFmt w:val="bullet"/>
      <w:isLgl w:val="false"/>
      <w:suff w:val="tab"/>
      <w:lvlText w:val="·"/>
      <w:lvlJc w:val="left"/>
      <w:pPr>
        <w:ind w:left="2880" w:hanging="360"/>
      </w:pPr>
      <w:rPr>
        <w:rFonts w:hint="default" w:ascii="Symbol" w:hAnsi="Symbol" w:eastAsia="Symbol" w:cs="Symbol"/>
      </w:rPr>
    </w:lvl>
    <w:lvl w:ilvl="4">
      <w:start w:val="1"/>
      <w:numFmt w:val="bullet"/>
      <w:isLgl w:val="false"/>
      <w:suff w:val="tab"/>
      <w:lvlText w:val="o"/>
      <w:lvlJc w:val="left"/>
      <w:pPr>
        <w:ind w:left="3600" w:hanging="360"/>
      </w:pPr>
      <w:rPr>
        <w:rFonts w:hint="default" w:ascii="Courier New" w:hAnsi="Courier New" w:eastAsia="Courier New" w:cs="Courier New"/>
      </w:rPr>
    </w:lvl>
    <w:lvl w:ilvl="5">
      <w:start w:val="1"/>
      <w:numFmt w:val="bullet"/>
      <w:isLgl w:val="false"/>
      <w:suff w:val="tab"/>
      <w:lvlText w:val="§"/>
      <w:lvlJc w:val="left"/>
      <w:pPr>
        <w:ind w:left="4320" w:hanging="360"/>
      </w:pPr>
      <w:rPr>
        <w:rFonts w:hint="default" w:ascii="Wingdings" w:hAnsi="Wingdings" w:eastAsia="Wingdings" w:cs="Wingdings"/>
      </w:rPr>
    </w:lvl>
    <w:lvl w:ilvl="6">
      <w:start w:val="1"/>
      <w:numFmt w:val="bullet"/>
      <w:isLgl w:val="false"/>
      <w:suff w:val="tab"/>
      <w:lvlText w:val="·"/>
      <w:lvlJc w:val="left"/>
      <w:pPr>
        <w:ind w:left="5040" w:hanging="360"/>
      </w:pPr>
      <w:rPr>
        <w:rFonts w:hint="default" w:ascii="Symbol" w:hAnsi="Symbol" w:eastAsia="Symbol" w:cs="Symbol"/>
      </w:rPr>
    </w:lvl>
    <w:lvl w:ilvl="7">
      <w:start w:val="1"/>
      <w:numFmt w:val="bullet"/>
      <w:isLgl w:val="false"/>
      <w:suff w:val="tab"/>
      <w:lvlText w:val="o"/>
      <w:lvlJc w:val="left"/>
      <w:pPr>
        <w:ind w:left="5760" w:hanging="360"/>
      </w:pPr>
      <w:rPr>
        <w:rFonts w:hint="default" w:ascii="Courier New" w:hAnsi="Courier New" w:eastAsia="Courier New" w:cs="Courier New"/>
      </w:rPr>
    </w:lvl>
    <w:lvl w:ilvl="8">
      <w:start w:val="1"/>
      <w:numFmt w:val="bullet"/>
      <w:isLgl w:val="false"/>
      <w:suff w:val="tab"/>
      <w:lvlText w:val="§"/>
      <w:lvlJc w:val="left"/>
      <w:pPr>
        <w:ind w:left="6480" w:hanging="360"/>
      </w:pPr>
      <w:rPr>
        <w:rFonts w:hint="default" w:ascii="Wingdings" w:hAnsi="Wingdings" w:eastAsia="Wingdings" w:cs="Wingdings"/>
      </w:rPr>
    </w:lvl>
  </w:abstractNum>
  <w:abstractNum w:abstractNumId="39">
    <w:multiLevelType w:val="hybridMultilevel"/>
    <w:lvl w:ilvl="0">
      <w:start w:val="1"/>
      <w:numFmt w:val="bullet"/>
      <w:isLgl w:val="false"/>
      <w:suff w:val="tab"/>
      <w:lvlText w:val="·"/>
      <w:lvlJc w:val="left"/>
      <w:pPr>
        <w:ind w:left="709" w:hanging="360"/>
      </w:pPr>
      <w:rPr>
        <w:rFonts w:hint="default" w:ascii="Symbol" w:hAnsi="Symbol" w:eastAsia="Symbol" w:cs="Symbol"/>
      </w:rPr>
    </w:lvl>
    <w:lvl w:ilvl="1">
      <w:start w:val="1"/>
      <w:numFmt w:val="bullet"/>
      <w:isLgl w:val="false"/>
      <w:suff w:val="tab"/>
      <w:lvlText w:val="o"/>
      <w:lvlJc w:val="left"/>
      <w:pPr>
        <w:ind w:left="1429" w:hanging="360"/>
      </w:pPr>
      <w:rPr>
        <w:rFonts w:hint="default" w:ascii="Courier New" w:hAnsi="Courier New" w:eastAsia="Courier New" w:cs="Courier New"/>
      </w:rPr>
    </w:lvl>
    <w:lvl w:ilvl="2">
      <w:start w:val="1"/>
      <w:numFmt w:val="bullet"/>
      <w:isLgl w:val="false"/>
      <w:suff w:val="tab"/>
      <w:lvlText w:val="§"/>
      <w:lvlJc w:val="left"/>
      <w:pPr>
        <w:ind w:left="2149" w:hanging="360"/>
      </w:pPr>
      <w:rPr>
        <w:rFonts w:hint="default" w:ascii="Wingdings" w:hAnsi="Wingdings" w:eastAsia="Wingdings" w:cs="Wingdings"/>
      </w:rPr>
    </w:lvl>
    <w:lvl w:ilvl="3">
      <w:start w:val="1"/>
      <w:numFmt w:val="bullet"/>
      <w:isLgl w:val="false"/>
      <w:suff w:val="tab"/>
      <w:lvlText w:val="·"/>
      <w:lvlJc w:val="left"/>
      <w:pPr>
        <w:ind w:left="2869" w:hanging="360"/>
      </w:pPr>
      <w:rPr>
        <w:rFonts w:hint="default" w:ascii="Symbol" w:hAnsi="Symbol" w:eastAsia="Symbol" w:cs="Symbol"/>
      </w:rPr>
    </w:lvl>
    <w:lvl w:ilvl="4">
      <w:start w:val="1"/>
      <w:numFmt w:val="bullet"/>
      <w:isLgl w:val="false"/>
      <w:suff w:val="tab"/>
      <w:lvlText w:val="o"/>
      <w:lvlJc w:val="left"/>
      <w:pPr>
        <w:ind w:left="3589" w:hanging="360"/>
      </w:pPr>
      <w:rPr>
        <w:rFonts w:hint="default" w:ascii="Courier New" w:hAnsi="Courier New" w:eastAsia="Courier New" w:cs="Courier New"/>
      </w:rPr>
    </w:lvl>
    <w:lvl w:ilvl="5">
      <w:start w:val="1"/>
      <w:numFmt w:val="bullet"/>
      <w:isLgl w:val="false"/>
      <w:suff w:val="tab"/>
      <w:lvlText w:val="§"/>
      <w:lvlJc w:val="left"/>
      <w:pPr>
        <w:ind w:left="4309" w:hanging="360"/>
      </w:pPr>
      <w:rPr>
        <w:rFonts w:hint="default" w:ascii="Wingdings" w:hAnsi="Wingdings" w:eastAsia="Wingdings" w:cs="Wingdings"/>
      </w:rPr>
    </w:lvl>
    <w:lvl w:ilvl="6">
      <w:start w:val="1"/>
      <w:numFmt w:val="bullet"/>
      <w:isLgl w:val="false"/>
      <w:suff w:val="tab"/>
      <w:lvlText w:val="·"/>
      <w:lvlJc w:val="left"/>
      <w:pPr>
        <w:ind w:left="5029" w:hanging="360"/>
      </w:pPr>
      <w:rPr>
        <w:rFonts w:hint="default" w:ascii="Symbol" w:hAnsi="Symbol" w:eastAsia="Symbol" w:cs="Symbol"/>
      </w:rPr>
    </w:lvl>
    <w:lvl w:ilvl="7">
      <w:start w:val="1"/>
      <w:numFmt w:val="bullet"/>
      <w:isLgl w:val="false"/>
      <w:suff w:val="tab"/>
      <w:lvlText w:val="o"/>
      <w:lvlJc w:val="left"/>
      <w:pPr>
        <w:ind w:left="5749" w:hanging="360"/>
      </w:pPr>
      <w:rPr>
        <w:rFonts w:hint="default" w:ascii="Courier New" w:hAnsi="Courier New" w:eastAsia="Courier New" w:cs="Courier New"/>
      </w:rPr>
    </w:lvl>
    <w:lvl w:ilvl="8">
      <w:start w:val="1"/>
      <w:numFmt w:val="bullet"/>
      <w:isLgl w:val="false"/>
      <w:suff w:val="tab"/>
      <w:lvlText w:val="§"/>
      <w:lvlJc w:val="left"/>
      <w:pPr>
        <w:ind w:left="6469" w:hanging="360"/>
      </w:pPr>
      <w:rPr>
        <w:rFonts w:hint="default" w:ascii="Wingdings" w:hAnsi="Wingdings" w:eastAsia="Wingdings" w:cs="Wingdings"/>
      </w:rPr>
    </w:lvl>
  </w:abstractNum>
  <w:abstractNum w:abstractNumId="40">
    <w:multiLevelType w:val="hybridMultilevel"/>
    <w:lvl w:ilvl="0">
      <w:start w:val="1"/>
      <w:numFmt w:val="bullet"/>
      <w:isLgl w:val="false"/>
      <w:suff w:val="tab"/>
      <w:lvlText w:val="·"/>
      <w:lvlJc w:val="left"/>
      <w:pPr>
        <w:ind w:left="720" w:hanging="360"/>
      </w:pPr>
      <w:rPr>
        <w:rFonts w:hint="default" w:ascii="Symbol" w:hAnsi="Symbol" w:eastAsia="Symbol" w:cs="Symbol"/>
      </w:rPr>
    </w:lvl>
    <w:lvl w:ilvl="1">
      <w:start w:val="1"/>
      <w:numFmt w:val="bullet"/>
      <w:isLgl w:val="false"/>
      <w:suff w:val="tab"/>
      <w:lvlText w:val="o"/>
      <w:lvlJc w:val="left"/>
      <w:pPr>
        <w:ind w:left="1440" w:hanging="360"/>
      </w:pPr>
      <w:rPr>
        <w:rFonts w:hint="default" w:ascii="Courier New" w:hAnsi="Courier New" w:eastAsia="Courier New" w:cs="Courier New"/>
      </w:rPr>
    </w:lvl>
    <w:lvl w:ilvl="2">
      <w:start w:val="1"/>
      <w:numFmt w:val="bullet"/>
      <w:isLgl w:val="false"/>
      <w:suff w:val="tab"/>
      <w:lvlText w:val="§"/>
      <w:lvlJc w:val="left"/>
      <w:pPr>
        <w:ind w:left="2160" w:hanging="360"/>
      </w:pPr>
      <w:rPr>
        <w:rFonts w:hint="default" w:ascii="Wingdings" w:hAnsi="Wingdings" w:eastAsia="Wingdings" w:cs="Wingdings"/>
      </w:rPr>
    </w:lvl>
    <w:lvl w:ilvl="3">
      <w:start w:val="1"/>
      <w:numFmt w:val="bullet"/>
      <w:isLgl w:val="false"/>
      <w:suff w:val="tab"/>
      <w:lvlText w:val="·"/>
      <w:lvlJc w:val="left"/>
      <w:pPr>
        <w:ind w:left="2880" w:hanging="360"/>
      </w:pPr>
      <w:rPr>
        <w:rFonts w:hint="default" w:ascii="Symbol" w:hAnsi="Symbol" w:eastAsia="Symbol" w:cs="Symbol"/>
      </w:rPr>
    </w:lvl>
    <w:lvl w:ilvl="4">
      <w:start w:val="1"/>
      <w:numFmt w:val="bullet"/>
      <w:isLgl w:val="false"/>
      <w:suff w:val="tab"/>
      <w:lvlText w:val="o"/>
      <w:lvlJc w:val="left"/>
      <w:pPr>
        <w:ind w:left="3600" w:hanging="360"/>
      </w:pPr>
      <w:rPr>
        <w:rFonts w:hint="default" w:ascii="Courier New" w:hAnsi="Courier New" w:eastAsia="Courier New" w:cs="Courier New"/>
      </w:rPr>
    </w:lvl>
    <w:lvl w:ilvl="5">
      <w:start w:val="1"/>
      <w:numFmt w:val="bullet"/>
      <w:isLgl w:val="false"/>
      <w:suff w:val="tab"/>
      <w:lvlText w:val="§"/>
      <w:lvlJc w:val="left"/>
      <w:pPr>
        <w:ind w:left="4320" w:hanging="360"/>
      </w:pPr>
      <w:rPr>
        <w:rFonts w:hint="default" w:ascii="Wingdings" w:hAnsi="Wingdings" w:eastAsia="Wingdings" w:cs="Wingdings"/>
      </w:rPr>
    </w:lvl>
    <w:lvl w:ilvl="6">
      <w:start w:val="1"/>
      <w:numFmt w:val="bullet"/>
      <w:isLgl w:val="false"/>
      <w:suff w:val="tab"/>
      <w:lvlText w:val="·"/>
      <w:lvlJc w:val="left"/>
      <w:pPr>
        <w:ind w:left="5040" w:hanging="360"/>
      </w:pPr>
      <w:rPr>
        <w:rFonts w:hint="default" w:ascii="Symbol" w:hAnsi="Symbol" w:eastAsia="Symbol" w:cs="Symbol"/>
      </w:rPr>
    </w:lvl>
    <w:lvl w:ilvl="7">
      <w:start w:val="1"/>
      <w:numFmt w:val="bullet"/>
      <w:isLgl w:val="false"/>
      <w:suff w:val="tab"/>
      <w:lvlText w:val="o"/>
      <w:lvlJc w:val="left"/>
      <w:pPr>
        <w:ind w:left="5760" w:hanging="360"/>
      </w:pPr>
      <w:rPr>
        <w:rFonts w:hint="default" w:ascii="Courier New" w:hAnsi="Courier New" w:eastAsia="Courier New" w:cs="Courier New"/>
      </w:rPr>
    </w:lvl>
    <w:lvl w:ilvl="8">
      <w:start w:val="1"/>
      <w:numFmt w:val="bullet"/>
      <w:isLgl w:val="false"/>
      <w:suff w:val="tab"/>
      <w:lvlText w:val="§"/>
      <w:lvlJc w:val="left"/>
      <w:pPr>
        <w:ind w:left="6480" w:hanging="360"/>
      </w:pPr>
      <w:rPr>
        <w:rFonts w:hint="default" w:ascii="Wingdings" w:hAnsi="Wingdings" w:eastAsia="Wingdings" w:cs="Wingdings"/>
      </w:rPr>
    </w:lvl>
  </w:abstractNum>
  <w:num w:numId="1">
    <w:abstractNumId w:val="17"/>
  </w:num>
  <w:num w:numId="2">
    <w:abstractNumId w:val="30"/>
  </w:num>
  <w:num w:numId="3">
    <w:abstractNumId w:val="8"/>
  </w:num>
  <w:num w:numId="4">
    <w:abstractNumId w:val="26"/>
  </w:num>
  <w:num w:numId="5">
    <w:abstractNumId w:val="33"/>
  </w:num>
  <w:num w:numId="6">
    <w:abstractNumId w:val="20"/>
  </w:num>
  <w:num w:numId="7">
    <w:abstractNumId w:val="15"/>
  </w:num>
  <w:num w:numId="8">
    <w:abstractNumId w:val="32"/>
  </w:num>
  <w:num w:numId="9">
    <w:abstractNumId w:val="36"/>
  </w:num>
  <w:num w:numId="10">
    <w:abstractNumId w:val="12"/>
  </w:num>
  <w:num w:numId="11">
    <w:abstractNumId w:val="13"/>
  </w:num>
  <w:num w:numId="12">
    <w:abstractNumId w:val="3"/>
  </w:num>
  <w:num w:numId="13">
    <w:abstractNumId w:val="4"/>
  </w:num>
  <w:num w:numId="14">
    <w:abstractNumId w:val="38"/>
  </w:num>
  <w:num w:numId="15">
    <w:abstractNumId w:val="31"/>
  </w:num>
  <w:num w:numId="16">
    <w:abstractNumId w:val="24"/>
  </w:num>
  <w:num w:numId="17">
    <w:abstractNumId w:val="37"/>
  </w:num>
  <w:num w:numId="18">
    <w:abstractNumId w:val="29"/>
  </w:num>
  <w:num w:numId="19">
    <w:abstractNumId w:val="6"/>
  </w:num>
  <w:num w:numId="20">
    <w:abstractNumId w:val="9"/>
  </w:num>
  <w:num w:numId="21">
    <w:abstractNumId w:val="21"/>
  </w:num>
  <w:num w:numId="22">
    <w:abstractNumId w:val="23"/>
  </w:num>
  <w:num w:numId="23">
    <w:abstractNumId w:val="22"/>
  </w:num>
  <w:num w:numId="24">
    <w:abstractNumId w:val="28"/>
  </w:num>
  <w:num w:numId="25">
    <w:abstractNumId w:val="40"/>
  </w:num>
  <w:num w:numId="26">
    <w:abstractNumId w:val="14"/>
  </w:num>
  <w:num w:numId="27">
    <w:abstractNumId w:val="25"/>
  </w:num>
  <w:num w:numId="28">
    <w:abstractNumId w:val="11"/>
  </w:num>
  <w:num w:numId="29">
    <w:abstractNumId w:val="1"/>
  </w:num>
  <w:num w:numId="30">
    <w:abstractNumId w:val="39"/>
  </w:num>
  <w:num w:numId="31">
    <w:abstractNumId w:val="7"/>
  </w:num>
  <w:num w:numId="32">
    <w:abstractNumId w:val="0"/>
  </w:num>
  <w:num w:numId="33">
    <w:abstractNumId w:val="19"/>
  </w:num>
  <w:num w:numId="34">
    <w:abstractNumId w:val="18"/>
  </w:num>
  <w:num w:numId="35">
    <w:abstractNumId w:val="10"/>
  </w:num>
  <w:num w:numId="36">
    <w:abstractNumId w:val="2"/>
  </w:num>
  <w:num w:numId="37">
    <w:abstractNumId w:val="16"/>
  </w:num>
  <w:num w:numId="38">
    <w:abstractNumId w:val="27"/>
  </w:num>
  <w:num w:numId="39">
    <w:abstractNumId w:val="5"/>
  </w:num>
  <w:num w:numId="40">
    <w:abstractNumId w:val="35"/>
  </w:num>
  <w:num w:numId="41">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val="false"/>
  <w:documentProtection/>
  <w:defaultTabStop w:val="708"/>
  <w:characterSpacingControl w:val="doNotCompress"/>
  <w:footnotePr>
    <w:pos w:val="pageBottom"/>
    <w:numFmt w:val="decimal"/>
    <w:numStart w:val="1"/>
    <w:numRestart w:val="continuous"/>
    <w:footnote w:id="-1"/>
    <w:footnote w:id="0"/>
  </w:footnotePr>
  <w:endnotePr>
    <w:pos w:val="docEnd"/>
    <w:numFmt w:val="lowerRoman"/>
    <w:numStart w:val="1"/>
    <w:numRestart w:val="continuous"/>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m:mathPr>
    <m:mathFont m:val="Cambria Math"/>
    <m:brkBin m:val="before"/>
    <m:brkBinSub m:val="--"/>
    <m:smallFrac m:val="false"/>
    <m:dispDef m:val="true"/>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strokecolor="00000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hint="default" w:asciiTheme="minorHAnsi" w:hAnsiTheme="minorHAnsi" w:eastAsiaTheme="minorHAnsi" w:cstheme="minorBidi"/>
        <w:sz w:val="22"/>
        <w:szCs w:val="22"/>
        <w:lang w:val="fr-FR" w:eastAsia="en-US" w:bidi="ar-SA"/>
      </w:rPr>
    </w:rPrDefault>
    <w:pPrDefault>
      <w:pPr>
        <w:spacing w:before="0" w:beforeAutospacing="0" w:after="160" w:afterAutospacing="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772" w:default="1">
    <w:name w:val="Normal"/>
    <w:qFormat/>
    <w:pPr>
      <w:jc w:val="both"/>
      <w:spacing w:after="0" w:line="360" w:lineRule="auto"/>
    </w:pPr>
    <w:rPr>
      <w:rFonts w:ascii="Times New Roman" w:hAnsi="Times New Roman" w:eastAsia="Times New Roman" w:cs="Times New Roman"/>
      <w:sz w:val="24"/>
      <w:szCs w:val="24"/>
      <w:lang w:eastAsia="fr-FR"/>
    </w:rPr>
  </w:style>
  <w:style w:type="paragraph" w:styleId="773">
    <w:name w:val="Heading 1"/>
    <w:basedOn w:val="772"/>
    <w:next w:val="772"/>
    <w:link w:val="785"/>
    <w:uiPriority w:val="9"/>
    <w:qFormat/>
    <w:pPr>
      <w:keepLines/>
      <w:keepNext/>
      <w:spacing w:before="240"/>
      <w:outlineLvl w:val="0"/>
    </w:pPr>
    <w:rPr>
      <w:rFonts w:asciiTheme="majorHAnsi" w:hAnsiTheme="majorHAnsi" w:eastAsiaTheme="majorEastAsia" w:cstheme="majorBidi"/>
      <w:color w:val="2e74b5" w:themeColor="accent1" w:themeShade="BF"/>
      <w:sz w:val="32"/>
      <w:szCs w:val="32"/>
    </w:rPr>
  </w:style>
  <w:style w:type="paragraph" w:styleId="774">
    <w:name w:val="Heading 2"/>
    <w:basedOn w:val="772"/>
    <w:next w:val="772"/>
    <w:link w:val="786"/>
    <w:uiPriority w:val="9"/>
    <w:unhideWhenUsed/>
    <w:qFormat/>
    <w:pPr>
      <w:keepLines/>
      <w:keepNext/>
      <w:spacing w:before="360" w:after="200"/>
      <w:outlineLvl w:val="1"/>
    </w:pPr>
    <w:rPr>
      <w:rFonts w:ascii="Arial" w:hAnsi="Arial" w:eastAsia="Arial" w:cs="Arial"/>
      <w:sz w:val="34"/>
    </w:rPr>
  </w:style>
  <w:style w:type="paragraph" w:styleId="775">
    <w:name w:val="Heading 3"/>
    <w:basedOn w:val="772"/>
    <w:next w:val="772"/>
    <w:link w:val="787"/>
    <w:uiPriority w:val="9"/>
    <w:unhideWhenUsed/>
    <w:qFormat/>
    <w:pPr>
      <w:keepLines/>
      <w:keepNext/>
      <w:spacing w:before="320" w:after="200"/>
      <w:outlineLvl w:val="2"/>
    </w:pPr>
    <w:rPr>
      <w:rFonts w:ascii="Arial" w:hAnsi="Arial" w:eastAsia="Arial" w:cs="Arial"/>
      <w:sz w:val="30"/>
      <w:szCs w:val="30"/>
    </w:rPr>
  </w:style>
  <w:style w:type="paragraph" w:styleId="776">
    <w:name w:val="Heading 4"/>
    <w:basedOn w:val="772"/>
    <w:next w:val="772"/>
    <w:link w:val="788"/>
    <w:uiPriority w:val="9"/>
    <w:unhideWhenUsed/>
    <w:qFormat/>
    <w:pPr>
      <w:keepLines/>
      <w:keepNext/>
      <w:spacing w:before="320" w:after="200"/>
      <w:outlineLvl w:val="3"/>
    </w:pPr>
    <w:rPr>
      <w:rFonts w:ascii="Arial" w:hAnsi="Arial" w:eastAsia="Arial" w:cs="Arial"/>
      <w:b/>
      <w:bCs/>
      <w:sz w:val="26"/>
      <w:szCs w:val="26"/>
    </w:rPr>
  </w:style>
  <w:style w:type="paragraph" w:styleId="777">
    <w:name w:val="Heading 5"/>
    <w:basedOn w:val="772"/>
    <w:next w:val="772"/>
    <w:link w:val="789"/>
    <w:uiPriority w:val="9"/>
    <w:unhideWhenUsed/>
    <w:qFormat/>
    <w:pPr>
      <w:keepLines/>
      <w:keepNext/>
      <w:spacing w:before="320" w:after="200"/>
      <w:outlineLvl w:val="4"/>
    </w:pPr>
    <w:rPr>
      <w:rFonts w:ascii="Arial" w:hAnsi="Arial" w:eastAsia="Arial" w:cs="Arial"/>
      <w:b/>
      <w:bCs/>
    </w:rPr>
  </w:style>
  <w:style w:type="paragraph" w:styleId="778">
    <w:name w:val="Heading 6"/>
    <w:basedOn w:val="772"/>
    <w:next w:val="772"/>
    <w:link w:val="790"/>
    <w:uiPriority w:val="9"/>
    <w:unhideWhenUsed/>
    <w:qFormat/>
    <w:pPr>
      <w:keepLines/>
      <w:keepNext/>
      <w:spacing w:before="320" w:after="200"/>
      <w:outlineLvl w:val="5"/>
    </w:pPr>
    <w:rPr>
      <w:rFonts w:ascii="Arial" w:hAnsi="Arial" w:eastAsia="Arial" w:cs="Arial"/>
      <w:b/>
      <w:bCs/>
      <w:sz w:val="22"/>
      <w:szCs w:val="22"/>
    </w:rPr>
  </w:style>
  <w:style w:type="paragraph" w:styleId="779">
    <w:name w:val="Heading 7"/>
    <w:basedOn w:val="772"/>
    <w:next w:val="772"/>
    <w:link w:val="791"/>
    <w:uiPriority w:val="9"/>
    <w:unhideWhenUsed/>
    <w:qFormat/>
    <w:pPr>
      <w:keepLines/>
      <w:keepNext/>
      <w:spacing w:before="320" w:after="200"/>
      <w:outlineLvl w:val="6"/>
    </w:pPr>
    <w:rPr>
      <w:rFonts w:ascii="Arial" w:hAnsi="Arial" w:eastAsia="Arial" w:cs="Arial"/>
      <w:b/>
      <w:bCs/>
      <w:i/>
      <w:iCs/>
      <w:sz w:val="22"/>
      <w:szCs w:val="22"/>
    </w:rPr>
  </w:style>
  <w:style w:type="paragraph" w:styleId="780">
    <w:name w:val="Heading 8"/>
    <w:basedOn w:val="772"/>
    <w:next w:val="772"/>
    <w:link w:val="792"/>
    <w:uiPriority w:val="9"/>
    <w:unhideWhenUsed/>
    <w:qFormat/>
    <w:pPr>
      <w:keepLines/>
      <w:keepNext/>
      <w:spacing w:before="320" w:after="200"/>
      <w:outlineLvl w:val="7"/>
    </w:pPr>
    <w:rPr>
      <w:rFonts w:ascii="Arial" w:hAnsi="Arial" w:eastAsia="Arial" w:cs="Arial"/>
      <w:i/>
      <w:iCs/>
      <w:sz w:val="22"/>
      <w:szCs w:val="22"/>
    </w:rPr>
  </w:style>
  <w:style w:type="paragraph" w:styleId="781">
    <w:name w:val="Heading 9"/>
    <w:basedOn w:val="772"/>
    <w:next w:val="772"/>
    <w:link w:val="793"/>
    <w:uiPriority w:val="9"/>
    <w:unhideWhenUsed/>
    <w:qFormat/>
    <w:pPr>
      <w:keepLines/>
      <w:keepNext/>
      <w:spacing w:before="320" w:after="200"/>
      <w:outlineLvl w:val="8"/>
    </w:pPr>
    <w:rPr>
      <w:rFonts w:ascii="Arial" w:hAnsi="Arial" w:eastAsia="Arial" w:cs="Arial"/>
      <w:i/>
      <w:iCs/>
      <w:sz w:val="21"/>
      <w:szCs w:val="21"/>
    </w:rPr>
  </w:style>
  <w:style w:type="character" w:styleId="782" w:default="1">
    <w:name w:val="Default Paragraph Font"/>
    <w:uiPriority w:val="1"/>
    <w:semiHidden/>
    <w:unhideWhenUsed/>
  </w:style>
  <w:style w:type="table" w:styleId="783" w:default="1">
    <w:name w:val="Normal Table"/>
    <w:uiPriority w:val="99"/>
    <w:semiHidden/>
    <w:unhideWhenUsed/>
    <w:tblPr>
      <w:tblInd w:w="0" w:type="dxa"/>
      <w:tblCellMar>
        <w:left w:w="108" w:type="dxa"/>
        <w:top w:w="0" w:type="dxa"/>
        <w:right w:w="108" w:type="dxa"/>
        <w:bottom w:w="0" w:type="dxa"/>
      </w:tblCellMar>
    </w:tblPr>
  </w:style>
  <w:style w:type="numbering" w:styleId="784" w:default="1">
    <w:name w:val="No List"/>
    <w:uiPriority w:val="99"/>
    <w:semiHidden/>
    <w:unhideWhenUsed/>
  </w:style>
  <w:style w:type="character" w:styleId="785" w:customStyle="1">
    <w:name w:val="Titre 1 Car"/>
    <w:basedOn w:val="782"/>
    <w:link w:val="773"/>
    <w:uiPriority w:val="9"/>
    <w:rPr>
      <w:rFonts w:asciiTheme="majorHAnsi" w:hAnsiTheme="majorHAnsi" w:eastAsiaTheme="majorEastAsia" w:cstheme="majorBidi"/>
      <w:color w:val="2e74b5" w:themeColor="accent1" w:themeShade="BF"/>
      <w:sz w:val="32"/>
      <w:szCs w:val="32"/>
      <w:lang w:eastAsia="fr-FR"/>
    </w:rPr>
  </w:style>
  <w:style w:type="character" w:styleId="786" w:customStyle="1">
    <w:name w:val="Titre 2 Car"/>
    <w:basedOn w:val="782"/>
    <w:link w:val="774"/>
    <w:uiPriority w:val="9"/>
    <w:rPr>
      <w:rFonts w:ascii="Arial" w:hAnsi="Arial" w:eastAsia="Arial" w:cs="Arial"/>
      <w:sz w:val="34"/>
      <w:szCs w:val="24"/>
      <w:lang w:eastAsia="fr-FR"/>
    </w:rPr>
  </w:style>
  <w:style w:type="character" w:styleId="787" w:customStyle="1">
    <w:name w:val="Titre 3 Car"/>
    <w:basedOn w:val="782"/>
    <w:link w:val="775"/>
    <w:uiPriority w:val="9"/>
    <w:rPr>
      <w:rFonts w:ascii="Arial" w:hAnsi="Arial" w:eastAsia="Arial" w:cs="Arial"/>
      <w:sz w:val="30"/>
      <w:szCs w:val="30"/>
      <w:lang w:eastAsia="fr-FR"/>
    </w:rPr>
  </w:style>
  <w:style w:type="character" w:styleId="788" w:customStyle="1">
    <w:name w:val="Titre 4 Car"/>
    <w:basedOn w:val="782"/>
    <w:link w:val="776"/>
    <w:uiPriority w:val="9"/>
    <w:rPr>
      <w:rFonts w:ascii="Arial" w:hAnsi="Arial" w:eastAsia="Arial" w:cs="Arial"/>
      <w:b/>
      <w:bCs/>
      <w:sz w:val="26"/>
      <w:szCs w:val="26"/>
      <w:lang w:eastAsia="fr-FR"/>
    </w:rPr>
  </w:style>
  <w:style w:type="character" w:styleId="789" w:customStyle="1">
    <w:name w:val="Titre 5 Car"/>
    <w:basedOn w:val="782"/>
    <w:link w:val="777"/>
    <w:uiPriority w:val="9"/>
    <w:rPr>
      <w:rFonts w:ascii="Arial" w:hAnsi="Arial" w:eastAsia="Arial" w:cs="Arial"/>
      <w:b/>
      <w:bCs/>
      <w:sz w:val="24"/>
      <w:szCs w:val="24"/>
      <w:lang w:eastAsia="fr-FR"/>
    </w:rPr>
  </w:style>
  <w:style w:type="character" w:styleId="790" w:customStyle="1">
    <w:name w:val="Titre 6 Car"/>
    <w:basedOn w:val="782"/>
    <w:link w:val="778"/>
    <w:uiPriority w:val="9"/>
    <w:rPr>
      <w:rFonts w:ascii="Arial" w:hAnsi="Arial" w:eastAsia="Arial" w:cs="Arial"/>
      <w:b/>
      <w:bCs/>
      <w:lang w:eastAsia="fr-FR"/>
    </w:rPr>
  </w:style>
  <w:style w:type="character" w:styleId="791" w:customStyle="1">
    <w:name w:val="Titre 7 Car"/>
    <w:basedOn w:val="782"/>
    <w:link w:val="779"/>
    <w:uiPriority w:val="9"/>
    <w:rPr>
      <w:rFonts w:ascii="Arial" w:hAnsi="Arial" w:eastAsia="Arial" w:cs="Arial"/>
      <w:b/>
      <w:bCs/>
      <w:i/>
      <w:iCs/>
      <w:lang w:eastAsia="fr-FR"/>
    </w:rPr>
  </w:style>
  <w:style w:type="character" w:styleId="792" w:customStyle="1">
    <w:name w:val="Titre 8 Car"/>
    <w:basedOn w:val="782"/>
    <w:link w:val="780"/>
    <w:uiPriority w:val="9"/>
    <w:rPr>
      <w:rFonts w:ascii="Arial" w:hAnsi="Arial" w:eastAsia="Arial" w:cs="Arial"/>
      <w:i/>
      <w:iCs/>
      <w:lang w:eastAsia="fr-FR"/>
    </w:rPr>
  </w:style>
  <w:style w:type="character" w:styleId="793" w:customStyle="1">
    <w:name w:val="Titre 9 Car"/>
    <w:basedOn w:val="782"/>
    <w:link w:val="781"/>
    <w:uiPriority w:val="9"/>
    <w:rPr>
      <w:rFonts w:ascii="Arial" w:hAnsi="Arial" w:eastAsia="Arial" w:cs="Arial"/>
      <w:i/>
      <w:iCs/>
      <w:sz w:val="21"/>
      <w:szCs w:val="21"/>
      <w:lang w:eastAsia="fr-FR"/>
    </w:rPr>
  </w:style>
  <w:style w:type="table" w:styleId="794">
    <w:name w:val="Plain Table 1"/>
    <w:basedOn w:val="783"/>
    <w:uiPriority w:val="59"/>
    <w:pPr>
      <w:spacing w:after="0" w:line="240" w:lineRule="auto"/>
    </w:pPr>
    <w:tblPr>
      <w:tblBorders>
        <w:top w:val="single" w:color="AFAFAF" w:themeColor="text1" w:themeTint="50" w:sz="4" w:space="0"/>
        <w:left w:val="single" w:color="AFAFAF" w:themeColor="text1" w:themeTint="50" w:sz="4" w:space="0"/>
        <w:bottom w:val="single" w:color="AFAFAF" w:themeColor="text1" w:themeTint="50" w:sz="4" w:space="0"/>
        <w:right w:val="single" w:color="AFAFAF" w:themeColor="text1" w:themeTint="50" w:sz="4" w:space="0"/>
        <w:insideH w:val="single" w:color="AFAFAF" w:themeColor="text1" w:themeTint="50" w:sz="4" w:space="0"/>
        <w:insideV w:val="single" w:color="AFAFAF" w:themeColor="text1" w:themeTint="50" w:sz="4" w:space="0"/>
      </w:tblBorders>
    </w:tblPr>
    <w:tblStylePr w:type="band1Horz">
      <w:tcPr>
        <w:shd w:val="clear" w:color="f2f2f2" w:themeColor="text1" w:themeTint="0D" w:fill="f2f2f2" w:themeFill="text1" w:themeFillTint="0D"/>
      </w:tcPr>
    </w:tblStylePr>
    <w:tblStylePr w:type="band1Vert">
      <w:tcPr>
        <w:shd w:val="clear" w:color="f2f2f2" w:themeColor="text1" w:themeTint="0D" w:fill="f2f2f2" w:themeFill="text1" w:themeFillTint="0D"/>
      </w:tcPr>
    </w:tblStylePr>
    <w:tblStylePr w:type="firstCol">
      <w:rPr>
        <w:rFonts w:ascii="Arial" w:hAnsi="Arial"/>
        <w:b/>
        <w:color w:val="404040"/>
        <w:sz w:val="22"/>
      </w:rPr>
    </w:tblStylePr>
    <w:tblStylePr w:type="firstRow">
      <w:rPr>
        <w:rFonts w:ascii="Arial" w:hAnsi="Arial"/>
        <w:b/>
        <w:color w:val="404040"/>
        <w:sz w:val="22"/>
      </w:rPr>
    </w:tblStylePr>
    <w:tblStylePr w:type="lastCol">
      <w:rPr>
        <w:rFonts w:ascii="Arial" w:hAnsi="Arial"/>
        <w:b/>
        <w:color w:val="404040"/>
        <w:sz w:val="22"/>
      </w:rPr>
    </w:tblStylePr>
    <w:tblStylePr w:type="lastRow">
      <w:rPr>
        <w:rFonts w:ascii="Arial" w:hAnsi="Arial"/>
        <w:b/>
        <w:color w:val="404040"/>
        <w:sz w:val="22"/>
      </w:rPr>
    </w:tblStylePr>
  </w:style>
  <w:style w:type="table" w:styleId="795">
    <w:name w:val="Plain Table 2"/>
    <w:basedOn w:val="783"/>
    <w:uiPriority w:val="59"/>
    <w:pPr>
      <w:spacing w:after="0" w:line="240" w:lineRule="auto"/>
    </w:pPr>
    <w:tblPr>
      <w:tblBorders>
        <w:top w:val="single" w:color="000000" w:themeColor="text1" w:sz="4" w:space="0"/>
        <w:left w:val="none" w:color="000000" w:themeColor="text1" w:sz="4" w:space="0"/>
        <w:bottom w:val="single" w:color="000000" w:themeColor="text1" w:sz="4" w:space="0"/>
        <w:right w:val="none" w:color="000000" w:themeColor="text1" w:sz="4" w:space="0"/>
      </w:tblBorders>
    </w:tblPr>
    <w:tblStylePr w:type="band1Horz">
      <w:tcPr>
        <w:tcBorders>
          <w:top w:val="single" w:color="000000" w:themeColor="text1" w:sz="4" w:space="0"/>
          <w:bottom w:val="single" w:color="000000" w:themeColor="text1" w:sz="4" w:space="0"/>
        </w:tcBorders>
      </w:tcPr>
    </w:tblStylePr>
    <w:tblStylePr w:type="band1Vert">
      <w:tcPr>
        <w:tcBorders>
          <w:left w:val="single" w:color="000000" w:themeColor="text1" w:sz="4" w:space="0"/>
          <w:right w:val="single" w:color="000000" w:themeColor="text1" w:sz="4" w:space="0"/>
        </w:tcBorders>
      </w:tcPr>
    </w:tblStylePr>
    <w:tblStylePr w:type="band2Vert">
      <w:tcPr>
        <w:tcBorders>
          <w:left w:val="single" w:color="000000" w:themeColor="text1" w:sz="4" w:space="0"/>
          <w:right w:val="single" w:color="000000" w:themeColor="text1" w:sz="4" w:space="0"/>
        </w:tcBorders>
      </w:tcPr>
    </w:tblStylePr>
    <w:tblStylePr w:type="firstCol">
      <w:rPr>
        <w:rFonts w:ascii="Arial" w:hAnsi="Arial"/>
        <w:b/>
        <w:color w:val="404040"/>
        <w:sz w:val="22"/>
      </w:rPr>
    </w:tblStylePr>
    <w:tblStylePr w:type="firstRow">
      <w:rPr>
        <w:rFonts w:ascii="Arial" w:hAnsi="Arial"/>
        <w:b/>
        <w:color w:val="404040"/>
        <w:sz w:val="22"/>
      </w:rPr>
      <w:tcPr>
        <w:tcBorders>
          <w:top w:val="single" w:color="000000" w:themeColor="text1" w:sz="4" w:space="0"/>
          <w:bottom w:val="single" w:color="000000" w:themeColor="text1" w:sz="4" w:space="0"/>
        </w:tcBorders>
      </w:tcPr>
    </w:tblStylePr>
    <w:tblStylePr w:type="lastCol">
      <w:rPr>
        <w:rFonts w:ascii="Arial" w:hAnsi="Arial"/>
        <w:b/>
        <w:color w:val="404040"/>
        <w:sz w:val="22"/>
      </w:rPr>
    </w:tblStylePr>
    <w:tblStylePr w:type="lastRow">
      <w:rPr>
        <w:rFonts w:ascii="Arial" w:hAnsi="Arial"/>
        <w:b/>
        <w:color w:val="404040"/>
        <w:sz w:val="22"/>
      </w:rPr>
    </w:tblStylePr>
  </w:style>
  <w:style w:type="table" w:styleId="796">
    <w:name w:val="Plain Table 3"/>
    <w:basedOn w:val="783"/>
    <w:uiPriority w:val="99"/>
    <w:pPr>
      <w:spacing w:after="0" w:line="240" w:lineRule="auto"/>
    </w:pPr>
    <w:tblPr>
      <w:tblStyleRowBandSize w:val="1"/>
      <w:tblStyleColBandSize w:val="1"/>
    </w:tblPr>
    <w:tblStylePr w:type="band1Horz">
      <w:rPr>
        <w:rFonts w:ascii="Arial" w:hAnsi="Arial"/>
        <w:color w:val="404040"/>
        <w:sz w:val="22"/>
      </w:rPr>
      <w:tcPr>
        <w:shd w:val="clear" w:color="f2f2f2" w:themeColor="text1" w:themeTint="0D" w:fill="f2f2f2" w:themeFill="text1" w:themeFillTint="0D"/>
      </w:tcPr>
    </w:tblStylePr>
    <w:tblStylePr w:type="band1Vert">
      <w:rPr>
        <w:rFonts w:ascii="Arial" w:hAnsi="Arial"/>
        <w:color w:val="404040"/>
        <w:sz w:val="22"/>
      </w:rPr>
      <w:tcPr>
        <w:shd w:val="clear" w:color="f2f2f2" w:themeColor="text1" w:themeTint="0D" w:fill="f2f2f2" w:themeFill="text1" w:themeFillTint="0D"/>
      </w:tcPr>
    </w:tblStylePr>
    <w:tblStylePr w:type="firstCol">
      <w:rPr>
        <w:b/>
        <w:caps/>
        <w:color w:val="404040"/>
      </w:rPr>
      <w:tcPr>
        <w:tcBorders>
          <w:top w:val="none" w:color="000000" w:sz="4" w:space="0"/>
          <w:left w:val="none" w:color="000000" w:sz="4" w:space="0"/>
          <w:bottom w:val="none" w:color="000000" w:sz="4" w:space="0"/>
          <w:right w:val="single" w:color="404040" w:sz="4" w:space="0"/>
        </w:tcBorders>
      </w:tcPr>
    </w:tblStylePr>
    <w:tblStylePr w:type="firstRow">
      <w:rPr>
        <w:b/>
        <w:caps/>
        <w:color w:val="404040"/>
      </w:rPr>
      <w:tcPr>
        <w:tcBorders>
          <w:top w:val="none" w:color="000000" w:sz="4" w:space="0"/>
          <w:left w:val="none" w:color="000000" w:sz="4" w:space="0"/>
          <w:bottom w:val="single" w:color="404040" w:sz="4" w:space="0"/>
          <w:right w:val="none" w:color="000000" w:sz="4" w:space="0"/>
        </w:tcBorders>
      </w:tcPr>
    </w:tblStylePr>
    <w:tblStylePr w:type="lastCol">
      <w:rPr>
        <w:b/>
        <w:caps/>
        <w:color w:val="404040"/>
      </w:rPr>
    </w:tblStylePr>
    <w:tblStylePr w:type="lastRow">
      <w:rPr>
        <w:b/>
        <w:caps/>
        <w:color w:val="404040"/>
      </w:rPr>
    </w:tblStylePr>
  </w:style>
  <w:style w:type="table" w:styleId="797">
    <w:name w:val="Plain Table 4"/>
    <w:basedOn w:val="783"/>
    <w:uiPriority w:val="99"/>
    <w:pPr>
      <w:spacing w:after="0" w:line="240" w:lineRule="auto"/>
    </w:pPr>
    <w:tblPr>
      <w:tblStyleRowBandSize w:val="1"/>
      <w:tblStyleColBandSize w:val="1"/>
    </w:tblPr>
    <w:tblStylePr w:type="band1Horz">
      <w:rPr>
        <w:rFonts w:ascii="Arial" w:hAnsi="Arial"/>
        <w:color w:val="404040"/>
        <w:sz w:val="22"/>
      </w:rPr>
      <w:tcPr>
        <w:shd w:val="clear" w:color="f2f2f2" w:themeColor="text1" w:themeTint="0D" w:fill="f2f2f2" w:themeFill="text1" w:themeFillTint="0D"/>
      </w:tcPr>
    </w:tblStylePr>
    <w:tblStylePr w:type="band1Vert">
      <w:rPr>
        <w:rFonts w:ascii="Arial" w:hAnsi="Arial"/>
        <w:color w:val="404040"/>
        <w:sz w:val="22"/>
      </w:rPr>
      <w:tcPr>
        <w:shd w:val="clear" w:color="f2f2f2" w:themeColor="text1" w:themeTint="0D" w:fill="f2f2f2" w:themeFill="text1" w:themeFillTint="0D"/>
      </w:tcPr>
    </w:tblStylePr>
    <w:tblStylePr w:type="firstCol">
      <w:rPr>
        <w:b/>
        <w:color w:val="404040"/>
      </w:rPr>
    </w:tblStylePr>
    <w:tblStylePr w:type="firstRow">
      <w:rPr>
        <w:b/>
        <w:color w:val="404040"/>
      </w:rPr>
    </w:tblStylePr>
    <w:tblStylePr w:type="lastCol">
      <w:rPr>
        <w:b/>
        <w:color w:val="404040"/>
      </w:rPr>
    </w:tblStylePr>
    <w:tblStylePr w:type="lastRow">
      <w:rPr>
        <w:b/>
        <w:color w:val="404040"/>
      </w:rPr>
    </w:tblStylePr>
  </w:style>
  <w:style w:type="table" w:styleId="798">
    <w:name w:val="Plain Table 5"/>
    <w:basedOn w:val="783"/>
    <w:uiPriority w:val="99"/>
    <w:pPr>
      <w:spacing w:after="0" w:line="240" w:lineRule="auto"/>
    </w:pPr>
    <w:tblPr>
      <w:tblStyleRowBandSize w:val="1"/>
      <w:tblStyleColBandSize w:val="1"/>
    </w:tblPr>
    <w:tblStylePr w:type="band1Horz">
      <w:rPr>
        <w:rFonts w:ascii="Arial" w:hAnsi="Arial"/>
        <w:color w:val="404040"/>
        <w:sz w:val="22"/>
      </w:rPr>
      <w:tcPr>
        <w:shd w:val="clear" w:color="f2f2f2" w:themeColor="text1" w:themeTint="0D" w:fill="f2f2f2" w:themeFill="text1" w:themeFillTint="0D"/>
      </w:tcPr>
    </w:tblStylePr>
    <w:tblStylePr w:type="band1Vert">
      <w:rPr>
        <w:rFonts w:ascii="Arial" w:hAnsi="Arial"/>
        <w:color w:val="404040"/>
        <w:sz w:val="22"/>
      </w:rPr>
      <w:tcPr>
        <w:shd w:val="clear" w:color="f2f2f2" w:themeColor="text1" w:themeTint="0D" w:fill="f2f2f2" w:themeFill="text1" w:themeFillTint="0D"/>
      </w:tcPr>
    </w:tblStylePr>
    <w:tblStylePr w:type="firstCol">
      <w:rPr>
        <w:i/>
        <w:color w:val="404040"/>
      </w:rPr>
      <w:pPr>
        <w:jc w:val="right"/>
      </w:pPr>
      <w:tcPr>
        <w:shd w:val="clear" w:color="ffffff" w:fill="auto"/>
        <w:tcBorders>
          <w:right w:val="single" w:color="404040" w:sz="4" w:space="0"/>
        </w:tcBorders>
      </w:tcPr>
    </w:tblStylePr>
    <w:tblStylePr w:type="firstRow">
      <w:rPr>
        <w:i/>
        <w:color w:val="404040"/>
      </w:rPr>
      <w:tcPr>
        <w:shd w:val="clear" w:color="ffffff" w:fill="auto"/>
        <w:tcBorders>
          <w:left w:val="none" w:color="000000" w:sz="4" w:space="0"/>
          <w:bottom w:val="single" w:color="404040" w:sz="4" w:space="0"/>
          <w:right w:val="none" w:color="000000" w:sz="4" w:space="0"/>
        </w:tcBorders>
      </w:tcPr>
    </w:tblStylePr>
    <w:tblStylePr w:type="lastCol">
      <w:rPr>
        <w:i/>
        <w:color w:val="404040"/>
      </w:rPr>
      <w:tcPr>
        <w:shd w:val="clear" w:color="ffffff" w:fill="auto"/>
        <w:tcBorders>
          <w:left w:val="single" w:color="404040" w:sz="4" w:space="0"/>
        </w:tcBorders>
      </w:tcPr>
    </w:tblStylePr>
    <w:tblStylePr w:type="lastRow">
      <w:rPr>
        <w:i/>
        <w:color w:val="404040"/>
      </w:rPr>
      <w:tcPr>
        <w:shd w:val="clear" w:color="ffffff" w:fill="auto"/>
        <w:tcBorders>
          <w:top w:val="single" w:color="404040" w:sz="4" w:space="0"/>
          <w:left w:val="none" w:color="000000" w:sz="4" w:space="0"/>
          <w:right w:val="none" w:color="000000" w:sz="4" w:space="0"/>
        </w:tcBorders>
      </w:tcPr>
    </w:tblStylePr>
  </w:style>
  <w:style w:type="table" w:styleId="799">
    <w:name w:val="Grid Table 1 Light"/>
    <w:basedOn w:val="783"/>
    <w:uiPriority w:val="99"/>
    <w:pPr>
      <w:spacing w:after="0" w:line="240" w:lineRule="auto"/>
    </w:pPr>
    <w:tblPr>
      <w:tblStyleRowBandSize w:val="1"/>
      <w:tblStyleColBandSize w:val="1"/>
      <w:tblBorders>
        <w:top w:val="single" w:color="989898" w:themeColor="text1" w:themeTint="67" w:sz="4" w:space="0"/>
        <w:left w:val="single" w:color="989898" w:themeColor="text1" w:themeTint="67" w:sz="4" w:space="0"/>
        <w:bottom w:val="single" w:color="989898" w:themeColor="text1" w:themeTint="67" w:sz="4" w:space="0"/>
        <w:right w:val="single" w:color="989898" w:themeColor="text1" w:themeTint="67" w:sz="4" w:space="0"/>
        <w:insideH w:val="single" w:color="989898" w:themeColor="text1" w:themeTint="67" w:sz="4" w:space="0"/>
        <w:insideV w:val="single" w:color="989898" w:themeColor="text1" w:themeTint="67" w:sz="4" w:space="0"/>
      </w:tblBorders>
    </w:tblPr>
    <w:tblStylePr w:type="band1Horz">
      <w:rPr>
        <w:rFonts w:ascii="Arial" w:hAnsi="Arial"/>
        <w:color w:val="404040"/>
        <w:sz w:val="22"/>
      </w:rPr>
      <w:tcPr>
        <w:tcBorders>
          <w:top w:val="single" w:color="989898" w:themeColor="text1" w:themeTint="67" w:sz="4" w:space="0"/>
          <w:left w:val="single" w:color="989898" w:themeColor="text1" w:themeTint="67" w:sz="4" w:space="0"/>
          <w:bottom w:val="single" w:color="989898" w:themeColor="text1" w:themeTint="67" w:sz="4" w:space="0"/>
          <w:right w:val="single" w:color="989898" w:themeColor="text1" w:themeTint="67" w:sz="4" w:space="0"/>
        </w:tcBorders>
      </w:tcPr>
    </w:tblStylePr>
    <w:tblStylePr w:type="firstCol">
      <w:rPr>
        <w:b/>
        <w:color w:val="404040"/>
      </w:rPr>
    </w:tblStylePr>
    <w:tblStylePr w:type="firstRow">
      <w:rPr>
        <w:b/>
        <w:color w:val="404040"/>
      </w:rPr>
      <w:tcPr>
        <w:tcBorders>
          <w:bottom w:val="single" w:color="6A6A6A" w:themeColor="text1" w:themeTint="95" w:sz="12" w:space="0"/>
        </w:tcBorders>
      </w:tcPr>
    </w:tblStylePr>
    <w:tblStylePr w:type="lastCol">
      <w:rPr>
        <w:b/>
        <w:color w:val="404040"/>
      </w:rPr>
    </w:tblStylePr>
    <w:tblStylePr w:type="lastRow">
      <w:rPr>
        <w:b/>
        <w:color w:val="404040"/>
      </w:rPr>
    </w:tblStylePr>
  </w:style>
  <w:style w:type="table" w:styleId="800">
    <w:name w:val="Grid Table 2"/>
    <w:basedOn w:val="783"/>
    <w:uiPriority w:val="99"/>
    <w:pPr>
      <w:spacing w:after="0" w:line="240" w:lineRule="auto"/>
    </w:pPr>
    <w:tblPr>
      <w:tblStyleRowBandSize w:val="1"/>
      <w:tblStyleColBandSize w:val="1"/>
      <w:tblBorders>
        <w:bottom w:val="single" w:color="6A6A6A" w:themeColor="text1" w:themeTint="95" w:sz="4" w:space="0"/>
        <w:insideH w:val="single" w:color="6A6A6A" w:themeColor="text1" w:themeTint="95" w:sz="4" w:space="0"/>
        <w:insideV w:val="single" w:color="6A6A6A" w:themeColor="text1" w:themeTint="95" w:sz="4" w:space="0"/>
      </w:tblBorders>
    </w:tblPr>
    <w:tblStylePr w:type="band1Horz">
      <w:rPr>
        <w:rFonts w:ascii="Arial" w:hAnsi="Arial"/>
        <w:color w:val="404040"/>
        <w:sz w:val="22"/>
      </w:rPr>
      <w:tcPr>
        <w:shd w:val="clear" w:color="cbcbcb" w:themeColor="text1" w:themeTint="34" w:fill="cbcbcb" w:themeFill="text1" w:themeFillTint="34"/>
      </w:tcPr>
    </w:tblStylePr>
    <w:tblStylePr w:type="band1Vert">
      <w:rPr>
        <w:rFonts w:ascii="Arial" w:hAnsi="Arial"/>
        <w:color w:val="404040"/>
        <w:sz w:val="22"/>
      </w:rPr>
      <w:tcPr>
        <w:shd w:val="clear" w:color="cbcbcb" w:themeColor="text1" w:themeTint="34" w:fill="cbcbcb" w:themeFill="text1" w:themeFillTint="34"/>
      </w:tcPr>
    </w:tblStylePr>
    <w:tblStylePr w:type="firstCol">
      <w:rPr>
        <w:b/>
        <w:color w:val="404040"/>
      </w:rPr>
    </w:tblStylePr>
    <w:tblStylePr w:type="firstRow">
      <w:rPr>
        <w:b/>
        <w:color w:val="404040"/>
      </w:rPr>
      <w:tcPr>
        <w:shd w:val="clear" w:color="ffffff" w:fill="auto"/>
        <w:tcBorders>
          <w:top w:val="none" w:color="000000" w:sz="4" w:space="0"/>
          <w:left w:val="none" w:color="000000" w:sz="4" w:space="0"/>
          <w:bottom w:val="single" w:color="6A6A6A" w:themeColor="text1" w:themeTint="95" w:sz="12" w:space="0"/>
          <w:right w:val="none" w:color="000000" w:sz="4" w:space="0"/>
        </w:tcBorders>
      </w:tcPr>
    </w:tblStylePr>
    <w:tblStylePr w:type="lastCol">
      <w:rPr>
        <w:b/>
        <w:color w:val="404040"/>
      </w:rPr>
    </w:tblStylePr>
    <w:tblStylePr w:type="lastRow">
      <w:rPr>
        <w:b/>
        <w:color w:val="404040"/>
      </w:rPr>
      <w:tcPr>
        <w:shd w:val="clear" w:color="ffffff" w:fill="auto"/>
        <w:tcBorders>
          <w:top w:val="single" w:color="6A6A6A" w:themeColor="text1" w:themeTint="95" w:sz="4" w:space="0"/>
          <w:left w:val="none" w:color="000000" w:sz="4" w:space="0"/>
          <w:bottom w:val="none" w:color="000000" w:sz="4" w:space="0"/>
          <w:right w:val="none" w:color="000000" w:sz="4" w:space="0"/>
        </w:tcBorders>
      </w:tcPr>
    </w:tblStylePr>
  </w:style>
  <w:style w:type="table" w:styleId="801">
    <w:name w:val="Grid Table 3"/>
    <w:basedOn w:val="783"/>
    <w:uiPriority w:val="99"/>
    <w:pPr>
      <w:spacing w:after="0" w:line="240" w:lineRule="auto"/>
    </w:pPr>
    <w:tblPr>
      <w:tblStyleRowBandSize w:val="1"/>
      <w:tblStyleColBandSize w:val="1"/>
      <w:tblBorders>
        <w:bottom w:val="single" w:color="6A6A6A" w:themeColor="text1" w:themeTint="95" w:sz="4" w:space="0"/>
        <w:insideH w:val="single" w:color="6A6A6A" w:themeColor="text1" w:themeTint="95" w:sz="4" w:space="0"/>
        <w:insideV w:val="single" w:color="6A6A6A" w:themeColor="text1" w:themeTint="95" w:sz="4" w:space="0"/>
      </w:tblBorders>
    </w:tblPr>
    <w:tblStylePr w:type="band1Horz">
      <w:rPr>
        <w:rFonts w:ascii="Arial" w:hAnsi="Arial"/>
        <w:color w:val="404040"/>
        <w:sz w:val="22"/>
      </w:rPr>
      <w:tcPr>
        <w:shd w:val="clear" w:color="cbcbcb" w:themeColor="text1" w:themeTint="34" w:fill="cbcbcb" w:themeFill="text1" w:themeFillTint="34"/>
      </w:tcPr>
    </w:tblStylePr>
    <w:tblStylePr w:type="band1Vert">
      <w:rPr>
        <w:rFonts w:ascii="Arial" w:hAnsi="Arial"/>
        <w:color w:val="404040"/>
        <w:sz w:val="22"/>
      </w:rPr>
      <w:tcPr>
        <w:shd w:val="clear" w:color="cbcbcb" w:themeColor="text1" w:themeTint="34" w:fill="cbcbcb" w:themeFill="text1" w:themeFillTint="34"/>
      </w:tcPr>
    </w:tblStylePr>
    <w:tblStylePr w:type="firstCol">
      <w:rPr>
        <w:i/>
        <w:color w:val="404040"/>
      </w:rPr>
      <w:pPr>
        <w:jc w:val="right"/>
      </w:pPr>
      <w:tcPr>
        <w:shd w:val="clear" w:color="ffffff" w:fill="auto"/>
        <w:tcBorders>
          <w:top w:val="none" w:color="000000" w:sz="4" w:space="0"/>
          <w:left w:val="none" w:color="000000" w:sz="4" w:space="0"/>
          <w:bottom w:val="none" w:color="000000" w:sz="4" w:space="0"/>
          <w:right w:val="none" w:color="000000" w:sz="4" w:space="0"/>
        </w:tcBorders>
      </w:tcPr>
    </w:tblStylePr>
    <w:tblStylePr w:type="firstRow">
      <w:rPr>
        <w:b/>
        <w:color w:val="404040"/>
      </w:rPr>
      <w:tcPr>
        <w:shd w:val="clear" w:color="ffffff" w:fill="auto"/>
        <w:tcBorders>
          <w:top w:val="none" w:color="000000" w:sz="4" w:space="0"/>
          <w:left w:val="none" w:color="000000" w:sz="4" w:space="0"/>
          <w:bottom w:val="none" w:color="000000" w:sz="4" w:space="0"/>
          <w:right w:val="none" w:color="000000" w:sz="4" w:space="0"/>
        </w:tcBorders>
      </w:tcPr>
    </w:tblStylePr>
    <w:tblStylePr w:type="lastCol">
      <w:rPr>
        <w:i/>
        <w:color w:val="404040"/>
      </w:rPr>
      <w:tcPr>
        <w:shd w:val="clear" w:color="ffffff" w:fill="auto"/>
        <w:tcBorders>
          <w:top w:val="none" w:color="000000" w:sz="4" w:space="0"/>
          <w:left w:val="none" w:color="000000" w:sz="4" w:space="0"/>
          <w:bottom w:val="none" w:color="000000" w:sz="4" w:space="0"/>
          <w:right w:val="none" w:color="000000" w:sz="4" w:space="0"/>
        </w:tcBorders>
      </w:tcPr>
    </w:tblStylePr>
    <w:tblStylePr w:type="lastRow">
      <w:rPr>
        <w:b/>
        <w:color w:val="404040"/>
      </w:rPr>
      <w:tcPr>
        <w:shd w:val="clear" w:color="ffffff" w:fill="auto"/>
        <w:tcBorders>
          <w:top w:val="none" w:color="000000" w:sz="4" w:space="0"/>
          <w:left w:val="none" w:color="000000" w:sz="4" w:space="0"/>
          <w:bottom w:val="none" w:color="000000" w:sz="4" w:space="0"/>
          <w:right w:val="none" w:color="000000" w:sz="4" w:space="0"/>
        </w:tcBorders>
      </w:tcPr>
    </w:tblStylePr>
  </w:style>
  <w:style w:type="table" w:styleId="802">
    <w:name w:val="Grid Table 4"/>
    <w:basedOn w:val="783"/>
    <w:uiPriority w:val="59"/>
    <w:pPr>
      <w:spacing w:after="0" w:line="240" w:lineRule="auto"/>
    </w:pPr>
    <w:tblPr>
      <w:tblStyleRowBandSize w:val="1"/>
      <w:tblStyleColBandSize w:val="1"/>
      <w:tblBorders>
        <w:top w:val="single" w:color="6F6F6F" w:themeColor="text1" w:themeTint="90" w:sz="4" w:space="0"/>
        <w:left w:val="single" w:color="6F6F6F" w:themeColor="text1" w:themeTint="90" w:sz="4" w:space="0"/>
        <w:bottom w:val="single" w:color="6F6F6F" w:themeColor="text1" w:themeTint="90" w:sz="4" w:space="0"/>
        <w:right w:val="single" w:color="6F6F6F" w:themeColor="text1" w:themeTint="90" w:sz="4" w:space="0"/>
        <w:insideH w:val="single" w:color="6F6F6F" w:themeColor="text1" w:themeTint="90" w:sz="4" w:space="0"/>
        <w:insideV w:val="single" w:color="6F6F6F" w:themeColor="text1" w:themeTint="90" w:sz="4" w:space="0"/>
      </w:tblBorders>
    </w:tblPr>
    <w:tblStylePr w:type="band1Horz">
      <w:rPr>
        <w:rFonts w:ascii="Arial" w:hAnsi="Arial"/>
        <w:color w:val="404040"/>
        <w:sz w:val="22"/>
      </w:rPr>
      <w:tcPr>
        <w:shd w:val="clear" w:color="cbcbcb" w:themeColor="text1" w:themeTint="34" w:fill="cbcbcb" w:themeFill="text1" w:themeFillTint="34"/>
      </w:tcPr>
    </w:tblStylePr>
    <w:tblStylePr w:type="band1Vert">
      <w:rPr>
        <w:rFonts w:ascii="Arial" w:hAnsi="Arial"/>
        <w:color w:val="404040"/>
        <w:sz w:val="22"/>
      </w:rPr>
      <w:tcPr>
        <w:shd w:val="clear" w:color="cbcbcb" w:themeColor="text1" w:themeTint="34" w:fill="cbcbcb" w:themeFill="text1" w:themeFillTint="34"/>
      </w:tcPr>
    </w:tblStylePr>
    <w:tblStylePr w:type="firstCol">
      <w:rPr>
        <w:b/>
        <w:color w:val="404040"/>
      </w:rPr>
    </w:tblStylePr>
    <w:tblStylePr w:type="firstRow">
      <w:rPr>
        <w:rFonts w:ascii="Arial" w:hAnsi="Arial"/>
        <w:b/>
        <w:color w:val="ffffff"/>
        <w:sz w:val="22"/>
      </w:rPr>
      <w:tcPr>
        <w:shd w:val="clear" w:color="000000" w:themeColor="text1" w:fill="000000" w:themeFill="text1"/>
        <w:tcBorders>
          <w:top w:val="single" w:color="000000" w:themeColor="text1" w:sz="4" w:space="0"/>
          <w:left w:val="single" w:color="000000" w:themeColor="text1" w:sz="4" w:space="0"/>
          <w:bottom w:val="single" w:color="000000" w:themeColor="text1" w:sz="4" w:space="0"/>
          <w:right w:val="single" w:color="000000" w:themeColor="text1" w:sz="4" w:space="0"/>
        </w:tcBorders>
      </w:tcPr>
    </w:tblStylePr>
    <w:tblStylePr w:type="lastCol">
      <w:rPr>
        <w:b/>
        <w:color w:val="404040"/>
      </w:rPr>
    </w:tblStylePr>
    <w:tblStylePr w:type="lastRow">
      <w:rPr>
        <w:b/>
        <w:color w:val="404040"/>
      </w:rPr>
      <w:tcPr>
        <w:tcBorders>
          <w:top w:val="single" w:color="000000" w:themeColor="text1" w:sz="4" w:space="0"/>
        </w:tcBorders>
      </w:tcPr>
    </w:tblStylePr>
  </w:style>
  <w:style w:type="table" w:styleId="803">
    <w:name w:val="Grid Table 5 Dark"/>
    <w:basedOn w:val="783"/>
    <w:uiPriority w:val="99"/>
    <w:pPr>
      <w:spacing w:after="0" w:line="240" w:lineRule="auto"/>
    </w:pPr>
    <w:tblPr>
      <w:tblStyleRowBandSize w:val="1"/>
      <w:tblStyleColBandSize w:val="1"/>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shd w:val="clear" w:color="bfbfbf" w:themeColor="text1" w:themeTint="40" w:fill="bfbfbf" w:themeFill="text1" w:themeFillTint="40"/>
    </w:tblPr>
    <w:tblStylePr w:type="band1Horz">
      <w:tcPr>
        <w:shd w:val="clear" w:color="8a8a8a" w:themeColor="text1" w:themeTint="75" w:fill="8a8a8a" w:themeFill="text1" w:themeFillTint="75"/>
      </w:tcPr>
    </w:tblStylePr>
    <w:tblStylePr w:type="band1Vert">
      <w:tcPr>
        <w:shd w:val="clear" w:color="8a8a8a" w:themeColor="text1" w:themeTint="75" w:fill="8a8a8a" w:themeFill="text1" w:themeFillTint="75"/>
      </w:tcPr>
    </w:tblStylePr>
    <w:tblStylePr w:type="firstCol">
      <w:rPr>
        <w:rFonts w:ascii="Arial" w:hAnsi="Arial"/>
        <w:b/>
        <w:color w:val="ffffff"/>
        <w:sz w:val="22"/>
      </w:rPr>
      <w:tcPr>
        <w:shd w:val="clear" w:color="000000" w:themeColor="text1" w:fill="000000" w:themeFill="text1"/>
      </w:tcPr>
    </w:tblStylePr>
    <w:tblStylePr w:type="firstRow">
      <w:rPr>
        <w:rFonts w:ascii="Arial" w:hAnsi="Arial"/>
        <w:b/>
        <w:color w:val="ffffff"/>
        <w:sz w:val="22"/>
      </w:rPr>
      <w:tcPr>
        <w:shd w:val="clear" w:color="000000" w:themeColor="text1" w:fill="000000" w:themeFill="text1"/>
      </w:tcPr>
    </w:tblStylePr>
    <w:tblStylePr w:type="lastCol">
      <w:rPr>
        <w:rFonts w:ascii="Arial" w:hAnsi="Arial"/>
        <w:b/>
        <w:color w:val="ffffff"/>
        <w:sz w:val="22"/>
      </w:rPr>
      <w:tcPr>
        <w:shd w:val="clear" w:color="000000" w:themeColor="text1" w:fill="000000" w:themeFill="text1"/>
      </w:tcPr>
    </w:tblStylePr>
    <w:tblStylePr w:type="lastRow">
      <w:rPr>
        <w:rFonts w:ascii="Arial" w:hAnsi="Arial"/>
        <w:b/>
        <w:color w:val="ffffff"/>
        <w:sz w:val="22"/>
      </w:rPr>
      <w:tcPr>
        <w:shd w:val="clear" w:color="000000" w:themeColor="text1" w:fill="000000" w:themeFill="text1"/>
        <w:tcBorders>
          <w:top w:val="single" w:color="FFFFFF" w:themeColor="light1" w:sz="4" w:space="0"/>
        </w:tcBorders>
      </w:tcPr>
    </w:tblStylePr>
  </w:style>
  <w:style w:type="table" w:styleId="804">
    <w:name w:val="Grid Table 6 Colorful"/>
    <w:basedOn w:val="783"/>
    <w:uiPriority w:val="99"/>
    <w:pPr>
      <w:spacing w:after="0" w:line="240" w:lineRule="auto"/>
    </w:pPr>
    <w:tblPr>
      <w:tblStyleRowBandSize w:val="1"/>
      <w:tblStyleColBandSize w:val="1"/>
      <w:tblBorders>
        <w:top w:val="single" w:color="7F7F7F" w:themeColor="text1" w:themeTint="80" w:sz="4" w:space="0"/>
        <w:left w:val="single" w:color="7F7F7F" w:themeColor="text1" w:themeTint="80" w:sz="4" w:space="0"/>
        <w:bottom w:val="single" w:color="7F7F7F" w:themeColor="text1" w:themeTint="80" w:sz="4" w:space="0"/>
        <w:right w:val="single" w:color="7F7F7F" w:themeColor="text1" w:themeTint="80" w:sz="4" w:space="0"/>
        <w:insideH w:val="single" w:color="7F7F7F" w:themeColor="text1" w:themeTint="80" w:sz="4" w:space="0"/>
        <w:insideV w:val="single" w:color="7F7F7F" w:themeColor="text1" w:themeTint="80" w:sz="4" w:space="0"/>
      </w:tblBorders>
    </w:tblPr>
    <w:tblStylePr w:type="band1Horz">
      <w:rPr>
        <w:rFonts w:ascii="Arial" w:hAnsi="Arial"/>
        <w:color w:val="7f7f7f" w:themeColor="text1" w:themeTint="80" w:themeShade="95"/>
        <w:sz w:val="22"/>
      </w:rPr>
      <w:tcPr>
        <w:shd w:val="clear" w:color="cbcbcb" w:themeColor="text1" w:themeTint="34" w:fill="cbcbcb" w:themeFill="text1" w:themeFillTint="34"/>
      </w:tcPr>
    </w:tblStylePr>
    <w:tblStylePr w:type="band1Vert">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tblStylePr w:type="firstCol">
      <w:rPr>
        <w:b/>
        <w:color w:val="7f7f7f" w:themeColor="text1" w:themeTint="80" w:themeShade="95"/>
      </w:rPr>
    </w:tblStylePr>
    <w:tblStylePr w:type="firstRow">
      <w:rPr>
        <w:b/>
        <w:color w:val="7f7f7f" w:themeColor="text1" w:themeTint="80" w:themeShade="95"/>
      </w:rPr>
      <w:tcPr>
        <w:tcBorders>
          <w:bottom w:val="single" w:color="7F7F7F" w:themeColor="text1" w:themeTint="80" w:sz="12" w:space="0"/>
        </w:tcBorders>
      </w:tcPr>
    </w:tblStylePr>
    <w:tblStylePr w:type="lastCol">
      <w:rPr>
        <w:b/>
        <w:color w:val="7f7f7f" w:themeColor="text1" w:themeTint="80" w:themeShade="95"/>
      </w:rPr>
    </w:tblStylePr>
    <w:tblStylePr w:type="lastRow">
      <w:rPr>
        <w:b/>
        <w:color w:val="7f7f7f" w:themeColor="text1" w:themeTint="80" w:themeShade="95"/>
      </w:rPr>
    </w:tblStylePr>
  </w:style>
  <w:style w:type="table" w:styleId="805">
    <w:name w:val="Grid Table 7 Colorful"/>
    <w:basedOn w:val="783"/>
    <w:uiPriority w:val="99"/>
    <w:pPr>
      <w:spacing w:after="0" w:line="240" w:lineRule="auto"/>
    </w:pPr>
    <w:tblPr>
      <w:tblStyleRowBandSize w:val="1"/>
      <w:tblStyleColBandSize w:val="1"/>
      <w:tblBorders>
        <w:bottom w:val="single" w:color="7F7F7F" w:themeColor="text1" w:themeTint="80" w:sz="4" w:space="0"/>
        <w:right w:val="single" w:color="7F7F7F" w:themeColor="text1" w:themeTint="80" w:sz="4" w:space="0"/>
        <w:insideH w:val="single" w:color="7F7F7F" w:themeColor="text1" w:themeTint="80" w:sz="4" w:space="0"/>
        <w:insideV w:val="single" w:color="7F7F7F" w:themeColor="text1" w:themeTint="80" w:sz="4" w:space="0"/>
      </w:tblBorders>
    </w:tblPr>
    <w:tblStylePr w:type="band1Horz">
      <w:rPr>
        <w:rFonts w:ascii="Arial" w:hAnsi="Arial"/>
        <w:color w:val="7f7f7f" w:themeColor="text1" w:themeTint="80" w:themeShade="95"/>
        <w:sz w:val="22"/>
      </w:rPr>
      <w:tcPr>
        <w:shd w:val="clear" w:color="f2f2f2" w:themeColor="text1" w:themeTint="0D" w:fill="f2f2f2" w:themeFill="text1" w:themeFillTint="0D"/>
      </w:tcPr>
    </w:tblStylePr>
    <w:tblStylePr w:type="band1Vert">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tblStylePr w:type="firstCol">
      <w:rPr>
        <w:rFonts w:ascii="Arial" w:hAnsi="Arial"/>
        <w:i/>
        <w:color w:val="7f7f7f" w:themeColor="text1" w:themeTint="80" w:themeShade="95"/>
        <w:sz w:val="22"/>
      </w:rPr>
      <w:pPr>
        <w:jc w:val="right"/>
      </w:pPr>
      <w:tcPr>
        <w:shd w:val="clear" w:color="ffffff" w:fill="auto"/>
        <w:tcBorders>
          <w:top w:val="none" w:color="000000" w:sz="4" w:space="0"/>
          <w:left w:val="none" w:color="000000" w:sz="4" w:space="0"/>
          <w:bottom w:val="none" w:color="000000" w:sz="4" w:space="0"/>
          <w:right w:val="single" w:color="7F7F7F" w:themeColor="text1" w:themeTint="80" w:sz="4" w:space="0"/>
        </w:tcBorders>
      </w:tcPr>
    </w:tblStylePr>
    <w:tblStylePr w:type="firstRow">
      <w:rPr>
        <w:rFonts w:ascii="Arial" w:hAnsi="Arial"/>
        <w:b/>
        <w:color w:val="7f7f7f" w:themeColor="text1" w:themeTint="80" w:themeShade="95"/>
        <w:sz w:val="22"/>
      </w:rPr>
      <w:tcPr>
        <w:shd w:val="clear" w:color="ffffff" w:themeColor="light1" w:fill="ffffff" w:themeFill="light1"/>
        <w:tcBorders>
          <w:top w:val="none" w:color="000000" w:sz="4" w:space="0"/>
          <w:left w:val="none" w:color="000000" w:sz="4" w:space="0"/>
          <w:bottom w:val="single" w:color="7F7F7F" w:themeColor="text1" w:themeTint="80" w:sz="4" w:space="0"/>
          <w:right w:val="none" w:color="000000" w:sz="4" w:space="0"/>
        </w:tcBorders>
      </w:tcPr>
    </w:tblStylePr>
    <w:tblStylePr w:type="lastCol">
      <w:rPr>
        <w:rFonts w:ascii="Arial" w:hAnsi="Arial"/>
        <w:i/>
        <w:color w:val="7f7f7f" w:themeColor="text1" w:themeTint="80" w:themeShade="95"/>
        <w:sz w:val="22"/>
      </w:rPr>
      <w:tcPr>
        <w:shd w:val="clear" w:color="ffffff" w:fill="auto"/>
        <w:tcBorders>
          <w:top w:val="none" w:color="000000" w:sz="4" w:space="0"/>
          <w:left w:val="single" w:color="7F7F7F" w:themeColor="text1" w:themeTint="80" w:sz="4" w:space="0"/>
          <w:bottom w:val="none" w:color="000000" w:sz="4" w:space="0"/>
          <w:right w:val="none" w:color="000000" w:sz="4" w:space="0"/>
        </w:tcBorders>
      </w:tcPr>
    </w:tblStylePr>
    <w:tblStylePr w:type="lastRow">
      <w:rPr>
        <w:rFonts w:ascii="Arial" w:hAnsi="Arial"/>
        <w:b/>
        <w:color w:val="7f7f7f" w:themeColor="text1" w:themeTint="80" w:themeShade="95"/>
        <w:sz w:val="22"/>
      </w:rPr>
      <w:tcPr>
        <w:shd w:val="clear" w:color="ffffff" w:themeColor="light1" w:fill="ffffff" w:themeFill="light1"/>
        <w:tcBorders>
          <w:top w:val="single" w:color="7F7F7F" w:themeColor="text1" w:themeTint="80" w:sz="4" w:space="0"/>
          <w:left w:val="none" w:color="000000" w:sz="4" w:space="0"/>
          <w:bottom w:val="none" w:color="000000" w:sz="4" w:space="0"/>
          <w:right w:val="none" w:color="000000" w:sz="4" w:space="0"/>
        </w:tcBorders>
      </w:tcPr>
    </w:tblStylePr>
  </w:style>
  <w:style w:type="table" w:styleId="806">
    <w:name w:val="List Table 1 Light"/>
    <w:basedOn w:val="783"/>
    <w:uiPriority w:val="99"/>
    <w:pPr>
      <w:spacing w:after="0" w:line="240" w:lineRule="auto"/>
    </w:pPr>
    <w:tblPr>
      <w:tblStyleRowBandSize w:val="1"/>
      <w:tblStyleColBandSize w:val="1"/>
    </w:tblPr>
    <w:tblStylePr w:type="band1Horz">
      <w:tcPr>
        <w:shd w:val="clear" w:color="bfbfbf" w:themeColor="text1" w:themeTint="40" w:fill="bfbfbf" w:themeFill="text1" w:themeFillTint="40"/>
      </w:tcPr>
    </w:tblStylePr>
    <w:tblStylePr w:type="band1Vert">
      <w:tcPr>
        <w:shd w:val="clear" w:color="bfbfbf" w:themeColor="text1" w:themeTint="40" w:fill="bfbfbf" w:themeFill="text1" w:themeFillTint="40"/>
      </w:tcPr>
    </w:tblStylePr>
    <w:tblStylePr w:type="firstCol">
      <w:rPr>
        <w:b/>
        <w:color w:val="404040"/>
      </w:rPr>
    </w:tblStylePr>
    <w:tblStylePr w:type="firstRow">
      <w:rPr>
        <w:b/>
        <w:color w:val="404040"/>
      </w:rPr>
      <w:tcPr>
        <w:tcBorders>
          <w:top w:val="none" w:color="000000" w:sz="4" w:space="0"/>
          <w:left w:val="none" w:color="000000" w:sz="4" w:space="0"/>
          <w:bottom w:val="single" w:color="000000" w:themeColor="text1" w:sz="4" w:space="0"/>
          <w:right w:val="none" w:color="000000" w:sz="4" w:space="0"/>
        </w:tcBorders>
      </w:tcPr>
    </w:tblStylePr>
    <w:tblStylePr w:type="lastCol">
      <w:rPr>
        <w:b/>
        <w:color w:val="404040"/>
      </w:rPr>
    </w:tblStylePr>
    <w:tblStylePr w:type="lastRow">
      <w:rPr>
        <w:b/>
        <w:color w:val="404040"/>
      </w:rPr>
      <w:tcPr>
        <w:tcBorders>
          <w:top w:val="single" w:color="000000" w:themeColor="text1" w:sz="4" w:space="0"/>
          <w:left w:val="none" w:color="000000" w:sz="4" w:space="0"/>
          <w:bottom w:val="none" w:color="000000" w:sz="4" w:space="0"/>
          <w:right w:val="none" w:color="000000" w:sz="4" w:space="0"/>
        </w:tcBorders>
      </w:tcPr>
    </w:tblStylePr>
  </w:style>
  <w:style w:type="table" w:styleId="807">
    <w:name w:val="List Table 2"/>
    <w:basedOn w:val="783"/>
    <w:uiPriority w:val="99"/>
    <w:pPr>
      <w:spacing w:after="0" w:line="240" w:lineRule="auto"/>
    </w:pPr>
    <w:tblPr>
      <w:tblStyleRowBandSize w:val="1"/>
      <w:tblStyleColBandSize w:val="1"/>
      <w:tblBorders>
        <w:top w:val="single" w:color="6F6F6F" w:themeColor="text1" w:themeTint="90" w:sz="4" w:space="0"/>
        <w:bottom w:val="single" w:color="6F6F6F" w:themeColor="text1" w:themeTint="90" w:sz="4" w:space="0"/>
        <w:insideH w:val="single" w:color="6F6F6F" w:themeColor="text1" w:themeTint="90" w:sz="4" w:space="0"/>
      </w:tblBorders>
    </w:tblPr>
    <w:tblStylePr w:type="band1Horz">
      <w:rPr>
        <w:rFonts w:ascii="Arial" w:hAnsi="Arial"/>
        <w:color w:val="404040"/>
        <w:sz w:val="22"/>
      </w:rPr>
      <w:tcPr>
        <w:shd w:val="clear" w:color="bfbfbf" w:themeColor="text1" w:themeTint="40" w:fill="bfbfbf" w:themeFill="text1" w:themeFillTint="40"/>
      </w:tcPr>
    </w:tblStylePr>
    <w:tblStylePr w:type="band1Vert">
      <w:rPr>
        <w:rFonts w:ascii="Arial" w:hAnsi="Arial"/>
        <w:color w:val="404040"/>
        <w:sz w:val="22"/>
      </w:rPr>
      <w:tcPr>
        <w:shd w:val="clear" w:color="bfbfbf" w:themeColor="text1" w:themeTint="40" w:fill="bfbfbf" w:themeFill="text1" w:themeFillTint="40"/>
      </w:tcPr>
    </w:tblStylePr>
    <w:tblStylePr w:type="firstCol">
      <w:rPr>
        <w:rFonts w:ascii="Arial" w:hAnsi="Arial"/>
        <w:b/>
        <w:color w:val="404040"/>
        <w:sz w:val="22"/>
      </w:rPr>
    </w:tblStylePr>
    <w:tblStylePr w:type="firstRow">
      <w:rPr>
        <w:rFonts w:ascii="Arial" w:hAnsi="Arial"/>
        <w:b/>
        <w:color w:val="404040"/>
        <w:sz w:val="22"/>
      </w:rPr>
      <w:tcPr>
        <w:tcBorders>
          <w:top w:val="single" w:color="6F6F6F" w:themeColor="text1" w:themeTint="90" w:sz="4" w:space="0"/>
          <w:left w:val="none" w:color="000000" w:sz="4" w:space="0"/>
          <w:bottom w:val="single" w:color="6F6F6F" w:themeColor="text1" w:themeTint="90" w:sz="4" w:space="0"/>
          <w:right w:val="none" w:color="000000" w:sz="4" w:space="0"/>
        </w:tcBorders>
      </w:tcPr>
    </w:tblStylePr>
    <w:tblStylePr w:type="lastCol">
      <w:rPr>
        <w:rFonts w:ascii="Arial" w:hAnsi="Arial"/>
        <w:b/>
        <w:color w:val="404040"/>
        <w:sz w:val="22"/>
      </w:rPr>
    </w:tblStylePr>
    <w:tblStylePr w:type="lastRow">
      <w:rPr>
        <w:rFonts w:ascii="Arial" w:hAnsi="Arial"/>
        <w:b/>
        <w:color w:val="404040"/>
        <w:sz w:val="22"/>
      </w:rPr>
      <w:tcPr>
        <w:tcBorders>
          <w:top w:val="single" w:color="6F6F6F" w:themeColor="text1" w:themeTint="90" w:sz="4" w:space="0"/>
          <w:left w:val="none" w:color="000000" w:sz="4" w:space="0"/>
          <w:bottom w:val="single" w:color="6F6F6F" w:themeColor="text1" w:themeTint="90" w:sz="4" w:space="0"/>
          <w:right w:val="none" w:color="000000" w:sz="4" w:space="0"/>
        </w:tcBorders>
      </w:tcPr>
    </w:tblStylePr>
  </w:style>
  <w:style w:type="table" w:styleId="808">
    <w:name w:val="List Table 3"/>
    <w:basedOn w:val="783"/>
    <w:uiPriority w:val="99"/>
    <w:pPr>
      <w:spacing w:after="0" w:line="240" w:lineRule="auto"/>
    </w:pPr>
    <w:tblPr>
      <w:tblStyleRowBandSize w:val="1"/>
      <w:tblStyleColBandSize w:val="1"/>
      <w:tblBorders>
        <w:top w:val="single" w:color="000000" w:themeColor="text1" w:sz="4" w:space="0"/>
        <w:left w:val="single" w:color="000000" w:themeColor="text1" w:sz="4" w:space="0"/>
        <w:bottom w:val="single" w:color="000000" w:themeColor="text1" w:sz="4" w:space="0"/>
        <w:right w:val="single" w:color="000000" w:themeColor="text1" w:sz="4" w:space="0"/>
      </w:tblBorders>
    </w:tblPr>
    <w:tblStylePr w:type="band1Horz">
      <w:rPr>
        <w:rFonts w:ascii="Arial" w:hAnsi="Arial"/>
        <w:color w:val="404040"/>
        <w:sz w:val="22"/>
      </w:rPr>
      <w:tcPr>
        <w:tcBorders>
          <w:top w:val="single" w:color="000000" w:themeColor="text1" w:sz="4" w:space="0"/>
          <w:bottom w:val="single" w:color="000000" w:themeColor="text1" w:sz="4" w:space="0"/>
        </w:tcBorders>
      </w:tcPr>
    </w:tblStylePr>
    <w:tblStylePr w:type="band1Vert">
      <w:rPr>
        <w:rFonts w:ascii="Arial" w:hAnsi="Arial"/>
        <w:color w:val="404040"/>
        <w:sz w:val="22"/>
      </w:rPr>
      <w:tcPr>
        <w:tcBorders>
          <w:left w:val="single" w:color="000000" w:themeColor="text1" w:sz="4" w:space="0"/>
          <w:right w:val="single" w:color="000000" w:themeColor="text1" w:sz="4" w:space="0"/>
        </w:tcBorders>
      </w:tcPr>
    </w:tblStylePr>
    <w:tblStylePr w:type="firstCol">
      <w:rPr>
        <w:b/>
        <w:color w:val="404040"/>
      </w:rPr>
    </w:tblStylePr>
    <w:tblStylePr w:type="firstRow">
      <w:rPr>
        <w:rFonts w:ascii="Arial" w:hAnsi="Arial"/>
        <w:b/>
        <w:color w:val="ffffff"/>
        <w:sz w:val="22"/>
      </w:rPr>
      <w:tcPr>
        <w:shd w:val="clear" w:color="000000" w:themeColor="text1" w:fill="000000" w:themeFill="text1"/>
      </w:tcPr>
    </w:tblStylePr>
    <w:tblStylePr w:type="lastCol">
      <w:rPr>
        <w:b/>
        <w:color w:val="404040"/>
      </w:rPr>
    </w:tblStylePr>
    <w:tblStylePr w:type="lastRow">
      <w:rPr>
        <w:b/>
        <w:color w:val="404040"/>
      </w:rPr>
    </w:tblStylePr>
  </w:style>
  <w:style w:type="table" w:styleId="809">
    <w:name w:val="List Table 4"/>
    <w:basedOn w:val="783"/>
    <w:uiPriority w:val="99"/>
    <w:pPr>
      <w:spacing w:after="0" w:line="240" w:lineRule="auto"/>
    </w:pPr>
    <w:tblPr>
      <w:tblStyleRowBandSize w:val="1"/>
      <w:tblStyleColBandSize w:val="1"/>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tblBorders>
    </w:tblPr>
    <w:tblStylePr w:type="band1Horz">
      <w:rPr>
        <w:rFonts w:ascii="Arial" w:hAnsi="Arial"/>
        <w:color w:val="404040"/>
        <w:sz w:val="22"/>
      </w:rPr>
      <w:tcPr>
        <w:shd w:val="clear" w:color="bfbfbf" w:themeColor="text1" w:themeTint="40" w:fill="bfbfbf" w:themeFill="text1" w:themeFillTint="40"/>
      </w:tcPr>
    </w:tblStylePr>
    <w:tblStylePr w:type="band1Vert">
      <w:rPr>
        <w:rFonts w:ascii="Arial" w:hAnsi="Arial"/>
        <w:color w:val="404040"/>
        <w:sz w:val="22"/>
      </w:rPr>
      <w:tcPr>
        <w:shd w:val="clear" w:color="bfbfbf" w:themeColor="text1" w:themeTint="40" w:fill="bfbfbf" w:themeFill="text1" w:themeFillTint="40"/>
      </w:tcPr>
    </w:tblStylePr>
    <w:tblStylePr w:type="firstCol">
      <w:rPr>
        <w:b/>
        <w:color w:val="404040"/>
      </w:rPr>
    </w:tblStylePr>
    <w:tblStylePr w:type="firstRow">
      <w:rPr>
        <w:rFonts w:ascii="Arial" w:hAnsi="Arial"/>
        <w:b/>
        <w:color w:val="ffffff"/>
        <w:sz w:val="22"/>
      </w:rPr>
      <w:tcPr>
        <w:shd w:val="clear" w:color="000000" w:themeColor="text1" w:fill="000000" w:themeFill="text1"/>
      </w:tcPr>
    </w:tblStylePr>
    <w:tblStylePr w:type="lastCol">
      <w:rPr>
        <w:b/>
        <w:color w:val="404040"/>
      </w:rPr>
    </w:tblStylePr>
    <w:tblStylePr w:type="lastRow">
      <w:rPr>
        <w:b/>
        <w:color w:val="404040"/>
      </w:rPr>
    </w:tblStylePr>
  </w:style>
  <w:style w:type="table" w:styleId="810">
    <w:name w:val="List Table 5 Dark"/>
    <w:basedOn w:val="783"/>
    <w:uiPriority w:val="99"/>
    <w:pPr>
      <w:spacing w:after="0" w:line="240" w:lineRule="auto"/>
    </w:pPr>
    <w:tblPr>
      <w:tblStyleRowBandSize w:val="1"/>
      <w:tblStyleColBandSize w:val="1"/>
      <w:tblBorders>
        <w:top w:val="single" w:color="7F7F7F" w:themeColor="text1" w:themeTint="80" w:sz="32" w:space="0"/>
        <w:left w:val="single" w:color="7F7F7F" w:themeColor="text1" w:themeTint="80" w:sz="32" w:space="0"/>
        <w:bottom w:val="single" w:color="7F7F7F" w:themeColor="text1" w:themeTint="80" w:sz="32" w:space="0"/>
        <w:right w:val="single" w:color="7F7F7F" w:themeColor="text1" w:themeTint="80" w:sz="32" w:space="0"/>
      </w:tblBorders>
      <w:shd w:val="clear" w:color="7f7f7f" w:themeColor="text1" w:themeTint="80" w:fill="7f7f7f" w:themeFill="text1" w:themeFillTint="80"/>
    </w:tblPr>
    <w:tblStylePr w:type="band1Horz">
      <w:tcPr>
        <w:shd w:val="clear" w:color="7f7f7f" w:themeColor="text1" w:themeTint="80" w:fill="7f7f7f" w:themeFill="text1" w:themeFillTint="80"/>
        <w:tcBorders>
          <w:top w:val="single" w:color="FFFFFF" w:themeColor="light1" w:sz="4" w:space="0"/>
          <w:bottom w:val="single" w:color="FFFFFF" w:themeColor="light1" w:sz="4" w:space="0"/>
        </w:tcBorders>
      </w:tcPr>
    </w:tblStylePr>
    <w:tblStylePr w:type="band1Vert">
      <w:tcPr>
        <w:shd w:val="clear" w:color="7f7f7f" w:themeColor="text1" w:themeTint="80" w:fill="7f7f7f" w:themeFill="text1" w:themeFillTint="80"/>
        <w:tcBorders>
          <w:left w:val="single" w:color="FFFFFF" w:themeColor="light1" w:sz="4" w:space="0"/>
          <w:right w:val="single" w:color="FFFFFF" w:themeColor="light1" w:sz="4" w:space="0"/>
        </w:tcBorders>
      </w:tcPr>
    </w:tblStylePr>
    <w:tblStylePr w:type="band2Horz">
      <w:tcPr>
        <w:shd w:val="clear" w:color="7f7f7f" w:themeColor="text1" w:themeTint="80" w:fill="7f7f7f" w:themeFill="text1" w:themeFillTint="80"/>
        <w:tcBorders>
          <w:top w:val="single" w:color="FFFFFF" w:themeColor="light1" w:sz="4" w:space="0"/>
          <w:bottom w:val="single" w:color="FFFFFF" w:themeColor="light1" w:sz="4" w:space="0"/>
        </w:tcBorders>
      </w:tcPr>
    </w:tblStylePr>
    <w:tblStylePr w:type="band2Vert">
      <w:tcPr>
        <w:tcBorders>
          <w:left w:val="single" w:color="FFFFFF" w:themeColor="light1" w:sz="4" w:space="0"/>
          <w:right w:val="single" w:color="FFFFFF" w:themeColor="light1" w:sz="4" w:space="0"/>
        </w:tcBorders>
      </w:tcPr>
    </w:tblStylePr>
    <w:tblStylePr w:type="firstCol">
      <w:rPr>
        <w:rFonts w:ascii="Arial" w:hAnsi="Arial"/>
        <w:b/>
        <w:color w:val="ffffff" w:themeColor="light1"/>
        <w:sz w:val="22"/>
      </w:rPr>
      <w:tcPr>
        <w:tcBorders>
          <w:left w:val="single" w:color="7F7F7F" w:themeColor="text1" w:themeTint="80" w:sz="32" w:space="0"/>
          <w:right w:val="single" w:color="FFFFFF" w:themeColor="light1" w:sz="4" w:space="0"/>
        </w:tcBorders>
      </w:tcPr>
    </w:tblStylePr>
    <w:tblStylePr w:type="firstRow">
      <w:rPr>
        <w:rFonts w:ascii="Arial" w:hAnsi="Arial"/>
        <w:b/>
        <w:color w:val="ffffff" w:themeColor="light1"/>
        <w:sz w:val="22"/>
      </w:rPr>
      <w:tcPr>
        <w:shd w:val="clear" w:color="7f7f7f" w:themeColor="text1" w:themeTint="80" w:fill="7f7f7f" w:themeFill="text1" w:themeFillTint="80"/>
        <w:tcBorders>
          <w:top w:val="single" w:color="7F7F7F" w:themeColor="text1" w:themeTint="80" w:sz="32" w:space="0"/>
          <w:bottom w:val="single" w:color="FFFFFF" w:themeColor="light1" w:sz="12" w:space="0"/>
        </w:tcBorders>
      </w:tcPr>
    </w:tblStylePr>
    <w:tblStylePr w:type="lastCol">
      <w:tcPr>
        <w:tcBorders>
          <w:left w:val="single" w:color="FFFFFF" w:themeColor="light1" w:sz="4" w:space="0"/>
          <w:right w:val="single" w:color="7F7F7F" w:themeColor="text1" w:themeTint="80" w:sz="32" w:space="0"/>
        </w:tcBorders>
      </w:tcPr>
    </w:tblStylePr>
    <w:tblStylePr w:type="lastRow">
      <w:rPr>
        <w:rFonts w:ascii="Arial" w:hAnsi="Arial"/>
        <w:b/>
        <w:color w:val="ffffff" w:themeColor="light1"/>
        <w:sz w:val="22"/>
      </w:rPr>
    </w:tblStylePr>
  </w:style>
  <w:style w:type="table" w:styleId="811">
    <w:name w:val="List Table 6 Colorful"/>
    <w:basedOn w:val="783"/>
    <w:uiPriority w:val="99"/>
    <w:pPr>
      <w:spacing w:after="0" w:line="240" w:lineRule="auto"/>
    </w:pPr>
    <w:tblPr>
      <w:tblStyleRowBandSize w:val="1"/>
      <w:tblStyleColBandSize w:val="1"/>
      <w:tblBorders>
        <w:top w:val="single" w:color="7F7F7F" w:themeColor="text1" w:themeTint="80" w:sz="4" w:space="0"/>
        <w:bottom w:val="single" w:color="7F7F7F" w:themeColor="text1" w:themeTint="80" w:sz="4" w:space="0"/>
      </w:tblBorders>
    </w:tblPr>
    <w:tblStylePr w:type="band1Horz">
      <w:rPr>
        <w:rFonts w:ascii="Arial" w:hAnsi="Arial"/>
        <w:color w:val="000000" w:themeColor="text1"/>
        <w:sz w:val="22"/>
      </w:rPr>
      <w:tcPr>
        <w:shd w:val="clear" w:color="bfbfbf" w:themeColor="text1" w:themeTint="40" w:fill="bfbfbf" w:themeFill="text1" w:themeFillTint="40"/>
      </w:tcPr>
    </w:tblStylePr>
    <w:tblStylePr w:type="band1Vert">
      <w:tcPr>
        <w:shd w:val="clear" w:color="bfbfbf" w:themeColor="text1" w:themeTint="40" w:fill="bfbfbf" w:themeFill="text1" w:themeFillTint="40"/>
      </w:tcPr>
    </w:tblStylePr>
    <w:tblStylePr w:type="band2Horz">
      <w:rPr>
        <w:rFonts w:ascii="Arial" w:hAnsi="Arial"/>
        <w:color w:val="000000" w:themeColor="text1"/>
        <w:sz w:val="22"/>
      </w:rPr>
    </w:tblStylePr>
    <w:tblStylePr w:type="firstCol">
      <w:rPr>
        <w:b/>
        <w:color w:val="000000" w:themeColor="text1"/>
      </w:rPr>
    </w:tblStylePr>
    <w:tblStylePr w:type="firstRow">
      <w:rPr>
        <w:b/>
        <w:color w:val="000000" w:themeColor="text1"/>
      </w:rPr>
      <w:tcPr>
        <w:tcBorders>
          <w:bottom w:val="single" w:color="7F7F7F" w:themeColor="text1" w:themeTint="80" w:sz="4" w:space="0"/>
        </w:tcBorders>
      </w:tcPr>
    </w:tblStylePr>
    <w:tblStylePr w:type="lastCol">
      <w:rPr>
        <w:b/>
        <w:color w:val="000000" w:themeColor="text1"/>
      </w:rPr>
    </w:tblStylePr>
    <w:tblStylePr w:type="lastRow">
      <w:rPr>
        <w:b/>
        <w:color w:val="000000" w:themeColor="text1"/>
      </w:rPr>
      <w:tcPr>
        <w:tcBorders>
          <w:top w:val="single" w:color="7F7F7F" w:themeColor="text1" w:themeTint="80" w:sz="4" w:space="0"/>
        </w:tcBorders>
      </w:tcPr>
    </w:tblStylePr>
  </w:style>
  <w:style w:type="table" w:styleId="812">
    <w:name w:val="List Table 7 Colorful"/>
    <w:basedOn w:val="783"/>
    <w:uiPriority w:val="99"/>
    <w:pPr>
      <w:spacing w:after="0" w:line="240" w:lineRule="auto"/>
    </w:pPr>
    <w:tblPr>
      <w:tblStyleRowBandSize w:val="1"/>
      <w:tblStyleColBandSize w:val="1"/>
      <w:tblBorders>
        <w:right w:val="single" w:color="7F7F7F" w:themeColor="text1" w:themeTint="80" w:sz="4" w:space="0"/>
      </w:tblBorders>
    </w:tblPr>
    <w:tblStylePr w:type="band1Horz">
      <w:rPr>
        <w:rFonts w:ascii="Arial" w:hAnsi="Arial"/>
        <w:color w:val="7f7f7f" w:themeColor="text1" w:themeTint="80" w:themeShade="95"/>
        <w:sz w:val="22"/>
      </w:rPr>
      <w:tcPr>
        <w:shd w:val="clear" w:color="bfbfbf" w:themeColor="text1" w:themeTint="40" w:fill="bfbfbf" w:themeFill="text1" w:themeFillTint="40"/>
      </w:tcPr>
    </w:tblStylePr>
    <w:tblStylePr w:type="band1Vert">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tblStylePr w:type="firstCol">
      <w:rPr>
        <w:rFonts w:ascii="Arial" w:hAnsi="Arial"/>
        <w:i/>
        <w:color w:val="7f7f7f" w:themeColor="text1" w:themeTint="80" w:themeShade="95"/>
        <w:sz w:val="22"/>
      </w:rPr>
      <w:pPr>
        <w:jc w:val="right"/>
      </w:pPr>
      <w:tcPr>
        <w:shd w:val="clear" w:color="ffffff" w:fill="auto"/>
        <w:tcBorders>
          <w:top w:val="none" w:color="000000" w:sz="4" w:space="0"/>
          <w:left w:val="none" w:color="000000" w:sz="4" w:space="0"/>
          <w:bottom w:val="none" w:color="000000" w:sz="4" w:space="0"/>
          <w:right w:val="single" w:color="7F7F7F" w:themeColor="text1" w:themeTint="80" w:sz="4" w:space="0"/>
        </w:tcBorders>
      </w:tcPr>
    </w:tblStylePr>
    <w:tblStylePr w:type="firstRow">
      <w:rPr>
        <w:rFonts w:ascii="Arial" w:hAnsi="Arial"/>
        <w:i/>
        <w:color w:val="7f7f7f" w:themeColor="text1" w:themeTint="80" w:themeShade="95"/>
        <w:sz w:val="22"/>
      </w:rPr>
      <w:tcPr>
        <w:shd w:val="clear" w:color="ffffff" w:themeColor="light1" w:fill="ffffff" w:themeFill="light1"/>
        <w:tcBorders>
          <w:top w:val="none" w:color="000000" w:sz="4" w:space="0"/>
          <w:left w:val="none" w:color="000000" w:sz="4" w:space="0"/>
          <w:bottom w:val="single" w:color="7F7F7F" w:themeColor="text1" w:themeTint="80" w:sz="4" w:space="0"/>
          <w:right w:val="none" w:color="000000" w:sz="4" w:space="0"/>
        </w:tcBorders>
      </w:tcPr>
    </w:tblStylePr>
    <w:tblStylePr w:type="lastCol">
      <w:rPr>
        <w:rFonts w:ascii="Arial" w:hAnsi="Arial"/>
        <w:i/>
        <w:color w:val="7f7f7f" w:themeColor="text1" w:themeTint="80" w:themeShade="95"/>
        <w:sz w:val="22"/>
      </w:rPr>
      <w:tcPr>
        <w:shd w:val="clear" w:color="ffffff" w:fill="auto"/>
        <w:tcBorders>
          <w:top w:val="none" w:color="000000" w:sz="4" w:space="0"/>
          <w:left w:val="single" w:color="7F7F7F" w:themeColor="text1" w:themeTint="80" w:sz="4" w:space="0"/>
          <w:bottom w:val="none" w:color="000000" w:sz="4" w:space="0"/>
          <w:right w:val="none" w:color="000000" w:sz="4" w:space="0"/>
        </w:tcBorders>
      </w:tcPr>
    </w:tblStylePr>
    <w:tblStylePr w:type="lastRow">
      <w:rPr>
        <w:rFonts w:ascii="Arial" w:hAnsi="Arial"/>
        <w:i/>
        <w:color w:val="7f7f7f" w:themeColor="text1" w:themeTint="80" w:themeShade="95"/>
        <w:sz w:val="22"/>
      </w:rPr>
      <w:tcPr>
        <w:shd w:val="clear" w:color="ffffff" w:themeColor="light1" w:fill="ffffff" w:themeFill="light1"/>
        <w:tcBorders>
          <w:top w:val="single" w:color="7F7F7F" w:themeColor="text1" w:themeTint="80" w:sz="4" w:space="0"/>
          <w:left w:val="none" w:color="000000" w:sz="4" w:space="0"/>
          <w:bottom w:val="none" w:color="000000" w:sz="4" w:space="0"/>
          <w:right w:val="none" w:color="000000" w:sz="4" w:space="0"/>
        </w:tcBorders>
      </w:tcPr>
    </w:tblStylePr>
  </w:style>
  <w:style w:type="character" w:styleId="813" w:customStyle="1">
    <w:name w:val="Title Char"/>
    <w:basedOn w:val="782"/>
    <w:uiPriority w:val="10"/>
    <w:rPr>
      <w:sz w:val="48"/>
      <w:szCs w:val="48"/>
    </w:rPr>
  </w:style>
  <w:style w:type="character" w:styleId="814" w:customStyle="1">
    <w:name w:val="Subtitle Char"/>
    <w:basedOn w:val="782"/>
    <w:uiPriority w:val="11"/>
    <w:rPr>
      <w:sz w:val="24"/>
      <w:szCs w:val="24"/>
    </w:rPr>
  </w:style>
  <w:style w:type="character" w:styleId="815" w:customStyle="1">
    <w:name w:val="Quote Char"/>
    <w:uiPriority w:val="29"/>
    <w:rPr>
      <w:i/>
    </w:rPr>
  </w:style>
  <w:style w:type="character" w:styleId="816" w:customStyle="1">
    <w:name w:val="Intense Quote Char"/>
    <w:uiPriority w:val="30"/>
    <w:rPr>
      <w:i/>
    </w:rPr>
  </w:style>
  <w:style w:type="character" w:styleId="817" w:customStyle="1">
    <w:name w:val="Endnote Text Char"/>
    <w:uiPriority w:val="99"/>
    <w:rPr>
      <w:sz w:val="20"/>
    </w:rPr>
  </w:style>
  <w:style w:type="character" w:styleId="818" w:customStyle="1">
    <w:name w:val="Heading 1 Char"/>
    <w:basedOn w:val="782"/>
    <w:uiPriority w:val="9"/>
    <w:rPr>
      <w:rFonts w:ascii="Arial" w:hAnsi="Arial" w:eastAsia="Arial" w:cs="Arial"/>
      <w:sz w:val="40"/>
      <w:szCs w:val="40"/>
    </w:rPr>
  </w:style>
  <w:style w:type="character" w:styleId="819" w:customStyle="1">
    <w:name w:val="Heading 2 Char"/>
    <w:basedOn w:val="782"/>
    <w:link w:val="1049"/>
    <w:uiPriority w:val="9"/>
    <w:rPr>
      <w:rFonts w:ascii="Arial" w:hAnsi="Arial" w:eastAsia="Arial" w:cs="Arial"/>
      <w:sz w:val="34"/>
    </w:rPr>
  </w:style>
  <w:style w:type="character" w:styleId="820" w:customStyle="1">
    <w:name w:val="Heading 3 Char"/>
    <w:basedOn w:val="782"/>
    <w:link w:val="1048"/>
    <w:uiPriority w:val="9"/>
    <w:rPr>
      <w:rFonts w:ascii="Arial" w:hAnsi="Arial" w:eastAsia="Arial" w:cs="Arial"/>
      <w:sz w:val="30"/>
      <w:szCs w:val="30"/>
    </w:rPr>
  </w:style>
  <w:style w:type="character" w:styleId="821" w:customStyle="1">
    <w:name w:val="Heading 4 Char"/>
    <w:basedOn w:val="782"/>
    <w:link w:val="1050"/>
    <w:uiPriority w:val="9"/>
    <w:rPr>
      <w:rFonts w:ascii="Arial" w:hAnsi="Arial" w:eastAsia="Arial" w:cs="Arial"/>
      <w:b/>
      <w:bCs/>
      <w:sz w:val="26"/>
      <w:szCs w:val="26"/>
    </w:rPr>
  </w:style>
  <w:style w:type="character" w:styleId="822" w:customStyle="1">
    <w:name w:val="Heading 5 Char"/>
    <w:basedOn w:val="782"/>
    <w:link w:val="978"/>
    <w:uiPriority w:val="9"/>
    <w:rPr>
      <w:rFonts w:ascii="Arial" w:hAnsi="Arial" w:eastAsia="Arial" w:cs="Arial"/>
      <w:b/>
      <w:bCs/>
      <w:sz w:val="24"/>
      <w:szCs w:val="24"/>
    </w:rPr>
  </w:style>
  <w:style w:type="character" w:styleId="823" w:customStyle="1">
    <w:name w:val="Heading 6 Char"/>
    <w:basedOn w:val="782"/>
    <w:link w:val="979"/>
    <w:uiPriority w:val="9"/>
    <w:rPr>
      <w:rFonts w:ascii="Arial" w:hAnsi="Arial" w:eastAsia="Arial" w:cs="Arial"/>
      <w:b/>
      <w:bCs/>
    </w:rPr>
  </w:style>
  <w:style w:type="character" w:styleId="824" w:customStyle="1">
    <w:name w:val="Heading 7 Char"/>
    <w:basedOn w:val="782"/>
    <w:link w:val="980"/>
    <w:uiPriority w:val="9"/>
    <w:rPr>
      <w:rFonts w:ascii="Arial" w:hAnsi="Arial" w:eastAsia="Arial" w:cs="Arial"/>
      <w:b/>
      <w:bCs/>
      <w:i/>
      <w:iCs/>
    </w:rPr>
  </w:style>
  <w:style w:type="character" w:styleId="825" w:customStyle="1">
    <w:name w:val="Heading 8 Char"/>
    <w:basedOn w:val="782"/>
    <w:link w:val="981"/>
    <w:uiPriority w:val="9"/>
    <w:rPr>
      <w:rFonts w:ascii="Arial" w:hAnsi="Arial" w:eastAsia="Arial" w:cs="Arial"/>
      <w:i/>
      <w:iCs/>
    </w:rPr>
  </w:style>
  <w:style w:type="character" w:styleId="826" w:customStyle="1">
    <w:name w:val="Heading 9 Char"/>
    <w:basedOn w:val="782"/>
    <w:link w:val="982"/>
    <w:uiPriority w:val="9"/>
    <w:rPr>
      <w:rFonts w:ascii="Arial" w:hAnsi="Arial" w:eastAsia="Arial" w:cs="Arial"/>
      <w:i/>
      <w:iCs/>
      <w:sz w:val="21"/>
      <w:szCs w:val="21"/>
    </w:rPr>
  </w:style>
  <w:style w:type="paragraph" w:styleId="827">
    <w:name w:val="No Spacing"/>
    <w:uiPriority w:val="1"/>
    <w:qFormat/>
    <w:pPr>
      <w:spacing w:after="0" w:line="240" w:lineRule="auto"/>
    </w:pPr>
    <w:rPr>
      <w:rFonts w:ascii="Times New Roman" w:hAnsi="Times New Roman" w:eastAsia="Times New Roman" w:cs="Times New Roman"/>
      <w:sz w:val="20"/>
      <w:szCs w:val="20"/>
      <w:lang w:eastAsia="fr-FR"/>
    </w:rPr>
  </w:style>
  <w:style w:type="character" w:styleId="828" w:customStyle="1">
    <w:name w:val="Titre Car"/>
    <w:basedOn w:val="782"/>
    <w:link w:val="996"/>
    <w:uiPriority w:val="10"/>
    <w:rPr>
      <w:sz w:val="48"/>
      <w:szCs w:val="48"/>
    </w:rPr>
  </w:style>
  <w:style w:type="paragraph" w:styleId="829">
    <w:name w:val="Subtitle"/>
    <w:basedOn w:val="772"/>
    <w:next w:val="772"/>
    <w:link w:val="830"/>
    <w:uiPriority w:val="11"/>
    <w:qFormat/>
    <w:pPr>
      <w:spacing w:before="200" w:after="200"/>
    </w:pPr>
  </w:style>
  <w:style w:type="character" w:styleId="830" w:customStyle="1">
    <w:name w:val="Sous-titre Car"/>
    <w:basedOn w:val="782"/>
    <w:link w:val="829"/>
    <w:uiPriority w:val="11"/>
    <w:rPr>
      <w:rFonts w:ascii="Times New Roman" w:hAnsi="Times New Roman" w:eastAsia="Times New Roman" w:cs="Times New Roman"/>
      <w:sz w:val="24"/>
      <w:szCs w:val="24"/>
      <w:lang w:eastAsia="fr-FR"/>
    </w:rPr>
  </w:style>
  <w:style w:type="paragraph" w:styleId="831">
    <w:name w:val="Quote"/>
    <w:basedOn w:val="772"/>
    <w:next w:val="772"/>
    <w:link w:val="832"/>
    <w:uiPriority w:val="29"/>
    <w:qFormat/>
    <w:pPr>
      <w:ind w:left="720" w:right="720"/>
    </w:pPr>
    <w:rPr>
      <w:i/>
    </w:rPr>
  </w:style>
  <w:style w:type="character" w:styleId="832" w:customStyle="1">
    <w:name w:val="Citation Car"/>
    <w:basedOn w:val="782"/>
    <w:link w:val="831"/>
    <w:uiPriority w:val="29"/>
    <w:rPr>
      <w:rFonts w:ascii="Times New Roman" w:hAnsi="Times New Roman" w:eastAsia="Times New Roman" w:cs="Times New Roman"/>
      <w:i/>
      <w:sz w:val="24"/>
      <w:szCs w:val="24"/>
      <w:lang w:eastAsia="fr-FR"/>
    </w:rPr>
  </w:style>
  <w:style w:type="paragraph" w:styleId="833">
    <w:name w:val="Intense Quote"/>
    <w:basedOn w:val="772"/>
    <w:next w:val="772"/>
    <w:link w:val="834"/>
    <w:uiPriority w:val="30"/>
    <w:qFormat/>
    <w:pPr>
      <w:ind w:left="720" w:right="720"/>
      <w:shd w:val="clear" w:color="auto" w:fill="f2f2f2"/>
      <w:pBdr>
        <w:top w:val="single" w:color="FFFFFF" w:sz="4" w:space="5"/>
        <w:left w:val="single" w:color="FFFFFF" w:sz="4" w:space="10"/>
        <w:bottom w:val="single" w:color="FFFFFF" w:sz="4" w:space="5"/>
        <w:right w:val="single" w:color="FFFFFF" w:sz="4" w:space="10"/>
      </w:pBdr>
    </w:pPr>
    <w:rPr>
      <w:i/>
    </w:rPr>
  </w:style>
  <w:style w:type="character" w:styleId="834" w:customStyle="1">
    <w:name w:val="Citation intense Car"/>
    <w:basedOn w:val="782"/>
    <w:link w:val="833"/>
    <w:uiPriority w:val="30"/>
    <w:rPr>
      <w:rFonts w:ascii="Times New Roman" w:hAnsi="Times New Roman" w:eastAsia="Times New Roman" w:cs="Times New Roman"/>
      <w:i/>
      <w:sz w:val="24"/>
      <w:szCs w:val="24"/>
      <w:shd w:val="clear" w:color="auto" w:fill="f2f2f2"/>
      <w:lang w:eastAsia="fr-FR"/>
    </w:rPr>
  </w:style>
  <w:style w:type="character" w:styleId="835" w:customStyle="1">
    <w:name w:val="Header Char"/>
    <w:basedOn w:val="782"/>
    <w:uiPriority w:val="99"/>
  </w:style>
  <w:style w:type="character" w:styleId="836" w:customStyle="1">
    <w:name w:val="Footer Char"/>
    <w:basedOn w:val="782"/>
    <w:uiPriority w:val="99"/>
  </w:style>
  <w:style w:type="character" w:styleId="837" w:customStyle="1">
    <w:name w:val="Caption Char"/>
    <w:uiPriority w:val="99"/>
  </w:style>
  <w:style w:type="table" w:styleId="838" w:customStyle="1">
    <w:name w:val="Table Grid Light"/>
    <w:basedOn w:val="783"/>
    <w:uiPriority w:val="59"/>
    <w:pPr>
      <w:spacing w:after="0" w:line="240" w:lineRule="auto"/>
    </w:pPr>
    <w:rPr>
      <w:rFonts w:ascii="Times New Roman" w:hAnsi="Times New Roman" w:eastAsia="Times New Roman" w:cs="Times New Roman"/>
      <w:sz w:val="20"/>
      <w:szCs w:val="20"/>
      <w:lang w:eastAsia="fr-FR"/>
    </w:rPr>
    <w:tblPr>
      <w:tblBorders>
        <w:top w:val="single" w:color="AFAFAF" w:themeColor="text1" w:themeTint="50" w:sz="4" w:space="0"/>
        <w:left w:val="single" w:color="AFAFAF" w:themeColor="text1" w:themeTint="50" w:sz="4" w:space="0"/>
        <w:bottom w:val="single" w:color="AFAFAF" w:themeColor="text1" w:themeTint="50" w:sz="4" w:space="0"/>
        <w:right w:val="single" w:color="AFAFAF" w:themeColor="text1" w:themeTint="50" w:sz="4" w:space="0"/>
        <w:insideH w:val="single" w:color="AFAFAF" w:themeColor="text1" w:themeTint="50" w:sz="4" w:space="0"/>
        <w:insideV w:val="single" w:color="AFAFAF" w:themeColor="text1" w:themeTint="50" w:sz="4" w:space="0"/>
      </w:tblBorders>
    </w:tblPr>
  </w:style>
  <w:style w:type="table" w:styleId="839" w:customStyle="1">
    <w:name w:val="Tableau simple 11"/>
    <w:basedOn w:val="783"/>
    <w:uiPriority w:val="59"/>
    <w:pPr>
      <w:spacing w:after="0" w:line="240" w:lineRule="auto"/>
    </w:pPr>
    <w:rPr>
      <w:rFonts w:ascii="Times New Roman" w:hAnsi="Times New Roman" w:eastAsia="Times New Roman" w:cs="Times New Roman"/>
      <w:sz w:val="20"/>
      <w:szCs w:val="20"/>
      <w:lang w:eastAsia="fr-FR"/>
    </w:rPr>
    <w:tblPr>
      <w:tblBorders>
        <w:top w:val="single" w:color="AFAFAF" w:themeColor="text1" w:themeTint="50" w:sz="4" w:space="0"/>
        <w:left w:val="single" w:color="AFAFAF" w:themeColor="text1" w:themeTint="50" w:sz="4" w:space="0"/>
        <w:bottom w:val="single" w:color="AFAFAF" w:themeColor="text1" w:themeTint="50" w:sz="4" w:space="0"/>
        <w:right w:val="single" w:color="AFAFAF" w:themeColor="text1" w:themeTint="50" w:sz="4" w:space="0"/>
        <w:insideH w:val="single" w:color="AFAFAF" w:themeColor="text1" w:themeTint="50" w:sz="4" w:space="0"/>
        <w:insideV w:val="single" w:color="AFAFAF" w:themeColor="text1" w:themeTint="50" w:sz="4" w:space="0"/>
      </w:tblBorders>
    </w:tblPr>
    <w:tblStylePr w:type="band1Horz">
      <w:tcPr>
        <w:shd w:val="clear" w:color="ffffff" w:themeColor="text1" w:themeTint="00" w:fill="ffffff" w:themeFill="text1" w:themeFillTint="00"/>
      </w:tcPr>
    </w:tblStylePr>
    <w:tblStylePr w:type="band1Vert">
      <w:tcPr>
        <w:shd w:val="clear" w:color="ffffff" w:themeColor="text1" w:themeTint="00" w:fill="ffffff" w:themeFill="text1" w:themeFillTint="00"/>
      </w:tcPr>
    </w:tblStylePr>
    <w:tblStylePr w:type="firstCol">
      <w:rPr>
        <w:rFonts w:ascii="Arial" w:hAnsi="Arial"/>
        <w:b/>
        <w:color w:val="404040"/>
        <w:sz w:val="22"/>
      </w:rPr>
    </w:tblStylePr>
    <w:tblStylePr w:type="firstRow">
      <w:rPr>
        <w:rFonts w:ascii="Arial" w:hAnsi="Arial"/>
        <w:b/>
        <w:color w:val="404040"/>
        <w:sz w:val="22"/>
      </w:rPr>
    </w:tblStylePr>
    <w:tblStylePr w:type="lastCol">
      <w:rPr>
        <w:rFonts w:ascii="Arial" w:hAnsi="Arial"/>
        <w:b/>
        <w:color w:val="404040"/>
        <w:sz w:val="22"/>
      </w:rPr>
    </w:tblStylePr>
    <w:tblStylePr w:type="lastRow">
      <w:rPr>
        <w:rFonts w:ascii="Arial" w:hAnsi="Arial"/>
        <w:b/>
        <w:color w:val="404040"/>
        <w:sz w:val="22"/>
      </w:rPr>
    </w:tblStylePr>
  </w:style>
  <w:style w:type="table" w:styleId="840" w:customStyle="1">
    <w:name w:val="Tableau simple 21"/>
    <w:basedOn w:val="783"/>
    <w:uiPriority w:val="59"/>
    <w:pPr>
      <w:spacing w:after="0" w:line="240" w:lineRule="auto"/>
    </w:pPr>
    <w:rPr>
      <w:rFonts w:ascii="Times New Roman" w:hAnsi="Times New Roman" w:eastAsia="Times New Roman" w:cs="Times New Roman"/>
      <w:sz w:val="20"/>
      <w:szCs w:val="20"/>
      <w:lang w:eastAsia="fr-FR"/>
    </w:rPr>
    <w:tblPr>
      <w:tblBorders>
        <w:top w:val="single" w:color="000000" w:themeColor="text1" w:sz="4" w:space="0"/>
        <w:left w:val="none" w:color="000000" w:themeColor="text1" w:sz="4" w:space="0"/>
        <w:bottom w:val="single" w:color="000000" w:themeColor="text1" w:sz="4" w:space="0"/>
        <w:right w:val="none" w:color="000000" w:themeColor="text1" w:sz="4" w:space="0"/>
      </w:tblBorders>
    </w:tblPr>
    <w:tblStylePr w:type="band1Horz">
      <w:tcPr>
        <w:tcBorders>
          <w:top w:val="single" w:color="000000" w:themeColor="text1" w:sz="4" w:space="0"/>
          <w:bottom w:val="single" w:color="000000" w:themeColor="text1" w:sz="4" w:space="0"/>
        </w:tcBorders>
      </w:tcPr>
    </w:tblStylePr>
    <w:tblStylePr w:type="band1Vert">
      <w:tcPr>
        <w:tcBorders>
          <w:left w:val="single" w:color="000000" w:themeColor="text1" w:sz="4" w:space="0"/>
          <w:right w:val="single" w:color="000000" w:themeColor="text1" w:sz="4" w:space="0"/>
        </w:tcBorders>
      </w:tcPr>
    </w:tblStylePr>
    <w:tblStylePr w:type="band2Vert">
      <w:tcPr>
        <w:tcBorders>
          <w:left w:val="single" w:color="000000" w:themeColor="text1" w:sz="4" w:space="0"/>
          <w:right w:val="single" w:color="000000" w:themeColor="text1" w:sz="4" w:space="0"/>
        </w:tcBorders>
      </w:tcPr>
    </w:tblStylePr>
    <w:tblStylePr w:type="firstCol">
      <w:rPr>
        <w:rFonts w:ascii="Arial" w:hAnsi="Arial"/>
        <w:b/>
        <w:color w:val="404040"/>
        <w:sz w:val="22"/>
      </w:rPr>
    </w:tblStylePr>
    <w:tblStylePr w:type="firstRow">
      <w:rPr>
        <w:rFonts w:ascii="Arial" w:hAnsi="Arial"/>
        <w:b/>
        <w:color w:val="404040"/>
        <w:sz w:val="22"/>
      </w:rPr>
      <w:tcPr>
        <w:tcBorders>
          <w:top w:val="single" w:color="000000" w:themeColor="text1" w:sz="4" w:space="0"/>
          <w:bottom w:val="single" w:color="000000" w:themeColor="text1" w:sz="4" w:space="0"/>
        </w:tcBorders>
      </w:tcPr>
    </w:tblStylePr>
    <w:tblStylePr w:type="lastCol">
      <w:rPr>
        <w:rFonts w:ascii="Arial" w:hAnsi="Arial"/>
        <w:b/>
        <w:color w:val="404040"/>
        <w:sz w:val="22"/>
      </w:rPr>
    </w:tblStylePr>
    <w:tblStylePr w:type="lastRow">
      <w:rPr>
        <w:rFonts w:ascii="Arial" w:hAnsi="Arial"/>
        <w:b/>
        <w:color w:val="404040"/>
        <w:sz w:val="22"/>
      </w:rPr>
    </w:tblStylePr>
  </w:style>
  <w:style w:type="table" w:styleId="841" w:customStyle="1">
    <w:name w:val="Tableau simple 31"/>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Pr>
    <w:tblStylePr w:type="band1Horz">
      <w:rPr>
        <w:rFonts w:ascii="Arial" w:hAnsi="Arial"/>
        <w:color w:val="404040"/>
        <w:sz w:val="22"/>
      </w:rPr>
      <w:tcPr>
        <w:shd w:val="clear" w:color="ffffff" w:themeColor="text1" w:themeTint="00" w:fill="ffffff" w:themeFill="text1" w:themeFillTint="00"/>
      </w:tcPr>
    </w:tblStylePr>
    <w:tblStylePr w:type="band1Vert">
      <w:rPr>
        <w:rFonts w:ascii="Arial" w:hAnsi="Arial"/>
        <w:color w:val="404040"/>
        <w:sz w:val="22"/>
      </w:rPr>
      <w:tcPr>
        <w:shd w:val="clear" w:color="ffffff" w:themeColor="text1" w:themeTint="00" w:fill="ffffff" w:themeFill="text1" w:themeFillTint="00"/>
      </w:tcPr>
    </w:tblStylePr>
    <w:tblStylePr w:type="firstCol">
      <w:rPr>
        <w:b/>
        <w:caps/>
        <w:color w:val="404040"/>
      </w:rPr>
      <w:tcPr>
        <w:tcBorders>
          <w:top w:val="none" w:color="000000" w:sz="4" w:space="0"/>
          <w:left w:val="none" w:color="000000" w:sz="4" w:space="0"/>
          <w:bottom w:val="none" w:color="000000" w:sz="4" w:space="0"/>
          <w:right w:val="single" w:color="404040" w:sz="4" w:space="0"/>
        </w:tcBorders>
      </w:tcPr>
    </w:tblStylePr>
    <w:tblStylePr w:type="firstRow">
      <w:rPr>
        <w:b/>
        <w:caps/>
        <w:color w:val="404040"/>
      </w:rPr>
      <w:tcPr>
        <w:tcBorders>
          <w:top w:val="none" w:color="000000" w:sz="4" w:space="0"/>
          <w:left w:val="none" w:color="000000" w:sz="4" w:space="0"/>
          <w:bottom w:val="single" w:color="404040" w:sz="4" w:space="0"/>
          <w:right w:val="none" w:color="000000" w:sz="4" w:space="0"/>
        </w:tcBorders>
      </w:tcPr>
    </w:tblStylePr>
    <w:tblStylePr w:type="lastCol">
      <w:rPr>
        <w:b/>
        <w:caps/>
        <w:color w:val="404040"/>
      </w:rPr>
    </w:tblStylePr>
    <w:tblStylePr w:type="lastRow">
      <w:rPr>
        <w:b/>
        <w:caps/>
        <w:color w:val="404040"/>
      </w:rPr>
    </w:tblStylePr>
  </w:style>
  <w:style w:type="table" w:styleId="842" w:customStyle="1">
    <w:name w:val="Tableau simple 41"/>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Pr>
    <w:tblStylePr w:type="band1Horz">
      <w:rPr>
        <w:rFonts w:ascii="Arial" w:hAnsi="Arial"/>
        <w:color w:val="404040"/>
        <w:sz w:val="22"/>
      </w:rPr>
      <w:tcPr>
        <w:shd w:val="clear" w:color="ffffff" w:themeColor="text1" w:themeTint="00" w:fill="ffffff" w:themeFill="text1" w:themeFillTint="00"/>
      </w:tcPr>
    </w:tblStylePr>
    <w:tblStylePr w:type="band1Vert">
      <w:rPr>
        <w:rFonts w:ascii="Arial" w:hAnsi="Arial"/>
        <w:color w:val="404040"/>
        <w:sz w:val="22"/>
      </w:rPr>
      <w:tcPr>
        <w:shd w:val="clear" w:color="ffffff" w:themeColor="text1" w:themeTint="00" w:fill="ffffff" w:themeFill="text1" w:themeFillTint="00"/>
      </w:tcPr>
    </w:tblStylePr>
    <w:tblStylePr w:type="firstCol">
      <w:rPr>
        <w:b/>
        <w:color w:val="404040"/>
      </w:rPr>
    </w:tblStylePr>
    <w:tblStylePr w:type="firstRow">
      <w:rPr>
        <w:b/>
        <w:color w:val="404040"/>
      </w:rPr>
    </w:tblStylePr>
    <w:tblStylePr w:type="lastCol">
      <w:rPr>
        <w:b/>
        <w:color w:val="404040"/>
      </w:rPr>
    </w:tblStylePr>
    <w:tblStylePr w:type="lastRow">
      <w:rPr>
        <w:b/>
        <w:color w:val="404040"/>
      </w:rPr>
    </w:tblStylePr>
  </w:style>
  <w:style w:type="table" w:styleId="843" w:customStyle="1">
    <w:name w:val="Tableau simple 51"/>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Pr>
    <w:tblStylePr w:type="band1Horz">
      <w:rPr>
        <w:rFonts w:ascii="Arial" w:hAnsi="Arial"/>
        <w:color w:val="404040"/>
        <w:sz w:val="22"/>
      </w:rPr>
      <w:tcPr>
        <w:shd w:val="clear" w:color="ffffff" w:themeColor="text1" w:themeTint="00" w:fill="ffffff" w:themeFill="text1" w:themeFillTint="00"/>
      </w:tcPr>
    </w:tblStylePr>
    <w:tblStylePr w:type="band1Vert">
      <w:rPr>
        <w:rFonts w:ascii="Arial" w:hAnsi="Arial"/>
        <w:color w:val="404040"/>
        <w:sz w:val="22"/>
      </w:rPr>
      <w:tcPr>
        <w:shd w:val="clear" w:color="ffffff" w:themeColor="text1" w:themeTint="00" w:fill="ffffff" w:themeFill="text1" w:themeFillTint="00"/>
      </w:tcPr>
    </w:tblStylePr>
    <w:tblStylePr w:type="firstCol">
      <w:rPr>
        <w:i/>
        <w:color w:val="404040"/>
      </w:rPr>
      <w:pPr>
        <w:jc w:val="right"/>
      </w:pPr>
      <w:tcPr>
        <w:shd w:val="clear" w:color="ffffff" w:fill="auto"/>
        <w:tcBorders>
          <w:right w:val="single" w:color="404040" w:sz="4" w:space="0"/>
        </w:tcBorders>
      </w:tcPr>
    </w:tblStylePr>
    <w:tblStylePr w:type="firstRow">
      <w:rPr>
        <w:i/>
        <w:color w:val="404040"/>
      </w:rPr>
      <w:tcPr>
        <w:shd w:val="clear" w:color="ffffff" w:fill="auto"/>
        <w:tcBorders>
          <w:left w:val="none" w:color="000000" w:sz="4" w:space="0"/>
          <w:bottom w:val="single" w:color="404040" w:sz="4" w:space="0"/>
          <w:right w:val="none" w:color="000000" w:sz="4" w:space="0"/>
        </w:tcBorders>
      </w:tcPr>
    </w:tblStylePr>
    <w:tblStylePr w:type="lastCol">
      <w:rPr>
        <w:i/>
        <w:color w:val="404040"/>
      </w:rPr>
      <w:tcPr>
        <w:shd w:val="clear" w:color="ffffff" w:fill="auto"/>
        <w:tcBorders>
          <w:left w:val="single" w:color="404040" w:sz="4" w:space="0"/>
        </w:tcBorders>
      </w:tcPr>
    </w:tblStylePr>
    <w:tblStylePr w:type="lastRow">
      <w:rPr>
        <w:i/>
        <w:color w:val="404040"/>
      </w:rPr>
      <w:tcPr>
        <w:shd w:val="clear" w:color="ffffff" w:fill="auto"/>
        <w:tcBorders>
          <w:top w:val="single" w:color="404040" w:sz="4" w:space="0"/>
          <w:left w:val="none" w:color="000000" w:sz="4" w:space="0"/>
          <w:right w:val="none" w:color="000000" w:sz="4" w:space="0"/>
        </w:tcBorders>
      </w:tcPr>
    </w:tblStylePr>
  </w:style>
  <w:style w:type="table" w:styleId="844" w:customStyle="1">
    <w:name w:val="Tableau Grille 1 Clair1"/>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989898" w:themeColor="text1" w:themeTint="67" w:sz="4" w:space="0"/>
        <w:left w:val="single" w:color="989898" w:themeColor="text1" w:themeTint="67" w:sz="4" w:space="0"/>
        <w:bottom w:val="single" w:color="989898" w:themeColor="text1" w:themeTint="67" w:sz="4" w:space="0"/>
        <w:right w:val="single" w:color="989898" w:themeColor="text1" w:themeTint="67" w:sz="4" w:space="0"/>
        <w:insideH w:val="single" w:color="989898" w:themeColor="text1" w:themeTint="67" w:sz="4" w:space="0"/>
        <w:insideV w:val="single" w:color="989898" w:themeColor="text1" w:themeTint="67" w:sz="4" w:space="0"/>
      </w:tblBorders>
    </w:tblPr>
    <w:tblStylePr w:type="band1Horz">
      <w:rPr>
        <w:rFonts w:ascii="Arial" w:hAnsi="Arial"/>
        <w:color w:val="404040"/>
        <w:sz w:val="22"/>
      </w:rPr>
      <w:tcPr>
        <w:tcBorders>
          <w:top w:val="single" w:color="989898" w:themeColor="text1" w:themeTint="67" w:sz="4" w:space="0"/>
          <w:left w:val="single" w:color="989898" w:themeColor="text1" w:themeTint="67" w:sz="4" w:space="0"/>
          <w:bottom w:val="single" w:color="989898" w:themeColor="text1" w:themeTint="67" w:sz="4" w:space="0"/>
          <w:right w:val="single" w:color="989898" w:themeColor="text1" w:themeTint="67" w:sz="4" w:space="0"/>
        </w:tcBorders>
      </w:tcPr>
    </w:tblStylePr>
    <w:tblStylePr w:type="firstCol">
      <w:rPr>
        <w:b/>
        <w:color w:val="404040"/>
      </w:rPr>
    </w:tblStylePr>
    <w:tblStylePr w:type="firstRow">
      <w:rPr>
        <w:b/>
        <w:color w:val="404040"/>
      </w:rPr>
      <w:tcPr>
        <w:tcBorders>
          <w:bottom w:val="single" w:color="6A6A6A" w:themeColor="text1" w:themeTint="95" w:sz="12" w:space="0"/>
        </w:tcBorders>
      </w:tcPr>
    </w:tblStylePr>
    <w:tblStylePr w:type="lastCol">
      <w:rPr>
        <w:b/>
        <w:color w:val="404040"/>
      </w:rPr>
    </w:tblStylePr>
    <w:tblStylePr w:type="lastRow">
      <w:rPr>
        <w:b/>
        <w:color w:val="404040"/>
      </w:rPr>
    </w:tblStylePr>
  </w:style>
  <w:style w:type="table" w:styleId="845" w:customStyle="1">
    <w:name w:val="Grid Table 1 Light - Accent 1"/>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BCD6EE" w:themeColor="accent1" w:themeTint="67" w:sz="4" w:space="0"/>
        <w:left w:val="single" w:color="BCD6EE" w:themeColor="accent1" w:themeTint="67" w:sz="4" w:space="0"/>
        <w:bottom w:val="single" w:color="BCD6EE" w:themeColor="accent1" w:themeTint="67" w:sz="4" w:space="0"/>
        <w:right w:val="single" w:color="BCD6EE" w:themeColor="accent1" w:themeTint="67" w:sz="4" w:space="0"/>
        <w:insideH w:val="single" w:color="BCD6EE" w:themeColor="accent1" w:themeTint="67" w:sz="4" w:space="0"/>
        <w:insideV w:val="single" w:color="BCD6EE" w:themeColor="accent1" w:themeTint="67" w:sz="4" w:space="0"/>
      </w:tblBorders>
    </w:tblPr>
    <w:tblStylePr w:type="band1Horz">
      <w:rPr>
        <w:rFonts w:ascii="Arial" w:hAnsi="Arial"/>
        <w:color w:val="404040"/>
        <w:sz w:val="22"/>
      </w:rPr>
      <w:tcPr>
        <w:tcBorders>
          <w:top w:val="single" w:color="BCD6EE" w:themeColor="accent1" w:themeTint="67" w:sz="4" w:space="0"/>
          <w:left w:val="single" w:color="BCD6EE" w:themeColor="accent1" w:themeTint="67" w:sz="4" w:space="0"/>
          <w:bottom w:val="single" w:color="BCD6EE" w:themeColor="accent1" w:themeTint="67" w:sz="4" w:space="0"/>
          <w:right w:val="single" w:color="BCD6EE" w:themeColor="accent1" w:themeTint="67" w:sz="4" w:space="0"/>
        </w:tcBorders>
      </w:tcPr>
    </w:tblStylePr>
    <w:tblStylePr w:type="firstCol">
      <w:rPr>
        <w:b/>
        <w:color w:val="404040"/>
      </w:rPr>
    </w:tblStylePr>
    <w:tblStylePr w:type="firstRow">
      <w:rPr>
        <w:b/>
        <w:color w:val="404040"/>
      </w:rPr>
      <w:tcPr>
        <w:tcBorders>
          <w:bottom w:val="single" w:color="9EC4E6" w:themeColor="accent1" w:themeTint="95" w:sz="12" w:space="0"/>
        </w:tcBorders>
      </w:tcPr>
    </w:tblStylePr>
    <w:tblStylePr w:type="lastCol">
      <w:rPr>
        <w:b/>
        <w:color w:val="404040"/>
      </w:rPr>
    </w:tblStylePr>
    <w:tblStylePr w:type="lastRow">
      <w:rPr>
        <w:b/>
        <w:color w:val="404040"/>
      </w:rPr>
    </w:tblStylePr>
  </w:style>
  <w:style w:type="table" w:styleId="846" w:customStyle="1">
    <w:name w:val="Grid Table 1 Light - Accent 2"/>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F7CAAB" w:themeColor="accent2" w:themeTint="67" w:sz="4" w:space="0"/>
        <w:left w:val="single" w:color="F7CAAB" w:themeColor="accent2" w:themeTint="67" w:sz="4" w:space="0"/>
        <w:bottom w:val="single" w:color="F7CAAB" w:themeColor="accent2" w:themeTint="67" w:sz="4" w:space="0"/>
        <w:right w:val="single" w:color="F7CAAB" w:themeColor="accent2" w:themeTint="67" w:sz="4" w:space="0"/>
        <w:insideH w:val="single" w:color="F7CAAB" w:themeColor="accent2" w:themeTint="67" w:sz="4" w:space="0"/>
        <w:insideV w:val="single" w:color="F7CAAB" w:themeColor="accent2" w:themeTint="67" w:sz="4" w:space="0"/>
      </w:tblBorders>
    </w:tblPr>
    <w:tblStylePr w:type="band1Horz">
      <w:rPr>
        <w:rFonts w:ascii="Arial" w:hAnsi="Arial"/>
        <w:color w:val="404040"/>
        <w:sz w:val="22"/>
      </w:rPr>
      <w:tcPr>
        <w:tcBorders>
          <w:top w:val="single" w:color="F7CAAB" w:themeColor="accent2" w:themeTint="67" w:sz="4" w:space="0"/>
          <w:left w:val="single" w:color="F7CAAB" w:themeColor="accent2" w:themeTint="67" w:sz="4" w:space="0"/>
          <w:bottom w:val="single" w:color="F7CAAB" w:themeColor="accent2" w:themeTint="67" w:sz="4" w:space="0"/>
          <w:right w:val="single" w:color="F7CAAB" w:themeColor="accent2" w:themeTint="67" w:sz="4" w:space="0"/>
        </w:tcBorders>
      </w:tcPr>
    </w:tblStylePr>
    <w:tblStylePr w:type="firstCol">
      <w:rPr>
        <w:b/>
        <w:color w:val="404040"/>
      </w:rPr>
    </w:tblStylePr>
    <w:tblStylePr w:type="firstRow">
      <w:rPr>
        <w:b/>
        <w:color w:val="404040"/>
      </w:rPr>
      <w:tcPr>
        <w:tcBorders>
          <w:bottom w:val="single" w:color="F4B286" w:themeColor="accent2" w:themeTint="95" w:sz="12" w:space="0"/>
        </w:tcBorders>
      </w:tcPr>
    </w:tblStylePr>
    <w:tblStylePr w:type="lastCol">
      <w:rPr>
        <w:b/>
        <w:color w:val="404040"/>
      </w:rPr>
    </w:tblStylePr>
    <w:tblStylePr w:type="lastRow">
      <w:rPr>
        <w:b/>
        <w:color w:val="404040"/>
      </w:rPr>
    </w:tblStylePr>
  </w:style>
  <w:style w:type="table" w:styleId="847" w:customStyle="1">
    <w:name w:val="Grid Table 1 Light - Accent 3"/>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DADADA" w:themeColor="accent3" w:themeTint="67" w:sz="4" w:space="0"/>
        <w:left w:val="single" w:color="DADADA" w:themeColor="accent3" w:themeTint="67" w:sz="4" w:space="0"/>
        <w:bottom w:val="single" w:color="DADADA" w:themeColor="accent3" w:themeTint="67" w:sz="4" w:space="0"/>
        <w:right w:val="single" w:color="DADADA" w:themeColor="accent3" w:themeTint="67" w:sz="4" w:space="0"/>
        <w:insideH w:val="single" w:color="DADADA" w:themeColor="accent3" w:themeTint="67" w:sz="4" w:space="0"/>
        <w:insideV w:val="single" w:color="DADADA" w:themeColor="accent3" w:themeTint="67" w:sz="4" w:space="0"/>
      </w:tblBorders>
    </w:tblPr>
    <w:tblStylePr w:type="band1Horz">
      <w:rPr>
        <w:rFonts w:ascii="Arial" w:hAnsi="Arial"/>
        <w:color w:val="404040"/>
        <w:sz w:val="22"/>
      </w:rPr>
      <w:tcPr>
        <w:tcBorders>
          <w:top w:val="single" w:color="DADADA" w:themeColor="accent3" w:themeTint="67" w:sz="4" w:space="0"/>
          <w:left w:val="single" w:color="DADADA" w:themeColor="accent3" w:themeTint="67" w:sz="4" w:space="0"/>
          <w:bottom w:val="single" w:color="DADADA" w:themeColor="accent3" w:themeTint="67" w:sz="4" w:space="0"/>
          <w:right w:val="single" w:color="DADADA" w:themeColor="accent3" w:themeTint="67" w:sz="4" w:space="0"/>
        </w:tcBorders>
      </w:tcPr>
    </w:tblStylePr>
    <w:tblStylePr w:type="firstCol">
      <w:rPr>
        <w:b/>
        <w:color w:val="404040"/>
      </w:rPr>
    </w:tblStylePr>
    <w:tblStylePr w:type="firstRow">
      <w:rPr>
        <w:b/>
        <w:color w:val="404040"/>
      </w:rPr>
      <w:tcPr>
        <w:tcBorders>
          <w:bottom w:val="single" w:color="CACACA" w:themeColor="accent3" w:themeTint="95" w:sz="12" w:space="0"/>
        </w:tcBorders>
      </w:tcPr>
    </w:tblStylePr>
    <w:tblStylePr w:type="lastCol">
      <w:rPr>
        <w:b/>
        <w:color w:val="404040"/>
      </w:rPr>
    </w:tblStylePr>
    <w:tblStylePr w:type="lastRow">
      <w:rPr>
        <w:b/>
        <w:color w:val="404040"/>
      </w:rPr>
    </w:tblStylePr>
  </w:style>
  <w:style w:type="table" w:styleId="848" w:customStyle="1">
    <w:name w:val="Grid Table 1 Light - Accent 4"/>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FFE598" w:themeColor="accent4" w:themeTint="67" w:sz="4" w:space="0"/>
        <w:left w:val="single" w:color="FFE598" w:themeColor="accent4" w:themeTint="67" w:sz="4" w:space="0"/>
        <w:bottom w:val="single" w:color="FFE598" w:themeColor="accent4" w:themeTint="67" w:sz="4" w:space="0"/>
        <w:right w:val="single" w:color="FFE598" w:themeColor="accent4" w:themeTint="67" w:sz="4" w:space="0"/>
        <w:insideH w:val="single" w:color="FFE598" w:themeColor="accent4" w:themeTint="67" w:sz="4" w:space="0"/>
        <w:insideV w:val="single" w:color="FFE598" w:themeColor="accent4" w:themeTint="67" w:sz="4" w:space="0"/>
      </w:tblBorders>
    </w:tblPr>
    <w:tblStylePr w:type="band1Horz">
      <w:rPr>
        <w:rFonts w:ascii="Arial" w:hAnsi="Arial"/>
        <w:color w:val="404040"/>
        <w:sz w:val="22"/>
      </w:rPr>
      <w:tcPr>
        <w:tcBorders>
          <w:top w:val="single" w:color="FFE598" w:themeColor="accent4" w:themeTint="67" w:sz="4" w:space="0"/>
          <w:left w:val="single" w:color="FFE598" w:themeColor="accent4" w:themeTint="67" w:sz="4" w:space="0"/>
          <w:bottom w:val="single" w:color="FFE598" w:themeColor="accent4" w:themeTint="67" w:sz="4" w:space="0"/>
          <w:right w:val="single" w:color="FFE598" w:themeColor="accent4" w:themeTint="67" w:sz="4" w:space="0"/>
        </w:tcBorders>
      </w:tcPr>
    </w:tblStylePr>
    <w:tblStylePr w:type="firstCol">
      <w:rPr>
        <w:b/>
        <w:color w:val="404040"/>
      </w:rPr>
    </w:tblStylePr>
    <w:tblStylePr w:type="firstRow">
      <w:rPr>
        <w:b/>
        <w:color w:val="404040"/>
      </w:rPr>
      <w:tcPr>
        <w:tcBorders>
          <w:bottom w:val="single" w:color="FFDA6A" w:themeColor="accent4" w:themeTint="95" w:sz="12" w:space="0"/>
        </w:tcBorders>
      </w:tcPr>
    </w:tblStylePr>
    <w:tblStylePr w:type="lastCol">
      <w:rPr>
        <w:b/>
        <w:color w:val="404040"/>
      </w:rPr>
    </w:tblStylePr>
    <w:tblStylePr w:type="lastRow">
      <w:rPr>
        <w:b/>
        <w:color w:val="404040"/>
      </w:rPr>
    </w:tblStylePr>
  </w:style>
  <w:style w:type="table" w:styleId="849" w:customStyle="1">
    <w:name w:val="Grid Table 1 Light - Accent 5"/>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B3C5E7" w:themeColor="accent5" w:themeTint="67" w:sz="4" w:space="0"/>
        <w:left w:val="single" w:color="B3C5E7" w:themeColor="accent5" w:themeTint="67" w:sz="4" w:space="0"/>
        <w:bottom w:val="single" w:color="B3C5E7" w:themeColor="accent5" w:themeTint="67" w:sz="4" w:space="0"/>
        <w:right w:val="single" w:color="B3C5E7" w:themeColor="accent5" w:themeTint="67" w:sz="4" w:space="0"/>
        <w:insideH w:val="single" w:color="B3C5E7" w:themeColor="accent5" w:themeTint="67" w:sz="4" w:space="0"/>
        <w:insideV w:val="single" w:color="B3C5E7" w:themeColor="accent5" w:themeTint="67" w:sz="4" w:space="0"/>
      </w:tblBorders>
    </w:tblPr>
    <w:tblStylePr w:type="band1Horz">
      <w:rPr>
        <w:rFonts w:ascii="Arial" w:hAnsi="Arial"/>
        <w:color w:val="404040"/>
        <w:sz w:val="22"/>
      </w:rPr>
      <w:tcPr>
        <w:tcBorders>
          <w:top w:val="single" w:color="B3C5E7" w:themeColor="accent5" w:themeTint="67" w:sz="4" w:space="0"/>
          <w:left w:val="single" w:color="B3C5E7" w:themeColor="accent5" w:themeTint="67" w:sz="4" w:space="0"/>
          <w:bottom w:val="single" w:color="B3C5E7" w:themeColor="accent5" w:themeTint="67" w:sz="4" w:space="0"/>
          <w:right w:val="single" w:color="B3C5E7" w:themeColor="accent5" w:themeTint="67" w:sz="4" w:space="0"/>
        </w:tcBorders>
      </w:tcPr>
    </w:tblStylePr>
    <w:tblStylePr w:type="firstCol">
      <w:rPr>
        <w:b/>
        <w:color w:val="404040"/>
      </w:rPr>
    </w:tblStylePr>
    <w:tblStylePr w:type="firstRow">
      <w:rPr>
        <w:b/>
        <w:color w:val="404040"/>
      </w:rPr>
      <w:tcPr>
        <w:tcBorders>
          <w:bottom w:val="single" w:color="91ACDC" w:themeColor="accent5" w:themeTint="95" w:sz="12" w:space="0"/>
        </w:tcBorders>
      </w:tcPr>
    </w:tblStylePr>
    <w:tblStylePr w:type="lastCol">
      <w:rPr>
        <w:b/>
        <w:color w:val="404040"/>
      </w:rPr>
    </w:tblStylePr>
    <w:tblStylePr w:type="lastRow">
      <w:rPr>
        <w:b/>
        <w:color w:val="404040"/>
      </w:rPr>
    </w:tblStylePr>
  </w:style>
  <w:style w:type="table" w:styleId="850" w:customStyle="1">
    <w:name w:val="Grid Table 1 Light - Accent 6"/>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C4DFB2" w:themeColor="accent6" w:themeTint="67" w:sz="4" w:space="0"/>
        <w:left w:val="single" w:color="C4DFB2" w:themeColor="accent6" w:themeTint="67" w:sz="4" w:space="0"/>
        <w:bottom w:val="single" w:color="C4DFB2" w:themeColor="accent6" w:themeTint="67" w:sz="4" w:space="0"/>
        <w:right w:val="single" w:color="C4DFB2" w:themeColor="accent6" w:themeTint="67" w:sz="4" w:space="0"/>
        <w:insideH w:val="single" w:color="C4DFB2" w:themeColor="accent6" w:themeTint="67" w:sz="4" w:space="0"/>
        <w:insideV w:val="single" w:color="C4DFB2" w:themeColor="accent6" w:themeTint="67" w:sz="4" w:space="0"/>
      </w:tblBorders>
    </w:tblPr>
    <w:tblStylePr w:type="band1Horz">
      <w:rPr>
        <w:rFonts w:ascii="Arial" w:hAnsi="Arial"/>
        <w:color w:val="404040"/>
        <w:sz w:val="22"/>
      </w:rPr>
      <w:tcPr>
        <w:tcBorders>
          <w:top w:val="single" w:color="C4DFB2" w:themeColor="accent6" w:themeTint="67" w:sz="4" w:space="0"/>
          <w:left w:val="single" w:color="C4DFB2" w:themeColor="accent6" w:themeTint="67" w:sz="4" w:space="0"/>
          <w:bottom w:val="single" w:color="C4DFB2" w:themeColor="accent6" w:themeTint="67" w:sz="4" w:space="0"/>
          <w:right w:val="single" w:color="C4DFB2" w:themeColor="accent6" w:themeTint="67" w:sz="4" w:space="0"/>
        </w:tcBorders>
      </w:tcPr>
    </w:tblStylePr>
    <w:tblStylePr w:type="firstCol">
      <w:rPr>
        <w:b/>
        <w:color w:val="404040"/>
      </w:rPr>
    </w:tblStylePr>
    <w:tblStylePr w:type="firstRow">
      <w:rPr>
        <w:b/>
        <w:color w:val="404040"/>
      </w:rPr>
      <w:tcPr>
        <w:tcBorders>
          <w:bottom w:val="single" w:color="AAD190" w:themeColor="accent6" w:themeTint="95" w:sz="12" w:space="0"/>
        </w:tcBorders>
      </w:tcPr>
    </w:tblStylePr>
    <w:tblStylePr w:type="lastCol">
      <w:rPr>
        <w:b/>
        <w:color w:val="404040"/>
      </w:rPr>
    </w:tblStylePr>
    <w:tblStylePr w:type="lastRow">
      <w:rPr>
        <w:b/>
        <w:color w:val="404040"/>
      </w:rPr>
    </w:tblStylePr>
  </w:style>
  <w:style w:type="table" w:styleId="851" w:customStyle="1">
    <w:name w:val="Tableau Grille 21"/>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bottom w:val="single" w:color="6A6A6A" w:themeColor="text1" w:themeTint="95" w:sz="4" w:space="0"/>
        <w:insideH w:val="single" w:color="6A6A6A" w:themeColor="text1" w:themeTint="95" w:sz="4" w:space="0"/>
        <w:insideV w:val="single" w:color="6A6A6A" w:themeColor="text1" w:themeTint="95" w:sz="4" w:space="0"/>
      </w:tblBorders>
    </w:tblPr>
    <w:tblStylePr w:type="band1Horz">
      <w:rPr>
        <w:rFonts w:ascii="Arial" w:hAnsi="Arial"/>
        <w:color w:val="404040"/>
        <w:sz w:val="22"/>
      </w:rPr>
      <w:tcPr>
        <w:shd w:val="clear" w:color="cbcbcb" w:themeColor="text1" w:themeTint="34" w:fill="cbcbcb" w:themeFill="text1" w:themeFillTint="34"/>
      </w:tcPr>
    </w:tblStylePr>
    <w:tblStylePr w:type="band1Vert">
      <w:rPr>
        <w:rFonts w:ascii="Arial" w:hAnsi="Arial"/>
        <w:color w:val="404040"/>
        <w:sz w:val="22"/>
      </w:rPr>
      <w:tcPr>
        <w:shd w:val="clear" w:color="cbcbcb" w:themeColor="text1" w:themeTint="34" w:fill="cbcbcb" w:themeFill="text1" w:themeFillTint="34"/>
      </w:tcPr>
    </w:tblStylePr>
    <w:tblStylePr w:type="firstCol">
      <w:rPr>
        <w:b/>
        <w:color w:val="404040"/>
      </w:rPr>
    </w:tblStylePr>
    <w:tblStylePr w:type="firstRow">
      <w:rPr>
        <w:b/>
        <w:color w:val="404040"/>
      </w:rPr>
      <w:tcPr>
        <w:shd w:val="clear" w:color="ffffff" w:fill="auto"/>
        <w:tcBorders>
          <w:top w:val="none" w:color="000000" w:sz="4" w:space="0"/>
          <w:left w:val="none" w:color="000000" w:sz="4" w:space="0"/>
          <w:bottom w:val="single" w:color="6A6A6A" w:themeColor="text1" w:themeTint="95" w:sz="12" w:space="0"/>
          <w:right w:val="none" w:color="000000" w:sz="4" w:space="0"/>
        </w:tcBorders>
      </w:tcPr>
    </w:tblStylePr>
    <w:tblStylePr w:type="lastCol">
      <w:rPr>
        <w:b/>
        <w:color w:val="404040"/>
      </w:rPr>
    </w:tblStylePr>
    <w:tblStylePr w:type="lastRow">
      <w:rPr>
        <w:b/>
        <w:color w:val="404040"/>
      </w:rPr>
      <w:tcPr>
        <w:shd w:val="clear" w:color="ffffff" w:fill="auto"/>
        <w:tcBorders>
          <w:top w:val="single" w:color="6A6A6A" w:themeColor="text1" w:themeTint="95" w:sz="4" w:space="0"/>
          <w:left w:val="none" w:color="000000" w:sz="4" w:space="0"/>
          <w:bottom w:val="none" w:color="000000" w:sz="4" w:space="0"/>
          <w:right w:val="none" w:color="000000" w:sz="4" w:space="0"/>
        </w:tcBorders>
      </w:tcPr>
    </w:tblStylePr>
  </w:style>
  <w:style w:type="table" w:styleId="852" w:customStyle="1">
    <w:name w:val="Grid Table 2 - Accent 1"/>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bottom w:val="single" w:color="68A2D8" w:themeColor="accent1" w:themeTint="EA" w:sz="4" w:space="0"/>
        <w:insideH w:val="single" w:color="68A2D8" w:themeColor="accent1" w:themeTint="EA" w:sz="4" w:space="0"/>
        <w:insideV w:val="single" w:color="68A2D8" w:themeColor="accent1" w:themeTint="EA" w:sz="4" w:space="0"/>
      </w:tblBorders>
    </w:tblPr>
    <w:tblStylePr w:type="band1Horz">
      <w:rPr>
        <w:rFonts w:ascii="Arial" w:hAnsi="Arial"/>
        <w:color w:val="404040"/>
        <w:sz w:val="22"/>
      </w:rPr>
      <w:tcPr>
        <w:shd w:val="clear" w:color="ddeaf6" w:themeColor="accent1" w:themeTint="34" w:fill="ddeaf6" w:themeFill="accent1" w:themeFillTint="34"/>
      </w:tcPr>
    </w:tblStylePr>
    <w:tblStylePr w:type="band1Vert">
      <w:rPr>
        <w:rFonts w:ascii="Arial" w:hAnsi="Arial"/>
        <w:color w:val="404040"/>
        <w:sz w:val="22"/>
      </w:rPr>
      <w:tcPr>
        <w:shd w:val="clear" w:color="ddeaf6" w:themeColor="accent1" w:themeTint="34" w:fill="ddeaf6" w:themeFill="accent1" w:themeFillTint="34"/>
      </w:tcPr>
    </w:tblStylePr>
    <w:tblStylePr w:type="firstCol">
      <w:rPr>
        <w:b/>
        <w:color w:val="404040"/>
      </w:rPr>
    </w:tblStylePr>
    <w:tblStylePr w:type="firstRow">
      <w:rPr>
        <w:b/>
        <w:color w:val="404040"/>
      </w:rPr>
      <w:tcPr>
        <w:shd w:val="clear" w:color="ffffff" w:fill="auto"/>
        <w:tcBorders>
          <w:top w:val="none" w:color="000000" w:sz="4" w:space="0"/>
          <w:left w:val="none" w:color="000000" w:sz="4" w:space="0"/>
          <w:bottom w:val="single" w:color="68A2D8" w:themeColor="accent1" w:themeTint="EA" w:sz="12" w:space="0"/>
          <w:right w:val="none" w:color="000000" w:sz="4" w:space="0"/>
        </w:tcBorders>
      </w:tcPr>
    </w:tblStylePr>
    <w:tblStylePr w:type="lastCol">
      <w:rPr>
        <w:b/>
        <w:color w:val="404040"/>
      </w:rPr>
    </w:tblStylePr>
    <w:tblStylePr w:type="lastRow">
      <w:rPr>
        <w:b/>
        <w:color w:val="404040"/>
      </w:rPr>
      <w:tcPr>
        <w:shd w:val="clear" w:color="ffffff" w:fill="auto"/>
        <w:tcBorders>
          <w:top w:val="single" w:color="68A2D8" w:themeColor="accent1" w:themeTint="EA" w:sz="4" w:space="0"/>
          <w:left w:val="none" w:color="000000" w:sz="4" w:space="0"/>
          <w:bottom w:val="none" w:color="000000" w:sz="4" w:space="0"/>
          <w:right w:val="none" w:color="000000" w:sz="4" w:space="0"/>
        </w:tcBorders>
      </w:tcPr>
    </w:tblStylePr>
  </w:style>
  <w:style w:type="table" w:styleId="853" w:customStyle="1">
    <w:name w:val="Grid Table 2 - Accent 2"/>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bottom w:val="single" w:color="F4B184" w:themeColor="accent2" w:themeTint="97" w:sz="4" w:space="0"/>
        <w:insideH w:val="single" w:color="F4B184" w:themeColor="accent2" w:themeTint="97" w:sz="4" w:space="0"/>
        <w:insideV w:val="single" w:color="F4B184" w:themeColor="accent2" w:themeTint="97" w:sz="4" w:space="0"/>
      </w:tblBorders>
    </w:tblPr>
    <w:tblStylePr w:type="band1Horz">
      <w:rPr>
        <w:rFonts w:ascii="Arial" w:hAnsi="Arial"/>
        <w:color w:val="404040"/>
        <w:sz w:val="22"/>
      </w:rPr>
      <w:tcPr>
        <w:shd w:val="clear" w:color="fbe5d6" w:themeColor="accent2" w:themeTint="32" w:fill="fbe5d6" w:themeFill="accent2" w:themeFillTint="32"/>
      </w:tcPr>
    </w:tblStylePr>
    <w:tblStylePr w:type="band1Vert">
      <w:rPr>
        <w:rFonts w:ascii="Arial" w:hAnsi="Arial"/>
        <w:color w:val="404040"/>
        <w:sz w:val="22"/>
      </w:rPr>
      <w:tcPr>
        <w:shd w:val="clear" w:color="fbe5d6" w:themeColor="accent2" w:themeTint="32" w:fill="fbe5d6" w:themeFill="accent2" w:themeFillTint="32"/>
      </w:tcPr>
    </w:tblStylePr>
    <w:tblStylePr w:type="firstCol">
      <w:rPr>
        <w:b/>
        <w:color w:val="404040"/>
      </w:rPr>
    </w:tblStylePr>
    <w:tblStylePr w:type="firstRow">
      <w:rPr>
        <w:b/>
        <w:color w:val="404040"/>
      </w:rPr>
      <w:tcPr>
        <w:shd w:val="clear" w:color="ffffff" w:fill="auto"/>
        <w:tcBorders>
          <w:top w:val="none" w:color="000000" w:sz="4" w:space="0"/>
          <w:left w:val="none" w:color="000000" w:sz="4" w:space="0"/>
          <w:bottom w:val="single" w:color="F4B184" w:themeColor="accent2" w:themeTint="97" w:sz="12" w:space="0"/>
          <w:right w:val="none" w:color="000000" w:sz="4" w:space="0"/>
        </w:tcBorders>
      </w:tcPr>
    </w:tblStylePr>
    <w:tblStylePr w:type="lastCol">
      <w:rPr>
        <w:b/>
        <w:color w:val="404040"/>
      </w:rPr>
    </w:tblStylePr>
    <w:tblStylePr w:type="lastRow">
      <w:rPr>
        <w:b/>
        <w:color w:val="404040"/>
      </w:rPr>
      <w:tcPr>
        <w:shd w:val="clear" w:color="ffffff" w:fill="auto"/>
        <w:tcBorders>
          <w:top w:val="single" w:color="F4B184" w:themeColor="accent2" w:themeTint="97" w:sz="4" w:space="0"/>
          <w:left w:val="none" w:color="000000" w:sz="4" w:space="0"/>
          <w:bottom w:val="none" w:color="000000" w:sz="4" w:space="0"/>
          <w:right w:val="none" w:color="000000" w:sz="4" w:space="0"/>
        </w:tcBorders>
      </w:tcPr>
    </w:tblStylePr>
  </w:style>
  <w:style w:type="table" w:styleId="854" w:customStyle="1">
    <w:name w:val="Grid Table 2 - Accent 3"/>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bottom w:val="single" w:color="A5A5A5" w:themeColor="accent3" w:themeTint="FE" w:sz="4" w:space="0"/>
        <w:insideH w:val="single" w:color="A5A5A5" w:themeColor="accent3" w:themeTint="FE" w:sz="4" w:space="0"/>
        <w:insideV w:val="single" w:color="A5A5A5" w:themeColor="accent3" w:themeTint="FE" w:sz="4" w:space="0"/>
      </w:tblBorders>
    </w:tblPr>
    <w:tblStylePr w:type="band1Horz">
      <w:rPr>
        <w:rFonts w:ascii="Arial" w:hAnsi="Arial"/>
        <w:color w:val="404040"/>
        <w:sz w:val="22"/>
      </w:rPr>
      <w:tcPr>
        <w:shd w:val="clear" w:color="ececec" w:themeColor="accent3" w:themeTint="34" w:fill="ececec" w:themeFill="accent3" w:themeFillTint="34"/>
      </w:tcPr>
    </w:tblStylePr>
    <w:tblStylePr w:type="band1Vert">
      <w:rPr>
        <w:rFonts w:ascii="Arial" w:hAnsi="Arial"/>
        <w:color w:val="404040"/>
        <w:sz w:val="22"/>
      </w:rPr>
      <w:tcPr>
        <w:shd w:val="clear" w:color="ececec" w:themeColor="accent3" w:themeTint="34" w:fill="ececec" w:themeFill="accent3" w:themeFillTint="34"/>
      </w:tcPr>
    </w:tblStylePr>
    <w:tblStylePr w:type="firstCol">
      <w:rPr>
        <w:b/>
        <w:color w:val="404040"/>
      </w:rPr>
    </w:tblStylePr>
    <w:tblStylePr w:type="firstRow">
      <w:rPr>
        <w:b/>
        <w:color w:val="404040"/>
      </w:rPr>
      <w:tcPr>
        <w:shd w:val="clear" w:color="ffffff" w:fill="auto"/>
        <w:tcBorders>
          <w:top w:val="none" w:color="000000" w:sz="4" w:space="0"/>
          <w:left w:val="none" w:color="000000" w:sz="4" w:space="0"/>
          <w:bottom w:val="single" w:color="A5A5A5" w:themeColor="accent3" w:themeTint="FE" w:sz="12" w:space="0"/>
          <w:right w:val="none" w:color="000000" w:sz="4" w:space="0"/>
        </w:tcBorders>
      </w:tcPr>
    </w:tblStylePr>
    <w:tblStylePr w:type="lastCol">
      <w:rPr>
        <w:b/>
        <w:color w:val="404040"/>
      </w:rPr>
    </w:tblStylePr>
    <w:tblStylePr w:type="lastRow">
      <w:rPr>
        <w:b/>
        <w:color w:val="404040"/>
      </w:rPr>
      <w:tcPr>
        <w:shd w:val="clear" w:color="ffffff" w:fill="auto"/>
        <w:tcBorders>
          <w:top w:val="single" w:color="A5A5A5" w:themeColor="accent3" w:themeTint="FE" w:sz="4" w:space="0"/>
          <w:left w:val="none" w:color="000000" w:sz="4" w:space="0"/>
          <w:bottom w:val="none" w:color="000000" w:sz="4" w:space="0"/>
          <w:right w:val="none" w:color="000000" w:sz="4" w:space="0"/>
        </w:tcBorders>
      </w:tcPr>
    </w:tblStylePr>
  </w:style>
  <w:style w:type="table" w:styleId="855" w:customStyle="1">
    <w:name w:val="Grid Table 2 - Accent 4"/>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bottom w:val="single" w:color="FFD865" w:themeColor="accent4" w:themeTint="9A" w:sz="4" w:space="0"/>
        <w:insideH w:val="single" w:color="FFD865" w:themeColor="accent4" w:themeTint="9A" w:sz="4" w:space="0"/>
        <w:insideV w:val="single" w:color="FFD865" w:themeColor="accent4" w:themeTint="9A" w:sz="4" w:space="0"/>
      </w:tblBorders>
    </w:tblPr>
    <w:tblStylePr w:type="band1Horz">
      <w:rPr>
        <w:rFonts w:ascii="Arial" w:hAnsi="Arial"/>
        <w:color w:val="404040"/>
        <w:sz w:val="22"/>
      </w:rPr>
      <w:tcPr>
        <w:shd w:val="clear" w:color="fff2cb" w:themeColor="accent4" w:themeTint="34" w:fill="fff2cb" w:themeFill="accent4" w:themeFillTint="34"/>
      </w:tcPr>
    </w:tblStylePr>
    <w:tblStylePr w:type="band1Vert">
      <w:rPr>
        <w:rFonts w:ascii="Arial" w:hAnsi="Arial"/>
        <w:color w:val="404040"/>
        <w:sz w:val="22"/>
      </w:rPr>
      <w:tcPr>
        <w:shd w:val="clear" w:color="fff2cb" w:themeColor="accent4" w:themeTint="34" w:fill="fff2cb" w:themeFill="accent4" w:themeFillTint="34"/>
      </w:tcPr>
    </w:tblStylePr>
    <w:tblStylePr w:type="firstCol">
      <w:rPr>
        <w:b/>
        <w:color w:val="404040"/>
      </w:rPr>
    </w:tblStylePr>
    <w:tblStylePr w:type="firstRow">
      <w:rPr>
        <w:b/>
        <w:color w:val="404040"/>
      </w:rPr>
      <w:tcPr>
        <w:shd w:val="clear" w:color="ffffff" w:fill="auto"/>
        <w:tcBorders>
          <w:top w:val="none" w:color="000000" w:sz="4" w:space="0"/>
          <w:left w:val="none" w:color="000000" w:sz="4" w:space="0"/>
          <w:bottom w:val="single" w:color="FFD865" w:themeColor="accent4" w:themeTint="9A" w:sz="12" w:space="0"/>
          <w:right w:val="none" w:color="000000" w:sz="4" w:space="0"/>
        </w:tcBorders>
      </w:tcPr>
    </w:tblStylePr>
    <w:tblStylePr w:type="lastCol">
      <w:rPr>
        <w:b/>
        <w:color w:val="404040"/>
      </w:rPr>
    </w:tblStylePr>
    <w:tblStylePr w:type="lastRow">
      <w:rPr>
        <w:b/>
        <w:color w:val="404040"/>
      </w:rPr>
      <w:tcPr>
        <w:shd w:val="clear" w:color="ffffff" w:fill="auto"/>
        <w:tcBorders>
          <w:top w:val="single" w:color="FFD865" w:themeColor="accent4" w:themeTint="9A" w:sz="4" w:space="0"/>
          <w:left w:val="none" w:color="000000" w:sz="4" w:space="0"/>
          <w:bottom w:val="none" w:color="000000" w:sz="4" w:space="0"/>
          <w:right w:val="none" w:color="000000" w:sz="4" w:space="0"/>
        </w:tcBorders>
      </w:tcPr>
    </w:tblStylePr>
  </w:style>
  <w:style w:type="table" w:styleId="856" w:customStyle="1">
    <w:name w:val="Grid Table 2 - Accent 5"/>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bottom w:val="single" w:color="4472C4" w:themeColor="accent5" w:sz="4" w:space="0"/>
        <w:insideH w:val="single" w:color="4472C4" w:themeColor="accent5" w:sz="4" w:space="0"/>
        <w:insideV w:val="single" w:color="4472C4" w:themeColor="accent5" w:sz="4" w:space="0"/>
      </w:tblBorders>
    </w:tblPr>
    <w:tblStylePr w:type="band1Horz">
      <w:rPr>
        <w:rFonts w:ascii="Arial" w:hAnsi="Arial"/>
        <w:color w:val="404040"/>
        <w:sz w:val="22"/>
      </w:rPr>
      <w:tcPr>
        <w:shd w:val="clear" w:color="d8e2f3" w:themeColor="accent5" w:themeTint="34" w:fill="d8e2f3" w:themeFill="accent5" w:themeFillTint="34"/>
      </w:tcPr>
    </w:tblStylePr>
    <w:tblStylePr w:type="band1Vert">
      <w:rPr>
        <w:rFonts w:ascii="Arial" w:hAnsi="Arial"/>
        <w:color w:val="404040"/>
        <w:sz w:val="22"/>
      </w:rPr>
      <w:tcPr>
        <w:shd w:val="clear" w:color="d8e2f3" w:themeColor="accent5" w:themeTint="34" w:fill="d8e2f3" w:themeFill="accent5" w:themeFillTint="34"/>
      </w:tcPr>
    </w:tblStylePr>
    <w:tblStylePr w:type="firstCol">
      <w:rPr>
        <w:b/>
        <w:color w:val="404040"/>
      </w:rPr>
    </w:tblStylePr>
    <w:tblStylePr w:type="firstRow">
      <w:rPr>
        <w:b/>
        <w:color w:val="404040"/>
      </w:rPr>
      <w:tcPr>
        <w:shd w:val="clear" w:color="ffffff" w:fill="auto"/>
        <w:tcBorders>
          <w:top w:val="none" w:color="000000" w:sz="4" w:space="0"/>
          <w:left w:val="none" w:color="000000" w:sz="4" w:space="0"/>
          <w:bottom w:val="single" w:color="4472C4" w:themeColor="accent5" w:sz="12" w:space="0"/>
          <w:right w:val="none" w:color="000000" w:sz="4" w:space="0"/>
        </w:tcBorders>
      </w:tcPr>
    </w:tblStylePr>
    <w:tblStylePr w:type="lastCol">
      <w:rPr>
        <w:b/>
        <w:color w:val="404040"/>
      </w:rPr>
    </w:tblStylePr>
    <w:tblStylePr w:type="lastRow">
      <w:rPr>
        <w:b/>
        <w:color w:val="404040"/>
      </w:rPr>
      <w:tcPr>
        <w:shd w:val="clear" w:color="ffffff" w:fill="auto"/>
        <w:tcBorders>
          <w:top w:val="single" w:color="4472C4" w:themeColor="accent5" w:sz="4" w:space="0"/>
          <w:left w:val="none" w:color="000000" w:sz="4" w:space="0"/>
          <w:bottom w:val="none" w:color="000000" w:sz="4" w:space="0"/>
          <w:right w:val="none" w:color="000000" w:sz="4" w:space="0"/>
        </w:tcBorders>
      </w:tcPr>
    </w:tblStylePr>
  </w:style>
  <w:style w:type="table" w:styleId="857" w:customStyle="1">
    <w:name w:val="Grid Table 2 - Accent 6"/>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bottom w:val="single" w:color="70AD47" w:themeColor="accent6" w:sz="4" w:space="0"/>
        <w:insideH w:val="single" w:color="70AD47" w:themeColor="accent6" w:sz="4" w:space="0"/>
        <w:insideV w:val="single" w:color="70AD47" w:themeColor="accent6" w:sz="4" w:space="0"/>
      </w:tblBorders>
    </w:tblPr>
    <w:tblStylePr w:type="band1Horz">
      <w:rPr>
        <w:rFonts w:ascii="Arial" w:hAnsi="Arial"/>
        <w:color w:val="404040"/>
        <w:sz w:val="22"/>
      </w:rPr>
      <w:tcPr>
        <w:shd w:val="clear" w:color="e1efd8" w:themeColor="accent6" w:themeTint="34" w:fill="e1efd8" w:themeFill="accent6" w:themeFillTint="34"/>
      </w:tcPr>
    </w:tblStylePr>
    <w:tblStylePr w:type="band1Vert">
      <w:rPr>
        <w:rFonts w:ascii="Arial" w:hAnsi="Arial"/>
        <w:color w:val="404040"/>
        <w:sz w:val="22"/>
      </w:rPr>
      <w:tcPr>
        <w:shd w:val="clear" w:color="e1efd8" w:themeColor="accent6" w:themeTint="34" w:fill="e1efd8" w:themeFill="accent6" w:themeFillTint="34"/>
      </w:tcPr>
    </w:tblStylePr>
    <w:tblStylePr w:type="firstCol">
      <w:rPr>
        <w:b/>
        <w:color w:val="404040"/>
      </w:rPr>
    </w:tblStylePr>
    <w:tblStylePr w:type="firstRow">
      <w:rPr>
        <w:b/>
        <w:color w:val="404040"/>
      </w:rPr>
      <w:tcPr>
        <w:shd w:val="clear" w:color="ffffff" w:fill="auto"/>
        <w:tcBorders>
          <w:top w:val="none" w:color="000000" w:sz="4" w:space="0"/>
          <w:left w:val="none" w:color="000000" w:sz="4" w:space="0"/>
          <w:bottom w:val="single" w:color="70AD47" w:themeColor="accent6" w:sz="12" w:space="0"/>
          <w:right w:val="none" w:color="000000" w:sz="4" w:space="0"/>
        </w:tcBorders>
      </w:tcPr>
    </w:tblStylePr>
    <w:tblStylePr w:type="lastCol">
      <w:rPr>
        <w:b/>
        <w:color w:val="404040"/>
      </w:rPr>
    </w:tblStylePr>
    <w:tblStylePr w:type="lastRow">
      <w:rPr>
        <w:b/>
        <w:color w:val="404040"/>
      </w:rPr>
      <w:tcPr>
        <w:shd w:val="clear" w:color="ffffff" w:fill="auto"/>
        <w:tcBorders>
          <w:top w:val="single" w:color="70AD47" w:themeColor="accent6" w:sz="4" w:space="0"/>
          <w:left w:val="none" w:color="000000" w:sz="4" w:space="0"/>
          <w:bottom w:val="none" w:color="000000" w:sz="4" w:space="0"/>
          <w:right w:val="none" w:color="000000" w:sz="4" w:space="0"/>
        </w:tcBorders>
      </w:tcPr>
    </w:tblStylePr>
  </w:style>
  <w:style w:type="table" w:styleId="858" w:customStyle="1">
    <w:name w:val="Tableau Grille 31"/>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bottom w:val="single" w:color="6A6A6A" w:themeColor="text1" w:themeTint="95" w:sz="4" w:space="0"/>
        <w:insideH w:val="single" w:color="6A6A6A" w:themeColor="text1" w:themeTint="95" w:sz="4" w:space="0"/>
        <w:insideV w:val="single" w:color="6A6A6A" w:themeColor="text1" w:themeTint="95" w:sz="4" w:space="0"/>
      </w:tblBorders>
    </w:tblPr>
    <w:tblStylePr w:type="band1Horz">
      <w:rPr>
        <w:rFonts w:ascii="Arial" w:hAnsi="Arial"/>
        <w:color w:val="404040"/>
        <w:sz w:val="22"/>
      </w:rPr>
      <w:tcPr>
        <w:shd w:val="clear" w:color="cbcbcb" w:themeColor="text1" w:themeTint="34" w:fill="cbcbcb" w:themeFill="text1" w:themeFillTint="34"/>
      </w:tcPr>
    </w:tblStylePr>
    <w:tblStylePr w:type="band1Vert">
      <w:rPr>
        <w:rFonts w:ascii="Arial" w:hAnsi="Arial"/>
        <w:color w:val="404040"/>
        <w:sz w:val="22"/>
      </w:rPr>
      <w:tcPr>
        <w:shd w:val="clear" w:color="cbcbcb" w:themeColor="text1" w:themeTint="34" w:fill="cbcbcb" w:themeFill="text1" w:themeFillTint="34"/>
      </w:tcPr>
    </w:tblStylePr>
    <w:tblStylePr w:type="firstCol">
      <w:rPr>
        <w:i/>
        <w:color w:val="404040"/>
      </w:rPr>
      <w:pPr>
        <w:jc w:val="right"/>
      </w:pPr>
      <w:tcPr>
        <w:shd w:val="clear" w:color="ffffff" w:fill="auto"/>
        <w:tcBorders>
          <w:top w:val="none" w:color="000000" w:sz="4" w:space="0"/>
          <w:left w:val="none" w:color="000000" w:sz="4" w:space="0"/>
          <w:bottom w:val="none" w:color="000000" w:sz="4" w:space="0"/>
          <w:right w:val="none" w:color="000000" w:sz="4" w:space="0"/>
        </w:tcBorders>
      </w:tcPr>
    </w:tblStylePr>
    <w:tblStylePr w:type="firstRow">
      <w:rPr>
        <w:b/>
        <w:color w:val="404040"/>
      </w:rPr>
      <w:tcPr>
        <w:shd w:val="clear" w:color="ffffff" w:fill="auto"/>
        <w:tcBorders>
          <w:top w:val="none" w:color="000000" w:sz="4" w:space="0"/>
          <w:left w:val="none" w:color="000000" w:sz="4" w:space="0"/>
          <w:bottom w:val="none" w:color="000000" w:sz="4" w:space="0"/>
          <w:right w:val="none" w:color="000000" w:sz="4" w:space="0"/>
        </w:tcBorders>
      </w:tcPr>
    </w:tblStylePr>
    <w:tblStylePr w:type="lastCol">
      <w:rPr>
        <w:i/>
        <w:color w:val="404040"/>
      </w:rPr>
      <w:tcPr>
        <w:shd w:val="clear" w:color="ffffff" w:fill="auto"/>
        <w:tcBorders>
          <w:top w:val="none" w:color="000000" w:sz="4" w:space="0"/>
          <w:left w:val="none" w:color="000000" w:sz="4" w:space="0"/>
          <w:bottom w:val="none" w:color="000000" w:sz="4" w:space="0"/>
          <w:right w:val="none" w:color="000000" w:sz="4" w:space="0"/>
        </w:tcBorders>
      </w:tcPr>
    </w:tblStylePr>
    <w:tblStylePr w:type="lastRow">
      <w:rPr>
        <w:b/>
        <w:color w:val="404040"/>
      </w:rPr>
      <w:tcPr>
        <w:shd w:val="clear" w:color="ffffff" w:fill="auto"/>
        <w:tcBorders>
          <w:top w:val="none" w:color="000000" w:sz="4" w:space="0"/>
          <w:left w:val="none" w:color="000000" w:sz="4" w:space="0"/>
          <w:bottom w:val="none" w:color="000000" w:sz="4" w:space="0"/>
          <w:right w:val="none" w:color="000000" w:sz="4" w:space="0"/>
        </w:tcBorders>
      </w:tcPr>
    </w:tblStylePr>
  </w:style>
  <w:style w:type="table" w:styleId="859" w:customStyle="1">
    <w:name w:val="Grid Table 3 - Accent 1"/>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bottom w:val="single" w:color="68A2D8" w:themeColor="accent1" w:themeTint="EA" w:sz="4" w:space="0"/>
        <w:insideH w:val="single" w:color="68A2D8" w:themeColor="accent1" w:themeTint="EA" w:sz="4" w:space="0"/>
        <w:insideV w:val="single" w:color="68A2D8" w:themeColor="accent1" w:themeTint="EA" w:sz="4" w:space="0"/>
      </w:tblBorders>
    </w:tblPr>
    <w:tblStylePr w:type="band1Horz">
      <w:rPr>
        <w:rFonts w:ascii="Arial" w:hAnsi="Arial"/>
        <w:color w:val="404040"/>
        <w:sz w:val="22"/>
      </w:rPr>
      <w:tcPr>
        <w:shd w:val="clear" w:color="ddeaf6" w:themeColor="accent1" w:themeTint="34" w:fill="ddeaf6" w:themeFill="accent1" w:themeFillTint="34"/>
      </w:tcPr>
    </w:tblStylePr>
    <w:tblStylePr w:type="band1Vert">
      <w:rPr>
        <w:rFonts w:ascii="Arial" w:hAnsi="Arial"/>
        <w:color w:val="404040"/>
        <w:sz w:val="22"/>
      </w:rPr>
      <w:tcPr>
        <w:shd w:val="clear" w:color="ddeaf6" w:themeColor="accent1" w:themeTint="34" w:fill="ddeaf6" w:themeFill="accent1" w:themeFillTint="34"/>
      </w:tcPr>
    </w:tblStylePr>
    <w:tblStylePr w:type="firstCol">
      <w:rPr>
        <w:i/>
        <w:color w:val="404040"/>
      </w:rPr>
      <w:pPr>
        <w:jc w:val="right"/>
      </w:pPr>
      <w:tcPr>
        <w:shd w:val="clear" w:color="ffffff" w:fill="auto"/>
        <w:tcBorders>
          <w:top w:val="none" w:color="000000" w:sz="4" w:space="0"/>
          <w:left w:val="none" w:color="000000" w:sz="4" w:space="0"/>
          <w:bottom w:val="none" w:color="000000" w:sz="4" w:space="0"/>
          <w:right w:val="none" w:color="000000" w:sz="4" w:space="0"/>
        </w:tcBorders>
      </w:tcPr>
    </w:tblStylePr>
    <w:tblStylePr w:type="firstRow">
      <w:rPr>
        <w:b/>
        <w:color w:val="404040"/>
      </w:rPr>
      <w:tcPr>
        <w:shd w:val="clear" w:color="ffffff" w:fill="auto"/>
        <w:tcBorders>
          <w:top w:val="none" w:color="000000" w:sz="4" w:space="0"/>
          <w:left w:val="none" w:color="000000" w:sz="4" w:space="0"/>
          <w:bottom w:val="none" w:color="000000" w:sz="4" w:space="0"/>
          <w:right w:val="none" w:color="000000" w:sz="4" w:space="0"/>
        </w:tcBorders>
      </w:tcPr>
    </w:tblStylePr>
    <w:tblStylePr w:type="lastCol">
      <w:rPr>
        <w:i/>
        <w:color w:val="404040"/>
      </w:rPr>
      <w:tcPr>
        <w:shd w:val="clear" w:color="ffffff" w:fill="auto"/>
        <w:tcBorders>
          <w:top w:val="none" w:color="000000" w:sz="4" w:space="0"/>
          <w:left w:val="none" w:color="000000" w:sz="4" w:space="0"/>
          <w:bottom w:val="none" w:color="000000" w:sz="4" w:space="0"/>
          <w:right w:val="none" w:color="000000" w:sz="4" w:space="0"/>
        </w:tcBorders>
      </w:tcPr>
    </w:tblStylePr>
    <w:tblStylePr w:type="lastRow">
      <w:rPr>
        <w:b/>
        <w:color w:val="404040"/>
      </w:rPr>
      <w:tcPr>
        <w:shd w:val="clear" w:color="ffffff" w:fill="auto"/>
        <w:tcBorders>
          <w:top w:val="none" w:color="000000" w:sz="4" w:space="0"/>
          <w:left w:val="none" w:color="000000" w:sz="4" w:space="0"/>
          <w:bottom w:val="none" w:color="000000" w:sz="4" w:space="0"/>
          <w:right w:val="none" w:color="000000" w:sz="4" w:space="0"/>
        </w:tcBorders>
      </w:tcPr>
    </w:tblStylePr>
  </w:style>
  <w:style w:type="table" w:styleId="860" w:customStyle="1">
    <w:name w:val="Grid Table 3 - Accent 2"/>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bottom w:val="single" w:color="F4B184" w:themeColor="accent2" w:themeTint="97" w:sz="4" w:space="0"/>
        <w:insideH w:val="single" w:color="F4B184" w:themeColor="accent2" w:themeTint="97" w:sz="4" w:space="0"/>
        <w:insideV w:val="single" w:color="F4B184" w:themeColor="accent2" w:themeTint="97" w:sz="4" w:space="0"/>
      </w:tblBorders>
    </w:tblPr>
    <w:tblStylePr w:type="band1Horz">
      <w:rPr>
        <w:rFonts w:ascii="Arial" w:hAnsi="Arial"/>
        <w:color w:val="404040"/>
        <w:sz w:val="22"/>
      </w:rPr>
      <w:tcPr>
        <w:shd w:val="clear" w:color="fbe5d6" w:themeColor="accent2" w:themeTint="32" w:fill="fbe5d6" w:themeFill="accent2" w:themeFillTint="32"/>
      </w:tcPr>
    </w:tblStylePr>
    <w:tblStylePr w:type="band1Vert">
      <w:rPr>
        <w:rFonts w:ascii="Arial" w:hAnsi="Arial"/>
        <w:color w:val="404040"/>
        <w:sz w:val="22"/>
      </w:rPr>
      <w:tcPr>
        <w:shd w:val="clear" w:color="fbe5d6" w:themeColor="accent2" w:themeTint="32" w:fill="fbe5d6" w:themeFill="accent2" w:themeFillTint="32"/>
      </w:tcPr>
    </w:tblStylePr>
    <w:tblStylePr w:type="firstCol">
      <w:rPr>
        <w:i/>
        <w:color w:val="404040"/>
      </w:rPr>
      <w:pPr>
        <w:jc w:val="right"/>
      </w:pPr>
      <w:tcPr>
        <w:shd w:val="clear" w:color="ffffff" w:fill="auto"/>
        <w:tcBorders>
          <w:top w:val="none" w:color="000000" w:sz="4" w:space="0"/>
          <w:left w:val="none" w:color="000000" w:sz="4" w:space="0"/>
          <w:bottom w:val="none" w:color="000000" w:sz="4" w:space="0"/>
          <w:right w:val="none" w:color="000000" w:sz="4" w:space="0"/>
        </w:tcBorders>
      </w:tcPr>
    </w:tblStylePr>
    <w:tblStylePr w:type="firstRow">
      <w:rPr>
        <w:b/>
        <w:color w:val="404040"/>
      </w:rPr>
      <w:tcPr>
        <w:shd w:val="clear" w:color="ffffff" w:fill="auto"/>
        <w:tcBorders>
          <w:top w:val="none" w:color="000000" w:sz="4" w:space="0"/>
          <w:left w:val="none" w:color="000000" w:sz="4" w:space="0"/>
          <w:bottom w:val="none" w:color="000000" w:sz="4" w:space="0"/>
          <w:right w:val="none" w:color="000000" w:sz="4" w:space="0"/>
        </w:tcBorders>
      </w:tcPr>
    </w:tblStylePr>
    <w:tblStylePr w:type="lastCol">
      <w:rPr>
        <w:i/>
        <w:color w:val="404040"/>
      </w:rPr>
      <w:tcPr>
        <w:shd w:val="clear" w:color="ffffff" w:fill="auto"/>
        <w:tcBorders>
          <w:top w:val="none" w:color="000000" w:sz="4" w:space="0"/>
          <w:left w:val="none" w:color="000000" w:sz="4" w:space="0"/>
          <w:bottom w:val="none" w:color="000000" w:sz="4" w:space="0"/>
          <w:right w:val="none" w:color="000000" w:sz="4" w:space="0"/>
        </w:tcBorders>
      </w:tcPr>
    </w:tblStylePr>
    <w:tblStylePr w:type="lastRow">
      <w:rPr>
        <w:b/>
        <w:color w:val="404040"/>
      </w:rPr>
      <w:tcPr>
        <w:shd w:val="clear" w:color="ffffff" w:fill="auto"/>
        <w:tcBorders>
          <w:top w:val="none" w:color="000000" w:sz="4" w:space="0"/>
          <w:left w:val="none" w:color="000000" w:sz="4" w:space="0"/>
          <w:bottom w:val="none" w:color="000000" w:sz="4" w:space="0"/>
          <w:right w:val="none" w:color="000000" w:sz="4" w:space="0"/>
        </w:tcBorders>
      </w:tcPr>
    </w:tblStylePr>
  </w:style>
  <w:style w:type="table" w:styleId="861" w:customStyle="1">
    <w:name w:val="Grid Table 3 - Accent 3"/>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bottom w:val="single" w:color="A5A5A5" w:themeColor="accent3" w:themeTint="FE" w:sz="4" w:space="0"/>
        <w:insideH w:val="single" w:color="A5A5A5" w:themeColor="accent3" w:themeTint="FE" w:sz="4" w:space="0"/>
        <w:insideV w:val="single" w:color="A5A5A5" w:themeColor="accent3" w:themeTint="FE" w:sz="4" w:space="0"/>
      </w:tblBorders>
    </w:tblPr>
    <w:tblStylePr w:type="band1Horz">
      <w:rPr>
        <w:rFonts w:ascii="Arial" w:hAnsi="Arial"/>
        <w:color w:val="404040"/>
        <w:sz w:val="22"/>
      </w:rPr>
      <w:tcPr>
        <w:shd w:val="clear" w:color="ececec" w:themeColor="accent3" w:themeTint="34" w:fill="ececec" w:themeFill="accent3" w:themeFillTint="34"/>
      </w:tcPr>
    </w:tblStylePr>
    <w:tblStylePr w:type="band1Vert">
      <w:rPr>
        <w:rFonts w:ascii="Arial" w:hAnsi="Arial"/>
        <w:color w:val="404040"/>
        <w:sz w:val="22"/>
      </w:rPr>
      <w:tcPr>
        <w:shd w:val="clear" w:color="ececec" w:themeColor="accent3" w:themeTint="34" w:fill="ececec" w:themeFill="accent3" w:themeFillTint="34"/>
      </w:tcPr>
    </w:tblStylePr>
    <w:tblStylePr w:type="firstCol">
      <w:rPr>
        <w:i/>
        <w:color w:val="404040"/>
      </w:rPr>
      <w:pPr>
        <w:jc w:val="right"/>
      </w:pPr>
      <w:tcPr>
        <w:shd w:val="clear" w:color="ffffff" w:fill="auto"/>
        <w:tcBorders>
          <w:top w:val="none" w:color="000000" w:sz="4" w:space="0"/>
          <w:left w:val="none" w:color="000000" w:sz="4" w:space="0"/>
          <w:bottom w:val="none" w:color="000000" w:sz="4" w:space="0"/>
          <w:right w:val="none" w:color="000000" w:sz="4" w:space="0"/>
        </w:tcBorders>
      </w:tcPr>
    </w:tblStylePr>
    <w:tblStylePr w:type="firstRow">
      <w:rPr>
        <w:b/>
        <w:color w:val="404040"/>
      </w:rPr>
      <w:tcPr>
        <w:shd w:val="clear" w:color="ffffff" w:fill="auto"/>
        <w:tcBorders>
          <w:top w:val="none" w:color="000000" w:sz="4" w:space="0"/>
          <w:left w:val="none" w:color="000000" w:sz="4" w:space="0"/>
          <w:bottom w:val="none" w:color="000000" w:sz="4" w:space="0"/>
          <w:right w:val="none" w:color="000000" w:sz="4" w:space="0"/>
        </w:tcBorders>
      </w:tcPr>
    </w:tblStylePr>
    <w:tblStylePr w:type="lastCol">
      <w:rPr>
        <w:i/>
        <w:color w:val="404040"/>
      </w:rPr>
      <w:tcPr>
        <w:shd w:val="clear" w:color="ffffff" w:fill="auto"/>
        <w:tcBorders>
          <w:top w:val="none" w:color="000000" w:sz="4" w:space="0"/>
          <w:left w:val="none" w:color="000000" w:sz="4" w:space="0"/>
          <w:bottom w:val="none" w:color="000000" w:sz="4" w:space="0"/>
          <w:right w:val="none" w:color="000000" w:sz="4" w:space="0"/>
        </w:tcBorders>
      </w:tcPr>
    </w:tblStylePr>
    <w:tblStylePr w:type="lastRow">
      <w:rPr>
        <w:b/>
        <w:color w:val="404040"/>
      </w:rPr>
      <w:tcPr>
        <w:shd w:val="clear" w:color="ffffff" w:fill="auto"/>
        <w:tcBorders>
          <w:top w:val="none" w:color="000000" w:sz="4" w:space="0"/>
          <w:left w:val="none" w:color="000000" w:sz="4" w:space="0"/>
          <w:bottom w:val="none" w:color="000000" w:sz="4" w:space="0"/>
          <w:right w:val="none" w:color="000000" w:sz="4" w:space="0"/>
        </w:tcBorders>
      </w:tcPr>
    </w:tblStylePr>
  </w:style>
  <w:style w:type="table" w:styleId="862" w:customStyle="1">
    <w:name w:val="Grid Table 3 - Accent 4"/>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bottom w:val="single" w:color="FFD865" w:themeColor="accent4" w:themeTint="9A" w:sz="4" w:space="0"/>
        <w:insideH w:val="single" w:color="FFD865" w:themeColor="accent4" w:themeTint="9A" w:sz="4" w:space="0"/>
        <w:insideV w:val="single" w:color="FFD865" w:themeColor="accent4" w:themeTint="9A" w:sz="4" w:space="0"/>
      </w:tblBorders>
    </w:tblPr>
    <w:tblStylePr w:type="band1Horz">
      <w:rPr>
        <w:rFonts w:ascii="Arial" w:hAnsi="Arial"/>
        <w:color w:val="404040"/>
        <w:sz w:val="22"/>
      </w:rPr>
      <w:tcPr>
        <w:shd w:val="clear" w:color="fff2cb" w:themeColor="accent4" w:themeTint="34" w:fill="fff2cb" w:themeFill="accent4" w:themeFillTint="34"/>
      </w:tcPr>
    </w:tblStylePr>
    <w:tblStylePr w:type="band1Vert">
      <w:rPr>
        <w:rFonts w:ascii="Arial" w:hAnsi="Arial"/>
        <w:color w:val="404040"/>
        <w:sz w:val="22"/>
      </w:rPr>
      <w:tcPr>
        <w:shd w:val="clear" w:color="fff2cb" w:themeColor="accent4" w:themeTint="34" w:fill="fff2cb" w:themeFill="accent4" w:themeFillTint="34"/>
      </w:tcPr>
    </w:tblStylePr>
    <w:tblStylePr w:type="firstCol">
      <w:rPr>
        <w:i/>
        <w:color w:val="404040"/>
      </w:rPr>
      <w:pPr>
        <w:jc w:val="right"/>
      </w:pPr>
      <w:tcPr>
        <w:shd w:val="clear" w:color="ffffff" w:fill="auto"/>
        <w:tcBorders>
          <w:top w:val="none" w:color="000000" w:sz="4" w:space="0"/>
          <w:left w:val="none" w:color="000000" w:sz="4" w:space="0"/>
          <w:bottom w:val="none" w:color="000000" w:sz="4" w:space="0"/>
          <w:right w:val="none" w:color="000000" w:sz="4" w:space="0"/>
        </w:tcBorders>
      </w:tcPr>
    </w:tblStylePr>
    <w:tblStylePr w:type="firstRow">
      <w:rPr>
        <w:b/>
        <w:color w:val="404040"/>
      </w:rPr>
      <w:tcPr>
        <w:shd w:val="clear" w:color="ffffff" w:fill="auto"/>
        <w:tcBorders>
          <w:top w:val="none" w:color="000000" w:sz="4" w:space="0"/>
          <w:left w:val="none" w:color="000000" w:sz="4" w:space="0"/>
          <w:bottom w:val="none" w:color="000000" w:sz="4" w:space="0"/>
          <w:right w:val="none" w:color="000000" w:sz="4" w:space="0"/>
        </w:tcBorders>
      </w:tcPr>
    </w:tblStylePr>
    <w:tblStylePr w:type="lastCol">
      <w:rPr>
        <w:i/>
        <w:color w:val="404040"/>
      </w:rPr>
      <w:tcPr>
        <w:shd w:val="clear" w:color="ffffff" w:fill="auto"/>
        <w:tcBorders>
          <w:top w:val="none" w:color="000000" w:sz="4" w:space="0"/>
          <w:left w:val="none" w:color="000000" w:sz="4" w:space="0"/>
          <w:bottom w:val="none" w:color="000000" w:sz="4" w:space="0"/>
          <w:right w:val="none" w:color="000000" w:sz="4" w:space="0"/>
        </w:tcBorders>
      </w:tcPr>
    </w:tblStylePr>
    <w:tblStylePr w:type="lastRow">
      <w:rPr>
        <w:b/>
        <w:color w:val="404040"/>
      </w:rPr>
      <w:tcPr>
        <w:shd w:val="clear" w:color="ffffff" w:fill="auto"/>
        <w:tcBorders>
          <w:top w:val="none" w:color="000000" w:sz="4" w:space="0"/>
          <w:left w:val="none" w:color="000000" w:sz="4" w:space="0"/>
          <w:bottom w:val="none" w:color="000000" w:sz="4" w:space="0"/>
          <w:right w:val="none" w:color="000000" w:sz="4" w:space="0"/>
        </w:tcBorders>
      </w:tcPr>
    </w:tblStylePr>
  </w:style>
  <w:style w:type="table" w:styleId="863" w:customStyle="1">
    <w:name w:val="Grid Table 3 - Accent 5"/>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bottom w:val="single" w:color="4472C4" w:themeColor="accent5" w:sz="4" w:space="0"/>
        <w:insideH w:val="single" w:color="4472C4" w:themeColor="accent5" w:sz="4" w:space="0"/>
        <w:insideV w:val="single" w:color="4472C4" w:themeColor="accent5" w:sz="4" w:space="0"/>
      </w:tblBorders>
    </w:tblPr>
    <w:tblStylePr w:type="band1Horz">
      <w:rPr>
        <w:rFonts w:ascii="Arial" w:hAnsi="Arial"/>
        <w:color w:val="404040"/>
        <w:sz w:val="22"/>
      </w:rPr>
      <w:tcPr>
        <w:shd w:val="clear" w:color="d8e2f3" w:themeColor="accent5" w:themeTint="34" w:fill="d8e2f3" w:themeFill="accent5" w:themeFillTint="34"/>
      </w:tcPr>
    </w:tblStylePr>
    <w:tblStylePr w:type="band1Vert">
      <w:rPr>
        <w:rFonts w:ascii="Arial" w:hAnsi="Arial"/>
        <w:color w:val="404040"/>
        <w:sz w:val="22"/>
      </w:rPr>
      <w:tcPr>
        <w:shd w:val="clear" w:color="d8e2f3" w:themeColor="accent5" w:themeTint="34" w:fill="d8e2f3" w:themeFill="accent5" w:themeFillTint="34"/>
      </w:tcPr>
    </w:tblStylePr>
    <w:tblStylePr w:type="firstCol">
      <w:rPr>
        <w:i/>
        <w:color w:val="404040"/>
      </w:rPr>
      <w:pPr>
        <w:jc w:val="right"/>
      </w:pPr>
      <w:tcPr>
        <w:shd w:val="clear" w:color="ffffff" w:fill="auto"/>
        <w:tcBorders>
          <w:top w:val="none" w:color="000000" w:sz="4" w:space="0"/>
          <w:left w:val="none" w:color="000000" w:sz="4" w:space="0"/>
          <w:bottom w:val="none" w:color="000000" w:sz="4" w:space="0"/>
          <w:right w:val="none" w:color="000000" w:sz="4" w:space="0"/>
        </w:tcBorders>
      </w:tcPr>
    </w:tblStylePr>
    <w:tblStylePr w:type="firstRow">
      <w:rPr>
        <w:b/>
        <w:color w:val="404040"/>
      </w:rPr>
      <w:tcPr>
        <w:shd w:val="clear" w:color="ffffff" w:fill="auto"/>
        <w:tcBorders>
          <w:top w:val="none" w:color="000000" w:sz="4" w:space="0"/>
          <w:left w:val="none" w:color="000000" w:sz="4" w:space="0"/>
          <w:bottom w:val="none" w:color="000000" w:sz="4" w:space="0"/>
          <w:right w:val="none" w:color="000000" w:sz="4" w:space="0"/>
        </w:tcBorders>
      </w:tcPr>
    </w:tblStylePr>
    <w:tblStylePr w:type="lastCol">
      <w:rPr>
        <w:i/>
        <w:color w:val="404040"/>
      </w:rPr>
      <w:tcPr>
        <w:shd w:val="clear" w:color="ffffff" w:fill="auto"/>
        <w:tcBorders>
          <w:top w:val="none" w:color="000000" w:sz="4" w:space="0"/>
          <w:left w:val="none" w:color="000000" w:sz="4" w:space="0"/>
          <w:bottom w:val="none" w:color="000000" w:sz="4" w:space="0"/>
          <w:right w:val="none" w:color="000000" w:sz="4" w:space="0"/>
        </w:tcBorders>
      </w:tcPr>
    </w:tblStylePr>
    <w:tblStylePr w:type="lastRow">
      <w:rPr>
        <w:b/>
        <w:color w:val="404040"/>
      </w:rPr>
      <w:tcPr>
        <w:shd w:val="clear" w:color="ffffff" w:fill="auto"/>
        <w:tcBorders>
          <w:top w:val="none" w:color="000000" w:sz="4" w:space="0"/>
          <w:left w:val="none" w:color="000000" w:sz="4" w:space="0"/>
          <w:bottom w:val="none" w:color="000000" w:sz="4" w:space="0"/>
          <w:right w:val="none" w:color="000000" w:sz="4" w:space="0"/>
        </w:tcBorders>
      </w:tcPr>
    </w:tblStylePr>
  </w:style>
  <w:style w:type="table" w:styleId="864" w:customStyle="1">
    <w:name w:val="Grid Table 3 - Accent 6"/>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bottom w:val="single" w:color="70AD47" w:themeColor="accent6" w:sz="4" w:space="0"/>
        <w:insideH w:val="single" w:color="70AD47" w:themeColor="accent6" w:sz="4" w:space="0"/>
        <w:insideV w:val="single" w:color="70AD47" w:themeColor="accent6" w:sz="4" w:space="0"/>
      </w:tblBorders>
    </w:tblPr>
    <w:tblStylePr w:type="band1Horz">
      <w:rPr>
        <w:rFonts w:ascii="Arial" w:hAnsi="Arial"/>
        <w:color w:val="404040"/>
        <w:sz w:val="22"/>
      </w:rPr>
      <w:tcPr>
        <w:shd w:val="clear" w:color="e1efd8" w:themeColor="accent6" w:themeTint="34" w:fill="e1efd8" w:themeFill="accent6" w:themeFillTint="34"/>
      </w:tcPr>
    </w:tblStylePr>
    <w:tblStylePr w:type="band1Vert">
      <w:rPr>
        <w:rFonts w:ascii="Arial" w:hAnsi="Arial"/>
        <w:color w:val="404040"/>
        <w:sz w:val="22"/>
      </w:rPr>
      <w:tcPr>
        <w:shd w:val="clear" w:color="e1efd8" w:themeColor="accent6" w:themeTint="34" w:fill="e1efd8" w:themeFill="accent6" w:themeFillTint="34"/>
      </w:tcPr>
    </w:tblStylePr>
    <w:tblStylePr w:type="firstCol">
      <w:rPr>
        <w:i/>
        <w:color w:val="404040"/>
      </w:rPr>
      <w:pPr>
        <w:jc w:val="right"/>
      </w:pPr>
      <w:tcPr>
        <w:shd w:val="clear" w:color="ffffff" w:fill="auto"/>
        <w:tcBorders>
          <w:top w:val="none" w:color="000000" w:sz="4" w:space="0"/>
          <w:left w:val="none" w:color="000000" w:sz="4" w:space="0"/>
          <w:bottom w:val="none" w:color="000000" w:sz="4" w:space="0"/>
          <w:right w:val="none" w:color="000000" w:sz="4" w:space="0"/>
        </w:tcBorders>
      </w:tcPr>
    </w:tblStylePr>
    <w:tblStylePr w:type="firstRow">
      <w:rPr>
        <w:b/>
        <w:color w:val="404040"/>
      </w:rPr>
      <w:tcPr>
        <w:shd w:val="clear" w:color="ffffff" w:fill="auto"/>
        <w:tcBorders>
          <w:top w:val="none" w:color="000000" w:sz="4" w:space="0"/>
          <w:left w:val="none" w:color="000000" w:sz="4" w:space="0"/>
          <w:bottom w:val="none" w:color="000000" w:sz="4" w:space="0"/>
          <w:right w:val="none" w:color="000000" w:sz="4" w:space="0"/>
        </w:tcBorders>
      </w:tcPr>
    </w:tblStylePr>
    <w:tblStylePr w:type="lastCol">
      <w:rPr>
        <w:i/>
        <w:color w:val="404040"/>
      </w:rPr>
      <w:tcPr>
        <w:shd w:val="clear" w:color="ffffff" w:fill="auto"/>
        <w:tcBorders>
          <w:top w:val="none" w:color="000000" w:sz="4" w:space="0"/>
          <w:left w:val="none" w:color="000000" w:sz="4" w:space="0"/>
          <w:bottom w:val="none" w:color="000000" w:sz="4" w:space="0"/>
          <w:right w:val="none" w:color="000000" w:sz="4" w:space="0"/>
        </w:tcBorders>
      </w:tcPr>
    </w:tblStylePr>
    <w:tblStylePr w:type="lastRow">
      <w:rPr>
        <w:b/>
        <w:color w:val="404040"/>
      </w:rPr>
      <w:tcPr>
        <w:shd w:val="clear" w:color="ffffff" w:fill="auto"/>
        <w:tcBorders>
          <w:top w:val="none" w:color="000000" w:sz="4" w:space="0"/>
          <w:left w:val="none" w:color="000000" w:sz="4" w:space="0"/>
          <w:bottom w:val="none" w:color="000000" w:sz="4" w:space="0"/>
          <w:right w:val="none" w:color="000000" w:sz="4" w:space="0"/>
        </w:tcBorders>
      </w:tcPr>
    </w:tblStylePr>
  </w:style>
  <w:style w:type="table" w:styleId="865" w:customStyle="1">
    <w:name w:val="Tableau Grille 41"/>
    <w:basedOn w:val="783"/>
    <w:uiPriority w:val="5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6F6F6F" w:themeColor="text1" w:themeTint="90" w:sz="4" w:space="0"/>
        <w:left w:val="single" w:color="6F6F6F" w:themeColor="text1" w:themeTint="90" w:sz="4" w:space="0"/>
        <w:bottom w:val="single" w:color="6F6F6F" w:themeColor="text1" w:themeTint="90" w:sz="4" w:space="0"/>
        <w:right w:val="single" w:color="6F6F6F" w:themeColor="text1" w:themeTint="90" w:sz="4" w:space="0"/>
        <w:insideH w:val="single" w:color="6F6F6F" w:themeColor="text1" w:themeTint="90" w:sz="4" w:space="0"/>
        <w:insideV w:val="single" w:color="6F6F6F" w:themeColor="text1" w:themeTint="90" w:sz="4" w:space="0"/>
      </w:tblBorders>
    </w:tblPr>
    <w:tblStylePr w:type="band1Horz">
      <w:rPr>
        <w:rFonts w:ascii="Arial" w:hAnsi="Arial"/>
        <w:color w:val="404040"/>
        <w:sz w:val="22"/>
      </w:rPr>
      <w:tcPr>
        <w:shd w:val="clear" w:color="cbcbcb" w:themeColor="text1" w:themeTint="34" w:fill="cbcbcb" w:themeFill="text1" w:themeFillTint="34"/>
      </w:tcPr>
    </w:tblStylePr>
    <w:tblStylePr w:type="band1Vert">
      <w:rPr>
        <w:rFonts w:ascii="Arial" w:hAnsi="Arial"/>
        <w:color w:val="404040"/>
        <w:sz w:val="22"/>
      </w:rPr>
      <w:tcPr>
        <w:shd w:val="clear" w:color="cbcbcb" w:themeColor="text1" w:themeTint="34" w:fill="cbcbcb" w:themeFill="text1" w:themeFillTint="34"/>
      </w:tcPr>
    </w:tblStylePr>
    <w:tblStylePr w:type="firstCol">
      <w:rPr>
        <w:b/>
        <w:color w:val="404040"/>
      </w:rPr>
    </w:tblStylePr>
    <w:tblStylePr w:type="firstRow">
      <w:rPr>
        <w:rFonts w:ascii="Arial" w:hAnsi="Arial"/>
        <w:b/>
        <w:color w:val="ffffff"/>
        <w:sz w:val="22"/>
      </w:rPr>
      <w:tcPr>
        <w:shd w:val="clear" w:color="000000" w:themeColor="text1" w:fill="000000" w:themeFill="text1"/>
        <w:tcBorders>
          <w:top w:val="single" w:color="000000" w:themeColor="text1" w:sz="4" w:space="0"/>
          <w:left w:val="single" w:color="000000" w:themeColor="text1" w:sz="4" w:space="0"/>
          <w:bottom w:val="single" w:color="000000" w:themeColor="text1" w:sz="4" w:space="0"/>
          <w:right w:val="single" w:color="000000" w:themeColor="text1" w:sz="4" w:space="0"/>
        </w:tcBorders>
      </w:tcPr>
    </w:tblStylePr>
    <w:tblStylePr w:type="lastCol">
      <w:rPr>
        <w:b/>
        <w:color w:val="404040"/>
      </w:rPr>
    </w:tblStylePr>
    <w:tblStylePr w:type="lastRow">
      <w:rPr>
        <w:b/>
        <w:color w:val="404040"/>
      </w:rPr>
      <w:tcPr>
        <w:tcBorders>
          <w:top w:val="single" w:color="000000" w:themeColor="text1" w:sz="4" w:space="0"/>
        </w:tcBorders>
      </w:tcPr>
    </w:tblStylePr>
  </w:style>
  <w:style w:type="table" w:styleId="866" w:customStyle="1">
    <w:name w:val="Grid Table 4 - Accent 1"/>
    <w:basedOn w:val="783"/>
    <w:uiPriority w:val="5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A2C6E7" w:themeColor="accent1" w:themeTint="90" w:sz="4" w:space="0"/>
        <w:left w:val="single" w:color="A2C6E7" w:themeColor="accent1" w:themeTint="90" w:sz="4" w:space="0"/>
        <w:bottom w:val="single" w:color="A2C6E7" w:themeColor="accent1" w:themeTint="90" w:sz="4" w:space="0"/>
        <w:right w:val="single" w:color="A2C6E7" w:themeColor="accent1" w:themeTint="90" w:sz="4" w:space="0"/>
        <w:insideH w:val="single" w:color="A2C6E7" w:themeColor="accent1" w:themeTint="90" w:sz="4" w:space="0"/>
        <w:insideV w:val="single" w:color="A2C6E7" w:themeColor="accent1" w:themeTint="90" w:sz="4" w:space="0"/>
      </w:tblBorders>
    </w:tblPr>
    <w:tblStylePr w:type="band1Horz">
      <w:rPr>
        <w:rFonts w:ascii="Arial" w:hAnsi="Arial"/>
        <w:color w:val="404040"/>
        <w:sz w:val="22"/>
      </w:rPr>
      <w:tcPr>
        <w:shd w:val="clear" w:color="deebf6" w:themeColor="accent1" w:themeTint="32" w:fill="deebf6" w:themeFill="accent1" w:themeFillTint="32"/>
      </w:tcPr>
    </w:tblStylePr>
    <w:tblStylePr w:type="band1Vert">
      <w:rPr>
        <w:rFonts w:ascii="Arial" w:hAnsi="Arial"/>
        <w:color w:val="404040"/>
        <w:sz w:val="22"/>
      </w:rPr>
      <w:tcPr>
        <w:shd w:val="clear" w:color="deebf6" w:themeColor="accent1" w:themeTint="32" w:fill="deebf6" w:themeFill="accent1" w:themeFillTint="32"/>
      </w:tcPr>
    </w:tblStylePr>
    <w:tblStylePr w:type="firstCol">
      <w:rPr>
        <w:b/>
        <w:color w:val="404040"/>
      </w:rPr>
    </w:tblStylePr>
    <w:tblStylePr w:type="firstRow">
      <w:rPr>
        <w:rFonts w:ascii="Arial" w:hAnsi="Arial"/>
        <w:b/>
        <w:color w:val="ffffff"/>
        <w:sz w:val="22"/>
      </w:rPr>
      <w:tcPr>
        <w:shd w:val="clear" w:color="68a2d8" w:themeColor="accent1" w:themeTint="EA" w:fill="68a2d8" w:themeFill="accent1" w:themeFillTint="EA"/>
        <w:tcBorders>
          <w:top w:val="single" w:color="68A2D8" w:themeColor="accent1" w:themeTint="EA" w:sz="4" w:space="0"/>
          <w:left w:val="single" w:color="68A2D8" w:themeColor="accent1" w:themeTint="EA" w:sz="4" w:space="0"/>
          <w:bottom w:val="single" w:color="68A2D8" w:themeColor="accent1" w:themeTint="EA" w:sz="4" w:space="0"/>
          <w:right w:val="single" w:color="68A2D8" w:themeColor="accent1" w:themeTint="EA" w:sz="4" w:space="0"/>
        </w:tcBorders>
      </w:tcPr>
    </w:tblStylePr>
    <w:tblStylePr w:type="lastCol">
      <w:rPr>
        <w:b/>
        <w:color w:val="404040"/>
      </w:rPr>
    </w:tblStylePr>
    <w:tblStylePr w:type="lastRow">
      <w:rPr>
        <w:b/>
        <w:color w:val="404040"/>
      </w:rPr>
      <w:tcPr>
        <w:tcBorders>
          <w:top w:val="single" w:color="68A2D8" w:themeColor="accent1" w:themeTint="EA" w:sz="4" w:space="0"/>
        </w:tcBorders>
      </w:tcPr>
    </w:tblStylePr>
  </w:style>
  <w:style w:type="table" w:styleId="867" w:customStyle="1">
    <w:name w:val="Grid Table 4 - Accent 2"/>
    <w:basedOn w:val="783"/>
    <w:uiPriority w:val="5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F4B58A" w:themeColor="accent2" w:themeTint="90" w:sz="4" w:space="0"/>
        <w:left w:val="single" w:color="F4B58A" w:themeColor="accent2" w:themeTint="90" w:sz="4" w:space="0"/>
        <w:bottom w:val="single" w:color="F4B58A" w:themeColor="accent2" w:themeTint="90" w:sz="4" w:space="0"/>
        <w:right w:val="single" w:color="F4B58A" w:themeColor="accent2" w:themeTint="90" w:sz="4" w:space="0"/>
        <w:insideH w:val="single" w:color="F4B58A" w:themeColor="accent2" w:themeTint="90" w:sz="4" w:space="0"/>
        <w:insideV w:val="single" w:color="F4B58A" w:themeColor="accent2" w:themeTint="90" w:sz="4" w:space="0"/>
      </w:tblBorders>
    </w:tblPr>
    <w:tblStylePr w:type="band1Horz">
      <w:rPr>
        <w:rFonts w:ascii="Arial" w:hAnsi="Arial"/>
        <w:color w:val="404040"/>
        <w:sz w:val="22"/>
      </w:rPr>
      <w:tcPr>
        <w:shd w:val="clear" w:color="fbe5d6" w:themeColor="accent2" w:themeTint="32" w:fill="fbe5d6" w:themeFill="accent2" w:themeFillTint="32"/>
      </w:tcPr>
    </w:tblStylePr>
    <w:tblStylePr w:type="band1Vert">
      <w:rPr>
        <w:rFonts w:ascii="Arial" w:hAnsi="Arial"/>
        <w:color w:val="404040"/>
        <w:sz w:val="22"/>
      </w:rPr>
      <w:tcPr>
        <w:shd w:val="clear" w:color="fbe5d6" w:themeColor="accent2" w:themeTint="32" w:fill="fbe5d6" w:themeFill="accent2" w:themeFillTint="32"/>
      </w:tcPr>
    </w:tblStylePr>
    <w:tblStylePr w:type="firstCol">
      <w:rPr>
        <w:b/>
        <w:color w:val="404040"/>
      </w:rPr>
    </w:tblStylePr>
    <w:tblStylePr w:type="firstRow">
      <w:rPr>
        <w:rFonts w:ascii="Arial" w:hAnsi="Arial"/>
        <w:b/>
        <w:color w:val="ffffff"/>
        <w:sz w:val="22"/>
      </w:rPr>
      <w:tcPr>
        <w:shd w:val="clear" w:color="f4b184" w:themeColor="accent2" w:themeTint="97" w:fill="f4b184" w:themeFill="accent2" w:themeFillTint="97"/>
        <w:tcBorders>
          <w:top w:val="single" w:color="F4B184" w:themeColor="accent2" w:themeTint="97" w:sz="4" w:space="0"/>
          <w:left w:val="single" w:color="F4B184" w:themeColor="accent2" w:themeTint="97" w:sz="4" w:space="0"/>
          <w:bottom w:val="single" w:color="F4B184" w:themeColor="accent2" w:themeTint="97" w:sz="4" w:space="0"/>
          <w:right w:val="single" w:color="F4B184" w:themeColor="accent2" w:themeTint="97" w:sz="4" w:space="0"/>
        </w:tcBorders>
      </w:tcPr>
    </w:tblStylePr>
    <w:tblStylePr w:type="lastCol">
      <w:rPr>
        <w:b/>
        <w:color w:val="404040"/>
      </w:rPr>
    </w:tblStylePr>
    <w:tblStylePr w:type="lastRow">
      <w:rPr>
        <w:b/>
        <w:color w:val="404040"/>
      </w:rPr>
      <w:tcPr>
        <w:tcBorders>
          <w:top w:val="single" w:color="F4B184" w:themeColor="accent2" w:themeTint="97" w:sz="4" w:space="0"/>
        </w:tcBorders>
      </w:tcPr>
    </w:tblStylePr>
  </w:style>
  <w:style w:type="table" w:styleId="868" w:customStyle="1">
    <w:name w:val="Grid Table 4 - Accent 3"/>
    <w:basedOn w:val="783"/>
    <w:uiPriority w:val="5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CCCCCC" w:themeColor="accent3" w:themeTint="90" w:sz="4" w:space="0"/>
        <w:left w:val="single" w:color="CCCCCC" w:themeColor="accent3" w:themeTint="90" w:sz="4" w:space="0"/>
        <w:bottom w:val="single" w:color="CCCCCC" w:themeColor="accent3" w:themeTint="90" w:sz="4" w:space="0"/>
        <w:right w:val="single" w:color="CCCCCC" w:themeColor="accent3" w:themeTint="90" w:sz="4" w:space="0"/>
        <w:insideH w:val="single" w:color="CCCCCC" w:themeColor="accent3" w:themeTint="90" w:sz="4" w:space="0"/>
        <w:insideV w:val="single" w:color="CCCCCC" w:themeColor="accent3" w:themeTint="90" w:sz="4" w:space="0"/>
      </w:tblBorders>
    </w:tblPr>
    <w:tblStylePr w:type="band1Horz">
      <w:rPr>
        <w:rFonts w:ascii="Arial" w:hAnsi="Arial"/>
        <w:color w:val="404040"/>
        <w:sz w:val="22"/>
      </w:rPr>
      <w:tcPr>
        <w:shd w:val="clear" w:color="ececec" w:themeColor="accent3" w:themeTint="34" w:fill="ececec" w:themeFill="accent3" w:themeFillTint="34"/>
      </w:tcPr>
    </w:tblStylePr>
    <w:tblStylePr w:type="band1Vert">
      <w:rPr>
        <w:rFonts w:ascii="Arial" w:hAnsi="Arial"/>
        <w:color w:val="404040"/>
        <w:sz w:val="22"/>
      </w:rPr>
      <w:tcPr>
        <w:shd w:val="clear" w:color="ececec" w:themeColor="accent3" w:themeTint="34" w:fill="ececec" w:themeFill="accent3" w:themeFillTint="34"/>
      </w:tcPr>
    </w:tblStylePr>
    <w:tblStylePr w:type="firstCol">
      <w:rPr>
        <w:b/>
        <w:color w:val="404040"/>
      </w:rPr>
    </w:tblStylePr>
    <w:tblStylePr w:type="firstRow">
      <w:rPr>
        <w:rFonts w:ascii="Arial" w:hAnsi="Arial"/>
        <w:b/>
        <w:color w:val="ffffff"/>
        <w:sz w:val="22"/>
      </w:rPr>
      <w:tcPr>
        <w:shd w:val="clear" w:color="a5a5a5" w:themeColor="accent3" w:themeTint="FE" w:fill="a5a5a5" w:themeFill="accent3" w:themeFillTint="FE"/>
        <w:tcBorders>
          <w:top w:val="single" w:color="A5A5A5" w:themeColor="accent3" w:themeTint="FE" w:sz="4" w:space="0"/>
          <w:left w:val="single" w:color="A5A5A5" w:themeColor="accent3" w:themeTint="FE" w:sz="4" w:space="0"/>
          <w:bottom w:val="single" w:color="A5A5A5" w:themeColor="accent3" w:themeTint="FE" w:sz="4" w:space="0"/>
          <w:right w:val="single" w:color="A5A5A5" w:themeColor="accent3" w:themeTint="FE" w:sz="4" w:space="0"/>
        </w:tcBorders>
      </w:tcPr>
    </w:tblStylePr>
    <w:tblStylePr w:type="lastCol">
      <w:rPr>
        <w:b/>
        <w:color w:val="404040"/>
      </w:rPr>
    </w:tblStylePr>
    <w:tblStylePr w:type="lastRow">
      <w:rPr>
        <w:b/>
        <w:color w:val="404040"/>
      </w:rPr>
      <w:tcPr>
        <w:tcBorders>
          <w:top w:val="single" w:color="A5A5A5" w:themeColor="accent3" w:themeTint="FE" w:sz="4" w:space="0"/>
        </w:tcBorders>
      </w:tcPr>
    </w:tblStylePr>
  </w:style>
  <w:style w:type="table" w:styleId="869" w:customStyle="1">
    <w:name w:val="Grid Table 4 - Accent 4"/>
    <w:basedOn w:val="783"/>
    <w:uiPriority w:val="5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FFDB6F" w:themeColor="accent4" w:themeTint="90" w:sz="4" w:space="0"/>
        <w:left w:val="single" w:color="FFDB6F" w:themeColor="accent4" w:themeTint="90" w:sz="4" w:space="0"/>
        <w:bottom w:val="single" w:color="FFDB6F" w:themeColor="accent4" w:themeTint="90" w:sz="4" w:space="0"/>
        <w:right w:val="single" w:color="FFDB6F" w:themeColor="accent4" w:themeTint="90" w:sz="4" w:space="0"/>
        <w:insideH w:val="single" w:color="FFDB6F" w:themeColor="accent4" w:themeTint="90" w:sz="4" w:space="0"/>
        <w:insideV w:val="single" w:color="FFDB6F" w:themeColor="accent4" w:themeTint="90" w:sz="4" w:space="0"/>
      </w:tblBorders>
    </w:tblPr>
    <w:tblStylePr w:type="band1Horz">
      <w:rPr>
        <w:rFonts w:ascii="Arial" w:hAnsi="Arial"/>
        <w:color w:val="404040"/>
        <w:sz w:val="22"/>
      </w:rPr>
      <w:tcPr>
        <w:shd w:val="clear" w:color="fff2cb" w:themeColor="accent4" w:themeTint="34" w:fill="fff2cb" w:themeFill="accent4" w:themeFillTint="34"/>
      </w:tcPr>
    </w:tblStylePr>
    <w:tblStylePr w:type="band1Vert">
      <w:rPr>
        <w:rFonts w:ascii="Arial" w:hAnsi="Arial"/>
        <w:color w:val="404040"/>
        <w:sz w:val="22"/>
      </w:rPr>
      <w:tcPr>
        <w:shd w:val="clear" w:color="fff2cb" w:themeColor="accent4" w:themeTint="34" w:fill="fff2cb" w:themeFill="accent4" w:themeFillTint="34"/>
      </w:tcPr>
    </w:tblStylePr>
    <w:tblStylePr w:type="firstCol">
      <w:rPr>
        <w:b/>
        <w:color w:val="404040"/>
      </w:rPr>
    </w:tblStylePr>
    <w:tblStylePr w:type="firstRow">
      <w:rPr>
        <w:rFonts w:ascii="Arial" w:hAnsi="Arial"/>
        <w:b/>
        <w:color w:val="ffffff"/>
        <w:sz w:val="22"/>
      </w:rPr>
      <w:tcPr>
        <w:shd w:val="clear" w:color="ffd865" w:themeColor="accent4" w:themeTint="9A" w:fill="ffd865" w:themeFill="accent4" w:themeFillTint="9A"/>
        <w:tcBorders>
          <w:top w:val="single" w:color="FFD865" w:themeColor="accent4" w:themeTint="9A" w:sz="4" w:space="0"/>
          <w:left w:val="single" w:color="FFD865" w:themeColor="accent4" w:themeTint="9A" w:sz="4" w:space="0"/>
          <w:bottom w:val="single" w:color="FFD865" w:themeColor="accent4" w:themeTint="9A" w:sz="4" w:space="0"/>
          <w:right w:val="single" w:color="FFD865" w:themeColor="accent4" w:themeTint="9A" w:sz="4" w:space="0"/>
        </w:tcBorders>
      </w:tcPr>
    </w:tblStylePr>
    <w:tblStylePr w:type="lastCol">
      <w:rPr>
        <w:b/>
        <w:color w:val="404040"/>
      </w:rPr>
    </w:tblStylePr>
    <w:tblStylePr w:type="lastRow">
      <w:rPr>
        <w:b/>
        <w:color w:val="404040"/>
      </w:rPr>
      <w:tcPr>
        <w:tcBorders>
          <w:top w:val="single" w:color="FFD865" w:themeColor="accent4" w:themeTint="9A" w:sz="4" w:space="0"/>
        </w:tcBorders>
      </w:tcPr>
    </w:tblStylePr>
  </w:style>
  <w:style w:type="table" w:styleId="870" w:customStyle="1">
    <w:name w:val="Grid Table 4 - Accent 5"/>
    <w:basedOn w:val="783"/>
    <w:uiPriority w:val="5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95AFDD" w:themeColor="accent5" w:themeTint="90" w:sz="4" w:space="0"/>
        <w:left w:val="single" w:color="95AFDD" w:themeColor="accent5" w:themeTint="90" w:sz="4" w:space="0"/>
        <w:bottom w:val="single" w:color="95AFDD" w:themeColor="accent5" w:themeTint="90" w:sz="4" w:space="0"/>
        <w:right w:val="single" w:color="95AFDD" w:themeColor="accent5" w:themeTint="90" w:sz="4" w:space="0"/>
        <w:insideH w:val="single" w:color="95AFDD" w:themeColor="accent5" w:themeTint="90" w:sz="4" w:space="0"/>
        <w:insideV w:val="single" w:color="95AFDD" w:themeColor="accent5" w:themeTint="90" w:sz="4" w:space="0"/>
      </w:tblBorders>
    </w:tblPr>
    <w:tblStylePr w:type="band1Horz">
      <w:rPr>
        <w:rFonts w:ascii="Arial" w:hAnsi="Arial"/>
        <w:color w:val="404040"/>
        <w:sz w:val="22"/>
      </w:rPr>
      <w:tcPr>
        <w:shd w:val="clear" w:color="d8e2f3" w:themeColor="accent5" w:themeTint="34" w:fill="d8e2f3" w:themeFill="accent5" w:themeFillTint="34"/>
      </w:tcPr>
    </w:tblStylePr>
    <w:tblStylePr w:type="band1Vert">
      <w:rPr>
        <w:rFonts w:ascii="Arial" w:hAnsi="Arial"/>
        <w:color w:val="404040"/>
        <w:sz w:val="22"/>
      </w:rPr>
      <w:tcPr>
        <w:shd w:val="clear" w:color="d8e2f3" w:themeColor="accent5" w:themeTint="34" w:fill="d8e2f3" w:themeFill="accent5" w:themeFillTint="34"/>
      </w:tcPr>
    </w:tblStylePr>
    <w:tblStylePr w:type="firstCol">
      <w:rPr>
        <w:b/>
        <w:color w:val="404040"/>
      </w:rPr>
    </w:tblStylePr>
    <w:tblStylePr w:type="firstRow">
      <w:rPr>
        <w:rFonts w:ascii="Arial" w:hAnsi="Arial"/>
        <w:b/>
        <w:color w:val="ffffff"/>
        <w:sz w:val="22"/>
      </w:rPr>
      <w:tcPr>
        <w:shd w:val="clear" w:color="4472c4" w:themeColor="accent5" w:fill="4472c4" w:themeFill="accent5"/>
        <w:tcBorders>
          <w:top w:val="single" w:color="4472C4" w:themeColor="accent5" w:sz="4" w:space="0"/>
          <w:left w:val="single" w:color="4472C4" w:themeColor="accent5" w:sz="4" w:space="0"/>
          <w:bottom w:val="single" w:color="4472C4" w:themeColor="accent5" w:sz="4" w:space="0"/>
          <w:right w:val="single" w:color="4472C4" w:themeColor="accent5" w:sz="4" w:space="0"/>
        </w:tcBorders>
      </w:tcPr>
    </w:tblStylePr>
    <w:tblStylePr w:type="lastCol">
      <w:rPr>
        <w:b/>
        <w:color w:val="404040"/>
      </w:rPr>
    </w:tblStylePr>
    <w:tblStylePr w:type="lastRow">
      <w:rPr>
        <w:b/>
        <w:color w:val="404040"/>
      </w:rPr>
      <w:tcPr>
        <w:tcBorders>
          <w:top w:val="single" w:color="4472C4" w:themeColor="accent5" w:sz="4" w:space="0"/>
        </w:tcBorders>
      </w:tcPr>
    </w:tblStylePr>
  </w:style>
  <w:style w:type="table" w:styleId="871" w:customStyle="1">
    <w:name w:val="Grid Table 4 - Accent 6"/>
    <w:basedOn w:val="783"/>
    <w:uiPriority w:val="5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ADD394" w:themeColor="accent6" w:themeTint="90" w:sz="4" w:space="0"/>
        <w:left w:val="single" w:color="ADD394" w:themeColor="accent6" w:themeTint="90" w:sz="4" w:space="0"/>
        <w:bottom w:val="single" w:color="ADD394" w:themeColor="accent6" w:themeTint="90" w:sz="4" w:space="0"/>
        <w:right w:val="single" w:color="ADD394" w:themeColor="accent6" w:themeTint="90" w:sz="4" w:space="0"/>
        <w:insideH w:val="single" w:color="ADD394" w:themeColor="accent6" w:themeTint="90" w:sz="4" w:space="0"/>
        <w:insideV w:val="single" w:color="ADD394" w:themeColor="accent6" w:themeTint="90" w:sz="4" w:space="0"/>
      </w:tblBorders>
    </w:tblPr>
    <w:tblStylePr w:type="band1Horz">
      <w:rPr>
        <w:rFonts w:ascii="Arial" w:hAnsi="Arial"/>
        <w:color w:val="404040"/>
        <w:sz w:val="22"/>
      </w:rPr>
      <w:tcPr>
        <w:shd w:val="clear" w:color="e1efd8" w:themeColor="accent6" w:themeTint="34" w:fill="e1efd8" w:themeFill="accent6" w:themeFillTint="34"/>
      </w:tcPr>
    </w:tblStylePr>
    <w:tblStylePr w:type="band1Vert">
      <w:rPr>
        <w:rFonts w:ascii="Arial" w:hAnsi="Arial"/>
        <w:color w:val="404040"/>
        <w:sz w:val="22"/>
      </w:rPr>
      <w:tcPr>
        <w:shd w:val="clear" w:color="e1efd8" w:themeColor="accent6" w:themeTint="34" w:fill="e1efd8" w:themeFill="accent6" w:themeFillTint="34"/>
      </w:tcPr>
    </w:tblStylePr>
    <w:tblStylePr w:type="firstCol">
      <w:rPr>
        <w:b/>
        <w:color w:val="404040"/>
      </w:rPr>
    </w:tblStylePr>
    <w:tblStylePr w:type="firstRow">
      <w:rPr>
        <w:rFonts w:ascii="Arial" w:hAnsi="Arial"/>
        <w:b/>
        <w:color w:val="ffffff"/>
        <w:sz w:val="22"/>
      </w:rPr>
      <w:tcPr>
        <w:shd w:val="clear" w:color="70ad47" w:themeColor="accent6" w:fill="70ad47" w:themeFill="accent6"/>
        <w:tcBorders>
          <w:top w:val="single" w:color="70AD47" w:themeColor="accent6" w:sz="4" w:space="0"/>
          <w:left w:val="single" w:color="70AD47" w:themeColor="accent6" w:sz="4" w:space="0"/>
          <w:bottom w:val="single" w:color="70AD47" w:themeColor="accent6" w:sz="4" w:space="0"/>
          <w:right w:val="single" w:color="70AD47" w:themeColor="accent6" w:sz="4" w:space="0"/>
        </w:tcBorders>
      </w:tcPr>
    </w:tblStylePr>
    <w:tblStylePr w:type="lastCol">
      <w:rPr>
        <w:b/>
        <w:color w:val="404040"/>
      </w:rPr>
    </w:tblStylePr>
    <w:tblStylePr w:type="lastRow">
      <w:rPr>
        <w:b/>
        <w:color w:val="404040"/>
      </w:rPr>
      <w:tcPr>
        <w:tcBorders>
          <w:top w:val="single" w:color="70AD47" w:themeColor="accent6" w:sz="4" w:space="0"/>
        </w:tcBorders>
      </w:tcPr>
    </w:tblStylePr>
  </w:style>
  <w:style w:type="table" w:styleId="872" w:customStyle="1">
    <w:name w:val="Tableau Grille 5 Foncé1"/>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shd w:val="clear" w:color="bfbfbf" w:themeColor="text1" w:themeTint="40" w:fill="bfbfbf" w:themeFill="text1" w:themeFillTint="40"/>
    </w:tblPr>
    <w:tblStylePr w:type="band1Horz">
      <w:tcPr>
        <w:shd w:val="clear" w:color="8a8a8a" w:themeColor="text1" w:themeTint="75" w:fill="8a8a8a" w:themeFill="text1" w:themeFillTint="75"/>
      </w:tcPr>
    </w:tblStylePr>
    <w:tblStylePr w:type="band1Vert">
      <w:tcPr>
        <w:shd w:val="clear" w:color="8a8a8a" w:themeColor="text1" w:themeTint="75" w:fill="8a8a8a" w:themeFill="text1" w:themeFillTint="75"/>
      </w:tcPr>
    </w:tblStylePr>
    <w:tblStylePr w:type="firstCol">
      <w:rPr>
        <w:rFonts w:ascii="Arial" w:hAnsi="Arial"/>
        <w:b/>
        <w:color w:val="ffffff"/>
        <w:sz w:val="22"/>
      </w:rPr>
      <w:tcPr>
        <w:shd w:val="clear" w:color="000000" w:themeColor="text1" w:fill="000000" w:themeFill="text1"/>
      </w:tcPr>
    </w:tblStylePr>
    <w:tblStylePr w:type="firstRow">
      <w:rPr>
        <w:rFonts w:ascii="Arial" w:hAnsi="Arial"/>
        <w:b/>
        <w:color w:val="ffffff"/>
        <w:sz w:val="22"/>
      </w:rPr>
      <w:tcPr>
        <w:shd w:val="clear" w:color="000000" w:themeColor="text1" w:fill="000000" w:themeFill="text1"/>
      </w:tcPr>
    </w:tblStylePr>
    <w:tblStylePr w:type="lastCol">
      <w:rPr>
        <w:rFonts w:ascii="Arial" w:hAnsi="Arial"/>
        <w:b/>
        <w:color w:val="ffffff"/>
        <w:sz w:val="22"/>
      </w:rPr>
      <w:tcPr>
        <w:shd w:val="clear" w:color="000000" w:themeColor="text1" w:fill="000000" w:themeFill="text1"/>
      </w:tcPr>
    </w:tblStylePr>
    <w:tblStylePr w:type="lastRow">
      <w:rPr>
        <w:rFonts w:ascii="Arial" w:hAnsi="Arial"/>
        <w:b/>
        <w:color w:val="ffffff"/>
        <w:sz w:val="22"/>
      </w:rPr>
      <w:tcPr>
        <w:shd w:val="clear" w:color="000000" w:themeColor="text1" w:fill="000000" w:themeFill="text1"/>
        <w:tcBorders>
          <w:top w:val="single" w:color="FFFFFF" w:themeColor="light1" w:sz="4" w:space="0"/>
        </w:tcBorders>
      </w:tcPr>
    </w:tblStylePr>
  </w:style>
  <w:style w:type="table" w:styleId="873" w:customStyle="1">
    <w:name w:val="Grid Table 5 Dark- Accent 1"/>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shd w:val="clear" w:color="ddeaf6" w:themeColor="accent1" w:themeTint="34" w:fill="ddeaf6" w:themeFill="accent1" w:themeFillTint="34"/>
    </w:tblPr>
    <w:tblStylePr w:type="band1Horz">
      <w:tcPr>
        <w:shd w:val="clear" w:color="b3d0eb" w:themeColor="accent1" w:themeTint="75" w:fill="b3d0eb" w:themeFill="accent1" w:themeFillTint="75"/>
      </w:tcPr>
    </w:tblStylePr>
    <w:tblStylePr w:type="band1Vert">
      <w:tcPr>
        <w:shd w:val="clear" w:color="b3d0eb" w:themeColor="accent1" w:themeTint="75" w:fill="b3d0eb" w:themeFill="accent1" w:themeFillTint="75"/>
      </w:tcPr>
    </w:tblStylePr>
    <w:tblStylePr w:type="firstCol">
      <w:rPr>
        <w:rFonts w:ascii="Arial" w:hAnsi="Arial"/>
        <w:b/>
        <w:color w:val="ffffff"/>
        <w:sz w:val="22"/>
      </w:rPr>
      <w:tcPr>
        <w:shd w:val="clear" w:color="5b9bd5" w:themeColor="accent1" w:fill="5b9bd5" w:themeFill="accent1"/>
      </w:tcPr>
    </w:tblStylePr>
    <w:tblStylePr w:type="firstRow">
      <w:rPr>
        <w:rFonts w:ascii="Arial" w:hAnsi="Arial"/>
        <w:b/>
        <w:color w:val="ffffff"/>
        <w:sz w:val="22"/>
      </w:rPr>
      <w:tcPr>
        <w:shd w:val="clear" w:color="5b9bd5" w:themeColor="accent1" w:fill="5b9bd5" w:themeFill="accent1"/>
      </w:tcPr>
    </w:tblStylePr>
    <w:tblStylePr w:type="lastCol">
      <w:rPr>
        <w:rFonts w:ascii="Arial" w:hAnsi="Arial"/>
        <w:b/>
        <w:color w:val="ffffff"/>
        <w:sz w:val="22"/>
      </w:rPr>
      <w:tcPr>
        <w:shd w:val="clear" w:color="5b9bd5" w:themeColor="accent1" w:fill="5b9bd5" w:themeFill="accent1"/>
      </w:tcPr>
    </w:tblStylePr>
    <w:tblStylePr w:type="lastRow">
      <w:rPr>
        <w:rFonts w:ascii="Arial" w:hAnsi="Arial"/>
        <w:b/>
        <w:color w:val="ffffff"/>
        <w:sz w:val="22"/>
      </w:rPr>
      <w:tcPr>
        <w:shd w:val="clear" w:color="5b9bd5" w:themeColor="accent1" w:fill="5b9bd5" w:themeFill="accent1"/>
        <w:tcBorders>
          <w:top w:val="single" w:color="FFFFFF" w:themeColor="light1" w:sz="4" w:space="0"/>
        </w:tcBorders>
      </w:tcPr>
    </w:tblStylePr>
  </w:style>
  <w:style w:type="table" w:styleId="874" w:customStyle="1">
    <w:name w:val="Grid Table 5 Dark - Accent 2"/>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shd w:val="clear" w:color="fbe5d6" w:themeColor="accent2" w:themeTint="32" w:fill="fbe5d6" w:themeFill="accent2" w:themeFillTint="32"/>
    </w:tblPr>
    <w:tblStylePr w:type="band1Horz">
      <w:tcPr>
        <w:shd w:val="clear" w:color="f6c3a0" w:themeColor="accent2" w:themeTint="75" w:fill="f6c3a0" w:themeFill="accent2" w:themeFillTint="75"/>
      </w:tcPr>
    </w:tblStylePr>
    <w:tblStylePr w:type="band1Vert">
      <w:tcPr>
        <w:shd w:val="clear" w:color="f6c3a0" w:themeColor="accent2" w:themeTint="75" w:fill="f6c3a0" w:themeFill="accent2" w:themeFillTint="75"/>
      </w:tcPr>
    </w:tblStylePr>
    <w:tblStylePr w:type="firstCol">
      <w:rPr>
        <w:rFonts w:ascii="Arial" w:hAnsi="Arial"/>
        <w:b/>
        <w:color w:val="ffffff"/>
        <w:sz w:val="22"/>
      </w:rPr>
      <w:tcPr>
        <w:shd w:val="clear" w:color="ed7d31" w:themeColor="accent2" w:fill="ed7d31" w:themeFill="accent2"/>
      </w:tcPr>
    </w:tblStylePr>
    <w:tblStylePr w:type="firstRow">
      <w:rPr>
        <w:rFonts w:ascii="Arial" w:hAnsi="Arial"/>
        <w:b/>
        <w:color w:val="ffffff"/>
        <w:sz w:val="22"/>
      </w:rPr>
      <w:tcPr>
        <w:shd w:val="clear" w:color="ed7d31" w:themeColor="accent2" w:fill="ed7d31" w:themeFill="accent2"/>
      </w:tcPr>
    </w:tblStylePr>
    <w:tblStylePr w:type="lastCol">
      <w:rPr>
        <w:rFonts w:ascii="Arial" w:hAnsi="Arial"/>
        <w:b/>
        <w:color w:val="ffffff"/>
        <w:sz w:val="22"/>
      </w:rPr>
      <w:tcPr>
        <w:shd w:val="clear" w:color="ed7d31" w:themeColor="accent2" w:fill="ed7d31" w:themeFill="accent2"/>
      </w:tcPr>
    </w:tblStylePr>
    <w:tblStylePr w:type="lastRow">
      <w:rPr>
        <w:rFonts w:ascii="Arial" w:hAnsi="Arial"/>
        <w:b/>
        <w:color w:val="ffffff"/>
        <w:sz w:val="22"/>
      </w:rPr>
      <w:tcPr>
        <w:shd w:val="clear" w:color="ed7d31" w:themeColor="accent2" w:fill="ed7d31" w:themeFill="accent2"/>
        <w:tcBorders>
          <w:top w:val="single" w:color="FFFFFF" w:themeColor="light1" w:sz="4" w:space="0"/>
        </w:tcBorders>
      </w:tcPr>
    </w:tblStylePr>
  </w:style>
  <w:style w:type="table" w:styleId="875" w:customStyle="1">
    <w:name w:val="Grid Table 5 Dark - Accent 3"/>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shd w:val="clear" w:color="ececec" w:themeColor="accent3" w:themeTint="34" w:fill="ececec" w:themeFill="accent3" w:themeFillTint="34"/>
    </w:tblPr>
    <w:tblStylePr w:type="band1Horz">
      <w:tcPr>
        <w:shd w:val="clear" w:color="d5d5d5" w:themeColor="accent3" w:themeTint="75" w:fill="d5d5d5" w:themeFill="accent3" w:themeFillTint="75"/>
      </w:tcPr>
    </w:tblStylePr>
    <w:tblStylePr w:type="band1Vert">
      <w:tcPr>
        <w:shd w:val="clear" w:color="d5d5d5" w:themeColor="accent3" w:themeTint="75" w:fill="d5d5d5" w:themeFill="accent3" w:themeFillTint="75"/>
      </w:tcPr>
    </w:tblStylePr>
    <w:tblStylePr w:type="firstCol">
      <w:rPr>
        <w:rFonts w:ascii="Arial" w:hAnsi="Arial"/>
        <w:b/>
        <w:color w:val="ffffff"/>
        <w:sz w:val="22"/>
      </w:rPr>
      <w:tcPr>
        <w:shd w:val="clear" w:color="a5a5a5" w:themeColor="accent3" w:fill="a5a5a5" w:themeFill="accent3"/>
      </w:tcPr>
    </w:tblStylePr>
    <w:tblStylePr w:type="firstRow">
      <w:rPr>
        <w:rFonts w:ascii="Arial" w:hAnsi="Arial"/>
        <w:b/>
        <w:color w:val="ffffff"/>
        <w:sz w:val="22"/>
      </w:rPr>
      <w:tcPr>
        <w:shd w:val="clear" w:color="a5a5a5" w:themeColor="accent3" w:fill="a5a5a5" w:themeFill="accent3"/>
      </w:tcPr>
    </w:tblStylePr>
    <w:tblStylePr w:type="lastCol">
      <w:rPr>
        <w:rFonts w:ascii="Arial" w:hAnsi="Arial"/>
        <w:b/>
        <w:color w:val="ffffff"/>
        <w:sz w:val="22"/>
      </w:rPr>
      <w:tcPr>
        <w:shd w:val="clear" w:color="a5a5a5" w:themeColor="accent3" w:fill="a5a5a5" w:themeFill="accent3"/>
      </w:tcPr>
    </w:tblStylePr>
    <w:tblStylePr w:type="lastRow">
      <w:rPr>
        <w:rFonts w:ascii="Arial" w:hAnsi="Arial"/>
        <w:b/>
        <w:color w:val="ffffff"/>
        <w:sz w:val="22"/>
      </w:rPr>
      <w:tcPr>
        <w:shd w:val="clear" w:color="a5a5a5" w:themeColor="accent3" w:fill="a5a5a5" w:themeFill="accent3"/>
        <w:tcBorders>
          <w:top w:val="single" w:color="FFFFFF" w:themeColor="light1" w:sz="4" w:space="0"/>
        </w:tcBorders>
      </w:tcPr>
    </w:tblStylePr>
  </w:style>
  <w:style w:type="table" w:styleId="876" w:customStyle="1">
    <w:name w:val="Grid Table 5 Dark- Accent 4"/>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shd w:val="clear" w:color="fff2cb" w:themeColor="accent4" w:themeTint="34" w:fill="fff2cb" w:themeFill="accent4" w:themeFillTint="34"/>
    </w:tblPr>
    <w:tblStylePr w:type="band1Horz">
      <w:tcPr>
        <w:shd w:val="clear" w:color="ffe28a" w:themeColor="accent4" w:themeTint="75" w:fill="ffe28a" w:themeFill="accent4" w:themeFillTint="75"/>
      </w:tcPr>
    </w:tblStylePr>
    <w:tblStylePr w:type="band1Vert">
      <w:tcPr>
        <w:shd w:val="clear" w:color="ffe28a" w:themeColor="accent4" w:themeTint="75" w:fill="ffe28a" w:themeFill="accent4" w:themeFillTint="75"/>
      </w:tcPr>
    </w:tblStylePr>
    <w:tblStylePr w:type="firstCol">
      <w:rPr>
        <w:rFonts w:ascii="Arial" w:hAnsi="Arial"/>
        <w:b/>
        <w:color w:val="ffffff"/>
        <w:sz w:val="22"/>
      </w:rPr>
      <w:tcPr>
        <w:shd w:val="clear" w:color="ffc000" w:themeColor="accent4" w:fill="ffc000" w:themeFill="accent4"/>
      </w:tcPr>
    </w:tblStylePr>
    <w:tblStylePr w:type="firstRow">
      <w:rPr>
        <w:rFonts w:ascii="Arial" w:hAnsi="Arial"/>
        <w:b/>
        <w:color w:val="ffffff"/>
        <w:sz w:val="22"/>
      </w:rPr>
      <w:tcPr>
        <w:shd w:val="clear" w:color="ffc000" w:themeColor="accent4" w:fill="ffc000" w:themeFill="accent4"/>
      </w:tcPr>
    </w:tblStylePr>
    <w:tblStylePr w:type="lastCol">
      <w:rPr>
        <w:rFonts w:ascii="Arial" w:hAnsi="Arial"/>
        <w:b/>
        <w:color w:val="ffffff"/>
        <w:sz w:val="22"/>
      </w:rPr>
      <w:tcPr>
        <w:shd w:val="clear" w:color="ffc000" w:themeColor="accent4" w:fill="ffc000" w:themeFill="accent4"/>
      </w:tcPr>
    </w:tblStylePr>
    <w:tblStylePr w:type="lastRow">
      <w:rPr>
        <w:rFonts w:ascii="Arial" w:hAnsi="Arial"/>
        <w:b/>
        <w:color w:val="ffffff"/>
        <w:sz w:val="22"/>
      </w:rPr>
      <w:tcPr>
        <w:shd w:val="clear" w:color="ffc000" w:themeColor="accent4" w:fill="ffc000" w:themeFill="accent4"/>
        <w:tcBorders>
          <w:top w:val="single" w:color="FFFFFF" w:themeColor="light1" w:sz="4" w:space="0"/>
        </w:tcBorders>
      </w:tcPr>
    </w:tblStylePr>
  </w:style>
  <w:style w:type="table" w:styleId="877" w:customStyle="1">
    <w:name w:val="Grid Table 5 Dark - Accent 5"/>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shd w:val="clear" w:color="d8e2f3" w:themeColor="accent5" w:themeTint="34" w:fill="d8e2f3" w:themeFill="accent5" w:themeFillTint="34"/>
    </w:tblPr>
    <w:tblStylePr w:type="band1Horz">
      <w:tcPr>
        <w:shd w:val="clear" w:color="a9bee4" w:themeColor="accent5" w:themeTint="75" w:fill="a9bee4" w:themeFill="accent5" w:themeFillTint="75"/>
      </w:tcPr>
    </w:tblStylePr>
    <w:tblStylePr w:type="band1Vert">
      <w:tcPr>
        <w:shd w:val="clear" w:color="a9bee4" w:themeColor="accent5" w:themeTint="75" w:fill="a9bee4" w:themeFill="accent5" w:themeFillTint="75"/>
      </w:tcPr>
    </w:tblStylePr>
    <w:tblStylePr w:type="firstCol">
      <w:rPr>
        <w:rFonts w:ascii="Arial" w:hAnsi="Arial"/>
        <w:b/>
        <w:color w:val="ffffff"/>
        <w:sz w:val="22"/>
      </w:rPr>
      <w:tcPr>
        <w:shd w:val="clear" w:color="4472c4" w:themeColor="accent5" w:fill="4472c4" w:themeFill="accent5"/>
      </w:tcPr>
    </w:tblStylePr>
    <w:tblStylePr w:type="firstRow">
      <w:rPr>
        <w:rFonts w:ascii="Arial" w:hAnsi="Arial"/>
        <w:b/>
        <w:color w:val="ffffff"/>
        <w:sz w:val="22"/>
      </w:rPr>
      <w:tcPr>
        <w:shd w:val="clear" w:color="4472c4" w:themeColor="accent5" w:fill="4472c4" w:themeFill="accent5"/>
      </w:tcPr>
    </w:tblStylePr>
    <w:tblStylePr w:type="lastCol">
      <w:rPr>
        <w:rFonts w:ascii="Arial" w:hAnsi="Arial"/>
        <w:b/>
        <w:color w:val="ffffff"/>
        <w:sz w:val="22"/>
      </w:rPr>
      <w:tcPr>
        <w:shd w:val="clear" w:color="4472c4" w:themeColor="accent5" w:fill="4472c4" w:themeFill="accent5"/>
      </w:tcPr>
    </w:tblStylePr>
    <w:tblStylePr w:type="lastRow">
      <w:rPr>
        <w:rFonts w:ascii="Arial" w:hAnsi="Arial"/>
        <w:b/>
        <w:color w:val="ffffff"/>
        <w:sz w:val="22"/>
      </w:rPr>
      <w:tcPr>
        <w:shd w:val="clear" w:color="4472c4" w:themeColor="accent5" w:fill="4472c4" w:themeFill="accent5"/>
        <w:tcBorders>
          <w:top w:val="single" w:color="FFFFFF" w:themeColor="light1" w:sz="4" w:space="0"/>
        </w:tcBorders>
      </w:tcPr>
    </w:tblStylePr>
  </w:style>
  <w:style w:type="table" w:styleId="878" w:customStyle="1">
    <w:name w:val="Grid Table 5 Dark - Accent 6"/>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shd w:val="clear" w:color="e1efd8" w:themeColor="accent6" w:themeTint="34" w:fill="e1efd8" w:themeFill="accent6" w:themeFillTint="34"/>
    </w:tblPr>
    <w:tblStylePr w:type="band1Horz">
      <w:tcPr>
        <w:shd w:val="clear" w:color="bcdba8" w:themeColor="accent6" w:themeTint="75" w:fill="bcdba8" w:themeFill="accent6" w:themeFillTint="75"/>
      </w:tcPr>
    </w:tblStylePr>
    <w:tblStylePr w:type="band1Vert">
      <w:tcPr>
        <w:shd w:val="clear" w:color="bcdba8" w:themeColor="accent6" w:themeTint="75" w:fill="bcdba8" w:themeFill="accent6" w:themeFillTint="75"/>
      </w:tcPr>
    </w:tblStylePr>
    <w:tblStylePr w:type="firstCol">
      <w:rPr>
        <w:rFonts w:ascii="Arial" w:hAnsi="Arial"/>
        <w:b/>
        <w:color w:val="ffffff"/>
        <w:sz w:val="22"/>
      </w:rPr>
      <w:tcPr>
        <w:shd w:val="clear" w:color="70ad47" w:themeColor="accent6" w:fill="70ad47" w:themeFill="accent6"/>
      </w:tcPr>
    </w:tblStylePr>
    <w:tblStylePr w:type="firstRow">
      <w:rPr>
        <w:rFonts w:ascii="Arial" w:hAnsi="Arial"/>
        <w:b/>
        <w:color w:val="ffffff"/>
        <w:sz w:val="22"/>
      </w:rPr>
      <w:tcPr>
        <w:shd w:val="clear" w:color="70ad47" w:themeColor="accent6" w:fill="70ad47" w:themeFill="accent6"/>
      </w:tcPr>
    </w:tblStylePr>
    <w:tblStylePr w:type="lastCol">
      <w:rPr>
        <w:rFonts w:ascii="Arial" w:hAnsi="Arial"/>
        <w:b/>
        <w:color w:val="ffffff"/>
        <w:sz w:val="22"/>
      </w:rPr>
      <w:tcPr>
        <w:shd w:val="clear" w:color="70ad47" w:themeColor="accent6" w:fill="70ad47" w:themeFill="accent6"/>
      </w:tcPr>
    </w:tblStylePr>
    <w:tblStylePr w:type="lastRow">
      <w:rPr>
        <w:rFonts w:ascii="Arial" w:hAnsi="Arial"/>
        <w:b/>
        <w:color w:val="ffffff"/>
        <w:sz w:val="22"/>
      </w:rPr>
      <w:tcPr>
        <w:shd w:val="clear" w:color="70ad47" w:themeColor="accent6" w:fill="70ad47" w:themeFill="accent6"/>
        <w:tcBorders>
          <w:top w:val="single" w:color="FFFFFF" w:themeColor="light1" w:sz="4" w:space="0"/>
        </w:tcBorders>
      </w:tcPr>
    </w:tblStylePr>
  </w:style>
  <w:style w:type="table" w:styleId="879" w:customStyle="1">
    <w:name w:val="Tableau Grille 6 Couleur1"/>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7F7F7F" w:themeColor="text1" w:themeTint="80" w:sz="4" w:space="0"/>
        <w:left w:val="single" w:color="7F7F7F" w:themeColor="text1" w:themeTint="80" w:sz="4" w:space="0"/>
        <w:bottom w:val="single" w:color="7F7F7F" w:themeColor="text1" w:themeTint="80" w:sz="4" w:space="0"/>
        <w:right w:val="single" w:color="7F7F7F" w:themeColor="text1" w:themeTint="80" w:sz="4" w:space="0"/>
        <w:insideH w:val="single" w:color="7F7F7F" w:themeColor="text1" w:themeTint="80" w:sz="4" w:space="0"/>
        <w:insideV w:val="single" w:color="7F7F7F" w:themeColor="text1" w:themeTint="80" w:sz="4" w:space="0"/>
      </w:tblBorders>
    </w:tblPr>
    <w:tblStylePr w:type="band1Horz">
      <w:rPr>
        <w:rFonts w:ascii="Arial" w:hAnsi="Arial"/>
        <w:color w:val="7f7f7f" w:themeColor="text1" w:themeTint="80" w:themeShade="95"/>
        <w:sz w:val="22"/>
      </w:rPr>
      <w:tcPr>
        <w:shd w:val="clear" w:color="cbcbcb" w:themeColor="text1" w:themeTint="34" w:fill="cbcbcb" w:themeFill="text1" w:themeFillTint="34"/>
      </w:tcPr>
    </w:tblStylePr>
    <w:tblStylePr w:type="band1Vert">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tblStylePr w:type="firstCol">
      <w:rPr>
        <w:b/>
        <w:color w:val="7f7f7f" w:themeColor="text1" w:themeTint="80" w:themeShade="95"/>
      </w:rPr>
    </w:tblStylePr>
    <w:tblStylePr w:type="firstRow">
      <w:rPr>
        <w:b/>
        <w:color w:val="7f7f7f" w:themeColor="text1" w:themeTint="80" w:themeShade="95"/>
      </w:rPr>
      <w:tcPr>
        <w:tcBorders>
          <w:bottom w:val="single" w:color="7F7F7F" w:themeColor="text1" w:themeTint="80" w:sz="12" w:space="0"/>
        </w:tcBorders>
      </w:tcPr>
    </w:tblStylePr>
    <w:tblStylePr w:type="lastCol">
      <w:rPr>
        <w:b/>
        <w:color w:val="7f7f7f" w:themeColor="text1" w:themeTint="80" w:themeShade="95"/>
      </w:rPr>
    </w:tblStylePr>
    <w:tblStylePr w:type="lastRow">
      <w:rPr>
        <w:b/>
        <w:color w:val="7f7f7f" w:themeColor="text1" w:themeTint="80" w:themeShade="95"/>
      </w:rPr>
    </w:tblStylePr>
  </w:style>
  <w:style w:type="table" w:styleId="880" w:customStyle="1">
    <w:name w:val="Grid Table 6 Colorful - Accent 1"/>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ACCCEA" w:themeColor="accent1" w:themeTint="80" w:sz="4" w:space="0"/>
        <w:left w:val="single" w:color="ACCCEA" w:themeColor="accent1" w:themeTint="80" w:sz="4" w:space="0"/>
        <w:bottom w:val="single" w:color="ACCCEA" w:themeColor="accent1" w:themeTint="80" w:sz="4" w:space="0"/>
        <w:right w:val="single" w:color="ACCCEA" w:themeColor="accent1" w:themeTint="80" w:sz="4" w:space="0"/>
        <w:insideH w:val="single" w:color="ACCCEA" w:themeColor="accent1" w:themeTint="80" w:sz="4" w:space="0"/>
        <w:insideV w:val="single" w:color="ACCCEA" w:themeColor="accent1" w:themeTint="80" w:sz="4" w:space="0"/>
      </w:tblBorders>
    </w:tblPr>
    <w:tblStylePr w:type="band1Horz">
      <w:rPr>
        <w:rFonts w:ascii="Arial" w:hAnsi="Arial"/>
        <w:color w:val="acccea" w:themeColor="accent1" w:themeTint="80" w:themeShade="95"/>
        <w:sz w:val="22"/>
      </w:rPr>
      <w:tcPr>
        <w:shd w:val="clear" w:color="ddeaf6" w:themeColor="accent1" w:themeTint="34" w:fill="ddeaf6" w:themeFill="accent1" w:themeFillTint="34"/>
      </w:tcPr>
    </w:tblStylePr>
    <w:tblStylePr w:type="band1Vert">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tblStylePr w:type="firstCol">
      <w:rPr>
        <w:b/>
        <w:color w:val="acccea" w:themeColor="accent1" w:themeTint="80" w:themeShade="95"/>
      </w:rPr>
    </w:tblStylePr>
    <w:tblStylePr w:type="firstRow">
      <w:rPr>
        <w:b/>
        <w:color w:val="acccea" w:themeColor="accent1" w:themeTint="80" w:themeShade="95"/>
      </w:rPr>
      <w:tcPr>
        <w:tcBorders>
          <w:bottom w:val="single" w:color="ACCCEA" w:themeColor="accent1" w:themeTint="80" w:sz="12" w:space="0"/>
        </w:tcBorders>
      </w:tcPr>
    </w:tblStylePr>
    <w:tblStylePr w:type="lastCol">
      <w:rPr>
        <w:b/>
        <w:color w:val="acccea" w:themeColor="accent1" w:themeTint="80" w:themeShade="95"/>
      </w:rPr>
    </w:tblStylePr>
    <w:tblStylePr w:type="lastRow">
      <w:rPr>
        <w:b/>
        <w:color w:val="acccea" w:themeColor="accent1" w:themeTint="80" w:themeShade="95"/>
      </w:rPr>
    </w:tblStylePr>
  </w:style>
  <w:style w:type="table" w:styleId="881" w:customStyle="1">
    <w:name w:val="Grid Table 6 Colorful - Accent 2"/>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F4B184" w:themeColor="accent2" w:themeTint="97" w:sz="4" w:space="0"/>
        <w:left w:val="single" w:color="F4B184" w:themeColor="accent2" w:themeTint="97" w:sz="4" w:space="0"/>
        <w:bottom w:val="single" w:color="F4B184" w:themeColor="accent2" w:themeTint="97" w:sz="4" w:space="0"/>
        <w:right w:val="single" w:color="F4B184" w:themeColor="accent2" w:themeTint="97" w:sz="4" w:space="0"/>
        <w:insideH w:val="single" w:color="F4B184" w:themeColor="accent2" w:themeTint="97" w:sz="4" w:space="0"/>
        <w:insideV w:val="single" w:color="F4B184" w:themeColor="accent2" w:themeTint="97" w:sz="4" w:space="0"/>
      </w:tblBorders>
    </w:tblPr>
    <w:tblStylePr w:type="band1Horz">
      <w:rPr>
        <w:rFonts w:ascii="Arial" w:hAnsi="Arial"/>
        <w:color w:val="f4b184" w:themeColor="accent2" w:themeTint="97" w:themeShade="95"/>
        <w:sz w:val="22"/>
      </w:rPr>
      <w:tcPr>
        <w:shd w:val="clear" w:color="fbe5d6" w:themeColor="accent2" w:themeTint="32" w:fill="fbe5d6" w:themeFill="accent2" w:themeFillTint="32"/>
      </w:tcPr>
    </w:tblStylePr>
    <w:tblStylePr w:type="band1Vert">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tblStylePr w:type="firstCol">
      <w:rPr>
        <w:b/>
        <w:color w:val="f4b184" w:themeColor="accent2" w:themeTint="97" w:themeShade="95"/>
      </w:rPr>
    </w:tblStylePr>
    <w:tblStylePr w:type="firstRow">
      <w:rPr>
        <w:b/>
        <w:color w:val="f4b184" w:themeColor="accent2" w:themeTint="97" w:themeShade="95"/>
      </w:rPr>
      <w:tcPr>
        <w:tcBorders>
          <w:bottom w:val="single" w:color="F4B184" w:themeColor="accent2" w:themeTint="97" w:sz="12" w:space="0"/>
        </w:tcBorders>
      </w:tcPr>
    </w:tblStylePr>
    <w:tblStylePr w:type="lastCol">
      <w:rPr>
        <w:b/>
        <w:color w:val="f4b184" w:themeColor="accent2" w:themeTint="97" w:themeShade="95"/>
      </w:rPr>
    </w:tblStylePr>
    <w:tblStylePr w:type="lastRow">
      <w:rPr>
        <w:b/>
        <w:color w:val="f4b184" w:themeColor="accent2" w:themeTint="97" w:themeShade="95"/>
      </w:rPr>
    </w:tblStylePr>
  </w:style>
  <w:style w:type="table" w:styleId="882" w:customStyle="1">
    <w:name w:val="Grid Table 6 Colorful - Accent 3"/>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A5A5A5" w:themeColor="accent3" w:themeTint="FE" w:sz="4" w:space="0"/>
        <w:left w:val="single" w:color="A5A5A5" w:themeColor="accent3" w:themeTint="FE" w:sz="4" w:space="0"/>
        <w:bottom w:val="single" w:color="A5A5A5" w:themeColor="accent3" w:themeTint="FE" w:sz="4" w:space="0"/>
        <w:right w:val="single" w:color="A5A5A5" w:themeColor="accent3" w:themeTint="FE" w:sz="4" w:space="0"/>
        <w:insideH w:val="single" w:color="A5A5A5" w:themeColor="accent3" w:themeTint="FE" w:sz="4" w:space="0"/>
        <w:insideV w:val="single" w:color="A5A5A5" w:themeColor="accent3" w:themeTint="FE" w:sz="4" w:space="0"/>
      </w:tblBorders>
    </w:tblPr>
    <w:tblStylePr w:type="band1Horz">
      <w:rPr>
        <w:rFonts w:ascii="Arial" w:hAnsi="Arial"/>
        <w:color w:val="a5a5a5" w:themeColor="accent3" w:themeTint="FE" w:themeShade="95"/>
        <w:sz w:val="22"/>
      </w:rPr>
      <w:tcPr>
        <w:shd w:val="clear" w:color="ececec" w:themeColor="accent3" w:themeTint="34" w:fill="ececec" w:themeFill="accent3" w:themeFillTint="34"/>
      </w:tcPr>
    </w:tblStylePr>
    <w:tblStylePr w:type="band1Vert">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tblStylePr w:type="firstCol">
      <w:rPr>
        <w:b/>
        <w:color w:val="a5a5a5" w:themeColor="accent3" w:themeTint="FE" w:themeShade="95"/>
      </w:rPr>
    </w:tblStylePr>
    <w:tblStylePr w:type="firstRow">
      <w:rPr>
        <w:b/>
        <w:color w:val="a5a5a5" w:themeColor="accent3" w:themeTint="FE" w:themeShade="95"/>
      </w:rPr>
      <w:tcPr>
        <w:tcBorders>
          <w:bottom w:val="single" w:color="A5A5A5" w:themeColor="accent3" w:themeTint="FE" w:sz="12" w:space="0"/>
        </w:tcBorders>
      </w:tcPr>
    </w:tblStylePr>
    <w:tblStylePr w:type="lastCol">
      <w:rPr>
        <w:b/>
        <w:color w:val="a5a5a5" w:themeColor="accent3" w:themeTint="FE" w:themeShade="95"/>
      </w:rPr>
    </w:tblStylePr>
    <w:tblStylePr w:type="lastRow">
      <w:rPr>
        <w:b/>
        <w:color w:val="a5a5a5" w:themeColor="accent3" w:themeTint="FE" w:themeShade="95"/>
      </w:rPr>
    </w:tblStylePr>
  </w:style>
  <w:style w:type="table" w:styleId="883" w:customStyle="1">
    <w:name w:val="Grid Table 6 Colorful - Accent 4"/>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FFD865" w:themeColor="accent4" w:themeTint="9A" w:sz="4" w:space="0"/>
        <w:left w:val="single" w:color="FFD865" w:themeColor="accent4" w:themeTint="9A" w:sz="4" w:space="0"/>
        <w:bottom w:val="single" w:color="FFD865" w:themeColor="accent4" w:themeTint="9A" w:sz="4" w:space="0"/>
        <w:right w:val="single" w:color="FFD865" w:themeColor="accent4" w:themeTint="9A" w:sz="4" w:space="0"/>
        <w:insideH w:val="single" w:color="FFD865" w:themeColor="accent4" w:themeTint="9A" w:sz="4" w:space="0"/>
        <w:insideV w:val="single" w:color="FFD865" w:themeColor="accent4" w:themeTint="9A" w:sz="4" w:space="0"/>
      </w:tblBorders>
    </w:tblPr>
    <w:tblStylePr w:type="band1Horz">
      <w:rPr>
        <w:rFonts w:ascii="Arial" w:hAnsi="Arial"/>
        <w:color w:val="ffd865" w:themeColor="accent4" w:themeTint="9A" w:themeShade="95"/>
        <w:sz w:val="22"/>
      </w:rPr>
      <w:tcPr>
        <w:shd w:val="clear" w:color="fff2cb" w:themeColor="accent4" w:themeTint="34" w:fill="fff2cb" w:themeFill="accent4" w:themeFillTint="34"/>
      </w:tcPr>
    </w:tblStylePr>
    <w:tblStylePr w:type="band1Vert">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tblStylePr w:type="firstCol">
      <w:rPr>
        <w:b/>
        <w:color w:val="ffd865" w:themeColor="accent4" w:themeTint="9A" w:themeShade="95"/>
      </w:rPr>
    </w:tblStylePr>
    <w:tblStylePr w:type="firstRow">
      <w:rPr>
        <w:b/>
        <w:color w:val="ffd865" w:themeColor="accent4" w:themeTint="9A" w:themeShade="95"/>
      </w:rPr>
      <w:tcPr>
        <w:tcBorders>
          <w:bottom w:val="single" w:color="FFD865" w:themeColor="accent4" w:themeTint="9A" w:sz="12" w:space="0"/>
        </w:tcBorders>
      </w:tcPr>
    </w:tblStylePr>
    <w:tblStylePr w:type="lastCol">
      <w:rPr>
        <w:b/>
        <w:color w:val="ffd865" w:themeColor="accent4" w:themeTint="9A" w:themeShade="95"/>
      </w:rPr>
    </w:tblStylePr>
    <w:tblStylePr w:type="lastRow">
      <w:rPr>
        <w:b/>
        <w:color w:val="ffd865" w:themeColor="accent4" w:themeTint="9A" w:themeShade="95"/>
      </w:rPr>
    </w:tblStylePr>
  </w:style>
  <w:style w:type="table" w:styleId="884" w:customStyle="1">
    <w:name w:val="Grid Table 6 Colorful - Accent 5"/>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4472C4" w:themeColor="accent5" w:sz="4" w:space="0"/>
        <w:left w:val="single" w:color="4472C4" w:themeColor="accent5" w:sz="4" w:space="0"/>
        <w:bottom w:val="single" w:color="4472C4" w:themeColor="accent5" w:sz="4" w:space="0"/>
        <w:right w:val="single" w:color="4472C4" w:themeColor="accent5" w:sz="4" w:space="0"/>
        <w:insideH w:val="single" w:color="4472C4" w:themeColor="accent5" w:sz="4" w:space="0"/>
        <w:insideV w:val="single" w:color="4472C4" w:themeColor="accent5" w:sz="4" w:space="0"/>
      </w:tblBorders>
    </w:tblPr>
    <w:tblStylePr w:type="band1Horz">
      <w:rPr>
        <w:rFonts w:ascii="Arial" w:hAnsi="Arial"/>
        <w:color w:val="254175" w:themeColor="accent5" w:themeShade="95"/>
        <w:sz w:val="22"/>
      </w:rPr>
      <w:tcPr>
        <w:shd w:val="clear" w:color="d8e2f3" w:themeColor="accent5" w:themeTint="34" w:fill="d8e2f3" w:themeFill="accent5" w:themeFillTint="34"/>
      </w:tcPr>
    </w:tblStylePr>
    <w:tblStylePr w:type="band1Vert">
      <w:tcPr>
        <w:shd w:val="clear" w:color="d8e2f3" w:themeColor="accent5" w:themeTint="34" w:fill="d8e2f3" w:themeFill="accent5" w:themeFillTint="34"/>
      </w:tcPr>
    </w:tblStylePr>
    <w:tblStylePr w:type="band2Horz">
      <w:rPr>
        <w:rFonts w:ascii="Arial" w:hAnsi="Arial"/>
        <w:color w:val="254175" w:themeColor="accent5" w:themeShade="95"/>
        <w:sz w:val="22"/>
      </w:rPr>
    </w:tblStylePr>
    <w:tblStylePr w:type="firstCol">
      <w:rPr>
        <w:b/>
        <w:color w:val="254175" w:themeColor="accent5" w:themeShade="95"/>
      </w:rPr>
    </w:tblStylePr>
    <w:tblStylePr w:type="firstRow">
      <w:rPr>
        <w:b/>
        <w:color w:val="254175" w:themeColor="accent5" w:themeShade="95"/>
      </w:rPr>
      <w:tcPr>
        <w:tcBorders>
          <w:bottom w:val="single" w:color="4472C4" w:themeColor="accent5" w:sz="12" w:space="0"/>
        </w:tcBorders>
      </w:tcPr>
    </w:tblStylePr>
    <w:tblStylePr w:type="lastCol">
      <w:rPr>
        <w:b/>
        <w:color w:val="254175" w:themeColor="accent5" w:themeShade="95"/>
      </w:rPr>
    </w:tblStylePr>
    <w:tblStylePr w:type="lastRow">
      <w:rPr>
        <w:b/>
        <w:color w:val="254175" w:themeColor="accent5" w:themeShade="95"/>
      </w:rPr>
    </w:tblStylePr>
  </w:style>
  <w:style w:type="table" w:styleId="885" w:customStyle="1">
    <w:name w:val="Grid Table 6 Colorful - Accent 6"/>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70AD47" w:themeColor="accent6" w:sz="4" w:space="0"/>
        <w:left w:val="single" w:color="70AD47" w:themeColor="accent6" w:sz="4" w:space="0"/>
        <w:bottom w:val="single" w:color="70AD47" w:themeColor="accent6" w:sz="4" w:space="0"/>
        <w:right w:val="single" w:color="70AD47" w:themeColor="accent6" w:sz="4" w:space="0"/>
        <w:insideH w:val="single" w:color="70AD47" w:themeColor="accent6" w:sz="4" w:space="0"/>
        <w:insideV w:val="single" w:color="70AD47" w:themeColor="accent6" w:sz="4" w:space="0"/>
      </w:tblBorders>
    </w:tblPr>
    <w:tblStylePr w:type="band1Horz">
      <w:rPr>
        <w:rFonts w:ascii="Arial" w:hAnsi="Arial"/>
        <w:color w:val="254175" w:themeColor="accent5" w:themeShade="95"/>
        <w:sz w:val="22"/>
      </w:rPr>
      <w:tcPr>
        <w:shd w:val="clear" w:color="e1efd8" w:themeColor="accent6" w:themeTint="34" w:fill="e1efd8" w:themeFill="accent6" w:themeFillTint="34"/>
      </w:tcPr>
    </w:tblStylePr>
    <w:tblStylePr w:type="band1Vert">
      <w:tcPr>
        <w:shd w:val="clear" w:color="e1efd8" w:themeColor="accent6" w:themeTint="34" w:fill="e1efd8" w:themeFill="accent6" w:themeFillTint="34"/>
      </w:tcPr>
    </w:tblStylePr>
    <w:tblStylePr w:type="band2Horz">
      <w:rPr>
        <w:rFonts w:ascii="Arial" w:hAnsi="Arial"/>
        <w:color w:val="254175" w:themeColor="accent5" w:themeShade="95"/>
        <w:sz w:val="22"/>
      </w:rPr>
    </w:tblStylePr>
    <w:tblStylePr w:type="firstCol">
      <w:rPr>
        <w:b/>
        <w:color w:val="254175" w:themeColor="accent5" w:themeShade="95"/>
      </w:rPr>
    </w:tblStylePr>
    <w:tblStylePr w:type="firstRow">
      <w:rPr>
        <w:b/>
        <w:color w:val="254175" w:themeColor="accent5" w:themeShade="95"/>
      </w:rPr>
      <w:tcPr>
        <w:tcBorders>
          <w:bottom w:val="single" w:color="70AD47" w:themeColor="accent6" w:sz="12" w:space="0"/>
        </w:tcBorders>
      </w:tcPr>
    </w:tblStylePr>
    <w:tblStylePr w:type="lastCol">
      <w:rPr>
        <w:b/>
        <w:color w:val="254175" w:themeColor="accent5" w:themeShade="95"/>
      </w:rPr>
    </w:tblStylePr>
    <w:tblStylePr w:type="lastRow">
      <w:rPr>
        <w:b/>
        <w:color w:val="254175" w:themeColor="accent5" w:themeShade="95"/>
      </w:rPr>
    </w:tblStylePr>
  </w:style>
  <w:style w:type="table" w:styleId="886" w:customStyle="1">
    <w:name w:val="Tableau Grille 7 Couleur1"/>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bottom w:val="single" w:color="7F7F7F" w:themeColor="text1" w:themeTint="80" w:sz="4" w:space="0"/>
        <w:right w:val="single" w:color="7F7F7F" w:themeColor="text1" w:themeTint="80" w:sz="4" w:space="0"/>
        <w:insideH w:val="single" w:color="7F7F7F" w:themeColor="text1" w:themeTint="80" w:sz="4" w:space="0"/>
        <w:insideV w:val="single" w:color="7F7F7F" w:themeColor="text1" w:themeTint="80" w:sz="4" w:space="0"/>
      </w:tblBorders>
    </w:tblPr>
    <w:tblStylePr w:type="band1Horz">
      <w:rPr>
        <w:rFonts w:ascii="Arial" w:hAnsi="Arial"/>
        <w:color w:val="7f7f7f" w:themeColor="text1" w:themeTint="80" w:themeShade="95"/>
        <w:sz w:val="22"/>
      </w:rPr>
      <w:tcPr>
        <w:shd w:val="clear" w:color="ffffff" w:themeColor="text1" w:themeTint="00" w:fill="ffffff" w:themeFill="text1" w:themeFillTint="00"/>
      </w:tcPr>
    </w:tblStylePr>
    <w:tblStylePr w:type="band1Vert">
      <w:tcPr>
        <w:shd w:val="clear" w:color="ffffff" w:themeColor="text1" w:themeTint="00" w:fill="ffffff" w:themeFill="text1" w:themeFillTint="00"/>
      </w:tcPr>
    </w:tblStylePr>
    <w:tblStylePr w:type="band2Horz">
      <w:rPr>
        <w:rFonts w:ascii="Arial" w:hAnsi="Arial"/>
        <w:color w:val="7f7f7f" w:themeColor="text1" w:themeTint="80" w:themeShade="95"/>
        <w:sz w:val="22"/>
      </w:rPr>
    </w:tblStylePr>
    <w:tblStylePr w:type="firstCol">
      <w:rPr>
        <w:rFonts w:ascii="Arial" w:hAnsi="Arial"/>
        <w:i/>
        <w:color w:val="7f7f7f" w:themeColor="text1" w:themeTint="80" w:themeShade="95"/>
        <w:sz w:val="22"/>
      </w:rPr>
      <w:pPr>
        <w:jc w:val="right"/>
      </w:pPr>
      <w:tcPr>
        <w:shd w:val="clear" w:color="ffffff" w:fill="auto"/>
        <w:tcBorders>
          <w:top w:val="none" w:color="auto" w:sz="0" w:space="0"/>
          <w:left w:val="none" w:color="auto" w:sz="0" w:space="0"/>
          <w:bottom w:val="none" w:color="auto" w:sz="0" w:space="0"/>
          <w:right w:val="single" w:color="7F7F7F" w:themeColor="text1" w:themeTint="80" w:sz="4" w:space="0"/>
        </w:tcBorders>
      </w:tcPr>
    </w:tblStylePr>
    <w:tblStylePr w:type="firstRow">
      <w:rPr>
        <w:rFonts w:ascii="Arial" w:hAnsi="Arial"/>
        <w:b/>
        <w:color w:val="7f7f7f" w:themeColor="text1" w:themeTint="80" w:themeShade="95"/>
        <w:sz w:val="22"/>
      </w:rPr>
      <w:tcPr>
        <w:shd w:val="clear" w:color="ffffff" w:themeColor="light1" w:fill="ffffff" w:themeFill="light1"/>
        <w:tcBorders>
          <w:top w:val="none" w:color="auto" w:sz="0" w:space="0"/>
          <w:left w:val="none" w:color="auto" w:sz="0" w:space="0"/>
          <w:bottom w:val="single" w:color="7F7F7F" w:themeColor="text1" w:themeTint="80" w:sz="4" w:space="0"/>
          <w:right w:val="none" w:color="auto" w:sz="0" w:space="0"/>
        </w:tcBorders>
      </w:tcPr>
    </w:tblStylePr>
    <w:tblStylePr w:type="lastCol">
      <w:rPr>
        <w:rFonts w:ascii="Arial" w:hAnsi="Arial"/>
        <w:i/>
        <w:color w:val="7f7f7f" w:themeColor="text1" w:themeTint="80" w:themeShade="95"/>
        <w:sz w:val="22"/>
      </w:rPr>
      <w:tcPr>
        <w:shd w:val="clear" w:color="ffffff" w:fill="auto"/>
        <w:tcBorders>
          <w:top w:val="none" w:color="auto" w:sz="0" w:space="0"/>
          <w:left w:val="single" w:color="7F7F7F" w:themeColor="text1" w:themeTint="80" w:sz="4" w:space="0"/>
          <w:bottom w:val="none" w:color="auto" w:sz="0" w:space="0"/>
          <w:right w:val="none" w:color="auto" w:sz="0" w:space="0"/>
        </w:tcBorders>
      </w:tcPr>
    </w:tblStylePr>
    <w:tblStylePr w:type="lastRow">
      <w:rPr>
        <w:rFonts w:ascii="Arial" w:hAnsi="Arial"/>
        <w:b/>
        <w:color w:val="7f7f7f" w:themeColor="text1" w:themeTint="80" w:themeShade="95"/>
        <w:sz w:val="22"/>
      </w:rPr>
      <w:tcPr>
        <w:shd w:val="clear" w:color="ffffff" w:themeColor="light1" w:fill="ffffff" w:themeFill="light1"/>
        <w:tcBorders>
          <w:top w:val="single" w:color="7F7F7F" w:themeColor="text1" w:themeTint="80" w:sz="4" w:space="0"/>
          <w:left w:val="none" w:color="auto" w:sz="0" w:space="0"/>
          <w:bottom w:val="none" w:color="auto" w:sz="0" w:space="0"/>
          <w:right w:val="none" w:color="auto" w:sz="0" w:space="0"/>
        </w:tcBorders>
      </w:tcPr>
    </w:tblStylePr>
  </w:style>
  <w:style w:type="table" w:styleId="887" w:customStyle="1">
    <w:name w:val="Grid Table 7 Colorful - Accent 1"/>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bottom w:val="single" w:color="ACCCEA" w:themeColor="accent1" w:themeTint="80" w:sz="4" w:space="0"/>
        <w:right w:val="single" w:color="ACCCEA" w:themeColor="accent1" w:themeTint="80" w:sz="4" w:space="0"/>
        <w:insideH w:val="single" w:color="ACCCEA" w:themeColor="accent1" w:themeTint="80" w:sz="4" w:space="0"/>
        <w:insideV w:val="single" w:color="ACCCEA" w:themeColor="accent1" w:themeTint="80" w:sz="4" w:space="0"/>
      </w:tblBorders>
    </w:tblPr>
    <w:tblStylePr w:type="band1Horz">
      <w:rPr>
        <w:rFonts w:ascii="Arial" w:hAnsi="Arial"/>
        <w:color w:val="acccea" w:themeColor="accent1" w:themeTint="80" w:themeShade="95"/>
        <w:sz w:val="22"/>
      </w:rPr>
      <w:tcPr>
        <w:shd w:val="clear" w:color="ddeaf6" w:themeColor="accent1" w:themeTint="34" w:fill="ddeaf6" w:themeFill="accent1" w:themeFillTint="34"/>
      </w:tcPr>
    </w:tblStylePr>
    <w:tblStylePr w:type="band1Vert">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tblStylePr w:type="firstCol">
      <w:rPr>
        <w:rFonts w:ascii="Arial" w:hAnsi="Arial"/>
        <w:i/>
        <w:color w:val="acccea" w:themeColor="accent1" w:themeTint="80" w:themeShade="95"/>
        <w:sz w:val="22"/>
      </w:rPr>
      <w:pPr>
        <w:jc w:val="right"/>
      </w:pPr>
      <w:tcPr>
        <w:shd w:val="clear" w:color="ffffff" w:fill="auto"/>
        <w:tcBorders>
          <w:top w:val="none" w:color="auto" w:sz="0" w:space="0"/>
          <w:left w:val="none" w:color="auto" w:sz="0" w:space="0"/>
          <w:bottom w:val="none" w:color="auto" w:sz="0" w:space="0"/>
          <w:right w:val="single" w:color="ACCCEA" w:themeColor="accent1" w:themeTint="80" w:sz="4" w:space="0"/>
        </w:tcBorders>
      </w:tcPr>
    </w:tblStylePr>
    <w:tblStylePr w:type="firstRow">
      <w:rPr>
        <w:rFonts w:ascii="Arial" w:hAnsi="Arial"/>
        <w:b/>
        <w:color w:val="acccea" w:themeColor="accent1" w:themeTint="80" w:themeShade="95"/>
        <w:sz w:val="22"/>
      </w:rPr>
      <w:tcPr>
        <w:shd w:val="clear" w:color="ffffff" w:themeColor="light1" w:fill="ffffff" w:themeFill="light1"/>
        <w:tcBorders>
          <w:top w:val="none" w:color="auto" w:sz="0" w:space="0"/>
          <w:left w:val="none" w:color="auto" w:sz="0" w:space="0"/>
          <w:bottom w:val="single" w:color="ACCCEA" w:themeColor="accent1" w:themeTint="80" w:sz="4" w:space="0"/>
          <w:right w:val="none" w:color="auto" w:sz="0" w:space="0"/>
        </w:tcBorders>
      </w:tcPr>
    </w:tblStylePr>
    <w:tblStylePr w:type="lastCol">
      <w:rPr>
        <w:rFonts w:ascii="Arial" w:hAnsi="Arial"/>
        <w:i/>
        <w:color w:val="acccea" w:themeColor="accent1" w:themeTint="80" w:themeShade="95"/>
        <w:sz w:val="22"/>
      </w:rPr>
      <w:tcPr>
        <w:shd w:val="clear" w:color="ffffff" w:fill="auto"/>
        <w:tcBorders>
          <w:top w:val="none" w:color="auto" w:sz="0" w:space="0"/>
          <w:left w:val="single" w:color="ACCCEA" w:themeColor="accent1" w:themeTint="80" w:sz="4" w:space="0"/>
          <w:bottom w:val="none" w:color="auto" w:sz="0" w:space="0"/>
          <w:right w:val="none" w:color="auto" w:sz="0" w:space="0"/>
        </w:tcBorders>
      </w:tcPr>
    </w:tblStylePr>
    <w:tblStylePr w:type="lastRow">
      <w:rPr>
        <w:rFonts w:ascii="Arial" w:hAnsi="Arial"/>
        <w:b/>
        <w:color w:val="acccea" w:themeColor="accent1" w:themeTint="80" w:themeShade="95"/>
        <w:sz w:val="22"/>
      </w:rPr>
      <w:tcPr>
        <w:shd w:val="clear" w:color="ffffff" w:themeColor="light1" w:fill="ffffff" w:themeFill="light1"/>
        <w:tcBorders>
          <w:top w:val="single" w:color="ACCCEA" w:themeColor="accent1" w:themeTint="80" w:sz="4" w:space="0"/>
          <w:left w:val="none" w:color="auto" w:sz="0" w:space="0"/>
          <w:bottom w:val="none" w:color="auto" w:sz="0" w:space="0"/>
          <w:right w:val="none" w:color="auto" w:sz="0" w:space="0"/>
        </w:tcBorders>
      </w:tcPr>
    </w:tblStylePr>
  </w:style>
  <w:style w:type="table" w:styleId="888" w:customStyle="1">
    <w:name w:val="Grid Table 7 Colorful - Accent 2"/>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bottom w:val="single" w:color="F4B184" w:themeColor="accent2" w:themeTint="97" w:sz="4" w:space="0"/>
        <w:right w:val="single" w:color="F4B184" w:themeColor="accent2" w:themeTint="97" w:sz="4" w:space="0"/>
        <w:insideH w:val="single" w:color="F4B184" w:themeColor="accent2" w:themeTint="97" w:sz="4" w:space="0"/>
        <w:insideV w:val="single" w:color="F4B184" w:themeColor="accent2" w:themeTint="97" w:sz="4" w:space="0"/>
      </w:tblBorders>
    </w:tblPr>
    <w:tblStylePr w:type="band1Horz">
      <w:rPr>
        <w:rFonts w:ascii="Arial" w:hAnsi="Arial"/>
        <w:color w:val="f4b184" w:themeColor="accent2" w:themeTint="97" w:themeShade="95"/>
        <w:sz w:val="22"/>
      </w:rPr>
      <w:tcPr>
        <w:shd w:val="clear" w:color="fbe5d6" w:themeColor="accent2" w:themeTint="32" w:fill="fbe5d6" w:themeFill="accent2" w:themeFillTint="32"/>
      </w:tcPr>
    </w:tblStylePr>
    <w:tblStylePr w:type="band1Vert">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tblStylePr w:type="firstCol">
      <w:rPr>
        <w:rFonts w:ascii="Arial" w:hAnsi="Arial"/>
        <w:i/>
        <w:color w:val="f4b184" w:themeColor="accent2" w:themeTint="97" w:themeShade="95"/>
        <w:sz w:val="22"/>
      </w:rPr>
      <w:pPr>
        <w:jc w:val="right"/>
      </w:pPr>
      <w:tcPr>
        <w:shd w:val="clear" w:color="ffffff" w:fill="auto"/>
        <w:tcBorders>
          <w:top w:val="none" w:color="auto" w:sz="0" w:space="0"/>
          <w:left w:val="none" w:color="auto" w:sz="0" w:space="0"/>
          <w:bottom w:val="none" w:color="auto" w:sz="0" w:space="0"/>
          <w:right w:val="single" w:color="F4B184" w:themeColor="accent2" w:themeTint="97" w:sz="4" w:space="0"/>
        </w:tcBorders>
      </w:tcPr>
    </w:tblStylePr>
    <w:tblStylePr w:type="firstRow">
      <w:rPr>
        <w:rFonts w:ascii="Arial" w:hAnsi="Arial"/>
        <w:b/>
        <w:color w:val="f4b184" w:themeColor="accent2" w:themeTint="97" w:themeShade="95"/>
        <w:sz w:val="22"/>
      </w:rPr>
      <w:tcPr>
        <w:shd w:val="clear" w:color="ffffff" w:themeColor="light1" w:fill="ffffff" w:themeFill="light1"/>
        <w:tcBorders>
          <w:top w:val="none" w:color="auto" w:sz="0" w:space="0"/>
          <w:left w:val="none" w:color="auto" w:sz="0" w:space="0"/>
          <w:bottom w:val="single" w:color="F4B184" w:themeColor="accent2" w:themeTint="97" w:sz="4" w:space="0"/>
          <w:right w:val="none" w:color="auto" w:sz="0" w:space="0"/>
        </w:tcBorders>
      </w:tcPr>
    </w:tblStylePr>
    <w:tblStylePr w:type="lastCol">
      <w:rPr>
        <w:rFonts w:ascii="Arial" w:hAnsi="Arial"/>
        <w:i/>
        <w:color w:val="f4b184" w:themeColor="accent2" w:themeTint="97" w:themeShade="95"/>
        <w:sz w:val="22"/>
      </w:rPr>
      <w:tcPr>
        <w:shd w:val="clear" w:color="ffffff" w:fill="auto"/>
        <w:tcBorders>
          <w:top w:val="none" w:color="auto" w:sz="0" w:space="0"/>
          <w:left w:val="single" w:color="F4B184" w:themeColor="accent2" w:themeTint="97" w:sz="4" w:space="0"/>
          <w:bottom w:val="none" w:color="auto" w:sz="0" w:space="0"/>
          <w:right w:val="none" w:color="auto" w:sz="0" w:space="0"/>
        </w:tcBorders>
      </w:tcPr>
    </w:tblStylePr>
    <w:tblStylePr w:type="lastRow">
      <w:rPr>
        <w:rFonts w:ascii="Arial" w:hAnsi="Arial"/>
        <w:b/>
        <w:color w:val="f4b184" w:themeColor="accent2" w:themeTint="97" w:themeShade="95"/>
        <w:sz w:val="22"/>
      </w:rPr>
      <w:tcPr>
        <w:shd w:val="clear" w:color="ffffff" w:themeColor="light1" w:fill="ffffff" w:themeFill="light1"/>
        <w:tcBorders>
          <w:top w:val="single" w:color="F4B184" w:themeColor="accent2" w:themeTint="97" w:sz="4" w:space="0"/>
          <w:left w:val="none" w:color="auto" w:sz="0" w:space="0"/>
          <w:bottom w:val="none" w:color="auto" w:sz="0" w:space="0"/>
          <w:right w:val="none" w:color="auto" w:sz="0" w:space="0"/>
        </w:tcBorders>
      </w:tcPr>
    </w:tblStylePr>
  </w:style>
  <w:style w:type="table" w:styleId="889" w:customStyle="1">
    <w:name w:val="Grid Table 7 Colorful - Accent 3"/>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bottom w:val="single" w:color="A5A5A5" w:themeColor="accent3" w:themeTint="FE" w:sz="4" w:space="0"/>
        <w:right w:val="single" w:color="A5A5A5" w:themeColor="accent3" w:themeTint="FE" w:sz="4" w:space="0"/>
        <w:insideH w:val="single" w:color="A5A5A5" w:themeColor="accent3" w:themeTint="FE" w:sz="4" w:space="0"/>
        <w:insideV w:val="single" w:color="A5A5A5" w:themeColor="accent3" w:themeTint="FE" w:sz="4" w:space="0"/>
      </w:tblBorders>
    </w:tblPr>
    <w:tblStylePr w:type="band1Horz">
      <w:rPr>
        <w:rFonts w:ascii="Arial" w:hAnsi="Arial"/>
        <w:color w:val="a5a5a5" w:themeColor="accent3" w:themeTint="FE" w:themeShade="95"/>
        <w:sz w:val="22"/>
      </w:rPr>
      <w:tcPr>
        <w:shd w:val="clear" w:color="ececec" w:themeColor="accent3" w:themeTint="34" w:fill="ececec" w:themeFill="accent3" w:themeFillTint="34"/>
      </w:tcPr>
    </w:tblStylePr>
    <w:tblStylePr w:type="band1Vert">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tblStylePr w:type="firstCol">
      <w:rPr>
        <w:rFonts w:ascii="Arial" w:hAnsi="Arial"/>
        <w:i/>
        <w:color w:val="a5a5a5" w:themeColor="accent3" w:themeTint="FE" w:themeShade="95"/>
        <w:sz w:val="22"/>
      </w:rPr>
      <w:pPr>
        <w:jc w:val="right"/>
      </w:pPr>
      <w:tcPr>
        <w:shd w:val="clear" w:color="ffffff" w:fill="auto"/>
        <w:tcBorders>
          <w:top w:val="none" w:color="auto" w:sz="0" w:space="0"/>
          <w:left w:val="none" w:color="auto" w:sz="0" w:space="0"/>
          <w:bottom w:val="none" w:color="auto" w:sz="0" w:space="0"/>
          <w:right w:val="single" w:color="A5A5A5" w:themeColor="accent3" w:themeTint="FE" w:sz="4" w:space="0"/>
        </w:tcBorders>
      </w:tcPr>
    </w:tblStylePr>
    <w:tblStylePr w:type="firstRow">
      <w:rPr>
        <w:rFonts w:ascii="Arial" w:hAnsi="Arial"/>
        <w:b/>
        <w:color w:val="a5a5a5" w:themeColor="accent3" w:themeTint="FE" w:themeShade="95"/>
        <w:sz w:val="22"/>
      </w:rPr>
      <w:tcPr>
        <w:shd w:val="clear" w:color="ffffff" w:themeColor="light1" w:fill="ffffff" w:themeFill="light1"/>
        <w:tcBorders>
          <w:top w:val="none" w:color="auto" w:sz="0" w:space="0"/>
          <w:left w:val="none" w:color="auto" w:sz="0" w:space="0"/>
          <w:bottom w:val="single" w:color="A5A5A5" w:themeColor="accent3" w:themeTint="FE" w:sz="4" w:space="0"/>
          <w:right w:val="none" w:color="auto" w:sz="0" w:space="0"/>
        </w:tcBorders>
      </w:tcPr>
    </w:tblStylePr>
    <w:tblStylePr w:type="lastCol">
      <w:rPr>
        <w:rFonts w:ascii="Arial" w:hAnsi="Arial"/>
        <w:i/>
        <w:color w:val="a5a5a5" w:themeColor="accent3" w:themeTint="FE" w:themeShade="95"/>
        <w:sz w:val="22"/>
      </w:rPr>
      <w:tcPr>
        <w:shd w:val="clear" w:color="ffffff" w:fill="auto"/>
        <w:tcBorders>
          <w:top w:val="none" w:color="auto" w:sz="0" w:space="0"/>
          <w:left w:val="single" w:color="A5A5A5" w:themeColor="accent3" w:themeTint="FE" w:sz="4" w:space="0"/>
          <w:bottom w:val="none" w:color="auto" w:sz="0" w:space="0"/>
          <w:right w:val="none" w:color="auto" w:sz="0" w:space="0"/>
        </w:tcBorders>
      </w:tcPr>
    </w:tblStylePr>
    <w:tblStylePr w:type="lastRow">
      <w:rPr>
        <w:rFonts w:ascii="Arial" w:hAnsi="Arial"/>
        <w:b/>
        <w:color w:val="a5a5a5" w:themeColor="accent3" w:themeTint="FE" w:themeShade="95"/>
        <w:sz w:val="22"/>
      </w:rPr>
      <w:tcPr>
        <w:shd w:val="clear" w:color="ffffff" w:themeColor="light1" w:fill="ffffff" w:themeFill="light1"/>
        <w:tcBorders>
          <w:top w:val="single" w:color="A5A5A5" w:themeColor="accent3" w:themeTint="FE" w:sz="4" w:space="0"/>
          <w:left w:val="none" w:color="auto" w:sz="0" w:space="0"/>
          <w:bottom w:val="none" w:color="auto" w:sz="0" w:space="0"/>
          <w:right w:val="none" w:color="auto" w:sz="0" w:space="0"/>
        </w:tcBorders>
      </w:tcPr>
    </w:tblStylePr>
  </w:style>
  <w:style w:type="table" w:styleId="890" w:customStyle="1">
    <w:name w:val="Grid Table 7 Colorful - Accent 4"/>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bottom w:val="single" w:color="FFD865" w:themeColor="accent4" w:themeTint="9A" w:sz="4" w:space="0"/>
        <w:right w:val="single" w:color="FFD865" w:themeColor="accent4" w:themeTint="9A" w:sz="4" w:space="0"/>
        <w:insideH w:val="single" w:color="FFD865" w:themeColor="accent4" w:themeTint="9A" w:sz="4" w:space="0"/>
        <w:insideV w:val="single" w:color="FFD865" w:themeColor="accent4" w:themeTint="9A" w:sz="4" w:space="0"/>
      </w:tblBorders>
    </w:tblPr>
    <w:tblStylePr w:type="band1Horz">
      <w:rPr>
        <w:rFonts w:ascii="Arial" w:hAnsi="Arial"/>
        <w:color w:val="ffd865" w:themeColor="accent4" w:themeTint="9A" w:themeShade="95"/>
        <w:sz w:val="22"/>
      </w:rPr>
      <w:tcPr>
        <w:shd w:val="clear" w:color="fff2cb" w:themeColor="accent4" w:themeTint="34" w:fill="fff2cb" w:themeFill="accent4" w:themeFillTint="34"/>
      </w:tcPr>
    </w:tblStylePr>
    <w:tblStylePr w:type="band1Vert">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tblStylePr w:type="firstCol">
      <w:rPr>
        <w:rFonts w:ascii="Arial" w:hAnsi="Arial"/>
        <w:i/>
        <w:color w:val="ffd865" w:themeColor="accent4" w:themeTint="9A" w:themeShade="95"/>
        <w:sz w:val="22"/>
      </w:rPr>
      <w:pPr>
        <w:jc w:val="right"/>
      </w:pPr>
      <w:tcPr>
        <w:shd w:val="clear" w:color="ffffff" w:fill="auto"/>
        <w:tcBorders>
          <w:top w:val="none" w:color="auto" w:sz="0" w:space="0"/>
          <w:left w:val="none" w:color="auto" w:sz="0" w:space="0"/>
          <w:bottom w:val="none" w:color="auto" w:sz="0" w:space="0"/>
          <w:right w:val="single" w:color="FFD865" w:themeColor="accent4" w:themeTint="9A" w:sz="4" w:space="0"/>
        </w:tcBorders>
      </w:tcPr>
    </w:tblStylePr>
    <w:tblStylePr w:type="firstRow">
      <w:rPr>
        <w:rFonts w:ascii="Arial" w:hAnsi="Arial"/>
        <w:b/>
        <w:color w:val="ffd865" w:themeColor="accent4" w:themeTint="9A" w:themeShade="95"/>
        <w:sz w:val="22"/>
      </w:rPr>
      <w:tcPr>
        <w:shd w:val="clear" w:color="ffffff" w:themeColor="light1" w:fill="ffffff" w:themeFill="light1"/>
        <w:tcBorders>
          <w:top w:val="none" w:color="auto" w:sz="0" w:space="0"/>
          <w:left w:val="none" w:color="auto" w:sz="0" w:space="0"/>
          <w:bottom w:val="single" w:color="FFD865" w:themeColor="accent4" w:themeTint="9A" w:sz="4" w:space="0"/>
          <w:right w:val="none" w:color="auto" w:sz="0" w:space="0"/>
        </w:tcBorders>
      </w:tcPr>
    </w:tblStylePr>
    <w:tblStylePr w:type="lastCol">
      <w:rPr>
        <w:rFonts w:ascii="Arial" w:hAnsi="Arial"/>
        <w:i/>
        <w:color w:val="ffd865" w:themeColor="accent4" w:themeTint="9A" w:themeShade="95"/>
        <w:sz w:val="22"/>
      </w:rPr>
      <w:tcPr>
        <w:shd w:val="clear" w:color="ffffff" w:fill="auto"/>
        <w:tcBorders>
          <w:top w:val="none" w:color="auto" w:sz="0" w:space="0"/>
          <w:left w:val="single" w:color="FFD865" w:themeColor="accent4" w:themeTint="9A" w:sz="4" w:space="0"/>
          <w:bottom w:val="none" w:color="auto" w:sz="0" w:space="0"/>
          <w:right w:val="none" w:color="auto" w:sz="0" w:space="0"/>
        </w:tcBorders>
      </w:tcPr>
    </w:tblStylePr>
    <w:tblStylePr w:type="lastRow">
      <w:rPr>
        <w:rFonts w:ascii="Arial" w:hAnsi="Arial"/>
        <w:b/>
        <w:color w:val="ffd865" w:themeColor="accent4" w:themeTint="9A" w:themeShade="95"/>
        <w:sz w:val="22"/>
      </w:rPr>
      <w:tcPr>
        <w:shd w:val="clear" w:color="ffffff" w:themeColor="light1" w:fill="ffffff" w:themeFill="light1"/>
        <w:tcBorders>
          <w:top w:val="single" w:color="FFD865" w:themeColor="accent4" w:themeTint="9A" w:sz="4" w:space="0"/>
          <w:left w:val="none" w:color="auto" w:sz="0" w:space="0"/>
          <w:bottom w:val="none" w:color="auto" w:sz="0" w:space="0"/>
          <w:right w:val="none" w:color="auto" w:sz="0" w:space="0"/>
        </w:tcBorders>
      </w:tcPr>
    </w:tblStylePr>
  </w:style>
  <w:style w:type="table" w:styleId="891" w:customStyle="1">
    <w:name w:val="Grid Table 7 Colorful - Accent 5"/>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bottom w:val="single" w:color="95AFDD" w:themeColor="accent5" w:themeTint="90" w:sz="4" w:space="0"/>
        <w:right w:val="single" w:color="95AFDD" w:themeColor="accent5" w:themeTint="90" w:sz="4" w:space="0"/>
        <w:insideH w:val="single" w:color="95AFDD" w:themeColor="accent5" w:themeTint="90" w:sz="4" w:space="0"/>
        <w:insideV w:val="single" w:color="95AFDD" w:themeColor="accent5" w:themeTint="90" w:sz="4" w:space="0"/>
      </w:tblBorders>
    </w:tblPr>
    <w:tblStylePr w:type="band1Horz">
      <w:rPr>
        <w:rFonts w:ascii="Arial" w:hAnsi="Arial"/>
        <w:color w:val="254175" w:themeColor="accent5" w:themeShade="95"/>
        <w:sz w:val="22"/>
      </w:rPr>
      <w:tcPr>
        <w:shd w:val="clear" w:color="d8e2f3" w:themeColor="accent5" w:themeTint="34" w:fill="d8e2f3" w:themeFill="accent5" w:themeFillTint="34"/>
      </w:tcPr>
    </w:tblStylePr>
    <w:tblStylePr w:type="band1Vert">
      <w:tcPr>
        <w:shd w:val="clear" w:color="d8e2f3" w:themeColor="accent5" w:themeTint="34" w:fill="d8e2f3" w:themeFill="accent5" w:themeFillTint="34"/>
      </w:tcPr>
    </w:tblStylePr>
    <w:tblStylePr w:type="band2Horz">
      <w:rPr>
        <w:rFonts w:ascii="Arial" w:hAnsi="Arial"/>
        <w:color w:val="254175" w:themeColor="accent5" w:themeShade="95"/>
        <w:sz w:val="22"/>
      </w:rPr>
    </w:tblStylePr>
    <w:tblStylePr w:type="firstCol">
      <w:rPr>
        <w:rFonts w:ascii="Arial" w:hAnsi="Arial"/>
        <w:i/>
        <w:color w:val="254175" w:themeColor="accent5" w:themeShade="95"/>
        <w:sz w:val="22"/>
      </w:rPr>
      <w:pPr>
        <w:jc w:val="right"/>
      </w:pPr>
      <w:tcPr>
        <w:shd w:val="clear" w:color="ffffff" w:fill="auto"/>
        <w:tcBorders>
          <w:top w:val="none" w:color="auto" w:sz="0" w:space="0"/>
          <w:left w:val="none" w:color="auto" w:sz="0" w:space="0"/>
          <w:bottom w:val="none" w:color="auto" w:sz="0" w:space="0"/>
          <w:right w:val="single" w:color="95AFDD" w:themeColor="accent5" w:themeTint="90" w:sz="4" w:space="0"/>
        </w:tcBorders>
      </w:tcPr>
    </w:tblStylePr>
    <w:tblStylePr w:type="firstRow">
      <w:rPr>
        <w:rFonts w:ascii="Arial" w:hAnsi="Arial"/>
        <w:b/>
        <w:color w:val="254175" w:themeColor="accent5" w:themeShade="95"/>
        <w:sz w:val="22"/>
      </w:rPr>
      <w:tcPr>
        <w:shd w:val="clear" w:color="ffffff" w:themeColor="light1" w:fill="ffffff" w:themeFill="light1"/>
        <w:tcBorders>
          <w:top w:val="none" w:color="auto" w:sz="0" w:space="0"/>
          <w:left w:val="none" w:color="auto" w:sz="0" w:space="0"/>
          <w:bottom w:val="single" w:color="95AFDD" w:themeColor="accent5" w:themeTint="90" w:sz="4" w:space="0"/>
          <w:right w:val="none" w:color="auto" w:sz="0" w:space="0"/>
        </w:tcBorders>
      </w:tcPr>
    </w:tblStylePr>
    <w:tblStylePr w:type="lastCol">
      <w:rPr>
        <w:rFonts w:ascii="Arial" w:hAnsi="Arial"/>
        <w:i/>
        <w:color w:val="254175" w:themeColor="accent5" w:themeShade="95"/>
        <w:sz w:val="22"/>
      </w:rPr>
      <w:tcPr>
        <w:shd w:val="clear" w:color="ffffff" w:fill="auto"/>
        <w:tcBorders>
          <w:top w:val="none" w:color="auto" w:sz="0" w:space="0"/>
          <w:left w:val="single" w:color="95AFDD" w:themeColor="accent5" w:themeTint="90" w:sz="4" w:space="0"/>
          <w:bottom w:val="none" w:color="auto" w:sz="0" w:space="0"/>
          <w:right w:val="none" w:color="auto" w:sz="0" w:space="0"/>
        </w:tcBorders>
      </w:tcPr>
    </w:tblStylePr>
    <w:tblStylePr w:type="lastRow">
      <w:rPr>
        <w:rFonts w:ascii="Arial" w:hAnsi="Arial"/>
        <w:b/>
        <w:color w:val="254175" w:themeColor="accent5" w:themeShade="95"/>
        <w:sz w:val="22"/>
      </w:rPr>
      <w:tcPr>
        <w:shd w:val="clear" w:color="ffffff" w:themeColor="light1" w:fill="ffffff" w:themeFill="light1"/>
        <w:tcBorders>
          <w:top w:val="single" w:color="95AFDD" w:themeColor="accent5" w:themeTint="90" w:sz="4" w:space="0"/>
          <w:left w:val="none" w:color="auto" w:sz="0" w:space="0"/>
          <w:bottom w:val="none" w:color="auto" w:sz="0" w:space="0"/>
          <w:right w:val="none" w:color="auto" w:sz="0" w:space="0"/>
        </w:tcBorders>
      </w:tcPr>
    </w:tblStylePr>
  </w:style>
  <w:style w:type="table" w:styleId="892" w:customStyle="1">
    <w:name w:val="Grid Table 7 Colorful - Accent 6"/>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bottom w:val="single" w:color="ADD394" w:themeColor="accent6" w:themeTint="90" w:sz="4" w:space="0"/>
        <w:right w:val="single" w:color="ADD394" w:themeColor="accent6" w:themeTint="90" w:sz="4" w:space="0"/>
        <w:insideH w:val="single" w:color="ADD394" w:themeColor="accent6" w:themeTint="90" w:sz="4" w:space="0"/>
        <w:insideV w:val="single" w:color="ADD394" w:themeColor="accent6" w:themeTint="90" w:sz="4" w:space="0"/>
      </w:tblBorders>
    </w:tblPr>
    <w:tblStylePr w:type="band1Horz">
      <w:rPr>
        <w:rFonts w:ascii="Arial" w:hAnsi="Arial"/>
        <w:color w:val="416429" w:themeColor="accent6" w:themeShade="95"/>
        <w:sz w:val="22"/>
      </w:rPr>
      <w:tcPr>
        <w:shd w:val="clear" w:color="e1efd8" w:themeColor="accent6" w:themeTint="34" w:fill="e1efd8" w:themeFill="accent6" w:themeFillTint="34"/>
      </w:tcPr>
    </w:tblStylePr>
    <w:tblStylePr w:type="band1Vert">
      <w:tcPr>
        <w:shd w:val="clear" w:color="e1efd8" w:themeColor="accent6" w:themeTint="34" w:fill="e1efd8" w:themeFill="accent6" w:themeFillTint="34"/>
      </w:tcPr>
    </w:tblStylePr>
    <w:tblStylePr w:type="band2Horz">
      <w:rPr>
        <w:rFonts w:ascii="Arial" w:hAnsi="Arial"/>
        <w:color w:val="416429" w:themeColor="accent6" w:themeShade="95"/>
        <w:sz w:val="22"/>
      </w:rPr>
    </w:tblStylePr>
    <w:tblStylePr w:type="firstCol">
      <w:rPr>
        <w:rFonts w:ascii="Arial" w:hAnsi="Arial"/>
        <w:i/>
        <w:color w:val="416429" w:themeColor="accent6" w:themeShade="95"/>
        <w:sz w:val="22"/>
      </w:rPr>
      <w:pPr>
        <w:jc w:val="right"/>
      </w:pPr>
      <w:tcPr>
        <w:shd w:val="clear" w:color="ffffff" w:fill="auto"/>
        <w:tcBorders>
          <w:top w:val="none" w:color="auto" w:sz="0" w:space="0"/>
          <w:left w:val="none" w:color="auto" w:sz="0" w:space="0"/>
          <w:bottom w:val="none" w:color="auto" w:sz="0" w:space="0"/>
          <w:right w:val="single" w:color="ADD394" w:themeColor="accent6" w:themeTint="90" w:sz="4" w:space="0"/>
        </w:tcBorders>
      </w:tcPr>
    </w:tblStylePr>
    <w:tblStylePr w:type="firstRow">
      <w:rPr>
        <w:rFonts w:ascii="Arial" w:hAnsi="Arial"/>
        <w:b/>
        <w:color w:val="416429" w:themeColor="accent6" w:themeShade="95"/>
        <w:sz w:val="22"/>
      </w:rPr>
      <w:tcPr>
        <w:shd w:val="clear" w:color="ffffff" w:themeColor="light1" w:fill="ffffff" w:themeFill="light1"/>
        <w:tcBorders>
          <w:top w:val="none" w:color="auto" w:sz="0" w:space="0"/>
          <w:left w:val="none" w:color="auto" w:sz="0" w:space="0"/>
          <w:bottom w:val="single" w:color="ADD394" w:themeColor="accent6" w:themeTint="90" w:sz="4" w:space="0"/>
          <w:right w:val="none" w:color="auto" w:sz="0" w:space="0"/>
        </w:tcBorders>
      </w:tcPr>
    </w:tblStylePr>
    <w:tblStylePr w:type="lastCol">
      <w:rPr>
        <w:rFonts w:ascii="Arial" w:hAnsi="Arial"/>
        <w:i/>
        <w:color w:val="416429" w:themeColor="accent6" w:themeShade="95"/>
        <w:sz w:val="22"/>
      </w:rPr>
      <w:tcPr>
        <w:shd w:val="clear" w:color="ffffff" w:fill="auto"/>
        <w:tcBorders>
          <w:top w:val="none" w:color="auto" w:sz="0" w:space="0"/>
          <w:left w:val="single" w:color="ADD394" w:themeColor="accent6" w:themeTint="90" w:sz="4" w:space="0"/>
          <w:bottom w:val="none" w:color="auto" w:sz="0" w:space="0"/>
          <w:right w:val="none" w:color="auto" w:sz="0" w:space="0"/>
        </w:tcBorders>
      </w:tcPr>
    </w:tblStylePr>
    <w:tblStylePr w:type="lastRow">
      <w:rPr>
        <w:rFonts w:ascii="Arial" w:hAnsi="Arial"/>
        <w:b/>
        <w:color w:val="416429" w:themeColor="accent6" w:themeShade="95"/>
        <w:sz w:val="22"/>
      </w:rPr>
      <w:tcPr>
        <w:shd w:val="clear" w:color="ffffff" w:themeColor="light1" w:fill="ffffff" w:themeFill="light1"/>
        <w:tcBorders>
          <w:top w:val="single" w:color="ADD394" w:themeColor="accent6" w:themeTint="90" w:sz="4" w:space="0"/>
          <w:left w:val="none" w:color="auto" w:sz="0" w:space="0"/>
          <w:bottom w:val="none" w:color="auto" w:sz="0" w:space="0"/>
          <w:right w:val="none" w:color="auto" w:sz="0" w:space="0"/>
        </w:tcBorders>
      </w:tcPr>
    </w:tblStylePr>
  </w:style>
  <w:style w:type="table" w:styleId="893" w:customStyle="1">
    <w:name w:val="Tableau Liste 1 Clair1"/>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Pr>
    <w:tblStylePr w:type="band1Horz">
      <w:tcPr>
        <w:shd w:val="clear" w:color="bfbfbf" w:themeColor="text1" w:themeTint="40" w:fill="bfbfbf" w:themeFill="text1" w:themeFillTint="40"/>
      </w:tcPr>
    </w:tblStylePr>
    <w:tblStylePr w:type="band1Vert">
      <w:tcPr>
        <w:shd w:val="clear" w:color="bfbfbf" w:themeColor="text1" w:themeTint="40" w:fill="bfbfbf" w:themeFill="text1" w:themeFillTint="40"/>
      </w:tcPr>
    </w:tblStylePr>
    <w:tblStylePr w:type="firstCol">
      <w:rPr>
        <w:b/>
        <w:color w:val="404040"/>
      </w:rPr>
    </w:tblStylePr>
    <w:tblStylePr w:type="firstRow">
      <w:rPr>
        <w:b/>
        <w:color w:val="404040"/>
      </w:rPr>
      <w:tcPr>
        <w:tcBorders>
          <w:top w:val="none" w:color="000000" w:sz="4" w:space="0"/>
          <w:left w:val="none" w:color="000000" w:sz="4" w:space="0"/>
          <w:bottom w:val="single" w:color="000000" w:themeColor="text1" w:sz="4" w:space="0"/>
          <w:right w:val="none" w:color="000000" w:sz="4" w:space="0"/>
        </w:tcBorders>
      </w:tcPr>
    </w:tblStylePr>
    <w:tblStylePr w:type="lastCol">
      <w:rPr>
        <w:b/>
        <w:color w:val="404040"/>
      </w:rPr>
    </w:tblStylePr>
    <w:tblStylePr w:type="lastRow">
      <w:rPr>
        <w:b/>
        <w:color w:val="404040"/>
      </w:rPr>
      <w:tcPr>
        <w:tcBorders>
          <w:top w:val="single" w:color="000000" w:themeColor="text1" w:sz="4" w:space="0"/>
          <w:left w:val="none" w:color="000000" w:sz="4" w:space="0"/>
          <w:bottom w:val="none" w:color="000000" w:sz="4" w:space="0"/>
          <w:right w:val="none" w:color="000000" w:sz="4" w:space="0"/>
        </w:tcBorders>
      </w:tcPr>
    </w:tblStylePr>
  </w:style>
  <w:style w:type="table" w:styleId="894" w:customStyle="1">
    <w:name w:val="List Table 1 Light - Accent 1"/>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Pr>
    <w:tblStylePr w:type="band1Horz">
      <w:tcPr>
        <w:shd w:val="clear" w:color="d5e5f4" w:themeColor="accent1" w:themeTint="40" w:fill="d5e5f4" w:themeFill="accent1" w:themeFillTint="40"/>
      </w:tcPr>
    </w:tblStylePr>
    <w:tblStylePr w:type="band1Vert">
      <w:tcPr>
        <w:shd w:val="clear" w:color="d5e5f4" w:themeColor="accent1" w:themeTint="40" w:fill="d5e5f4" w:themeFill="accent1" w:themeFillTint="40"/>
      </w:tcPr>
    </w:tblStylePr>
    <w:tblStylePr w:type="firstCol">
      <w:rPr>
        <w:b/>
        <w:color w:val="404040"/>
      </w:rPr>
    </w:tblStylePr>
    <w:tblStylePr w:type="firstRow">
      <w:rPr>
        <w:b/>
        <w:color w:val="404040"/>
      </w:rPr>
      <w:tcPr>
        <w:tcBorders>
          <w:top w:val="none" w:color="000000" w:sz="4" w:space="0"/>
          <w:left w:val="none" w:color="000000" w:sz="4" w:space="0"/>
          <w:bottom w:val="single" w:color="5B9BD5" w:themeColor="accent1" w:sz="4" w:space="0"/>
          <w:right w:val="none" w:color="000000" w:sz="4" w:space="0"/>
        </w:tcBorders>
      </w:tcPr>
    </w:tblStylePr>
    <w:tblStylePr w:type="lastCol">
      <w:rPr>
        <w:b/>
        <w:color w:val="404040"/>
      </w:rPr>
    </w:tblStylePr>
    <w:tblStylePr w:type="lastRow">
      <w:rPr>
        <w:b/>
        <w:color w:val="404040"/>
      </w:rPr>
      <w:tcPr>
        <w:tcBorders>
          <w:top w:val="single" w:color="5B9BD5" w:themeColor="accent1" w:sz="4" w:space="0"/>
          <w:left w:val="none" w:color="000000" w:sz="4" w:space="0"/>
          <w:bottom w:val="none" w:color="000000" w:sz="4" w:space="0"/>
          <w:right w:val="none" w:color="000000" w:sz="4" w:space="0"/>
        </w:tcBorders>
      </w:tcPr>
    </w:tblStylePr>
  </w:style>
  <w:style w:type="table" w:styleId="895" w:customStyle="1">
    <w:name w:val="List Table 1 Light - Accent 2"/>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Pr>
    <w:tblStylePr w:type="band1Horz">
      <w:tcPr>
        <w:shd w:val="clear" w:color="fadecb" w:themeColor="accent2" w:themeTint="40" w:fill="fadecb" w:themeFill="accent2" w:themeFillTint="40"/>
      </w:tcPr>
    </w:tblStylePr>
    <w:tblStylePr w:type="band1Vert">
      <w:tcPr>
        <w:shd w:val="clear" w:color="fadecb" w:themeColor="accent2" w:themeTint="40" w:fill="fadecb" w:themeFill="accent2" w:themeFillTint="40"/>
      </w:tcPr>
    </w:tblStylePr>
    <w:tblStylePr w:type="firstCol">
      <w:rPr>
        <w:b/>
        <w:color w:val="404040"/>
      </w:rPr>
    </w:tblStylePr>
    <w:tblStylePr w:type="firstRow">
      <w:rPr>
        <w:b/>
        <w:color w:val="404040"/>
      </w:rPr>
      <w:tcPr>
        <w:tcBorders>
          <w:top w:val="none" w:color="000000" w:sz="4" w:space="0"/>
          <w:left w:val="none" w:color="000000" w:sz="4" w:space="0"/>
          <w:bottom w:val="single" w:color="ED7D31" w:themeColor="accent2" w:sz="4" w:space="0"/>
          <w:right w:val="none" w:color="000000" w:sz="4" w:space="0"/>
        </w:tcBorders>
      </w:tcPr>
    </w:tblStylePr>
    <w:tblStylePr w:type="lastCol">
      <w:rPr>
        <w:b/>
        <w:color w:val="404040"/>
      </w:rPr>
    </w:tblStylePr>
    <w:tblStylePr w:type="lastRow">
      <w:rPr>
        <w:b/>
        <w:color w:val="404040"/>
      </w:rPr>
      <w:tcPr>
        <w:tcBorders>
          <w:top w:val="single" w:color="ED7D31" w:themeColor="accent2" w:sz="4" w:space="0"/>
          <w:left w:val="none" w:color="000000" w:sz="4" w:space="0"/>
          <w:bottom w:val="none" w:color="000000" w:sz="4" w:space="0"/>
          <w:right w:val="none" w:color="000000" w:sz="4" w:space="0"/>
        </w:tcBorders>
      </w:tcPr>
    </w:tblStylePr>
  </w:style>
  <w:style w:type="table" w:styleId="896" w:customStyle="1">
    <w:name w:val="List Table 1 Light - Accent 3"/>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Pr>
    <w:tblStylePr w:type="band1Horz">
      <w:tcPr>
        <w:shd w:val="clear" w:color="e8e8e8" w:themeColor="accent3" w:themeTint="40" w:fill="e8e8e8" w:themeFill="accent3" w:themeFillTint="40"/>
      </w:tcPr>
    </w:tblStylePr>
    <w:tblStylePr w:type="band1Vert">
      <w:tcPr>
        <w:shd w:val="clear" w:color="e8e8e8" w:themeColor="accent3" w:themeTint="40" w:fill="e8e8e8" w:themeFill="accent3" w:themeFillTint="40"/>
      </w:tcPr>
    </w:tblStylePr>
    <w:tblStylePr w:type="firstCol">
      <w:rPr>
        <w:b/>
        <w:color w:val="404040"/>
      </w:rPr>
    </w:tblStylePr>
    <w:tblStylePr w:type="firstRow">
      <w:rPr>
        <w:b/>
        <w:color w:val="404040"/>
      </w:rPr>
      <w:tcPr>
        <w:tcBorders>
          <w:top w:val="none" w:color="000000" w:sz="4" w:space="0"/>
          <w:left w:val="none" w:color="000000" w:sz="4" w:space="0"/>
          <w:bottom w:val="single" w:color="A5A5A5" w:themeColor="accent3" w:sz="4" w:space="0"/>
          <w:right w:val="none" w:color="000000" w:sz="4" w:space="0"/>
        </w:tcBorders>
      </w:tcPr>
    </w:tblStylePr>
    <w:tblStylePr w:type="lastCol">
      <w:rPr>
        <w:b/>
        <w:color w:val="404040"/>
      </w:rPr>
    </w:tblStylePr>
    <w:tblStylePr w:type="lastRow">
      <w:rPr>
        <w:b/>
        <w:color w:val="404040"/>
      </w:rPr>
      <w:tcPr>
        <w:tcBorders>
          <w:top w:val="single" w:color="A5A5A5" w:themeColor="accent3" w:sz="4" w:space="0"/>
          <w:left w:val="none" w:color="000000" w:sz="4" w:space="0"/>
          <w:bottom w:val="none" w:color="000000" w:sz="4" w:space="0"/>
          <w:right w:val="none" w:color="000000" w:sz="4" w:space="0"/>
        </w:tcBorders>
      </w:tcPr>
    </w:tblStylePr>
  </w:style>
  <w:style w:type="table" w:styleId="897" w:customStyle="1">
    <w:name w:val="List Table 1 Light - Accent 4"/>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Pr>
    <w:tblStylePr w:type="band1Horz">
      <w:tcPr>
        <w:shd w:val="clear" w:color="ffefbf" w:themeColor="accent4" w:themeTint="40" w:fill="ffefbf" w:themeFill="accent4" w:themeFillTint="40"/>
      </w:tcPr>
    </w:tblStylePr>
    <w:tblStylePr w:type="band1Vert">
      <w:tcPr>
        <w:shd w:val="clear" w:color="ffefbf" w:themeColor="accent4" w:themeTint="40" w:fill="ffefbf" w:themeFill="accent4" w:themeFillTint="40"/>
      </w:tcPr>
    </w:tblStylePr>
    <w:tblStylePr w:type="firstCol">
      <w:rPr>
        <w:b/>
        <w:color w:val="404040"/>
      </w:rPr>
    </w:tblStylePr>
    <w:tblStylePr w:type="firstRow">
      <w:rPr>
        <w:b/>
        <w:color w:val="404040"/>
      </w:rPr>
      <w:tcPr>
        <w:tcBorders>
          <w:top w:val="none" w:color="000000" w:sz="4" w:space="0"/>
          <w:left w:val="none" w:color="000000" w:sz="4" w:space="0"/>
          <w:bottom w:val="single" w:color="FFC000" w:themeColor="accent4" w:sz="4" w:space="0"/>
          <w:right w:val="none" w:color="000000" w:sz="4" w:space="0"/>
        </w:tcBorders>
      </w:tcPr>
    </w:tblStylePr>
    <w:tblStylePr w:type="lastCol">
      <w:rPr>
        <w:b/>
        <w:color w:val="404040"/>
      </w:rPr>
    </w:tblStylePr>
    <w:tblStylePr w:type="lastRow">
      <w:rPr>
        <w:b/>
        <w:color w:val="404040"/>
      </w:rPr>
      <w:tcPr>
        <w:tcBorders>
          <w:top w:val="single" w:color="FFC000" w:themeColor="accent4" w:sz="4" w:space="0"/>
          <w:left w:val="none" w:color="000000" w:sz="4" w:space="0"/>
          <w:bottom w:val="none" w:color="000000" w:sz="4" w:space="0"/>
          <w:right w:val="none" w:color="000000" w:sz="4" w:space="0"/>
        </w:tcBorders>
      </w:tcPr>
    </w:tblStylePr>
  </w:style>
  <w:style w:type="table" w:styleId="898" w:customStyle="1">
    <w:name w:val="List Table 1 Light - Accent 5"/>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Pr>
    <w:tblStylePr w:type="band1Horz">
      <w:tcPr>
        <w:shd w:val="clear" w:color="cfdbf0" w:themeColor="accent5" w:themeTint="40" w:fill="cfdbf0" w:themeFill="accent5" w:themeFillTint="40"/>
      </w:tcPr>
    </w:tblStylePr>
    <w:tblStylePr w:type="band1Vert">
      <w:tcPr>
        <w:shd w:val="clear" w:color="cfdbf0" w:themeColor="accent5" w:themeTint="40" w:fill="cfdbf0" w:themeFill="accent5" w:themeFillTint="40"/>
      </w:tcPr>
    </w:tblStylePr>
    <w:tblStylePr w:type="firstCol">
      <w:rPr>
        <w:b/>
        <w:color w:val="404040"/>
      </w:rPr>
    </w:tblStylePr>
    <w:tblStylePr w:type="firstRow">
      <w:rPr>
        <w:b/>
        <w:color w:val="404040"/>
      </w:rPr>
      <w:tcPr>
        <w:tcBorders>
          <w:top w:val="none" w:color="000000" w:sz="4" w:space="0"/>
          <w:left w:val="none" w:color="000000" w:sz="4" w:space="0"/>
          <w:bottom w:val="single" w:color="4472C4" w:themeColor="accent5" w:sz="4" w:space="0"/>
          <w:right w:val="none" w:color="000000" w:sz="4" w:space="0"/>
        </w:tcBorders>
      </w:tcPr>
    </w:tblStylePr>
    <w:tblStylePr w:type="lastCol">
      <w:rPr>
        <w:b/>
        <w:color w:val="404040"/>
      </w:rPr>
    </w:tblStylePr>
    <w:tblStylePr w:type="lastRow">
      <w:rPr>
        <w:b/>
        <w:color w:val="404040"/>
      </w:rPr>
      <w:tcPr>
        <w:tcBorders>
          <w:top w:val="single" w:color="4472C4" w:themeColor="accent5" w:sz="4" w:space="0"/>
          <w:left w:val="none" w:color="000000" w:sz="4" w:space="0"/>
          <w:bottom w:val="none" w:color="000000" w:sz="4" w:space="0"/>
          <w:right w:val="none" w:color="000000" w:sz="4" w:space="0"/>
        </w:tcBorders>
      </w:tcPr>
    </w:tblStylePr>
  </w:style>
  <w:style w:type="table" w:styleId="899" w:customStyle="1">
    <w:name w:val="List Table 1 Light - Accent 6"/>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Pr>
    <w:tblStylePr w:type="band1Horz">
      <w:tcPr>
        <w:shd w:val="clear" w:color="daebcf" w:themeColor="accent6" w:themeTint="40" w:fill="daebcf" w:themeFill="accent6" w:themeFillTint="40"/>
      </w:tcPr>
    </w:tblStylePr>
    <w:tblStylePr w:type="band1Vert">
      <w:tcPr>
        <w:shd w:val="clear" w:color="daebcf" w:themeColor="accent6" w:themeTint="40" w:fill="daebcf" w:themeFill="accent6" w:themeFillTint="40"/>
      </w:tcPr>
    </w:tblStylePr>
    <w:tblStylePr w:type="firstCol">
      <w:rPr>
        <w:b/>
        <w:color w:val="404040"/>
      </w:rPr>
    </w:tblStylePr>
    <w:tblStylePr w:type="firstRow">
      <w:rPr>
        <w:b/>
        <w:color w:val="404040"/>
      </w:rPr>
      <w:tcPr>
        <w:tcBorders>
          <w:top w:val="none" w:color="000000" w:sz="4" w:space="0"/>
          <w:left w:val="none" w:color="000000" w:sz="4" w:space="0"/>
          <w:bottom w:val="single" w:color="70AD47" w:themeColor="accent6" w:sz="4" w:space="0"/>
          <w:right w:val="none" w:color="000000" w:sz="4" w:space="0"/>
        </w:tcBorders>
      </w:tcPr>
    </w:tblStylePr>
    <w:tblStylePr w:type="lastCol">
      <w:rPr>
        <w:b/>
        <w:color w:val="404040"/>
      </w:rPr>
    </w:tblStylePr>
    <w:tblStylePr w:type="lastRow">
      <w:rPr>
        <w:b/>
        <w:color w:val="404040"/>
      </w:rPr>
      <w:tcPr>
        <w:tcBorders>
          <w:top w:val="single" w:color="70AD47" w:themeColor="accent6" w:sz="4" w:space="0"/>
          <w:left w:val="none" w:color="000000" w:sz="4" w:space="0"/>
          <w:bottom w:val="none" w:color="000000" w:sz="4" w:space="0"/>
          <w:right w:val="none" w:color="000000" w:sz="4" w:space="0"/>
        </w:tcBorders>
      </w:tcPr>
    </w:tblStylePr>
  </w:style>
  <w:style w:type="table" w:styleId="900" w:customStyle="1">
    <w:name w:val="Tableau Liste 21"/>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6F6F6F" w:themeColor="text1" w:themeTint="90" w:sz="4" w:space="0"/>
        <w:bottom w:val="single" w:color="6F6F6F" w:themeColor="text1" w:themeTint="90" w:sz="4" w:space="0"/>
        <w:insideH w:val="single" w:color="6F6F6F" w:themeColor="text1" w:themeTint="90" w:sz="4" w:space="0"/>
      </w:tblBorders>
    </w:tblPr>
    <w:tblStylePr w:type="band1Horz">
      <w:rPr>
        <w:rFonts w:ascii="Arial" w:hAnsi="Arial"/>
        <w:color w:val="404040"/>
        <w:sz w:val="22"/>
      </w:rPr>
      <w:tcPr>
        <w:shd w:val="clear" w:color="bfbfbf" w:themeColor="text1" w:themeTint="40" w:fill="bfbfbf" w:themeFill="text1" w:themeFillTint="40"/>
      </w:tcPr>
    </w:tblStylePr>
    <w:tblStylePr w:type="band1Vert">
      <w:rPr>
        <w:rFonts w:ascii="Arial" w:hAnsi="Arial"/>
        <w:color w:val="404040"/>
        <w:sz w:val="22"/>
      </w:rPr>
      <w:tcPr>
        <w:shd w:val="clear" w:color="bfbfbf" w:themeColor="text1" w:themeTint="40" w:fill="bfbfbf" w:themeFill="text1" w:themeFillTint="40"/>
      </w:tcPr>
    </w:tblStylePr>
    <w:tblStylePr w:type="firstCol">
      <w:rPr>
        <w:rFonts w:ascii="Arial" w:hAnsi="Arial"/>
        <w:b/>
        <w:color w:val="404040"/>
        <w:sz w:val="22"/>
      </w:rPr>
    </w:tblStylePr>
    <w:tblStylePr w:type="firstRow">
      <w:rPr>
        <w:rFonts w:ascii="Arial" w:hAnsi="Arial"/>
        <w:b/>
        <w:color w:val="404040"/>
        <w:sz w:val="22"/>
      </w:rPr>
      <w:tcPr>
        <w:tcBorders>
          <w:top w:val="single" w:color="6F6F6F" w:themeColor="text1" w:themeTint="90" w:sz="4" w:space="0"/>
          <w:left w:val="none" w:color="000000" w:sz="4" w:space="0"/>
          <w:bottom w:val="single" w:color="6F6F6F" w:themeColor="text1" w:themeTint="90" w:sz="4" w:space="0"/>
          <w:right w:val="none" w:color="000000" w:sz="4" w:space="0"/>
        </w:tcBorders>
      </w:tcPr>
    </w:tblStylePr>
    <w:tblStylePr w:type="lastCol">
      <w:rPr>
        <w:rFonts w:ascii="Arial" w:hAnsi="Arial"/>
        <w:b/>
        <w:color w:val="404040"/>
        <w:sz w:val="22"/>
      </w:rPr>
    </w:tblStylePr>
    <w:tblStylePr w:type="lastRow">
      <w:rPr>
        <w:rFonts w:ascii="Arial" w:hAnsi="Arial"/>
        <w:b/>
        <w:color w:val="404040"/>
        <w:sz w:val="22"/>
      </w:rPr>
      <w:tcPr>
        <w:tcBorders>
          <w:top w:val="single" w:color="6F6F6F" w:themeColor="text1" w:themeTint="90" w:sz="4" w:space="0"/>
          <w:left w:val="none" w:color="000000" w:sz="4" w:space="0"/>
          <w:bottom w:val="single" w:color="6F6F6F" w:themeColor="text1" w:themeTint="90" w:sz="4" w:space="0"/>
          <w:right w:val="none" w:color="000000" w:sz="4" w:space="0"/>
        </w:tcBorders>
      </w:tcPr>
    </w:tblStylePr>
  </w:style>
  <w:style w:type="table" w:styleId="901" w:customStyle="1">
    <w:name w:val="List Table 2 - Accent 1"/>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A2C6E7" w:themeColor="accent1" w:themeTint="90" w:sz="4" w:space="0"/>
        <w:bottom w:val="single" w:color="A2C6E7" w:themeColor="accent1" w:themeTint="90" w:sz="4" w:space="0"/>
        <w:insideH w:val="single" w:color="A2C6E7" w:themeColor="accent1" w:themeTint="90" w:sz="4" w:space="0"/>
      </w:tblBorders>
    </w:tblPr>
    <w:tblStylePr w:type="band1Horz">
      <w:rPr>
        <w:rFonts w:ascii="Arial" w:hAnsi="Arial"/>
        <w:color w:val="404040"/>
        <w:sz w:val="22"/>
      </w:rPr>
      <w:tcPr>
        <w:shd w:val="clear" w:color="d5e5f4" w:themeColor="accent1" w:themeTint="40" w:fill="d5e5f4" w:themeFill="accent1" w:themeFillTint="40"/>
      </w:tcPr>
    </w:tblStylePr>
    <w:tblStylePr w:type="band1Vert">
      <w:rPr>
        <w:rFonts w:ascii="Arial" w:hAnsi="Arial"/>
        <w:color w:val="404040"/>
        <w:sz w:val="22"/>
      </w:rPr>
      <w:tcPr>
        <w:shd w:val="clear" w:color="d5e5f4" w:themeColor="accent1" w:themeTint="40" w:fill="d5e5f4" w:themeFill="accent1" w:themeFillTint="40"/>
      </w:tcPr>
    </w:tblStylePr>
    <w:tblStylePr w:type="firstCol">
      <w:rPr>
        <w:rFonts w:ascii="Arial" w:hAnsi="Arial"/>
        <w:b/>
        <w:color w:val="404040"/>
        <w:sz w:val="22"/>
      </w:rPr>
    </w:tblStylePr>
    <w:tblStylePr w:type="firstRow">
      <w:rPr>
        <w:rFonts w:ascii="Arial" w:hAnsi="Arial"/>
        <w:b/>
        <w:color w:val="404040"/>
        <w:sz w:val="22"/>
      </w:rPr>
      <w:tcPr>
        <w:tcBorders>
          <w:top w:val="single" w:color="A2C6E7" w:themeColor="accent1" w:themeTint="90" w:sz="4" w:space="0"/>
          <w:left w:val="none" w:color="000000" w:sz="4" w:space="0"/>
          <w:bottom w:val="single" w:color="A2C6E7" w:themeColor="accent1" w:themeTint="90" w:sz="4" w:space="0"/>
          <w:right w:val="none" w:color="000000" w:sz="4" w:space="0"/>
        </w:tcBorders>
      </w:tcPr>
    </w:tblStylePr>
    <w:tblStylePr w:type="lastCol">
      <w:rPr>
        <w:rFonts w:ascii="Arial" w:hAnsi="Arial"/>
        <w:b/>
        <w:color w:val="404040"/>
        <w:sz w:val="22"/>
      </w:rPr>
    </w:tblStylePr>
    <w:tblStylePr w:type="lastRow">
      <w:rPr>
        <w:rFonts w:ascii="Arial" w:hAnsi="Arial"/>
        <w:b/>
        <w:color w:val="404040"/>
        <w:sz w:val="22"/>
      </w:rPr>
      <w:tcPr>
        <w:tcBorders>
          <w:top w:val="single" w:color="A2C6E7" w:themeColor="accent1" w:themeTint="90" w:sz="4" w:space="0"/>
          <w:left w:val="none" w:color="000000" w:sz="4" w:space="0"/>
          <w:bottom w:val="single" w:color="A2C6E7" w:themeColor="accent1" w:themeTint="90" w:sz="4" w:space="0"/>
          <w:right w:val="none" w:color="000000" w:sz="4" w:space="0"/>
        </w:tcBorders>
      </w:tcPr>
    </w:tblStylePr>
  </w:style>
  <w:style w:type="table" w:styleId="902" w:customStyle="1">
    <w:name w:val="List Table 2 - Accent 2"/>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F4B58A" w:themeColor="accent2" w:themeTint="90" w:sz="4" w:space="0"/>
        <w:bottom w:val="single" w:color="F4B58A" w:themeColor="accent2" w:themeTint="90" w:sz="4" w:space="0"/>
        <w:insideH w:val="single" w:color="F4B58A" w:themeColor="accent2" w:themeTint="90" w:sz="4" w:space="0"/>
      </w:tblBorders>
    </w:tblPr>
    <w:tblStylePr w:type="band1Horz">
      <w:rPr>
        <w:rFonts w:ascii="Arial" w:hAnsi="Arial"/>
        <w:color w:val="404040"/>
        <w:sz w:val="22"/>
      </w:rPr>
      <w:tcPr>
        <w:shd w:val="clear" w:color="fadecb" w:themeColor="accent2" w:themeTint="40" w:fill="fadecb" w:themeFill="accent2" w:themeFillTint="40"/>
      </w:tcPr>
    </w:tblStylePr>
    <w:tblStylePr w:type="band1Vert">
      <w:rPr>
        <w:rFonts w:ascii="Arial" w:hAnsi="Arial"/>
        <w:color w:val="404040"/>
        <w:sz w:val="22"/>
      </w:rPr>
      <w:tcPr>
        <w:shd w:val="clear" w:color="fadecb" w:themeColor="accent2" w:themeTint="40" w:fill="fadecb" w:themeFill="accent2" w:themeFillTint="40"/>
      </w:tcPr>
    </w:tblStylePr>
    <w:tblStylePr w:type="firstCol">
      <w:rPr>
        <w:rFonts w:ascii="Arial" w:hAnsi="Arial"/>
        <w:b/>
        <w:color w:val="404040"/>
        <w:sz w:val="22"/>
      </w:rPr>
    </w:tblStylePr>
    <w:tblStylePr w:type="firstRow">
      <w:rPr>
        <w:rFonts w:ascii="Arial" w:hAnsi="Arial"/>
        <w:b/>
        <w:color w:val="404040"/>
        <w:sz w:val="22"/>
      </w:rPr>
      <w:tcPr>
        <w:tcBorders>
          <w:top w:val="single" w:color="F4B58A" w:themeColor="accent2" w:themeTint="90" w:sz="4" w:space="0"/>
          <w:left w:val="none" w:color="000000" w:sz="4" w:space="0"/>
          <w:bottom w:val="single" w:color="F4B58A" w:themeColor="accent2" w:themeTint="90" w:sz="4" w:space="0"/>
          <w:right w:val="none" w:color="000000" w:sz="4" w:space="0"/>
        </w:tcBorders>
      </w:tcPr>
    </w:tblStylePr>
    <w:tblStylePr w:type="lastCol">
      <w:rPr>
        <w:rFonts w:ascii="Arial" w:hAnsi="Arial"/>
        <w:b/>
        <w:color w:val="404040"/>
        <w:sz w:val="22"/>
      </w:rPr>
    </w:tblStylePr>
    <w:tblStylePr w:type="lastRow">
      <w:rPr>
        <w:rFonts w:ascii="Arial" w:hAnsi="Arial"/>
        <w:b/>
        <w:color w:val="404040"/>
        <w:sz w:val="22"/>
      </w:rPr>
      <w:tcPr>
        <w:tcBorders>
          <w:top w:val="single" w:color="F4B58A" w:themeColor="accent2" w:themeTint="90" w:sz="4" w:space="0"/>
          <w:left w:val="none" w:color="000000" w:sz="4" w:space="0"/>
          <w:bottom w:val="single" w:color="F4B58A" w:themeColor="accent2" w:themeTint="90" w:sz="4" w:space="0"/>
          <w:right w:val="none" w:color="000000" w:sz="4" w:space="0"/>
        </w:tcBorders>
      </w:tcPr>
    </w:tblStylePr>
  </w:style>
  <w:style w:type="table" w:styleId="903" w:customStyle="1">
    <w:name w:val="List Table 2 - Accent 3"/>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CCCCCC" w:themeColor="accent3" w:themeTint="90" w:sz="4" w:space="0"/>
        <w:bottom w:val="single" w:color="CCCCCC" w:themeColor="accent3" w:themeTint="90" w:sz="4" w:space="0"/>
        <w:insideH w:val="single" w:color="CCCCCC" w:themeColor="accent3" w:themeTint="90" w:sz="4" w:space="0"/>
      </w:tblBorders>
    </w:tblPr>
    <w:tblStylePr w:type="band1Horz">
      <w:rPr>
        <w:rFonts w:ascii="Arial" w:hAnsi="Arial"/>
        <w:color w:val="404040"/>
        <w:sz w:val="22"/>
      </w:rPr>
      <w:tcPr>
        <w:shd w:val="clear" w:color="e8e8e8" w:themeColor="accent3" w:themeTint="40" w:fill="e8e8e8" w:themeFill="accent3" w:themeFillTint="40"/>
      </w:tcPr>
    </w:tblStylePr>
    <w:tblStylePr w:type="band1Vert">
      <w:rPr>
        <w:rFonts w:ascii="Arial" w:hAnsi="Arial"/>
        <w:color w:val="404040"/>
        <w:sz w:val="22"/>
      </w:rPr>
      <w:tcPr>
        <w:shd w:val="clear" w:color="e8e8e8" w:themeColor="accent3" w:themeTint="40" w:fill="e8e8e8" w:themeFill="accent3" w:themeFillTint="40"/>
      </w:tcPr>
    </w:tblStylePr>
    <w:tblStylePr w:type="firstCol">
      <w:rPr>
        <w:rFonts w:ascii="Arial" w:hAnsi="Arial"/>
        <w:b/>
        <w:color w:val="404040"/>
        <w:sz w:val="22"/>
      </w:rPr>
    </w:tblStylePr>
    <w:tblStylePr w:type="firstRow">
      <w:rPr>
        <w:rFonts w:ascii="Arial" w:hAnsi="Arial"/>
        <w:b/>
        <w:color w:val="404040"/>
        <w:sz w:val="22"/>
      </w:rPr>
      <w:tcPr>
        <w:tcBorders>
          <w:top w:val="single" w:color="CCCCCC" w:themeColor="accent3" w:themeTint="90" w:sz="4" w:space="0"/>
          <w:left w:val="none" w:color="000000" w:sz="4" w:space="0"/>
          <w:bottom w:val="single" w:color="CCCCCC" w:themeColor="accent3" w:themeTint="90" w:sz="4" w:space="0"/>
          <w:right w:val="none" w:color="000000" w:sz="4" w:space="0"/>
        </w:tcBorders>
      </w:tcPr>
    </w:tblStylePr>
    <w:tblStylePr w:type="lastCol">
      <w:rPr>
        <w:rFonts w:ascii="Arial" w:hAnsi="Arial"/>
        <w:b/>
        <w:color w:val="404040"/>
        <w:sz w:val="22"/>
      </w:rPr>
    </w:tblStylePr>
    <w:tblStylePr w:type="lastRow">
      <w:rPr>
        <w:rFonts w:ascii="Arial" w:hAnsi="Arial"/>
        <w:b/>
        <w:color w:val="404040"/>
        <w:sz w:val="22"/>
      </w:rPr>
      <w:tcPr>
        <w:tcBorders>
          <w:top w:val="single" w:color="CCCCCC" w:themeColor="accent3" w:themeTint="90" w:sz="4" w:space="0"/>
          <w:left w:val="none" w:color="000000" w:sz="4" w:space="0"/>
          <w:bottom w:val="single" w:color="CCCCCC" w:themeColor="accent3" w:themeTint="90" w:sz="4" w:space="0"/>
          <w:right w:val="none" w:color="000000" w:sz="4" w:space="0"/>
        </w:tcBorders>
      </w:tcPr>
    </w:tblStylePr>
  </w:style>
  <w:style w:type="table" w:styleId="904" w:customStyle="1">
    <w:name w:val="List Table 2 - Accent 4"/>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FFDB6F" w:themeColor="accent4" w:themeTint="90" w:sz="4" w:space="0"/>
        <w:bottom w:val="single" w:color="FFDB6F" w:themeColor="accent4" w:themeTint="90" w:sz="4" w:space="0"/>
        <w:insideH w:val="single" w:color="FFDB6F" w:themeColor="accent4" w:themeTint="90" w:sz="4" w:space="0"/>
      </w:tblBorders>
    </w:tblPr>
    <w:tblStylePr w:type="band1Horz">
      <w:rPr>
        <w:rFonts w:ascii="Arial" w:hAnsi="Arial"/>
        <w:color w:val="404040"/>
        <w:sz w:val="22"/>
      </w:rPr>
      <w:tcPr>
        <w:shd w:val="clear" w:color="ffefbf" w:themeColor="accent4" w:themeTint="40" w:fill="ffefbf" w:themeFill="accent4" w:themeFillTint="40"/>
      </w:tcPr>
    </w:tblStylePr>
    <w:tblStylePr w:type="band1Vert">
      <w:rPr>
        <w:rFonts w:ascii="Arial" w:hAnsi="Arial"/>
        <w:color w:val="404040"/>
        <w:sz w:val="22"/>
      </w:rPr>
      <w:tcPr>
        <w:shd w:val="clear" w:color="ffefbf" w:themeColor="accent4" w:themeTint="40" w:fill="ffefbf" w:themeFill="accent4" w:themeFillTint="40"/>
      </w:tcPr>
    </w:tblStylePr>
    <w:tblStylePr w:type="firstCol">
      <w:rPr>
        <w:rFonts w:ascii="Arial" w:hAnsi="Arial"/>
        <w:b/>
        <w:color w:val="404040"/>
        <w:sz w:val="22"/>
      </w:rPr>
    </w:tblStylePr>
    <w:tblStylePr w:type="firstRow">
      <w:rPr>
        <w:rFonts w:ascii="Arial" w:hAnsi="Arial"/>
        <w:b/>
        <w:color w:val="404040"/>
        <w:sz w:val="22"/>
      </w:rPr>
      <w:tcPr>
        <w:tcBorders>
          <w:top w:val="single" w:color="FFDB6F" w:themeColor="accent4" w:themeTint="90" w:sz="4" w:space="0"/>
          <w:left w:val="none" w:color="000000" w:sz="4" w:space="0"/>
          <w:bottom w:val="single" w:color="FFDB6F" w:themeColor="accent4" w:themeTint="90" w:sz="4" w:space="0"/>
          <w:right w:val="none" w:color="000000" w:sz="4" w:space="0"/>
        </w:tcBorders>
      </w:tcPr>
    </w:tblStylePr>
    <w:tblStylePr w:type="lastCol">
      <w:rPr>
        <w:rFonts w:ascii="Arial" w:hAnsi="Arial"/>
        <w:b/>
        <w:color w:val="404040"/>
        <w:sz w:val="22"/>
      </w:rPr>
    </w:tblStylePr>
    <w:tblStylePr w:type="lastRow">
      <w:rPr>
        <w:rFonts w:ascii="Arial" w:hAnsi="Arial"/>
        <w:b/>
        <w:color w:val="404040"/>
        <w:sz w:val="22"/>
      </w:rPr>
      <w:tcPr>
        <w:tcBorders>
          <w:top w:val="single" w:color="FFDB6F" w:themeColor="accent4" w:themeTint="90" w:sz="4" w:space="0"/>
          <w:left w:val="none" w:color="000000" w:sz="4" w:space="0"/>
          <w:bottom w:val="single" w:color="FFDB6F" w:themeColor="accent4" w:themeTint="90" w:sz="4" w:space="0"/>
          <w:right w:val="none" w:color="000000" w:sz="4" w:space="0"/>
        </w:tcBorders>
      </w:tcPr>
    </w:tblStylePr>
  </w:style>
  <w:style w:type="table" w:styleId="905" w:customStyle="1">
    <w:name w:val="List Table 2 - Accent 5"/>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95AFDD" w:themeColor="accent5" w:themeTint="90" w:sz="4" w:space="0"/>
        <w:bottom w:val="single" w:color="95AFDD" w:themeColor="accent5" w:themeTint="90" w:sz="4" w:space="0"/>
        <w:insideH w:val="single" w:color="95AFDD" w:themeColor="accent5" w:themeTint="90" w:sz="4" w:space="0"/>
      </w:tblBorders>
    </w:tblPr>
    <w:tblStylePr w:type="band1Horz">
      <w:rPr>
        <w:rFonts w:ascii="Arial" w:hAnsi="Arial"/>
        <w:color w:val="404040"/>
        <w:sz w:val="22"/>
      </w:rPr>
      <w:tcPr>
        <w:shd w:val="clear" w:color="cfdbf0" w:themeColor="accent5" w:themeTint="40" w:fill="cfdbf0" w:themeFill="accent5" w:themeFillTint="40"/>
      </w:tcPr>
    </w:tblStylePr>
    <w:tblStylePr w:type="band1Vert">
      <w:rPr>
        <w:rFonts w:ascii="Arial" w:hAnsi="Arial"/>
        <w:color w:val="404040"/>
        <w:sz w:val="22"/>
      </w:rPr>
      <w:tcPr>
        <w:shd w:val="clear" w:color="cfdbf0" w:themeColor="accent5" w:themeTint="40" w:fill="cfdbf0" w:themeFill="accent5" w:themeFillTint="40"/>
      </w:tcPr>
    </w:tblStylePr>
    <w:tblStylePr w:type="firstCol">
      <w:rPr>
        <w:rFonts w:ascii="Arial" w:hAnsi="Arial"/>
        <w:b/>
        <w:color w:val="404040"/>
        <w:sz w:val="22"/>
      </w:rPr>
    </w:tblStylePr>
    <w:tblStylePr w:type="firstRow">
      <w:rPr>
        <w:rFonts w:ascii="Arial" w:hAnsi="Arial"/>
        <w:b/>
        <w:color w:val="404040"/>
        <w:sz w:val="22"/>
      </w:rPr>
      <w:tcPr>
        <w:tcBorders>
          <w:top w:val="single" w:color="95AFDD" w:themeColor="accent5" w:themeTint="90" w:sz="4" w:space="0"/>
          <w:left w:val="none" w:color="000000" w:sz="4" w:space="0"/>
          <w:bottom w:val="single" w:color="95AFDD" w:themeColor="accent5" w:themeTint="90" w:sz="4" w:space="0"/>
          <w:right w:val="none" w:color="000000" w:sz="4" w:space="0"/>
        </w:tcBorders>
      </w:tcPr>
    </w:tblStylePr>
    <w:tblStylePr w:type="lastCol">
      <w:rPr>
        <w:rFonts w:ascii="Arial" w:hAnsi="Arial"/>
        <w:b/>
        <w:color w:val="404040"/>
        <w:sz w:val="22"/>
      </w:rPr>
    </w:tblStylePr>
    <w:tblStylePr w:type="lastRow">
      <w:rPr>
        <w:rFonts w:ascii="Arial" w:hAnsi="Arial"/>
        <w:b/>
        <w:color w:val="404040"/>
        <w:sz w:val="22"/>
      </w:rPr>
      <w:tcPr>
        <w:tcBorders>
          <w:top w:val="single" w:color="95AFDD" w:themeColor="accent5" w:themeTint="90" w:sz="4" w:space="0"/>
          <w:left w:val="none" w:color="000000" w:sz="4" w:space="0"/>
          <w:bottom w:val="single" w:color="95AFDD" w:themeColor="accent5" w:themeTint="90" w:sz="4" w:space="0"/>
          <w:right w:val="none" w:color="000000" w:sz="4" w:space="0"/>
        </w:tcBorders>
      </w:tcPr>
    </w:tblStylePr>
  </w:style>
  <w:style w:type="table" w:styleId="906" w:customStyle="1">
    <w:name w:val="List Table 2 - Accent 6"/>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ADD394" w:themeColor="accent6" w:themeTint="90" w:sz="4" w:space="0"/>
        <w:bottom w:val="single" w:color="ADD394" w:themeColor="accent6" w:themeTint="90" w:sz="4" w:space="0"/>
        <w:insideH w:val="single" w:color="ADD394" w:themeColor="accent6" w:themeTint="90" w:sz="4" w:space="0"/>
      </w:tblBorders>
    </w:tblPr>
    <w:tblStylePr w:type="band1Horz">
      <w:rPr>
        <w:rFonts w:ascii="Arial" w:hAnsi="Arial"/>
        <w:color w:val="404040"/>
        <w:sz w:val="22"/>
      </w:rPr>
      <w:tcPr>
        <w:shd w:val="clear" w:color="daebcf" w:themeColor="accent6" w:themeTint="40" w:fill="daebcf" w:themeFill="accent6" w:themeFillTint="40"/>
      </w:tcPr>
    </w:tblStylePr>
    <w:tblStylePr w:type="band1Vert">
      <w:rPr>
        <w:rFonts w:ascii="Arial" w:hAnsi="Arial"/>
        <w:color w:val="404040"/>
        <w:sz w:val="22"/>
      </w:rPr>
      <w:tcPr>
        <w:shd w:val="clear" w:color="daebcf" w:themeColor="accent6" w:themeTint="40" w:fill="daebcf" w:themeFill="accent6" w:themeFillTint="40"/>
      </w:tcPr>
    </w:tblStylePr>
    <w:tblStylePr w:type="firstCol">
      <w:rPr>
        <w:rFonts w:ascii="Arial" w:hAnsi="Arial"/>
        <w:b/>
        <w:color w:val="404040"/>
        <w:sz w:val="22"/>
      </w:rPr>
    </w:tblStylePr>
    <w:tblStylePr w:type="firstRow">
      <w:rPr>
        <w:rFonts w:ascii="Arial" w:hAnsi="Arial"/>
        <w:b/>
        <w:color w:val="404040"/>
        <w:sz w:val="22"/>
      </w:rPr>
      <w:tcPr>
        <w:tcBorders>
          <w:top w:val="single" w:color="ADD394" w:themeColor="accent6" w:themeTint="90" w:sz="4" w:space="0"/>
          <w:left w:val="none" w:color="000000" w:sz="4" w:space="0"/>
          <w:bottom w:val="single" w:color="ADD394" w:themeColor="accent6" w:themeTint="90" w:sz="4" w:space="0"/>
          <w:right w:val="none" w:color="000000" w:sz="4" w:space="0"/>
        </w:tcBorders>
      </w:tcPr>
    </w:tblStylePr>
    <w:tblStylePr w:type="lastCol">
      <w:rPr>
        <w:rFonts w:ascii="Arial" w:hAnsi="Arial"/>
        <w:b/>
        <w:color w:val="404040"/>
        <w:sz w:val="22"/>
      </w:rPr>
    </w:tblStylePr>
    <w:tblStylePr w:type="lastRow">
      <w:rPr>
        <w:rFonts w:ascii="Arial" w:hAnsi="Arial"/>
        <w:b/>
        <w:color w:val="404040"/>
        <w:sz w:val="22"/>
      </w:rPr>
      <w:tcPr>
        <w:tcBorders>
          <w:top w:val="single" w:color="ADD394" w:themeColor="accent6" w:themeTint="90" w:sz="4" w:space="0"/>
          <w:left w:val="none" w:color="000000" w:sz="4" w:space="0"/>
          <w:bottom w:val="single" w:color="ADD394" w:themeColor="accent6" w:themeTint="90" w:sz="4" w:space="0"/>
          <w:right w:val="none" w:color="000000" w:sz="4" w:space="0"/>
        </w:tcBorders>
      </w:tcPr>
    </w:tblStylePr>
  </w:style>
  <w:style w:type="table" w:styleId="907" w:customStyle="1">
    <w:name w:val="Tableau Liste 31"/>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000000" w:themeColor="text1" w:sz="4" w:space="0"/>
        <w:left w:val="single" w:color="000000" w:themeColor="text1" w:sz="4" w:space="0"/>
        <w:bottom w:val="single" w:color="000000" w:themeColor="text1" w:sz="4" w:space="0"/>
        <w:right w:val="single" w:color="000000" w:themeColor="text1" w:sz="4" w:space="0"/>
      </w:tblBorders>
    </w:tblPr>
    <w:tblStylePr w:type="band1Horz">
      <w:rPr>
        <w:rFonts w:ascii="Arial" w:hAnsi="Arial"/>
        <w:color w:val="404040"/>
        <w:sz w:val="22"/>
      </w:rPr>
      <w:tcPr>
        <w:tcBorders>
          <w:top w:val="single" w:color="000000" w:themeColor="text1" w:sz="4" w:space="0"/>
          <w:bottom w:val="single" w:color="000000" w:themeColor="text1" w:sz="4" w:space="0"/>
        </w:tcBorders>
      </w:tcPr>
    </w:tblStylePr>
    <w:tblStylePr w:type="band1Vert">
      <w:rPr>
        <w:rFonts w:ascii="Arial" w:hAnsi="Arial"/>
        <w:color w:val="404040"/>
        <w:sz w:val="22"/>
      </w:rPr>
      <w:tcPr>
        <w:tcBorders>
          <w:left w:val="single" w:color="000000" w:themeColor="text1" w:sz="4" w:space="0"/>
          <w:right w:val="single" w:color="000000" w:themeColor="text1" w:sz="4" w:space="0"/>
        </w:tcBorders>
      </w:tcPr>
    </w:tblStylePr>
    <w:tblStylePr w:type="firstCol">
      <w:rPr>
        <w:b/>
        <w:color w:val="404040"/>
      </w:rPr>
    </w:tblStylePr>
    <w:tblStylePr w:type="firstRow">
      <w:rPr>
        <w:rFonts w:ascii="Arial" w:hAnsi="Arial"/>
        <w:b/>
        <w:color w:val="ffffff"/>
        <w:sz w:val="22"/>
      </w:rPr>
      <w:tcPr>
        <w:shd w:val="clear" w:color="000000" w:themeColor="text1" w:fill="000000" w:themeFill="text1"/>
      </w:tcPr>
    </w:tblStylePr>
    <w:tblStylePr w:type="lastCol">
      <w:rPr>
        <w:b/>
        <w:color w:val="404040"/>
      </w:rPr>
    </w:tblStylePr>
    <w:tblStylePr w:type="lastRow">
      <w:rPr>
        <w:b/>
        <w:color w:val="404040"/>
      </w:rPr>
    </w:tblStylePr>
  </w:style>
  <w:style w:type="table" w:styleId="908" w:customStyle="1">
    <w:name w:val="List Table 3 - Accent 1"/>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5B9BD5" w:themeColor="accent1" w:sz="4" w:space="0"/>
        <w:left w:val="single" w:color="5B9BD5" w:themeColor="accent1" w:sz="4" w:space="0"/>
        <w:bottom w:val="single" w:color="5B9BD5" w:themeColor="accent1" w:sz="4" w:space="0"/>
        <w:right w:val="single" w:color="5B9BD5" w:themeColor="accent1" w:sz="4" w:space="0"/>
      </w:tblBorders>
    </w:tblPr>
    <w:tblStylePr w:type="band1Horz">
      <w:rPr>
        <w:rFonts w:ascii="Arial" w:hAnsi="Arial"/>
        <w:color w:val="404040"/>
        <w:sz w:val="22"/>
      </w:rPr>
      <w:tcPr>
        <w:tcBorders>
          <w:top w:val="single" w:color="5B9BD5" w:themeColor="accent1" w:sz="4" w:space="0"/>
          <w:bottom w:val="single" w:color="5B9BD5" w:themeColor="accent1" w:sz="4" w:space="0"/>
        </w:tcBorders>
      </w:tcPr>
    </w:tblStylePr>
    <w:tblStylePr w:type="band1Vert">
      <w:rPr>
        <w:rFonts w:ascii="Arial" w:hAnsi="Arial"/>
        <w:color w:val="404040"/>
        <w:sz w:val="22"/>
      </w:rPr>
      <w:tcPr>
        <w:tcBorders>
          <w:left w:val="single" w:color="5B9BD5" w:themeColor="accent1" w:sz="4" w:space="0"/>
          <w:right w:val="single" w:color="5B9BD5" w:themeColor="accent1" w:sz="4" w:space="0"/>
        </w:tcBorders>
      </w:tcPr>
    </w:tblStylePr>
    <w:tblStylePr w:type="firstCol">
      <w:rPr>
        <w:b/>
        <w:color w:val="404040"/>
      </w:rPr>
    </w:tblStylePr>
    <w:tblStylePr w:type="firstRow">
      <w:rPr>
        <w:rFonts w:ascii="Arial" w:hAnsi="Arial"/>
        <w:b/>
        <w:color w:val="ffffff"/>
        <w:sz w:val="22"/>
      </w:rPr>
      <w:tcPr>
        <w:shd w:val="clear" w:color="5b9bd5" w:themeColor="accent1" w:fill="5b9bd5" w:themeFill="accent1"/>
      </w:tcPr>
    </w:tblStylePr>
    <w:tblStylePr w:type="lastCol">
      <w:rPr>
        <w:b/>
        <w:color w:val="404040"/>
      </w:rPr>
    </w:tblStylePr>
    <w:tblStylePr w:type="lastRow">
      <w:rPr>
        <w:b/>
        <w:color w:val="404040"/>
      </w:rPr>
    </w:tblStylePr>
  </w:style>
  <w:style w:type="table" w:styleId="909" w:customStyle="1">
    <w:name w:val="List Table 3 - Accent 2"/>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F4B184" w:themeColor="accent2" w:themeTint="97" w:sz="4" w:space="0"/>
        <w:left w:val="single" w:color="F4B184" w:themeColor="accent2" w:themeTint="97" w:sz="4" w:space="0"/>
        <w:bottom w:val="single" w:color="F4B184" w:themeColor="accent2" w:themeTint="97" w:sz="4" w:space="0"/>
        <w:right w:val="single" w:color="F4B184" w:themeColor="accent2" w:themeTint="97" w:sz="4" w:space="0"/>
      </w:tblBorders>
    </w:tblPr>
    <w:tblStylePr w:type="band1Horz">
      <w:rPr>
        <w:rFonts w:ascii="Arial" w:hAnsi="Arial"/>
        <w:color w:val="404040"/>
        <w:sz w:val="22"/>
      </w:rPr>
      <w:tcPr>
        <w:tcBorders>
          <w:top w:val="single" w:color="F4B184" w:themeColor="accent2" w:themeTint="97" w:sz="4" w:space="0"/>
          <w:bottom w:val="single" w:color="F4B184" w:themeColor="accent2" w:themeTint="97" w:sz="4" w:space="0"/>
        </w:tcBorders>
      </w:tcPr>
    </w:tblStylePr>
    <w:tblStylePr w:type="band1Vert">
      <w:rPr>
        <w:rFonts w:ascii="Arial" w:hAnsi="Arial"/>
        <w:color w:val="404040"/>
        <w:sz w:val="22"/>
      </w:rPr>
      <w:tcPr>
        <w:tcBorders>
          <w:left w:val="single" w:color="F4B184" w:themeColor="accent2" w:themeTint="97" w:sz="4" w:space="0"/>
          <w:right w:val="single" w:color="F4B184" w:themeColor="accent2" w:themeTint="97" w:sz="4" w:space="0"/>
        </w:tcBorders>
      </w:tcPr>
    </w:tblStylePr>
    <w:tblStylePr w:type="firstCol">
      <w:rPr>
        <w:b/>
        <w:color w:val="404040"/>
      </w:rPr>
    </w:tblStylePr>
    <w:tblStylePr w:type="firstRow">
      <w:rPr>
        <w:rFonts w:ascii="Arial" w:hAnsi="Arial"/>
        <w:b/>
        <w:color w:val="ffffff"/>
        <w:sz w:val="22"/>
      </w:rPr>
      <w:tcPr>
        <w:shd w:val="clear" w:color="f4b184" w:themeColor="accent2" w:themeTint="97" w:fill="f4b184" w:themeFill="accent2" w:themeFillTint="97"/>
      </w:tcPr>
    </w:tblStylePr>
    <w:tblStylePr w:type="lastCol">
      <w:rPr>
        <w:b/>
        <w:color w:val="404040"/>
      </w:rPr>
    </w:tblStylePr>
    <w:tblStylePr w:type="lastRow">
      <w:rPr>
        <w:b/>
        <w:color w:val="404040"/>
      </w:rPr>
    </w:tblStylePr>
  </w:style>
  <w:style w:type="table" w:styleId="910" w:customStyle="1">
    <w:name w:val="List Table 3 - Accent 3"/>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C9C9C9" w:themeColor="accent3" w:themeTint="98" w:sz="4" w:space="0"/>
        <w:left w:val="single" w:color="C9C9C9" w:themeColor="accent3" w:themeTint="98" w:sz="4" w:space="0"/>
        <w:bottom w:val="single" w:color="C9C9C9" w:themeColor="accent3" w:themeTint="98" w:sz="4" w:space="0"/>
        <w:right w:val="single" w:color="C9C9C9" w:themeColor="accent3" w:themeTint="98" w:sz="4" w:space="0"/>
      </w:tblBorders>
    </w:tblPr>
    <w:tblStylePr w:type="band1Horz">
      <w:rPr>
        <w:rFonts w:ascii="Arial" w:hAnsi="Arial"/>
        <w:color w:val="404040"/>
        <w:sz w:val="22"/>
      </w:rPr>
      <w:tcPr>
        <w:tcBorders>
          <w:top w:val="single" w:color="C9C9C9" w:themeColor="accent3" w:themeTint="98" w:sz="4" w:space="0"/>
          <w:bottom w:val="single" w:color="C9C9C9" w:themeColor="accent3" w:themeTint="98" w:sz="4" w:space="0"/>
        </w:tcBorders>
      </w:tcPr>
    </w:tblStylePr>
    <w:tblStylePr w:type="band1Vert">
      <w:rPr>
        <w:rFonts w:ascii="Arial" w:hAnsi="Arial"/>
        <w:color w:val="404040"/>
        <w:sz w:val="22"/>
      </w:rPr>
      <w:tcPr>
        <w:tcBorders>
          <w:left w:val="single" w:color="C9C9C9" w:themeColor="accent3" w:themeTint="98" w:sz="4" w:space="0"/>
          <w:right w:val="single" w:color="C9C9C9" w:themeColor="accent3" w:themeTint="98" w:sz="4" w:space="0"/>
        </w:tcBorders>
      </w:tcPr>
    </w:tblStylePr>
    <w:tblStylePr w:type="firstCol">
      <w:rPr>
        <w:b/>
        <w:color w:val="404040"/>
      </w:rPr>
    </w:tblStylePr>
    <w:tblStylePr w:type="firstRow">
      <w:rPr>
        <w:rFonts w:ascii="Arial" w:hAnsi="Arial"/>
        <w:b/>
        <w:color w:val="ffffff"/>
        <w:sz w:val="22"/>
      </w:rPr>
      <w:tcPr>
        <w:shd w:val="clear" w:color="c9c9c9" w:themeColor="accent3" w:themeTint="98" w:fill="c9c9c9" w:themeFill="accent3" w:themeFillTint="98"/>
      </w:tcPr>
    </w:tblStylePr>
    <w:tblStylePr w:type="lastCol">
      <w:rPr>
        <w:b/>
        <w:color w:val="404040"/>
      </w:rPr>
    </w:tblStylePr>
    <w:tblStylePr w:type="lastRow">
      <w:rPr>
        <w:b/>
        <w:color w:val="404040"/>
      </w:rPr>
    </w:tblStylePr>
  </w:style>
  <w:style w:type="table" w:styleId="911" w:customStyle="1">
    <w:name w:val="List Table 3 - Accent 4"/>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FFD865" w:themeColor="accent4" w:themeTint="9A" w:sz="4" w:space="0"/>
        <w:left w:val="single" w:color="FFD865" w:themeColor="accent4" w:themeTint="9A" w:sz="4" w:space="0"/>
        <w:bottom w:val="single" w:color="FFD865" w:themeColor="accent4" w:themeTint="9A" w:sz="4" w:space="0"/>
        <w:right w:val="single" w:color="FFD865" w:themeColor="accent4" w:themeTint="9A" w:sz="4" w:space="0"/>
      </w:tblBorders>
    </w:tblPr>
    <w:tblStylePr w:type="band1Horz">
      <w:rPr>
        <w:rFonts w:ascii="Arial" w:hAnsi="Arial"/>
        <w:color w:val="404040"/>
        <w:sz w:val="22"/>
      </w:rPr>
      <w:tcPr>
        <w:tcBorders>
          <w:top w:val="single" w:color="FFD865" w:themeColor="accent4" w:themeTint="9A" w:sz="4" w:space="0"/>
          <w:bottom w:val="single" w:color="FFD865" w:themeColor="accent4" w:themeTint="9A" w:sz="4" w:space="0"/>
        </w:tcBorders>
      </w:tcPr>
    </w:tblStylePr>
    <w:tblStylePr w:type="band1Vert">
      <w:rPr>
        <w:rFonts w:ascii="Arial" w:hAnsi="Arial"/>
        <w:color w:val="404040"/>
        <w:sz w:val="22"/>
      </w:rPr>
      <w:tcPr>
        <w:tcBorders>
          <w:left w:val="single" w:color="FFD865" w:themeColor="accent4" w:themeTint="9A" w:sz="4" w:space="0"/>
          <w:right w:val="single" w:color="FFD865" w:themeColor="accent4" w:themeTint="9A" w:sz="4" w:space="0"/>
        </w:tcBorders>
      </w:tcPr>
    </w:tblStylePr>
    <w:tblStylePr w:type="firstCol">
      <w:rPr>
        <w:b/>
        <w:color w:val="404040"/>
      </w:rPr>
    </w:tblStylePr>
    <w:tblStylePr w:type="firstRow">
      <w:rPr>
        <w:rFonts w:ascii="Arial" w:hAnsi="Arial"/>
        <w:b/>
        <w:color w:val="ffffff"/>
        <w:sz w:val="22"/>
      </w:rPr>
      <w:tcPr>
        <w:shd w:val="clear" w:color="ffd865" w:themeColor="accent4" w:themeTint="9A" w:fill="ffd865" w:themeFill="accent4" w:themeFillTint="9A"/>
      </w:tcPr>
    </w:tblStylePr>
    <w:tblStylePr w:type="lastCol">
      <w:rPr>
        <w:b/>
        <w:color w:val="404040"/>
      </w:rPr>
    </w:tblStylePr>
    <w:tblStylePr w:type="lastRow">
      <w:rPr>
        <w:b/>
        <w:color w:val="404040"/>
      </w:rPr>
    </w:tblStylePr>
  </w:style>
  <w:style w:type="table" w:styleId="912" w:customStyle="1">
    <w:name w:val="List Table 3 - Accent 5"/>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8DA9DB" w:themeColor="accent5" w:themeTint="9A" w:sz="4" w:space="0"/>
        <w:left w:val="single" w:color="8DA9DB" w:themeColor="accent5" w:themeTint="9A" w:sz="4" w:space="0"/>
        <w:bottom w:val="single" w:color="8DA9DB" w:themeColor="accent5" w:themeTint="9A" w:sz="4" w:space="0"/>
        <w:right w:val="single" w:color="8DA9DB" w:themeColor="accent5" w:themeTint="9A" w:sz="4" w:space="0"/>
      </w:tblBorders>
    </w:tblPr>
    <w:tblStylePr w:type="band1Horz">
      <w:rPr>
        <w:rFonts w:ascii="Arial" w:hAnsi="Arial"/>
        <w:color w:val="404040"/>
        <w:sz w:val="22"/>
      </w:rPr>
      <w:tcPr>
        <w:tcBorders>
          <w:top w:val="single" w:color="8DA9DB" w:themeColor="accent5" w:themeTint="9A" w:sz="4" w:space="0"/>
          <w:bottom w:val="single" w:color="8DA9DB" w:themeColor="accent5" w:themeTint="9A" w:sz="4" w:space="0"/>
        </w:tcBorders>
      </w:tcPr>
    </w:tblStylePr>
    <w:tblStylePr w:type="band1Vert">
      <w:rPr>
        <w:rFonts w:ascii="Arial" w:hAnsi="Arial"/>
        <w:color w:val="404040"/>
        <w:sz w:val="22"/>
      </w:rPr>
      <w:tcPr>
        <w:tcBorders>
          <w:left w:val="single" w:color="8DA9DB" w:themeColor="accent5" w:themeTint="9A" w:sz="4" w:space="0"/>
          <w:right w:val="single" w:color="8DA9DB" w:themeColor="accent5" w:themeTint="9A" w:sz="4" w:space="0"/>
        </w:tcBorders>
      </w:tcPr>
    </w:tblStylePr>
    <w:tblStylePr w:type="firstCol">
      <w:rPr>
        <w:b/>
        <w:color w:val="404040"/>
      </w:rPr>
    </w:tblStylePr>
    <w:tblStylePr w:type="firstRow">
      <w:rPr>
        <w:rFonts w:ascii="Arial" w:hAnsi="Arial"/>
        <w:b/>
        <w:color w:val="ffffff"/>
        <w:sz w:val="22"/>
      </w:rPr>
      <w:tcPr>
        <w:shd w:val="clear" w:color="8da9db" w:themeColor="accent5" w:themeTint="9A" w:fill="8da9db" w:themeFill="accent5" w:themeFillTint="9A"/>
      </w:tcPr>
    </w:tblStylePr>
    <w:tblStylePr w:type="lastCol">
      <w:rPr>
        <w:b/>
        <w:color w:val="404040"/>
      </w:rPr>
    </w:tblStylePr>
    <w:tblStylePr w:type="lastRow">
      <w:rPr>
        <w:b/>
        <w:color w:val="404040"/>
      </w:rPr>
    </w:tblStylePr>
  </w:style>
  <w:style w:type="table" w:styleId="913" w:customStyle="1">
    <w:name w:val="List Table 3 - Accent 6"/>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A9D08E" w:themeColor="accent6" w:themeTint="98" w:sz="4" w:space="0"/>
        <w:left w:val="single" w:color="A9D08E" w:themeColor="accent6" w:themeTint="98" w:sz="4" w:space="0"/>
        <w:bottom w:val="single" w:color="A9D08E" w:themeColor="accent6" w:themeTint="98" w:sz="4" w:space="0"/>
        <w:right w:val="single" w:color="A9D08E" w:themeColor="accent6" w:themeTint="98" w:sz="4" w:space="0"/>
      </w:tblBorders>
    </w:tblPr>
    <w:tblStylePr w:type="band1Horz">
      <w:rPr>
        <w:rFonts w:ascii="Arial" w:hAnsi="Arial"/>
        <w:color w:val="404040"/>
        <w:sz w:val="22"/>
      </w:rPr>
      <w:tcPr>
        <w:tcBorders>
          <w:top w:val="single" w:color="A9D08E" w:themeColor="accent6" w:themeTint="98" w:sz="4" w:space="0"/>
          <w:bottom w:val="single" w:color="A9D08E" w:themeColor="accent6" w:themeTint="98" w:sz="4" w:space="0"/>
        </w:tcBorders>
      </w:tcPr>
    </w:tblStylePr>
    <w:tblStylePr w:type="band1Vert">
      <w:rPr>
        <w:rFonts w:ascii="Arial" w:hAnsi="Arial"/>
        <w:color w:val="404040"/>
        <w:sz w:val="22"/>
      </w:rPr>
      <w:tcPr>
        <w:tcBorders>
          <w:left w:val="single" w:color="A9D08E" w:themeColor="accent6" w:themeTint="98" w:sz="4" w:space="0"/>
          <w:right w:val="single" w:color="A9D08E" w:themeColor="accent6" w:themeTint="98" w:sz="4" w:space="0"/>
        </w:tcBorders>
      </w:tcPr>
    </w:tblStylePr>
    <w:tblStylePr w:type="firstCol">
      <w:rPr>
        <w:b/>
        <w:color w:val="404040"/>
      </w:rPr>
    </w:tblStylePr>
    <w:tblStylePr w:type="firstRow">
      <w:rPr>
        <w:rFonts w:ascii="Arial" w:hAnsi="Arial"/>
        <w:b/>
        <w:color w:val="ffffff"/>
        <w:sz w:val="22"/>
      </w:rPr>
      <w:tcPr>
        <w:shd w:val="clear" w:color="a9d08e" w:themeColor="accent6" w:themeTint="98" w:fill="a9d08e" w:themeFill="accent6" w:themeFillTint="98"/>
      </w:tcPr>
    </w:tblStylePr>
    <w:tblStylePr w:type="lastCol">
      <w:rPr>
        <w:b/>
        <w:color w:val="404040"/>
      </w:rPr>
    </w:tblStylePr>
    <w:tblStylePr w:type="lastRow">
      <w:rPr>
        <w:b/>
        <w:color w:val="404040"/>
      </w:rPr>
    </w:tblStylePr>
  </w:style>
  <w:style w:type="table" w:styleId="914" w:customStyle="1">
    <w:name w:val="Tableau Liste 41"/>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tblBorders>
    </w:tblPr>
    <w:tblStylePr w:type="band1Horz">
      <w:rPr>
        <w:rFonts w:ascii="Arial" w:hAnsi="Arial"/>
        <w:color w:val="404040"/>
        <w:sz w:val="22"/>
      </w:rPr>
      <w:tcPr>
        <w:shd w:val="clear" w:color="bfbfbf" w:themeColor="text1" w:themeTint="40" w:fill="bfbfbf" w:themeFill="text1" w:themeFillTint="40"/>
      </w:tcPr>
    </w:tblStylePr>
    <w:tblStylePr w:type="band1Vert">
      <w:rPr>
        <w:rFonts w:ascii="Arial" w:hAnsi="Arial"/>
        <w:color w:val="404040"/>
        <w:sz w:val="22"/>
      </w:rPr>
      <w:tcPr>
        <w:shd w:val="clear" w:color="bfbfbf" w:themeColor="text1" w:themeTint="40" w:fill="bfbfbf" w:themeFill="text1" w:themeFillTint="40"/>
      </w:tcPr>
    </w:tblStylePr>
    <w:tblStylePr w:type="firstCol">
      <w:rPr>
        <w:b/>
        <w:color w:val="404040"/>
      </w:rPr>
    </w:tblStylePr>
    <w:tblStylePr w:type="firstRow">
      <w:rPr>
        <w:rFonts w:ascii="Arial" w:hAnsi="Arial"/>
        <w:b/>
        <w:color w:val="ffffff"/>
        <w:sz w:val="22"/>
      </w:rPr>
      <w:tcPr>
        <w:shd w:val="clear" w:color="000000" w:themeColor="text1" w:fill="000000" w:themeFill="text1"/>
      </w:tcPr>
    </w:tblStylePr>
    <w:tblStylePr w:type="lastCol">
      <w:rPr>
        <w:b/>
        <w:color w:val="404040"/>
      </w:rPr>
    </w:tblStylePr>
    <w:tblStylePr w:type="lastRow">
      <w:rPr>
        <w:b/>
        <w:color w:val="404040"/>
      </w:rPr>
    </w:tblStylePr>
  </w:style>
  <w:style w:type="table" w:styleId="915" w:customStyle="1">
    <w:name w:val="List Table 4 - Accent 1"/>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A2C6E7" w:themeColor="accent1" w:themeTint="90" w:sz="4" w:space="0"/>
        <w:left w:val="single" w:color="A2C6E7" w:themeColor="accent1" w:themeTint="90" w:sz="4" w:space="0"/>
        <w:bottom w:val="single" w:color="A2C6E7" w:themeColor="accent1" w:themeTint="90" w:sz="4" w:space="0"/>
        <w:right w:val="single" w:color="A2C6E7" w:themeColor="accent1" w:themeTint="90" w:sz="4" w:space="0"/>
        <w:insideH w:val="single" w:color="A2C6E7" w:themeColor="accent1" w:themeTint="90" w:sz="4" w:space="0"/>
      </w:tblBorders>
    </w:tblPr>
    <w:tblStylePr w:type="band1Horz">
      <w:rPr>
        <w:rFonts w:ascii="Arial" w:hAnsi="Arial"/>
        <w:color w:val="404040"/>
        <w:sz w:val="22"/>
      </w:rPr>
      <w:tcPr>
        <w:shd w:val="clear" w:color="d5e5f4" w:themeColor="accent1" w:themeTint="40" w:fill="d5e5f4" w:themeFill="accent1" w:themeFillTint="40"/>
      </w:tcPr>
    </w:tblStylePr>
    <w:tblStylePr w:type="band1Vert">
      <w:rPr>
        <w:rFonts w:ascii="Arial" w:hAnsi="Arial"/>
        <w:color w:val="404040"/>
        <w:sz w:val="22"/>
      </w:rPr>
      <w:tcPr>
        <w:shd w:val="clear" w:color="d5e5f4" w:themeColor="accent1" w:themeTint="40" w:fill="d5e5f4" w:themeFill="accent1" w:themeFillTint="40"/>
      </w:tcPr>
    </w:tblStylePr>
    <w:tblStylePr w:type="firstCol">
      <w:rPr>
        <w:b/>
        <w:color w:val="404040"/>
      </w:rPr>
    </w:tblStylePr>
    <w:tblStylePr w:type="firstRow">
      <w:rPr>
        <w:rFonts w:ascii="Arial" w:hAnsi="Arial"/>
        <w:b/>
        <w:color w:val="ffffff"/>
        <w:sz w:val="22"/>
      </w:rPr>
      <w:tcPr>
        <w:shd w:val="clear" w:color="5b9bd5" w:themeColor="accent1" w:fill="5b9bd5" w:themeFill="accent1"/>
      </w:tcPr>
    </w:tblStylePr>
    <w:tblStylePr w:type="lastCol">
      <w:rPr>
        <w:b/>
        <w:color w:val="404040"/>
      </w:rPr>
    </w:tblStylePr>
    <w:tblStylePr w:type="lastRow">
      <w:rPr>
        <w:b/>
        <w:color w:val="404040"/>
      </w:rPr>
    </w:tblStylePr>
  </w:style>
  <w:style w:type="table" w:styleId="916" w:customStyle="1">
    <w:name w:val="List Table 4 - Accent 2"/>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F4B58A" w:themeColor="accent2" w:themeTint="90" w:sz="4" w:space="0"/>
        <w:left w:val="single" w:color="F4B58A" w:themeColor="accent2" w:themeTint="90" w:sz="4" w:space="0"/>
        <w:bottom w:val="single" w:color="F4B58A" w:themeColor="accent2" w:themeTint="90" w:sz="4" w:space="0"/>
        <w:right w:val="single" w:color="F4B58A" w:themeColor="accent2" w:themeTint="90" w:sz="4" w:space="0"/>
        <w:insideH w:val="single" w:color="F4B58A" w:themeColor="accent2" w:themeTint="90" w:sz="4" w:space="0"/>
      </w:tblBorders>
    </w:tblPr>
    <w:tblStylePr w:type="band1Horz">
      <w:rPr>
        <w:rFonts w:ascii="Arial" w:hAnsi="Arial"/>
        <w:color w:val="404040"/>
        <w:sz w:val="22"/>
      </w:rPr>
      <w:tcPr>
        <w:shd w:val="clear" w:color="fadecb" w:themeColor="accent2" w:themeTint="40" w:fill="fadecb" w:themeFill="accent2" w:themeFillTint="40"/>
      </w:tcPr>
    </w:tblStylePr>
    <w:tblStylePr w:type="band1Vert">
      <w:rPr>
        <w:rFonts w:ascii="Arial" w:hAnsi="Arial"/>
        <w:color w:val="404040"/>
        <w:sz w:val="22"/>
      </w:rPr>
      <w:tcPr>
        <w:shd w:val="clear" w:color="fadecb" w:themeColor="accent2" w:themeTint="40" w:fill="fadecb" w:themeFill="accent2" w:themeFillTint="40"/>
      </w:tcPr>
    </w:tblStylePr>
    <w:tblStylePr w:type="firstCol">
      <w:rPr>
        <w:b/>
        <w:color w:val="404040"/>
      </w:rPr>
    </w:tblStylePr>
    <w:tblStylePr w:type="firstRow">
      <w:rPr>
        <w:rFonts w:ascii="Arial" w:hAnsi="Arial"/>
        <w:b/>
        <w:color w:val="ffffff"/>
        <w:sz w:val="22"/>
      </w:rPr>
      <w:tcPr>
        <w:shd w:val="clear" w:color="ed7d31" w:themeColor="accent2" w:fill="ed7d31" w:themeFill="accent2"/>
      </w:tcPr>
    </w:tblStylePr>
    <w:tblStylePr w:type="lastCol">
      <w:rPr>
        <w:b/>
        <w:color w:val="404040"/>
      </w:rPr>
    </w:tblStylePr>
    <w:tblStylePr w:type="lastRow">
      <w:rPr>
        <w:b/>
        <w:color w:val="404040"/>
      </w:rPr>
    </w:tblStylePr>
  </w:style>
  <w:style w:type="table" w:styleId="917" w:customStyle="1">
    <w:name w:val="List Table 4 - Accent 3"/>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CCCCCC" w:themeColor="accent3" w:themeTint="90" w:sz="4" w:space="0"/>
        <w:left w:val="single" w:color="CCCCCC" w:themeColor="accent3" w:themeTint="90" w:sz="4" w:space="0"/>
        <w:bottom w:val="single" w:color="CCCCCC" w:themeColor="accent3" w:themeTint="90" w:sz="4" w:space="0"/>
        <w:right w:val="single" w:color="CCCCCC" w:themeColor="accent3" w:themeTint="90" w:sz="4" w:space="0"/>
        <w:insideH w:val="single" w:color="CCCCCC" w:themeColor="accent3" w:themeTint="90" w:sz="4" w:space="0"/>
      </w:tblBorders>
    </w:tblPr>
    <w:tblStylePr w:type="band1Horz">
      <w:rPr>
        <w:rFonts w:ascii="Arial" w:hAnsi="Arial"/>
        <w:color w:val="404040"/>
        <w:sz w:val="22"/>
      </w:rPr>
      <w:tcPr>
        <w:shd w:val="clear" w:color="e8e8e8" w:themeColor="accent3" w:themeTint="40" w:fill="e8e8e8" w:themeFill="accent3" w:themeFillTint="40"/>
      </w:tcPr>
    </w:tblStylePr>
    <w:tblStylePr w:type="band1Vert">
      <w:rPr>
        <w:rFonts w:ascii="Arial" w:hAnsi="Arial"/>
        <w:color w:val="404040"/>
        <w:sz w:val="22"/>
      </w:rPr>
      <w:tcPr>
        <w:shd w:val="clear" w:color="e8e8e8" w:themeColor="accent3" w:themeTint="40" w:fill="e8e8e8" w:themeFill="accent3" w:themeFillTint="40"/>
      </w:tcPr>
    </w:tblStylePr>
    <w:tblStylePr w:type="firstCol">
      <w:rPr>
        <w:b/>
        <w:color w:val="404040"/>
      </w:rPr>
    </w:tblStylePr>
    <w:tblStylePr w:type="firstRow">
      <w:rPr>
        <w:rFonts w:ascii="Arial" w:hAnsi="Arial"/>
        <w:b/>
        <w:color w:val="ffffff"/>
        <w:sz w:val="22"/>
      </w:rPr>
      <w:tcPr>
        <w:shd w:val="clear" w:color="a5a5a5" w:themeColor="accent3" w:fill="a5a5a5" w:themeFill="accent3"/>
      </w:tcPr>
    </w:tblStylePr>
    <w:tblStylePr w:type="lastCol">
      <w:rPr>
        <w:b/>
        <w:color w:val="404040"/>
      </w:rPr>
    </w:tblStylePr>
    <w:tblStylePr w:type="lastRow">
      <w:rPr>
        <w:b/>
        <w:color w:val="404040"/>
      </w:rPr>
    </w:tblStylePr>
  </w:style>
  <w:style w:type="table" w:styleId="918" w:customStyle="1">
    <w:name w:val="List Table 4 - Accent 4"/>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FFDB6F" w:themeColor="accent4" w:themeTint="90" w:sz="4" w:space="0"/>
        <w:left w:val="single" w:color="FFDB6F" w:themeColor="accent4" w:themeTint="90" w:sz="4" w:space="0"/>
        <w:bottom w:val="single" w:color="FFDB6F" w:themeColor="accent4" w:themeTint="90" w:sz="4" w:space="0"/>
        <w:right w:val="single" w:color="FFDB6F" w:themeColor="accent4" w:themeTint="90" w:sz="4" w:space="0"/>
        <w:insideH w:val="single" w:color="FFDB6F" w:themeColor="accent4" w:themeTint="90" w:sz="4" w:space="0"/>
      </w:tblBorders>
    </w:tblPr>
    <w:tblStylePr w:type="band1Horz">
      <w:rPr>
        <w:rFonts w:ascii="Arial" w:hAnsi="Arial"/>
        <w:color w:val="404040"/>
        <w:sz w:val="22"/>
      </w:rPr>
      <w:tcPr>
        <w:shd w:val="clear" w:color="ffefbf" w:themeColor="accent4" w:themeTint="40" w:fill="ffefbf" w:themeFill="accent4" w:themeFillTint="40"/>
      </w:tcPr>
    </w:tblStylePr>
    <w:tblStylePr w:type="band1Vert">
      <w:rPr>
        <w:rFonts w:ascii="Arial" w:hAnsi="Arial"/>
        <w:color w:val="404040"/>
        <w:sz w:val="22"/>
      </w:rPr>
      <w:tcPr>
        <w:shd w:val="clear" w:color="ffefbf" w:themeColor="accent4" w:themeTint="40" w:fill="ffefbf" w:themeFill="accent4" w:themeFillTint="40"/>
      </w:tcPr>
    </w:tblStylePr>
    <w:tblStylePr w:type="firstCol">
      <w:rPr>
        <w:b/>
        <w:color w:val="404040"/>
      </w:rPr>
    </w:tblStylePr>
    <w:tblStylePr w:type="firstRow">
      <w:rPr>
        <w:rFonts w:ascii="Arial" w:hAnsi="Arial"/>
        <w:b/>
        <w:color w:val="ffffff"/>
        <w:sz w:val="22"/>
      </w:rPr>
      <w:tcPr>
        <w:shd w:val="clear" w:color="ffc000" w:themeColor="accent4" w:fill="ffc000" w:themeFill="accent4"/>
      </w:tcPr>
    </w:tblStylePr>
    <w:tblStylePr w:type="lastCol">
      <w:rPr>
        <w:b/>
        <w:color w:val="404040"/>
      </w:rPr>
    </w:tblStylePr>
    <w:tblStylePr w:type="lastRow">
      <w:rPr>
        <w:b/>
        <w:color w:val="404040"/>
      </w:rPr>
    </w:tblStylePr>
  </w:style>
  <w:style w:type="table" w:styleId="919" w:customStyle="1">
    <w:name w:val="List Table 4 - Accent 5"/>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95AFDD" w:themeColor="accent5" w:themeTint="90" w:sz="4" w:space="0"/>
        <w:left w:val="single" w:color="95AFDD" w:themeColor="accent5" w:themeTint="90" w:sz="4" w:space="0"/>
        <w:bottom w:val="single" w:color="95AFDD" w:themeColor="accent5" w:themeTint="90" w:sz="4" w:space="0"/>
        <w:right w:val="single" w:color="95AFDD" w:themeColor="accent5" w:themeTint="90" w:sz="4" w:space="0"/>
        <w:insideH w:val="single" w:color="95AFDD" w:themeColor="accent5" w:themeTint="90" w:sz="4" w:space="0"/>
      </w:tblBorders>
    </w:tblPr>
    <w:tblStylePr w:type="band1Horz">
      <w:rPr>
        <w:rFonts w:ascii="Arial" w:hAnsi="Arial"/>
        <w:color w:val="404040"/>
        <w:sz w:val="22"/>
      </w:rPr>
      <w:tcPr>
        <w:shd w:val="clear" w:color="cfdbf0" w:themeColor="accent5" w:themeTint="40" w:fill="cfdbf0" w:themeFill="accent5" w:themeFillTint="40"/>
      </w:tcPr>
    </w:tblStylePr>
    <w:tblStylePr w:type="band1Vert">
      <w:rPr>
        <w:rFonts w:ascii="Arial" w:hAnsi="Arial"/>
        <w:color w:val="404040"/>
        <w:sz w:val="22"/>
      </w:rPr>
      <w:tcPr>
        <w:shd w:val="clear" w:color="cfdbf0" w:themeColor="accent5" w:themeTint="40" w:fill="cfdbf0" w:themeFill="accent5" w:themeFillTint="40"/>
      </w:tcPr>
    </w:tblStylePr>
    <w:tblStylePr w:type="firstCol">
      <w:rPr>
        <w:b/>
        <w:color w:val="404040"/>
      </w:rPr>
    </w:tblStylePr>
    <w:tblStylePr w:type="firstRow">
      <w:rPr>
        <w:rFonts w:ascii="Arial" w:hAnsi="Arial"/>
        <w:b/>
        <w:color w:val="ffffff"/>
        <w:sz w:val="22"/>
      </w:rPr>
      <w:tcPr>
        <w:shd w:val="clear" w:color="4472c4" w:themeColor="accent5" w:fill="4472c4" w:themeFill="accent5"/>
      </w:tcPr>
    </w:tblStylePr>
    <w:tblStylePr w:type="lastCol">
      <w:rPr>
        <w:b/>
        <w:color w:val="404040"/>
      </w:rPr>
    </w:tblStylePr>
    <w:tblStylePr w:type="lastRow">
      <w:rPr>
        <w:b/>
        <w:color w:val="404040"/>
      </w:rPr>
    </w:tblStylePr>
  </w:style>
  <w:style w:type="table" w:styleId="920" w:customStyle="1">
    <w:name w:val="List Table 4 - Accent 6"/>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ADD394" w:themeColor="accent6" w:themeTint="90" w:sz="4" w:space="0"/>
        <w:left w:val="single" w:color="ADD394" w:themeColor="accent6" w:themeTint="90" w:sz="4" w:space="0"/>
        <w:bottom w:val="single" w:color="ADD394" w:themeColor="accent6" w:themeTint="90" w:sz="4" w:space="0"/>
        <w:right w:val="single" w:color="ADD394" w:themeColor="accent6" w:themeTint="90" w:sz="4" w:space="0"/>
        <w:insideH w:val="single" w:color="ADD394" w:themeColor="accent6" w:themeTint="90" w:sz="4" w:space="0"/>
      </w:tblBorders>
    </w:tblPr>
    <w:tblStylePr w:type="band1Horz">
      <w:rPr>
        <w:rFonts w:ascii="Arial" w:hAnsi="Arial"/>
        <w:color w:val="404040"/>
        <w:sz w:val="22"/>
      </w:rPr>
      <w:tcPr>
        <w:shd w:val="clear" w:color="daebcf" w:themeColor="accent6" w:themeTint="40" w:fill="daebcf" w:themeFill="accent6" w:themeFillTint="40"/>
      </w:tcPr>
    </w:tblStylePr>
    <w:tblStylePr w:type="band1Vert">
      <w:rPr>
        <w:rFonts w:ascii="Arial" w:hAnsi="Arial"/>
        <w:color w:val="404040"/>
        <w:sz w:val="22"/>
      </w:rPr>
      <w:tcPr>
        <w:shd w:val="clear" w:color="daebcf" w:themeColor="accent6" w:themeTint="40" w:fill="daebcf" w:themeFill="accent6" w:themeFillTint="40"/>
      </w:tcPr>
    </w:tblStylePr>
    <w:tblStylePr w:type="firstCol">
      <w:rPr>
        <w:b/>
        <w:color w:val="404040"/>
      </w:rPr>
    </w:tblStylePr>
    <w:tblStylePr w:type="firstRow">
      <w:rPr>
        <w:rFonts w:ascii="Arial" w:hAnsi="Arial"/>
        <w:b/>
        <w:color w:val="ffffff"/>
        <w:sz w:val="22"/>
      </w:rPr>
      <w:tcPr>
        <w:shd w:val="clear" w:color="70ad47" w:themeColor="accent6" w:fill="70ad47" w:themeFill="accent6"/>
      </w:tcPr>
    </w:tblStylePr>
    <w:tblStylePr w:type="lastCol">
      <w:rPr>
        <w:b/>
        <w:color w:val="404040"/>
      </w:rPr>
    </w:tblStylePr>
    <w:tblStylePr w:type="lastRow">
      <w:rPr>
        <w:b/>
        <w:color w:val="404040"/>
      </w:rPr>
    </w:tblStylePr>
  </w:style>
  <w:style w:type="table" w:styleId="921" w:customStyle="1">
    <w:name w:val="Tableau Liste 5 Foncé1"/>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7F7F7F" w:themeColor="text1" w:themeTint="80" w:sz="32" w:space="0"/>
        <w:left w:val="single" w:color="7F7F7F" w:themeColor="text1" w:themeTint="80" w:sz="32" w:space="0"/>
        <w:bottom w:val="single" w:color="7F7F7F" w:themeColor="text1" w:themeTint="80" w:sz="32" w:space="0"/>
        <w:right w:val="single" w:color="7F7F7F" w:themeColor="text1" w:themeTint="80" w:sz="32" w:space="0"/>
      </w:tblBorders>
      <w:shd w:val="clear" w:color="7f7f7f" w:themeColor="text1" w:themeTint="80" w:fill="7f7f7f" w:themeFill="text1" w:themeFillTint="80"/>
    </w:tblPr>
    <w:tblStylePr w:type="band1Horz">
      <w:tcPr>
        <w:shd w:val="clear" w:color="7f7f7f" w:themeColor="text1" w:themeTint="80" w:fill="7f7f7f" w:themeFill="text1" w:themeFillTint="80"/>
        <w:tcBorders>
          <w:top w:val="single" w:color="FFFFFF" w:themeColor="light1" w:sz="4" w:space="0"/>
          <w:bottom w:val="single" w:color="FFFFFF" w:themeColor="light1" w:sz="4" w:space="0"/>
        </w:tcBorders>
      </w:tcPr>
    </w:tblStylePr>
    <w:tblStylePr w:type="band1Vert">
      <w:tcPr>
        <w:shd w:val="clear" w:color="7f7f7f" w:themeColor="text1" w:themeTint="80" w:fill="7f7f7f" w:themeFill="text1" w:themeFillTint="80"/>
        <w:tcBorders>
          <w:left w:val="single" w:color="FFFFFF" w:themeColor="light1" w:sz="4" w:space="0"/>
          <w:right w:val="single" w:color="FFFFFF" w:themeColor="light1" w:sz="4" w:space="0"/>
        </w:tcBorders>
      </w:tcPr>
    </w:tblStylePr>
    <w:tblStylePr w:type="band2Horz">
      <w:tcPr>
        <w:shd w:val="clear" w:color="7f7f7f" w:themeColor="text1" w:themeTint="80" w:fill="7f7f7f" w:themeFill="text1" w:themeFillTint="80"/>
        <w:tcBorders>
          <w:top w:val="single" w:color="FFFFFF" w:themeColor="light1" w:sz="4" w:space="0"/>
          <w:bottom w:val="single" w:color="FFFFFF" w:themeColor="light1" w:sz="4" w:space="0"/>
        </w:tcBorders>
      </w:tcPr>
    </w:tblStylePr>
    <w:tblStylePr w:type="band2Vert">
      <w:tcPr>
        <w:tcBorders>
          <w:left w:val="single" w:color="FFFFFF" w:themeColor="light1" w:sz="4" w:space="0"/>
          <w:right w:val="single" w:color="FFFFFF" w:themeColor="light1" w:sz="4" w:space="0"/>
        </w:tcBorders>
      </w:tcPr>
    </w:tblStylePr>
    <w:tblStylePr w:type="firstCol">
      <w:rPr>
        <w:rFonts w:ascii="Arial" w:hAnsi="Arial"/>
        <w:b/>
        <w:color w:val="ffffff" w:themeColor="light1"/>
        <w:sz w:val="22"/>
      </w:rPr>
      <w:tcPr>
        <w:tcBorders>
          <w:left w:val="single" w:color="7F7F7F" w:themeColor="text1" w:themeTint="80" w:sz="32" w:space="0"/>
          <w:right w:val="single" w:color="FFFFFF" w:themeColor="light1" w:sz="4" w:space="0"/>
        </w:tcBorders>
      </w:tcPr>
    </w:tblStylePr>
    <w:tblStylePr w:type="firstRow">
      <w:rPr>
        <w:rFonts w:ascii="Arial" w:hAnsi="Arial"/>
        <w:b/>
        <w:color w:val="ffffff" w:themeColor="light1"/>
        <w:sz w:val="22"/>
      </w:rPr>
      <w:tcPr>
        <w:shd w:val="clear" w:color="7f7f7f" w:themeColor="text1" w:themeTint="80" w:fill="7f7f7f" w:themeFill="text1" w:themeFillTint="80"/>
        <w:tcBorders>
          <w:top w:val="single" w:color="7F7F7F" w:themeColor="text1" w:themeTint="80" w:sz="32" w:space="0"/>
          <w:bottom w:val="single" w:color="FFFFFF" w:themeColor="light1" w:sz="12" w:space="0"/>
        </w:tcBorders>
      </w:tcPr>
    </w:tblStylePr>
    <w:tblStylePr w:type="lastCol">
      <w:tcPr>
        <w:tcBorders>
          <w:left w:val="single" w:color="FFFFFF" w:themeColor="light1" w:sz="4" w:space="0"/>
          <w:right w:val="single" w:color="7F7F7F" w:themeColor="text1" w:themeTint="80" w:sz="32" w:space="0"/>
        </w:tcBorders>
      </w:tcPr>
    </w:tblStylePr>
    <w:tblStylePr w:type="lastRow">
      <w:rPr>
        <w:rFonts w:ascii="Arial" w:hAnsi="Arial"/>
        <w:b/>
        <w:color w:val="ffffff" w:themeColor="light1"/>
        <w:sz w:val="22"/>
      </w:rPr>
    </w:tblStylePr>
  </w:style>
  <w:style w:type="table" w:styleId="922" w:customStyle="1">
    <w:name w:val="List Table 5 Dark - Accent 1"/>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5B9BD5" w:themeColor="accent1" w:sz="32" w:space="0"/>
        <w:left w:val="single" w:color="5B9BD5" w:themeColor="accent1" w:sz="32" w:space="0"/>
        <w:bottom w:val="single" w:color="5B9BD5" w:themeColor="accent1" w:sz="32" w:space="0"/>
        <w:right w:val="single" w:color="5B9BD5" w:themeColor="accent1" w:sz="32" w:space="0"/>
      </w:tblBorders>
      <w:shd w:val="clear" w:color="5b9bd5" w:themeColor="accent1" w:fill="5b9bd5" w:themeFill="accent1"/>
    </w:tblPr>
    <w:tblStylePr w:type="band1Horz">
      <w:tcPr>
        <w:shd w:val="clear" w:color="5b9bd5" w:themeColor="accent1" w:fill="5b9bd5" w:themeFill="accent1"/>
        <w:tcBorders>
          <w:top w:val="single" w:color="FFFFFF" w:themeColor="light1" w:sz="4" w:space="0"/>
          <w:bottom w:val="single" w:color="FFFFFF" w:themeColor="light1" w:sz="4" w:space="0"/>
        </w:tcBorders>
      </w:tcPr>
    </w:tblStylePr>
    <w:tblStylePr w:type="band1Vert">
      <w:tcPr>
        <w:shd w:val="clear" w:color="5b9bd5" w:themeColor="accent1" w:fill="5b9bd5" w:themeFill="accent1"/>
        <w:tcBorders>
          <w:left w:val="single" w:color="FFFFFF" w:themeColor="light1" w:sz="4" w:space="0"/>
          <w:right w:val="single" w:color="FFFFFF" w:themeColor="light1" w:sz="4" w:space="0"/>
        </w:tcBorders>
      </w:tcPr>
    </w:tblStylePr>
    <w:tblStylePr w:type="band2Horz">
      <w:tcPr>
        <w:shd w:val="clear" w:color="5b9bd5" w:themeColor="accent1" w:fill="5b9bd5" w:themeFill="accent1"/>
        <w:tcBorders>
          <w:top w:val="single" w:color="FFFFFF" w:themeColor="light1" w:sz="4" w:space="0"/>
          <w:bottom w:val="single" w:color="FFFFFF" w:themeColor="light1" w:sz="4" w:space="0"/>
        </w:tcBorders>
      </w:tcPr>
    </w:tblStylePr>
    <w:tblStylePr w:type="band2Vert">
      <w:tcPr>
        <w:tcBorders>
          <w:left w:val="single" w:color="FFFFFF" w:themeColor="light1" w:sz="4" w:space="0"/>
          <w:right w:val="single" w:color="FFFFFF" w:themeColor="light1" w:sz="4" w:space="0"/>
        </w:tcBorders>
      </w:tcPr>
    </w:tblStylePr>
    <w:tblStylePr w:type="firstCol">
      <w:rPr>
        <w:rFonts w:ascii="Arial" w:hAnsi="Arial"/>
        <w:b/>
        <w:color w:val="ffffff" w:themeColor="light1"/>
        <w:sz w:val="22"/>
      </w:rPr>
      <w:tcPr>
        <w:tcBorders>
          <w:left w:val="single" w:color="5B9BD5" w:themeColor="accent1" w:sz="32" w:space="0"/>
          <w:right w:val="single" w:color="FFFFFF" w:themeColor="light1" w:sz="4" w:space="0"/>
        </w:tcBorders>
      </w:tcPr>
    </w:tblStylePr>
    <w:tblStylePr w:type="firstRow">
      <w:rPr>
        <w:rFonts w:ascii="Arial" w:hAnsi="Arial"/>
        <w:b/>
        <w:color w:val="ffffff" w:themeColor="light1"/>
        <w:sz w:val="22"/>
      </w:rPr>
      <w:tcPr>
        <w:shd w:val="clear" w:color="5b9bd5" w:themeColor="accent1" w:fill="5b9bd5" w:themeFill="accent1"/>
        <w:tcBorders>
          <w:top w:val="single" w:color="5B9BD5" w:themeColor="accent1" w:sz="32" w:space="0"/>
          <w:bottom w:val="single" w:color="FFFFFF" w:themeColor="light1" w:sz="12" w:space="0"/>
        </w:tcBorders>
      </w:tcPr>
    </w:tblStylePr>
    <w:tblStylePr w:type="lastCol">
      <w:tcPr>
        <w:tcBorders>
          <w:left w:val="single" w:color="FFFFFF" w:themeColor="light1" w:sz="4" w:space="0"/>
          <w:right w:val="single" w:color="5B9BD5" w:themeColor="accent1" w:sz="32" w:space="0"/>
        </w:tcBorders>
      </w:tcPr>
    </w:tblStylePr>
    <w:tblStylePr w:type="lastRow">
      <w:rPr>
        <w:rFonts w:ascii="Arial" w:hAnsi="Arial"/>
        <w:b/>
        <w:color w:val="ffffff" w:themeColor="light1"/>
        <w:sz w:val="22"/>
      </w:rPr>
    </w:tblStylePr>
  </w:style>
  <w:style w:type="table" w:styleId="923" w:customStyle="1">
    <w:name w:val="List Table 5 Dark - Accent 2"/>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F4B184" w:themeColor="accent2" w:themeTint="97" w:sz="32" w:space="0"/>
        <w:left w:val="single" w:color="F4B184" w:themeColor="accent2" w:themeTint="97" w:sz="32" w:space="0"/>
        <w:bottom w:val="single" w:color="F4B184" w:themeColor="accent2" w:themeTint="97" w:sz="32" w:space="0"/>
        <w:right w:val="single" w:color="F4B184" w:themeColor="accent2" w:themeTint="97" w:sz="32" w:space="0"/>
      </w:tblBorders>
      <w:shd w:val="clear" w:color="f4b184" w:themeColor="accent2" w:themeTint="97" w:fill="f4b184" w:themeFill="accent2" w:themeFillTint="97"/>
    </w:tblPr>
    <w:tblStylePr w:type="band1Horz">
      <w:tcPr>
        <w:shd w:val="clear" w:color="f4b184" w:themeColor="accent2" w:themeTint="97" w:fill="f4b184" w:themeFill="accent2" w:themeFillTint="97"/>
        <w:tcBorders>
          <w:top w:val="single" w:color="FFFFFF" w:themeColor="light1" w:sz="4" w:space="0"/>
          <w:bottom w:val="single" w:color="FFFFFF" w:themeColor="light1" w:sz="4" w:space="0"/>
        </w:tcBorders>
      </w:tcPr>
    </w:tblStylePr>
    <w:tblStylePr w:type="band1Vert">
      <w:tcPr>
        <w:shd w:val="clear" w:color="f4b184" w:themeColor="accent2" w:themeTint="97" w:fill="f4b184" w:themeFill="accent2" w:themeFillTint="97"/>
        <w:tcBorders>
          <w:left w:val="single" w:color="FFFFFF" w:themeColor="light1" w:sz="4" w:space="0"/>
          <w:right w:val="single" w:color="FFFFFF" w:themeColor="light1" w:sz="4" w:space="0"/>
        </w:tcBorders>
      </w:tcPr>
    </w:tblStylePr>
    <w:tblStylePr w:type="band2Horz">
      <w:tcPr>
        <w:shd w:val="clear" w:color="f4b184" w:themeColor="accent2" w:themeTint="97" w:fill="f4b184" w:themeFill="accent2" w:themeFillTint="97"/>
        <w:tcBorders>
          <w:top w:val="single" w:color="FFFFFF" w:themeColor="light1" w:sz="4" w:space="0"/>
          <w:bottom w:val="single" w:color="FFFFFF" w:themeColor="light1" w:sz="4" w:space="0"/>
        </w:tcBorders>
      </w:tcPr>
    </w:tblStylePr>
    <w:tblStylePr w:type="band2Vert">
      <w:tcPr>
        <w:tcBorders>
          <w:left w:val="single" w:color="FFFFFF" w:themeColor="light1" w:sz="4" w:space="0"/>
          <w:right w:val="single" w:color="FFFFFF" w:themeColor="light1" w:sz="4" w:space="0"/>
        </w:tcBorders>
      </w:tcPr>
    </w:tblStylePr>
    <w:tblStylePr w:type="firstCol">
      <w:rPr>
        <w:rFonts w:ascii="Arial" w:hAnsi="Arial"/>
        <w:b/>
        <w:color w:val="ffffff" w:themeColor="light1"/>
        <w:sz w:val="22"/>
      </w:rPr>
      <w:tcPr>
        <w:tcBorders>
          <w:left w:val="single" w:color="F4B184" w:themeColor="accent2" w:themeTint="97" w:sz="32" w:space="0"/>
          <w:right w:val="single" w:color="FFFFFF" w:themeColor="light1" w:sz="4" w:space="0"/>
        </w:tcBorders>
      </w:tcPr>
    </w:tblStylePr>
    <w:tblStylePr w:type="firstRow">
      <w:rPr>
        <w:rFonts w:ascii="Arial" w:hAnsi="Arial"/>
        <w:b/>
        <w:color w:val="ffffff" w:themeColor="light1"/>
        <w:sz w:val="22"/>
      </w:rPr>
      <w:tcPr>
        <w:shd w:val="clear" w:color="f4b184" w:themeColor="accent2" w:themeTint="97" w:fill="f4b184" w:themeFill="accent2" w:themeFillTint="97"/>
        <w:tcBorders>
          <w:top w:val="single" w:color="F4B184" w:themeColor="accent2" w:themeTint="97" w:sz="32" w:space="0"/>
          <w:bottom w:val="single" w:color="FFFFFF" w:themeColor="light1" w:sz="12" w:space="0"/>
        </w:tcBorders>
      </w:tcPr>
    </w:tblStylePr>
    <w:tblStylePr w:type="lastCol">
      <w:tcPr>
        <w:tcBorders>
          <w:left w:val="single" w:color="FFFFFF" w:themeColor="light1" w:sz="4" w:space="0"/>
          <w:right w:val="single" w:color="F4B184" w:themeColor="accent2" w:themeTint="97" w:sz="32" w:space="0"/>
        </w:tcBorders>
      </w:tcPr>
    </w:tblStylePr>
    <w:tblStylePr w:type="lastRow">
      <w:rPr>
        <w:rFonts w:ascii="Arial" w:hAnsi="Arial"/>
        <w:b/>
        <w:color w:val="ffffff" w:themeColor="light1"/>
        <w:sz w:val="22"/>
      </w:rPr>
    </w:tblStylePr>
  </w:style>
  <w:style w:type="table" w:styleId="924" w:customStyle="1">
    <w:name w:val="List Table 5 Dark - Accent 3"/>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C9C9C9" w:themeColor="accent3" w:themeTint="98" w:sz="32" w:space="0"/>
        <w:left w:val="single" w:color="C9C9C9" w:themeColor="accent3" w:themeTint="98" w:sz="32" w:space="0"/>
        <w:bottom w:val="single" w:color="C9C9C9" w:themeColor="accent3" w:themeTint="98" w:sz="32" w:space="0"/>
        <w:right w:val="single" w:color="C9C9C9" w:themeColor="accent3" w:themeTint="98" w:sz="32" w:space="0"/>
      </w:tblBorders>
      <w:shd w:val="clear" w:color="c9c9c9" w:themeColor="accent3" w:themeTint="98" w:fill="c9c9c9" w:themeFill="accent3" w:themeFillTint="98"/>
    </w:tblPr>
    <w:tblStylePr w:type="band1Horz">
      <w:tcPr>
        <w:shd w:val="clear" w:color="c9c9c9" w:themeColor="accent3" w:themeTint="98" w:fill="c9c9c9" w:themeFill="accent3" w:themeFillTint="98"/>
        <w:tcBorders>
          <w:top w:val="single" w:color="FFFFFF" w:themeColor="light1" w:sz="4" w:space="0"/>
          <w:bottom w:val="single" w:color="FFFFFF" w:themeColor="light1" w:sz="4" w:space="0"/>
        </w:tcBorders>
      </w:tcPr>
    </w:tblStylePr>
    <w:tblStylePr w:type="band1Vert">
      <w:tcPr>
        <w:shd w:val="clear" w:color="c9c9c9" w:themeColor="accent3" w:themeTint="98" w:fill="c9c9c9" w:themeFill="accent3" w:themeFillTint="98"/>
        <w:tcBorders>
          <w:left w:val="single" w:color="FFFFFF" w:themeColor="light1" w:sz="4" w:space="0"/>
          <w:right w:val="single" w:color="FFFFFF" w:themeColor="light1" w:sz="4" w:space="0"/>
        </w:tcBorders>
      </w:tcPr>
    </w:tblStylePr>
    <w:tblStylePr w:type="band2Horz">
      <w:tcPr>
        <w:shd w:val="clear" w:color="c9c9c9" w:themeColor="accent3" w:themeTint="98" w:fill="c9c9c9" w:themeFill="accent3" w:themeFillTint="98"/>
        <w:tcBorders>
          <w:top w:val="single" w:color="FFFFFF" w:themeColor="light1" w:sz="4" w:space="0"/>
          <w:bottom w:val="single" w:color="FFFFFF" w:themeColor="light1" w:sz="4" w:space="0"/>
        </w:tcBorders>
      </w:tcPr>
    </w:tblStylePr>
    <w:tblStylePr w:type="band2Vert">
      <w:tcPr>
        <w:tcBorders>
          <w:left w:val="single" w:color="FFFFFF" w:themeColor="light1" w:sz="4" w:space="0"/>
          <w:right w:val="single" w:color="FFFFFF" w:themeColor="light1" w:sz="4" w:space="0"/>
        </w:tcBorders>
      </w:tcPr>
    </w:tblStylePr>
    <w:tblStylePr w:type="firstCol">
      <w:rPr>
        <w:rFonts w:ascii="Arial" w:hAnsi="Arial"/>
        <w:b/>
        <w:color w:val="ffffff" w:themeColor="light1"/>
        <w:sz w:val="22"/>
      </w:rPr>
      <w:tcPr>
        <w:tcBorders>
          <w:left w:val="single" w:color="C9C9C9" w:themeColor="accent3" w:themeTint="98" w:sz="32" w:space="0"/>
          <w:right w:val="single" w:color="FFFFFF" w:themeColor="light1" w:sz="4" w:space="0"/>
        </w:tcBorders>
      </w:tcPr>
    </w:tblStylePr>
    <w:tblStylePr w:type="firstRow">
      <w:rPr>
        <w:rFonts w:ascii="Arial" w:hAnsi="Arial"/>
        <w:b/>
        <w:color w:val="ffffff" w:themeColor="light1"/>
        <w:sz w:val="22"/>
      </w:rPr>
      <w:tcPr>
        <w:shd w:val="clear" w:color="c9c9c9" w:themeColor="accent3" w:themeTint="98" w:fill="c9c9c9" w:themeFill="accent3" w:themeFillTint="98"/>
        <w:tcBorders>
          <w:top w:val="single" w:color="C9C9C9" w:themeColor="accent3" w:themeTint="98" w:sz="32" w:space="0"/>
          <w:bottom w:val="single" w:color="FFFFFF" w:themeColor="light1" w:sz="12" w:space="0"/>
        </w:tcBorders>
      </w:tcPr>
    </w:tblStylePr>
    <w:tblStylePr w:type="lastCol">
      <w:tcPr>
        <w:tcBorders>
          <w:left w:val="single" w:color="FFFFFF" w:themeColor="light1" w:sz="4" w:space="0"/>
          <w:right w:val="single" w:color="C9C9C9" w:themeColor="accent3" w:themeTint="98" w:sz="32" w:space="0"/>
        </w:tcBorders>
      </w:tcPr>
    </w:tblStylePr>
    <w:tblStylePr w:type="lastRow">
      <w:rPr>
        <w:rFonts w:ascii="Arial" w:hAnsi="Arial"/>
        <w:b/>
        <w:color w:val="ffffff" w:themeColor="light1"/>
        <w:sz w:val="22"/>
      </w:rPr>
    </w:tblStylePr>
  </w:style>
  <w:style w:type="table" w:styleId="925" w:customStyle="1">
    <w:name w:val="List Table 5 Dark - Accent 4"/>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FFD865" w:themeColor="accent4" w:themeTint="9A" w:sz="32" w:space="0"/>
        <w:left w:val="single" w:color="FFD865" w:themeColor="accent4" w:themeTint="9A" w:sz="32" w:space="0"/>
        <w:bottom w:val="single" w:color="FFD865" w:themeColor="accent4" w:themeTint="9A" w:sz="32" w:space="0"/>
        <w:right w:val="single" w:color="FFD865" w:themeColor="accent4" w:themeTint="9A" w:sz="32" w:space="0"/>
      </w:tblBorders>
      <w:shd w:val="clear" w:color="ffd865" w:themeColor="accent4" w:themeTint="9A" w:fill="ffd865" w:themeFill="accent4" w:themeFillTint="9A"/>
    </w:tblPr>
    <w:tblStylePr w:type="band1Horz">
      <w:tcPr>
        <w:shd w:val="clear" w:color="ffd865" w:themeColor="accent4" w:themeTint="9A" w:fill="ffd865" w:themeFill="accent4" w:themeFillTint="9A"/>
        <w:tcBorders>
          <w:top w:val="single" w:color="FFFFFF" w:themeColor="light1" w:sz="4" w:space="0"/>
          <w:bottom w:val="single" w:color="FFFFFF" w:themeColor="light1" w:sz="4" w:space="0"/>
        </w:tcBorders>
      </w:tcPr>
    </w:tblStylePr>
    <w:tblStylePr w:type="band1Vert">
      <w:tcPr>
        <w:shd w:val="clear" w:color="ffd865" w:themeColor="accent4" w:themeTint="9A" w:fill="ffd865" w:themeFill="accent4" w:themeFillTint="9A"/>
        <w:tcBorders>
          <w:left w:val="single" w:color="FFFFFF" w:themeColor="light1" w:sz="4" w:space="0"/>
          <w:right w:val="single" w:color="FFFFFF" w:themeColor="light1" w:sz="4" w:space="0"/>
        </w:tcBorders>
      </w:tcPr>
    </w:tblStylePr>
    <w:tblStylePr w:type="band2Horz">
      <w:tcPr>
        <w:shd w:val="clear" w:color="ffd865" w:themeColor="accent4" w:themeTint="9A" w:fill="ffd865" w:themeFill="accent4" w:themeFillTint="9A"/>
        <w:tcBorders>
          <w:top w:val="single" w:color="FFFFFF" w:themeColor="light1" w:sz="4" w:space="0"/>
          <w:bottom w:val="single" w:color="FFFFFF" w:themeColor="light1" w:sz="4" w:space="0"/>
        </w:tcBorders>
      </w:tcPr>
    </w:tblStylePr>
    <w:tblStylePr w:type="band2Vert">
      <w:tcPr>
        <w:tcBorders>
          <w:left w:val="single" w:color="FFFFFF" w:themeColor="light1" w:sz="4" w:space="0"/>
          <w:right w:val="single" w:color="FFFFFF" w:themeColor="light1" w:sz="4" w:space="0"/>
        </w:tcBorders>
      </w:tcPr>
    </w:tblStylePr>
    <w:tblStylePr w:type="firstCol">
      <w:rPr>
        <w:rFonts w:ascii="Arial" w:hAnsi="Arial"/>
        <w:b/>
        <w:color w:val="ffffff" w:themeColor="light1"/>
        <w:sz w:val="22"/>
      </w:rPr>
      <w:tcPr>
        <w:tcBorders>
          <w:left w:val="single" w:color="FFD865" w:themeColor="accent4" w:themeTint="9A" w:sz="32" w:space="0"/>
          <w:right w:val="single" w:color="FFFFFF" w:themeColor="light1" w:sz="4" w:space="0"/>
        </w:tcBorders>
      </w:tcPr>
    </w:tblStylePr>
    <w:tblStylePr w:type="firstRow">
      <w:rPr>
        <w:rFonts w:ascii="Arial" w:hAnsi="Arial"/>
        <w:b/>
        <w:color w:val="ffffff" w:themeColor="light1"/>
        <w:sz w:val="22"/>
      </w:rPr>
      <w:tcPr>
        <w:shd w:val="clear" w:color="ffd865" w:themeColor="accent4" w:themeTint="9A" w:fill="ffd865" w:themeFill="accent4" w:themeFillTint="9A"/>
        <w:tcBorders>
          <w:top w:val="single" w:color="FFD865" w:themeColor="accent4" w:themeTint="9A" w:sz="32" w:space="0"/>
          <w:bottom w:val="single" w:color="FFFFFF" w:themeColor="light1" w:sz="12" w:space="0"/>
        </w:tcBorders>
      </w:tcPr>
    </w:tblStylePr>
    <w:tblStylePr w:type="lastCol">
      <w:tcPr>
        <w:tcBorders>
          <w:left w:val="single" w:color="FFFFFF" w:themeColor="light1" w:sz="4" w:space="0"/>
          <w:right w:val="single" w:color="FFD865" w:themeColor="accent4" w:themeTint="9A" w:sz="32" w:space="0"/>
        </w:tcBorders>
      </w:tcPr>
    </w:tblStylePr>
    <w:tblStylePr w:type="lastRow">
      <w:rPr>
        <w:rFonts w:ascii="Arial" w:hAnsi="Arial"/>
        <w:b/>
        <w:color w:val="ffffff" w:themeColor="light1"/>
        <w:sz w:val="22"/>
      </w:rPr>
    </w:tblStylePr>
  </w:style>
  <w:style w:type="table" w:styleId="926" w:customStyle="1">
    <w:name w:val="List Table 5 Dark - Accent 5"/>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8DA9DB" w:themeColor="accent5" w:themeTint="9A" w:sz="32" w:space="0"/>
        <w:left w:val="single" w:color="8DA9DB" w:themeColor="accent5" w:themeTint="9A" w:sz="32" w:space="0"/>
        <w:bottom w:val="single" w:color="8DA9DB" w:themeColor="accent5" w:themeTint="9A" w:sz="32" w:space="0"/>
        <w:right w:val="single" w:color="8DA9DB" w:themeColor="accent5" w:themeTint="9A" w:sz="32" w:space="0"/>
      </w:tblBorders>
      <w:shd w:val="clear" w:color="8da9db" w:themeColor="accent5" w:themeTint="9A" w:fill="8da9db" w:themeFill="accent5" w:themeFillTint="9A"/>
    </w:tblPr>
    <w:tblStylePr w:type="band1Horz">
      <w:tcPr>
        <w:shd w:val="clear" w:color="8da9db" w:themeColor="accent5" w:themeTint="9A" w:fill="8da9db" w:themeFill="accent5" w:themeFillTint="9A"/>
        <w:tcBorders>
          <w:top w:val="single" w:color="FFFFFF" w:themeColor="light1" w:sz="4" w:space="0"/>
          <w:bottom w:val="single" w:color="FFFFFF" w:themeColor="light1" w:sz="4" w:space="0"/>
        </w:tcBorders>
      </w:tcPr>
    </w:tblStylePr>
    <w:tblStylePr w:type="band1Vert">
      <w:tcPr>
        <w:shd w:val="clear" w:color="8da9db" w:themeColor="accent5" w:themeTint="9A" w:fill="8da9db" w:themeFill="accent5" w:themeFillTint="9A"/>
        <w:tcBorders>
          <w:left w:val="single" w:color="FFFFFF" w:themeColor="light1" w:sz="4" w:space="0"/>
          <w:right w:val="single" w:color="FFFFFF" w:themeColor="light1" w:sz="4" w:space="0"/>
        </w:tcBorders>
      </w:tcPr>
    </w:tblStylePr>
    <w:tblStylePr w:type="band2Horz">
      <w:tcPr>
        <w:shd w:val="clear" w:color="8da9db" w:themeColor="accent5" w:themeTint="9A" w:fill="8da9db" w:themeFill="accent5" w:themeFillTint="9A"/>
        <w:tcBorders>
          <w:top w:val="single" w:color="FFFFFF" w:themeColor="light1" w:sz="4" w:space="0"/>
          <w:bottom w:val="single" w:color="FFFFFF" w:themeColor="light1" w:sz="4" w:space="0"/>
        </w:tcBorders>
      </w:tcPr>
    </w:tblStylePr>
    <w:tblStylePr w:type="band2Vert">
      <w:tcPr>
        <w:tcBorders>
          <w:left w:val="single" w:color="FFFFFF" w:themeColor="light1" w:sz="4" w:space="0"/>
          <w:right w:val="single" w:color="FFFFFF" w:themeColor="light1" w:sz="4" w:space="0"/>
        </w:tcBorders>
      </w:tcPr>
    </w:tblStylePr>
    <w:tblStylePr w:type="firstCol">
      <w:rPr>
        <w:rFonts w:ascii="Arial" w:hAnsi="Arial"/>
        <w:b/>
        <w:color w:val="ffffff" w:themeColor="light1"/>
        <w:sz w:val="22"/>
      </w:rPr>
      <w:tcPr>
        <w:tcBorders>
          <w:left w:val="single" w:color="8DA9DB" w:themeColor="accent5" w:themeTint="9A" w:sz="32" w:space="0"/>
          <w:right w:val="single" w:color="FFFFFF" w:themeColor="light1" w:sz="4" w:space="0"/>
        </w:tcBorders>
      </w:tcPr>
    </w:tblStylePr>
    <w:tblStylePr w:type="firstRow">
      <w:rPr>
        <w:rFonts w:ascii="Arial" w:hAnsi="Arial"/>
        <w:b/>
        <w:color w:val="ffffff" w:themeColor="light1"/>
        <w:sz w:val="22"/>
      </w:rPr>
      <w:tcPr>
        <w:shd w:val="clear" w:color="8da9db" w:themeColor="accent5" w:themeTint="9A" w:fill="8da9db" w:themeFill="accent5" w:themeFillTint="9A"/>
        <w:tcBorders>
          <w:top w:val="single" w:color="8DA9DB" w:themeColor="accent5" w:themeTint="9A" w:sz="32" w:space="0"/>
          <w:bottom w:val="single" w:color="FFFFFF" w:themeColor="light1" w:sz="12" w:space="0"/>
        </w:tcBorders>
      </w:tcPr>
    </w:tblStylePr>
    <w:tblStylePr w:type="lastCol">
      <w:tcPr>
        <w:tcBorders>
          <w:left w:val="single" w:color="FFFFFF" w:themeColor="light1" w:sz="4" w:space="0"/>
          <w:right w:val="single" w:color="8DA9DB" w:themeColor="accent5" w:themeTint="9A" w:sz="32" w:space="0"/>
        </w:tcBorders>
      </w:tcPr>
    </w:tblStylePr>
    <w:tblStylePr w:type="lastRow">
      <w:rPr>
        <w:rFonts w:ascii="Arial" w:hAnsi="Arial"/>
        <w:b/>
        <w:color w:val="ffffff" w:themeColor="light1"/>
        <w:sz w:val="22"/>
      </w:rPr>
    </w:tblStylePr>
  </w:style>
  <w:style w:type="table" w:styleId="927" w:customStyle="1">
    <w:name w:val="List Table 5 Dark - Accent 6"/>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A9D08E" w:themeColor="accent6" w:themeTint="98" w:sz="32" w:space="0"/>
        <w:left w:val="single" w:color="A9D08E" w:themeColor="accent6" w:themeTint="98" w:sz="32" w:space="0"/>
        <w:bottom w:val="single" w:color="A9D08E" w:themeColor="accent6" w:themeTint="98" w:sz="32" w:space="0"/>
        <w:right w:val="single" w:color="A9D08E" w:themeColor="accent6" w:themeTint="98" w:sz="32" w:space="0"/>
      </w:tblBorders>
      <w:shd w:val="clear" w:color="a9d08e" w:themeColor="accent6" w:themeTint="98" w:fill="a9d08e" w:themeFill="accent6" w:themeFillTint="98"/>
    </w:tblPr>
    <w:tblStylePr w:type="band1Horz">
      <w:tcPr>
        <w:shd w:val="clear" w:color="a9d08e" w:themeColor="accent6" w:themeTint="98" w:fill="a9d08e" w:themeFill="accent6" w:themeFillTint="98"/>
        <w:tcBorders>
          <w:top w:val="single" w:color="FFFFFF" w:themeColor="light1" w:sz="4" w:space="0"/>
          <w:bottom w:val="single" w:color="FFFFFF" w:themeColor="light1" w:sz="4" w:space="0"/>
        </w:tcBorders>
      </w:tcPr>
    </w:tblStylePr>
    <w:tblStylePr w:type="band1Vert">
      <w:tcPr>
        <w:shd w:val="clear" w:color="a9d08e" w:themeColor="accent6" w:themeTint="98" w:fill="a9d08e" w:themeFill="accent6" w:themeFillTint="98"/>
        <w:tcBorders>
          <w:left w:val="single" w:color="FFFFFF" w:themeColor="light1" w:sz="4" w:space="0"/>
          <w:right w:val="single" w:color="FFFFFF" w:themeColor="light1" w:sz="4" w:space="0"/>
        </w:tcBorders>
      </w:tcPr>
    </w:tblStylePr>
    <w:tblStylePr w:type="band2Horz">
      <w:tcPr>
        <w:shd w:val="clear" w:color="a9d08e" w:themeColor="accent6" w:themeTint="98" w:fill="a9d08e" w:themeFill="accent6" w:themeFillTint="98"/>
        <w:tcBorders>
          <w:top w:val="single" w:color="FFFFFF" w:themeColor="light1" w:sz="4" w:space="0"/>
          <w:bottom w:val="single" w:color="FFFFFF" w:themeColor="light1" w:sz="4" w:space="0"/>
        </w:tcBorders>
      </w:tcPr>
    </w:tblStylePr>
    <w:tblStylePr w:type="band2Vert">
      <w:tcPr>
        <w:tcBorders>
          <w:left w:val="single" w:color="FFFFFF" w:themeColor="light1" w:sz="4" w:space="0"/>
          <w:right w:val="single" w:color="FFFFFF" w:themeColor="light1" w:sz="4" w:space="0"/>
        </w:tcBorders>
      </w:tcPr>
    </w:tblStylePr>
    <w:tblStylePr w:type="firstCol">
      <w:rPr>
        <w:rFonts w:ascii="Arial" w:hAnsi="Arial"/>
        <w:b/>
        <w:color w:val="ffffff" w:themeColor="light1"/>
        <w:sz w:val="22"/>
      </w:rPr>
      <w:tcPr>
        <w:tcBorders>
          <w:left w:val="single" w:color="A9D08E" w:themeColor="accent6" w:themeTint="98" w:sz="32" w:space="0"/>
          <w:right w:val="single" w:color="FFFFFF" w:themeColor="light1" w:sz="4" w:space="0"/>
        </w:tcBorders>
      </w:tcPr>
    </w:tblStylePr>
    <w:tblStylePr w:type="firstRow">
      <w:rPr>
        <w:rFonts w:ascii="Arial" w:hAnsi="Arial"/>
        <w:b/>
        <w:color w:val="ffffff" w:themeColor="light1"/>
        <w:sz w:val="22"/>
      </w:rPr>
      <w:tcPr>
        <w:shd w:val="clear" w:color="a9d08e" w:themeColor="accent6" w:themeTint="98" w:fill="a9d08e" w:themeFill="accent6" w:themeFillTint="98"/>
        <w:tcBorders>
          <w:top w:val="single" w:color="A9D08E" w:themeColor="accent6" w:themeTint="98" w:sz="32" w:space="0"/>
          <w:bottom w:val="single" w:color="FFFFFF" w:themeColor="light1" w:sz="12" w:space="0"/>
        </w:tcBorders>
      </w:tcPr>
    </w:tblStylePr>
    <w:tblStylePr w:type="lastCol">
      <w:tcPr>
        <w:tcBorders>
          <w:left w:val="single" w:color="FFFFFF" w:themeColor="light1" w:sz="4" w:space="0"/>
          <w:right w:val="single" w:color="A9D08E" w:themeColor="accent6" w:themeTint="98" w:sz="32" w:space="0"/>
        </w:tcBorders>
      </w:tcPr>
    </w:tblStylePr>
    <w:tblStylePr w:type="lastRow">
      <w:rPr>
        <w:rFonts w:ascii="Arial" w:hAnsi="Arial"/>
        <w:b/>
        <w:color w:val="ffffff" w:themeColor="light1"/>
        <w:sz w:val="22"/>
      </w:rPr>
    </w:tblStylePr>
  </w:style>
  <w:style w:type="table" w:styleId="928" w:customStyle="1">
    <w:name w:val="Tableau Liste 6 Couleur1"/>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7F7F7F" w:themeColor="text1" w:themeTint="80" w:sz="4" w:space="0"/>
        <w:bottom w:val="single" w:color="7F7F7F" w:themeColor="text1" w:themeTint="80" w:sz="4" w:space="0"/>
      </w:tblBorders>
    </w:tblPr>
    <w:tblStylePr w:type="band1Horz">
      <w:rPr>
        <w:rFonts w:ascii="Arial" w:hAnsi="Arial"/>
        <w:color w:val="000000" w:themeColor="text1"/>
        <w:sz w:val="22"/>
      </w:rPr>
      <w:tcPr>
        <w:shd w:val="clear" w:color="bfbfbf" w:themeColor="text1" w:themeTint="40" w:fill="bfbfbf" w:themeFill="text1" w:themeFillTint="40"/>
      </w:tcPr>
    </w:tblStylePr>
    <w:tblStylePr w:type="band1Vert">
      <w:tcPr>
        <w:shd w:val="clear" w:color="bfbfbf" w:themeColor="text1" w:themeTint="40" w:fill="bfbfbf" w:themeFill="text1" w:themeFillTint="40"/>
      </w:tcPr>
    </w:tblStylePr>
    <w:tblStylePr w:type="band2Horz">
      <w:rPr>
        <w:rFonts w:ascii="Arial" w:hAnsi="Arial"/>
        <w:color w:val="000000" w:themeColor="text1"/>
        <w:sz w:val="22"/>
      </w:rPr>
    </w:tblStylePr>
    <w:tblStylePr w:type="firstCol">
      <w:rPr>
        <w:b/>
        <w:color w:val="000000" w:themeColor="text1"/>
      </w:rPr>
    </w:tblStylePr>
    <w:tblStylePr w:type="firstRow">
      <w:rPr>
        <w:b/>
        <w:color w:val="000000" w:themeColor="text1"/>
      </w:rPr>
      <w:tcPr>
        <w:tcBorders>
          <w:bottom w:val="single" w:color="7F7F7F" w:themeColor="text1" w:themeTint="80" w:sz="4" w:space="0"/>
        </w:tcBorders>
      </w:tcPr>
    </w:tblStylePr>
    <w:tblStylePr w:type="lastCol">
      <w:rPr>
        <w:b/>
        <w:color w:val="000000" w:themeColor="text1"/>
      </w:rPr>
    </w:tblStylePr>
    <w:tblStylePr w:type="lastRow">
      <w:rPr>
        <w:b/>
        <w:color w:val="000000" w:themeColor="text1"/>
      </w:rPr>
      <w:tcPr>
        <w:tcBorders>
          <w:top w:val="single" w:color="7F7F7F" w:themeColor="text1" w:themeTint="80" w:sz="4" w:space="0"/>
        </w:tcBorders>
      </w:tcPr>
    </w:tblStylePr>
  </w:style>
  <w:style w:type="table" w:styleId="929" w:customStyle="1">
    <w:name w:val="List Table 6 Colorful - Accent 1"/>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5B9BD5" w:themeColor="accent1" w:sz="4" w:space="0"/>
        <w:bottom w:val="single" w:color="5B9BD5" w:themeColor="accent1" w:sz="4" w:space="0"/>
      </w:tblBorders>
    </w:tblPr>
    <w:tblStylePr w:type="band1Horz">
      <w:rPr>
        <w:rFonts w:ascii="Arial" w:hAnsi="Arial"/>
        <w:color w:val="245a8d" w:themeColor="accent1" w:themeShade="95"/>
        <w:sz w:val="22"/>
      </w:rPr>
      <w:tcPr>
        <w:shd w:val="clear" w:color="d5e5f4" w:themeColor="accent1" w:themeTint="40" w:fill="d5e5f4" w:themeFill="accent1" w:themeFillTint="40"/>
      </w:tcPr>
    </w:tblStylePr>
    <w:tblStylePr w:type="band1Vert">
      <w:tcPr>
        <w:shd w:val="clear" w:color="d5e5f4" w:themeColor="accent1" w:themeTint="40" w:fill="d5e5f4" w:themeFill="accent1" w:themeFillTint="40"/>
      </w:tcPr>
    </w:tblStylePr>
    <w:tblStylePr w:type="band2Horz">
      <w:rPr>
        <w:rFonts w:ascii="Arial" w:hAnsi="Arial"/>
        <w:color w:val="245a8d" w:themeColor="accent1" w:themeShade="95"/>
        <w:sz w:val="22"/>
      </w:rPr>
    </w:tblStylePr>
    <w:tblStylePr w:type="firstCol">
      <w:rPr>
        <w:b/>
        <w:color w:val="245a8d" w:themeColor="accent1" w:themeShade="95"/>
      </w:rPr>
    </w:tblStylePr>
    <w:tblStylePr w:type="firstRow">
      <w:rPr>
        <w:b/>
        <w:color w:val="245a8d" w:themeColor="accent1" w:themeShade="95"/>
      </w:rPr>
      <w:tcPr>
        <w:tcBorders>
          <w:bottom w:val="single" w:color="5B9BD5" w:themeColor="accent1" w:sz="4" w:space="0"/>
        </w:tcBorders>
      </w:tcPr>
    </w:tblStylePr>
    <w:tblStylePr w:type="lastCol">
      <w:rPr>
        <w:b/>
        <w:color w:val="245a8d" w:themeColor="accent1" w:themeShade="95"/>
      </w:rPr>
    </w:tblStylePr>
    <w:tblStylePr w:type="lastRow">
      <w:rPr>
        <w:b/>
        <w:color w:val="245a8d" w:themeColor="accent1" w:themeShade="95"/>
      </w:rPr>
      <w:tcPr>
        <w:tcBorders>
          <w:top w:val="single" w:color="5B9BD5" w:themeColor="accent1" w:sz="4" w:space="0"/>
        </w:tcBorders>
      </w:tcPr>
    </w:tblStylePr>
  </w:style>
  <w:style w:type="table" w:styleId="930" w:customStyle="1">
    <w:name w:val="List Table 6 Colorful - Accent 2"/>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F4B184" w:themeColor="accent2" w:themeTint="97" w:sz="4" w:space="0"/>
        <w:bottom w:val="single" w:color="F4B184" w:themeColor="accent2" w:themeTint="97" w:sz="4" w:space="0"/>
      </w:tblBorders>
    </w:tblPr>
    <w:tblStylePr w:type="band1Horz">
      <w:rPr>
        <w:rFonts w:ascii="Arial" w:hAnsi="Arial"/>
        <w:color w:val="f4b184" w:themeColor="accent2" w:themeTint="97" w:themeShade="95"/>
        <w:sz w:val="22"/>
      </w:rPr>
      <w:tcPr>
        <w:shd w:val="clear" w:color="fadecb" w:themeColor="accent2" w:themeTint="40" w:fill="fadecb" w:themeFill="accent2" w:themeFillTint="40"/>
      </w:tcPr>
    </w:tblStylePr>
    <w:tblStylePr w:type="band1Vert">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tblStylePr w:type="firstCol">
      <w:rPr>
        <w:b/>
        <w:color w:val="f4b184" w:themeColor="accent2" w:themeTint="97" w:themeShade="95"/>
      </w:rPr>
    </w:tblStylePr>
    <w:tblStylePr w:type="firstRow">
      <w:rPr>
        <w:b/>
        <w:color w:val="f4b184" w:themeColor="accent2" w:themeTint="97" w:themeShade="95"/>
      </w:rPr>
      <w:tcPr>
        <w:tcBorders>
          <w:bottom w:val="single" w:color="F4B184" w:themeColor="accent2" w:themeTint="97" w:sz="4" w:space="0"/>
        </w:tcBorders>
      </w:tcPr>
    </w:tblStylePr>
    <w:tblStylePr w:type="lastCol">
      <w:rPr>
        <w:b/>
        <w:color w:val="f4b184" w:themeColor="accent2" w:themeTint="97" w:themeShade="95"/>
      </w:rPr>
    </w:tblStylePr>
    <w:tblStylePr w:type="lastRow">
      <w:rPr>
        <w:b/>
        <w:color w:val="f4b184" w:themeColor="accent2" w:themeTint="97" w:themeShade="95"/>
      </w:rPr>
      <w:tcPr>
        <w:tcBorders>
          <w:top w:val="single" w:color="F4B184" w:themeColor="accent2" w:themeTint="97" w:sz="4" w:space="0"/>
        </w:tcBorders>
      </w:tcPr>
    </w:tblStylePr>
  </w:style>
  <w:style w:type="table" w:styleId="931" w:customStyle="1">
    <w:name w:val="List Table 6 Colorful - Accent 3"/>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C9C9C9" w:themeColor="accent3" w:themeTint="98" w:sz="4" w:space="0"/>
        <w:bottom w:val="single" w:color="C9C9C9" w:themeColor="accent3" w:themeTint="98" w:sz="4" w:space="0"/>
      </w:tblBorders>
    </w:tblPr>
    <w:tblStylePr w:type="band1Horz">
      <w:rPr>
        <w:rFonts w:ascii="Arial" w:hAnsi="Arial"/>
        <w:color w:val="c9c9c9" w:themeColor="accent3" w:themeTint="98" w:themeShade="95"/>
        <w:sz w:val="22"/>
      </w:rPr>
      <w:tcPr>
        <w:shd w:val="clear" w:color="e8e8e8" w:themeColor="accent3" w:themeTint="40" w:fill="e8e8e8" w:themeFill="accent3" w:themeFillTint="40"/>
      </w:tcPr>
    </w:tblStylePr>
    <w:tblStylePr w:type="band1Vert">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tblStylePr w:type="firstCol">
      <w:rPr>
        <w:b/>
        <w:color w:val="c9c9c9" w:themeColor="accent3" w:themeTint="98" w:themeShade="95"/>
      </w:rPr>
    </w:tblStylePr>
    <w:tblStylePr w:type="firstRow">
      <w:rPr>
        <w:b/>
        <w:color w:val="c9c9c9" w:themeColor="accent3" w:themeTint="98" w:themeShade="95"/>
      </w:rPr>
      <w:tcPr>
        <w:tcBorders>
          <w:bottom w:val="single" w:color="C9C9C9" w:themeColor="accent3" w:themeTint="98" w:sz="4" w:space="0"/>
        </w:tcBorders>
      </w:tcPr>
    </w:tblStylePr>
    <w:tblStylePr w:type="lastCol">
      <w:rPr>
        <w:b/>
        <w:color w:val="c9c9c9" w:themeColor="accent3" w:themeTint="98" w:themeShade="95"/>
      </w:rPr>
    </w:tblStylePr>
    <w:tblStylePr w:type="lastRow">
      <w:rPr>
        <w:b/>
        <w:color w:val="c9c9c9" w:themeColor="accent3" w:themeTint="98" w:themeShade="95"/>
      </w:rPr>
      <w:tcPr>
        <w:tcBorders>
          <w:top w:val="single" w:color="C9C9C9" w:themeColor="accent3" w:themeTint="98" w:sz="4" w:space="0"/>
        </w:tcBorders>
      </w:tcPr>
    </w:tblStylePr>
  </w:style>
  <w:style w:type="table" w:styleId="932" w:customStyle="1">
    <w:name w:val="List Table 6 Colorful - Accent 4"/>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FFD865" w:themeColor="accent4" w:themeTint="9A" w:sz="4" w:space="0"/>
        <w:bottom w:val="single" w:color="FFD865" w:themeColor="accent4" w:themeTint="9A" w:sz="4" w:space="0"/>
      </w:tblBorders>
    </w:tblPr>
    <w:tblStylePr w:type="band1Horz">
      <w:rPr>
        <w:rFonts w:ascii="Arial" w:hAnsi="Arial"/>
        <w:color w:val="ffd865" w:themeColor="accent4" w:themeTint="9A" w:themeShade="95"/>
        <w:sz w:val="22"/>
      </w:rPr>
      <w:tcPr>
        <w:shd w:val="clear" w:color="ffefbf" w:themeColor="accent4" w:themeTint="40" w:fill="ffefbf" w:themeFill="accent4" w:themeFillTint="40"/>
      </w:tcPr>
    </w:tblStylePr>
    <w:tblStylePr w:type="band1Vert">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tblStylePr w:type="firstCol">
      <w:rPr>
        <w:b/>
        <w:color w:val="ffd865" w:themeColor="accent4" w:themeTint="9A" w:themeShade="95"/>
      </w:rPr>
    </w:tblStylePr>
    <w:tblStylePr w:type="firstRow">
      <w:rPr>
        <w:b/>
        <w:color w:val="ffd865" w:themeColor="accent4" w:themeTint="9A" w:themeShade="95"/>
      </w:rPr>
      <w:tcPr>
        <w:tcBorders>
          <w:bottom w:val="single" w:color="FFD865" w:themeColor="accent4" w:themeTint="9A" w:sz="4" w:space="0"/>
        </w:tcBorders>
      </w:tcPr>
    </w:tblStylePr>
    <w:tblStylePr w:type="lastCol">
      <w:rPr>
        <w:b/>
        <w:color w:val="ffd865" w:themeColor="accent4" w:themeTint="9A" w:themeShade="95"/>
      </w:rPr>
    </w:tblStylePr>
    <w:tblStylePr w:type="lastRow">
      <w:rPr>
        <w:b/>
        <w:color w:val="ffd865" w:themeColor="accent4" w:themeTint="9A" w:themeShade="95"/>
      </w:rPr>
      <w:tcPr>
        <w:tcBorders>
          <w:top w:val="single" w:color="FFD865" w:themeColor="accent4" w:themeTint="9A" w:sz="4" w:space="0"/>
        </w:tcBorders>
      </w:tcPr>
    </w:tblStylePr>
  </w:style>
  <w:style w:type="table" w:styleId="933" w:customStyle="1">
    <w:name w:val="List Table 6 Colorful - Accent 5"/>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8DA9DB" w:themeColor="accent5" w:themeTint="9A" w:sz="4" w:space="0"/>
        <w:bottom w:val="single" w:color="8DA9DB" w:themeColor="accent5" w:themeTint="9A" w:sz="4" w:space="0"/>
      </w:tblBorders>
    </w:tblPr>
    <w:tblStylePr w:type="band1Horz">
      <w:rPr>
        <w:rFonts w:ascii="Arial" w:hAnsi="Arial"/>
        <w:color w:val="8da9db" w:themeColor="accent5" w:themeTint="9A" w:themeShade="95"/>
        <w:sz w:val="22"/>
      </w:rPr>
      <w:tcPr>
        <w:shd w:val="clear" w:color="cfdbf0" w:themeColor="accent5" w:themeTint="40" w:fill="cfdbf0" w:themeFill="accent5" w:themeFillTint="40"/>
      </w:tcPr>
    </w:tblStylePr>
    <w:tblStylePr w:type="band1Vert">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tblStylePr w:type="firstCol">
      <w:rPr>
        <w:b/>
        <w:color w:val="8da9db" w:themeColor="accent5" w:themeTint="9A" w:themeShade="95"/>
      </w:rPr>
    </w:tblStylePr>
    <w:tblStylePr w:type="firstRow">
      <w:rPr>
        <w:b/>
        <w:color w:val="8da9db" w:themeColor="accent5" w:themeTint="9A" w:themeShade="95"/>
      </w:rPr>
      <w:tcPr>
        <w:tcBorders>
          <w:bottom w:val="single" w:color="8DA9DB" w:themeColor="accent5" w:themeTint="9A" w:sz="4" w:space="0"/>
        </w:tcBorders>
      </w:tcPr>
    </w:tblStylePr>
    <w:tblStylePr w:type="lastCol">
      <w:rPr>
        <w:b/>
        <w:color w:val="8da9db" w:themeColor="accent5" w:themeTint="9A" w:themeShade="95"/>
      </w:rPr>
    </w:tblStylePr>
    <w:tblStylePr w:type="lastRow">
      <w:rPr>
        <w:b/>
        <w:color w:val="8da9db" w:themeColor="accent5" w:themeTint="9A" w:themeShade="95"/>
      </w:rPr>
      <w:tcPr>
        <w:tcBorders>
          <w:top w:val="single" w:color="8DA9DB" w:themeColor="accent5" w:themeTint="9A" w:sz="4" w:space="0"/>
        </w:tcBorders>
      </w:tcPr>
    </w:tblStylePr>
  </w:style>
  <w:style w:type="table" w:styleId="934" w:customStyle="1">
    <w:name w:val="List Table 6 Colorful - Accent 6"/>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A9D08E" w:themeColor="accent6" w:themeTint="98" w:sz="4" w:space="0"/>
        <w:bottom w:val="single" w:color="A9D08E" w:themeColor="accent6" w:themeTint="98" w:sz="4" w:space="0"/>
      </w:tblBorders>
    </w:tblPr>
    <w:tblStylePr w:type="band1Horz">
      <w:rPr>
        <w:rFonts w:ascii="Arial" w:hAnsi="Arial"/>
        <w:color w:val="a9d08e" w:themeColor="accent6" w:themeTint="98" w:themeShade="95"/>
        <w:sz w:val="22"/>
      </w:rPr>
      <w:tcPr>
        <w:shd w:val="clear" w:color="daebcf" w:themeColor="accent6" w:themeTint="40" w:fill="daebcf" w:themeFill="accent6" w:themeFillTint="40"/>
      </w:tcPr>
    </w:tblStylePr>
    <w:tblStylePr w:type="band1Vert">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tblStylePr w:type="firstCol">
      <w:rPr>
        <w:b/>
        <w:color w:val="a9d08e" w:themeColor="accent6" w:themeTint="98" w:themeShade="95"/>
      </w:rPr>
    </w:tblStylePr>
    <w:tblStylePr w:type="firstRow">
      <w:rPr>
        <w:b/>
        <w:color w:val="a9d08e" w:themeColor="accent6" w:themeTint="98" w:themeShade="95"/>
      </w:rPr>
      <w:tcPr>
        <w:tcBorders>
          <w:bottom w:val="single" w:color="A9D08E" w:themeColor="accent6" w:themeTint="98" w:sz="4" w:space="0"/>
        </w:tcBorders>
      </w:tcPr>
    </w:tblStylePr>
    <w:tblStylePr w:type="lastCol">
      <w:rPr>
        <w:b/>
        <w:color w:val="a9d08e" w:themeColor="accent6" w:themeTint="98" w:themeShade="95"/>
      </w:rPr>
    </w:tblStylePr>
    <w:tblStylePr w:type="lastRow">
      <w:rPr>
        <w:b/>
        <w:color w:val="a9d08e" w:themeColor="accent6" w:themeTint="98" w:themeShade="95"/>
      </w:rPr>
      <w:tcPr>
        <w:tcBorders>
          <w:top w:val="single" w:color="A9D08E" w:themeColor="accent6" w:themeTint="98" w:sz="4" w:space="0"/>
        </w:tcBorders>
      </w:tcPr>
    </w:tblStylePr>
  </w:style>
  <w:style w:type="table" w:styleId="935" w:customStyle="1">
    <w:name w:val="Tableau Liste 7 Couleur1"/>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right w:val="single" w:color="7F7F7F" w:themeColor="text1" w:themeTint="80" w:sz="4" w:space="0"/>
      </w:tblBorders>
    </w:tblPr>
    <w:tblStylePr w:type="band1Horz">
      <w:rPr>
        <w:rFonts w:ascii="Arial" w:hAnsi="Arial"/>
        <w:color w:val="7f7f7f" w:themeColor="text1" w:themeTint="80" w:themeShade="95"/>
        <w:sz w:val="22"/>
      </w:rPr>
      <w:tcPr>
        <w:shd w:val="clear" w:color="bfbfbf" w:themeColor="text1" w:themeTint="40" w:fill="bfbfbf" w:themeFill="text1" w:themeFillTint="40"/>
      </w:tcPr>
    </w:tblStylePr>
    <w:tblStylePr w:type="band1Vert">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tblStylePr w:type="firstCol">
      <w:rPr>
        <w:rFonts w:ascii="Arial" w:hAnsi="Arial"/>
        <w:i/>
        <w:color w:val="7f7f7f" w:themeColor="text1" w:themeTint="80" w:themeShade="95"/>
        <w:sz w:val="22"/>
      </w:rPr>
      <w:pPr>
        <w:jc w:val="right"/>
      </w:pPr>
      <w:tcPr>
        <w:shd w:val="clear" w:color="ffffff" w:fill="auto"/>
        <w:tcBorders>
          <w:top w:val="none" w:color="auto" w:sz="0" w:space="0"/>
          <w:left w:val="none" w:color="auto" w:sz="0" w:space="0"/>
          <w:bottom w:val="none" w:color="auto" w:sz="0" w:space="0"/>
          <w:right w:val="single" w:color="7F7F7F" w:themeColor="text1" w:themeTint="80" w:sz="4" w:space="0"/>
        </w:tcBorders>
      </w:tcPr>
    </w:tblStylePr>
    <w:tblStylePr w:type="firstRow">
      <w:rPr>
        <w:rFonts w:ascii="Arial" w:hAnsi="Arial"/>
        <w:i/>
        <w:color w:val="7f7f7f" w:themeColor="text1" w:themeTint="80" w:themeShade="95"/>
        <w:sz w:val="22"/>
      </w:rPr>
      <w:tcPr>
        <w:shd w:val="clear" w:color="ffffff" w:themeColor="light1" w:fill="ffffff" w:themeFill="light1"/>
        <w:tcBorders>
          <w:top w:val="none" w:color="auto" w:sz="0" w:space="0"/>
          <w:left w:val="none" w:color="auto" w:sz="0" w:space="0"/>
          <w:bottom w:val="single" w:color="7F7F7F" w:themeColor="text1" w:themeTint="80" w:sz="4" w:space="0"/>
          <w:right w:val="none" w:color="auto" w:sz="0" w:space="0"/>
        </w:tcBorders>
      </w:tcPr>
    </w:tblStylePr>
    <w:tblStylePr w:type="lastCol">
      <w:rPr>
        <w:rFonts w:ascii="Arial" w:hAnsi="Arial"/>
        <w:i/>
        <w:color w:val="7f7f7f" w:themeColor="text1" w:themeTint="80" w:themeShade="95"/>
        <w:sz w:val="22"/>
      </w:rPr>
      <w:tcPr>
        <w:shd w:val="clear" w:color="ffffff" w:fill="auto"/>
        <w:tcBorders>
          <w:top w:val="none" w:color="auto" w:sz="0" w:space="0"/>
          <w:left w:val="single" w:color="7F7F7F" w:themeColor="text1" w:themeTint="80" w:sz="4" w:space="0"/>
          <w:bottom w:val="none" w:color="auto" w:sz="0" w:space="0"/>
          <w:right w:val="none" w:color="auto" w:sz="0" w:space="0"/>
        </w:tcBorders>
      </w:tcPr>
    </w:tblStylePr>
    <w:tblStylePr w:type="lastRow">
      <w:rPr>
        <w:rFonts w:ascii="Arial" w:hAnsi="Arial"/>
        <w:i/>
        <w:color w:val="7f7f7f" w:themeColor="text1" w:themeTint="80" w:themeShade="95"/>
        <w:sz w:val="22"/>
      </w:rPr>
      <w:tcPr>
        <w:shd w:val="clear" w:color="ffffff" w:themeColor="light1" w:fill="ffffff" w:themeFill="light1"/>
        <w:tcBorders>
          <w:top w:val="single" w:color="7F7F7F" w:themeColor="text1" w:themeTint="80" w:sz="4" w:space="0"/>
          <w:left w:val="none" w:color="auto" w:sz="0" w:space="0"/>
          <w:bottom w:val="none" w:color="auto" w:sz="0" w:space="0"/>
          <w:right w:val="none" w:color="auto" w:sz="0" w:space="0"/>
        </w:tcBorders>
      </w:tcPr>
    </w:tblStylePr>
  </w:style>
  <w:style w:type="table" w:styleId="936" w:customStyle="1">
    <w:name w:val="List Table 7 Colorful - Accent 1"/>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right w:val="single" w:color="5B9BD5" w:themeColor="accent1" w:sz="4" w:space="0"/>
      </w:tblBorders>
    </w:tblPr>
    <w:tblStylePr w:type="band1Horz">
      <w:rPr>
        <w:rFonts w:ascii="Arial" w:hAnsi="Arial"/>
        <w:color w:val="245a8d" w:themeColor="accent1" w:themeShade="95"/>
        <w:sz w:val="22"/>
      </w:rPr>
      <w:tcPr>
        <w:shd w:val="clear" w:color="d5e5f4" w:themeColor="accent1" w:themeTint="40" w:fill="d5e5f4" w:themeFill="accent1" w:themeFillTint="40"/>
      </w:tcPr>
    </w:tblStylePr>
    <w:tblStylePr w:type="band1Vert">
      <w:tcPr>
        <w:shd w:val="clear" w:color="d5e5f4" w:themeColor="accent1" w:themeTint="40" w:fill="d5e5f4" w:themeFill="accent1" w:themeFillTint="40"/>
      </w:tcPr>
    </w:tblStylePr>
    <w:tblStylePr w:type="band2Horz">
      <w:rPr>
        <w:rFonts w:ascii="Arial" w:hAnsi="Arial"/>
        <w:color w:val="245a8d" w:themeColor="accent1" w:themeShade="95"/>
        <w:sz w:val="22"/>
      </w:rPr>
    </w:tblStylePr>
    <w:tblStylePr w:type="firstCol">
      <w:rPr>
        <w:rFonts w:ascii="Arial" w:hAnsi="Arial"/>
        <w:i/>
        <w:color w:val="245a8d" w:themeColor="accent1" w:themeShade="95"/>
        <w:sz w:val="22"/>
      </w:rPr>
      <w:pPr>
        <w:jc w:val="right"/>
      </w:pPr>
      <w:tcPr>
        <w:shd w:val="clear" w:color="ffffff" w:fill="auto"/>
        <w:tcBorders>
          <w:top w:val="none" w:color="auto" w:sz="0" w:space="0"/>
          <w:left w:val="none" w:color="auto" w:sz="0" w:space="0"/>
          <w:bottom w:val="none" w:color="auto" w:sz="0" w:space="0"/>
          <w:right w:val="single" w:color="5B9BD5" w:themeColor="accent1" w:sz="4" w:space="0"/>
        </w:tcBorders>
      </w:tcPr>
    </w:tblStylePr>
    <w:tblStylePr w:type="firstRow">
      <w:rPr>
        <w:rFonts w:ascii="Arial" w:hAnsi="Arial"/>
        <w:i/>
        <w:color w:val="245a8d" w:themeColor="accent1" w:themeShade="95"/>
        <w:sz w:val="22"/>
      </w:rPr>
      <w:tcPr>
        <w:shd w:val="clear" w:color="ffffff" w:themeColor="light1" w:fill="ffffff" w:themeFill="light1"/>
        <w:tcBorders>
          <w:top w:val="none" w:color="auto" w:sz="0" w:space="0"/>
          <w:left w:val="none" w:color="auto" w:sz="0" w:space="0"/>
          <w:bottom w:val="single" w:color="5B9BD5" w:themeColor="accent1" w:sz="4" w:space="0"/>
          <w:right w:val="none" w:color="auto" w:sz="0" w:space="0"/>
        </w:tcBorders>
      </w:tcPr>
    </w:tblStylePr>
    <w:tblStylePr w:type="lastCol">
      <w:rPr>
        <w:rFonts w:ascii="Arial" w:hAnsi="Arial"/>
        <w:i/>
        <w:color w:val="245a8d" w:themeColor="accent1" w:themeShade="95"/>
        <w:sz w:val="22"/>
      </w:rPr>
      <w:tcPr>
        <w:shd w:val="clear" w:color="ffffff" w:fill="auto"/>
        <w:tcBorders>
          <w:top w:val="none" w:color="auto" w:sz="0" w:space="0"/>
          <w:left w:val="single" w:color="5B9BD5" w:themeColor="accent1" w:sz="4" w:space="0"/>
          <w:bottom w:val="none" w:color="auto" w:sz="0" w:space="0"/>
          <w:right w:val="none" w:color="auto" w:sz="0" w:space="0"/>
        </w:tcBorders>
      </w:tcPr>
    </w:tblStylePr>
    <w:tblStylePr w:type="lastRow">
      <w:rPr>
        <w:rFonts w:ascii="Arial" w:hAnsi="Arial"/>
        <w:i/>
        <w:color w:val="245a8d" w:themeColor="accent1" w:themeShade="95"/>
        <w:sz w:val="22"/>
      </w:rPr>
      <w:tcPr>
        <w:shd w:val="clear" w:color="ffffff" w:themeColor="light1" w:fill="ffffff" w:themeFill="light1"/>
        <w:tcBorders>
          <w:top w:val="single" w:color="5B9BD5" w:themeColor="accent1" w:sz="4" w:space="0"/>
          <w:left w:val="none" w:color="auto" w:sz="0" w:space="0"/>
          <w:bottom w:val="none" w:color="auto" w:sz="0" w:space="0"/>
          <w:right w:val="none" w:color="auto" w:sz="0" w:space="0"/>
        </w:tcBorders>
      </w:tcPr>
    </w:tblStylePr>
  </w:style>
  <w:style w:type="table" w:styleId="937" w:customStyle="1">
    <w:name w:val="List Table 7 Colorful - Accent 2"/>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right w:val="single" w:color="F4B184" w:themeColor="accent2" w:themeTint="97" w:sz="4" w:space="0"/>
      </w:tblBorders>
    </w:tblPr>
    <w:tblStylePr w:type="band1Horz">
      <w:rPr>
        <w:rFonts w:ascii="Arial" w:hAnsi="Arial"/>
        <w:color w:val="f4b184" w:themeColor="accent2" w:themeTint="97" w:themeShade="95"/>
        <w:sz w:val="22"/>
      </w:rPr>
      <w:tcPr>
        <w:shd w:val="clear" w:color="fadecb" w:themeColor="accent2" w:themeTint="40" w:fill="fadecb" w:themeFill="accent2" w:themeFillTint="40"/>
      </w:tcPr>
    </w:tblStylePr>
    <w:tblStylePr w:type="band1Vert">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tblStylePr w:type="firstCol">
      <w:rPr>
        <w:rFonts w:ascii="Arial" w:hAnsi="Arial"/>
        <w:i/>
        <w:color w:val="f4b184" w:themeColor="accent2" w:themeTint="97" w:themeShade="95"/>
        <w:sz w:val="22"/>
      </w:rPr>
      <w:pPr>
        <w:jc w:val="right"/>
      </w:pPr>
      <w:tcPr>
        <w:shd w:val="clear" w:color="ffffff" w:fill="auto"/>
        <w:tcBorders>
          <w:top w:val="none" w:color="auto" w:sz="0" w:space="0"/>
          <w:left w:val="none" w:color="auto" w:sz="0" w:space="0"/>
          <w:bottom w:val="none" w:color="auto" w:sz="0" w:space="0"/>
          <w:right w:val="single" w:color="F4B184" w:themeColor="accent2" w:themeTint="97" w:sz="4" w:space="0"/>
        </w:tcBorders>
      </w:tcPr>
    </w:tblStylePr>
    <w:tblStylePr w:type="firstRow">
      <w:rPr>
        <w:rFonts w:ascii="Arial" w:hAnsi="Arial"/>
        <w:i/>
        <w:color w:val="f4b184" w:themeColor="accent2" w:themeTint="97" w:themeShade="95"/>
        <w:sz w:val="22"/>
      </w:rPr>
      <w:tcPr>
        <w:shd w:val="clear" w:color="ffffff" w:themeColor="light1" w:fill="ffffff" w:themeFill="light1"/>
        <w:tcBorders>
          <w:top w:val="none" w:color="auto" w:sz="0" w:space="0"/>
          <w:left w:val="none" w:color="auto" w:sz="0" w:space="0"/>
          <w:bottom w:val="single" w:color="F4B184" w:themeColor="accent2" w:themeTint="97" w:sz="4" w:space="0"/>
          <w:right w:val="none" w:color="auto" w:sz="0" w:space="0"/>
        </w:tcBorders>
      </w:tcPr>
    </w:tblStylePr>
    <w:tblStylePr w:type="lastCol">
      <w:rPr>
        <w:rFonts w:ascii="Arial" w:hAnsi="Arial"/>
        <w:i/>
        <w:color w:val="f4b184" w:themeColor="accent2" w:themeTint="97" w:themeShade="95"/>
        <w:sz w:val="22"/>
      </w:rPr>
      <w:tcPr>
        <w:shd w:val="clear" w:color="ffffff" w:fill="auto"/>
        <w:tcBorders>
          <w:top w:val="none" w:color="auto" w:sz="0" w:space="0"/>
          <w:left w:val="single" w:color="F4B184" w:themeColor="accent2" w:themeTint="97" w:sz="4" w:space="0"/>
          <w:bottom w:val="none" w:color="auto" w:sz="0" w:space="0"/>
          <w:right w:val="none" w:color="auto" w:sz="0" w:space="0"/>
        </w:tcBorders>
      </w:tcPr>
    </w:tblStylePr>
    <w:tblStylePr w:type="lastRow">
      <w:rPr>
        <w:rFonts w:ascii="Arial" w:hAnsi="Arial"/>
        <w:i/>
        <w:color w:val="f4b184" w:themeColor="accent2" w:themeTint="97" w:themeShade="95"/>
        <w:sz w:val="22"/>
      </w:rPr>
      <w:tcPr>
        <w:shd w:val="clear" w:color="ffffff" w:themeColor="light1" w:fill="ffffff" w:themeFill="light1"/>
        <w:tcBorders>
          <w:top w:val="single" w:color="F4B184" w:themeColor="accent2" w:themeTint="97" w:sz="4" w:space="0"/>
          <w:left w:val="none" w:color="auto" w:sz="0" w:space="0"/>
          <w:bottom w:val="none" w:color="auto" w:sz="0" w:space="0"/>
          <w:right w:val="none" w:color="auto" w:sz="0" w:space="0"/>
        </w:tcBorders>
      </w:tcPr>
    </w:tblStylePr>
  </w:style>
  <w:style w:type="table" w:styleId="938" w:customStyle="1">
    <w:name w:val="List Table 7 Colorful - Accent 3"/>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right w:val="single" w:color="C9C9C9" w:themeColor="accent3" w:themeTint="98" w:sz="4" w:space="0"/>
      </w:tblBorders>
    </w:tblPr>
    <w:tblStylePr w:type="band1Horz">
      <w:rPr>
        <w:rFonts w:ascii="Arial" w:hAnsi="Arial"/>
        <w:color w:val="c9c9c9" w:themeColor="accent3" w:themeTint="98" w:themeShade="95"/>
        <w:sz w:val="22"/>
      </w:rPr>
      <w:tcPr>
        <w:shd w:val="clear" w:color="e8e8e8" w:themeColor="accent3" w:themeTint="40" w:fill="e8e8e8" w:themeFill="accent3" w:themeFillTint="40"/>
      </w:tcPr>
    </w:tblStylePr>
    <w:tblStylePr w:type="band1Vert">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tblStylePr w:type="firstCol">
      <w:rPr>
        <w:rFonts w:ascii="Arial" w:hAnsi="Arial"/>
        <w:i/>
        <w:color w:val="c9c9c9" w:themeColor="accent3" w:themeTint="98" w:themeShade="95"/>
        <w:sz w:val="22"/>
      </w:rPr>
      <w:pPr>
        <w:jc w:val="right"/>
      </w:pPr>
      <w:tcPr>
        <w:shd w:val="clear" w:color="ffffff" w:fill="auto"/>
        <w:tcBorders>
          <w:top w:val="none" w:color="auto" w:sz="0" w:space="0"/>
          <w:left w:val="none" w:color="auto" w:sz="0" w:space="0"/>
          <w:bottom w:val="none" w:color="auto" w:sz="0" w:space="0"/>
          <w:right w:val="single" w:color="C9C9C9" w:themeColor="accent3" w:themeTint="98" w:sz="4" w:space="0"/>
        </w:tcBorders>
      </w:tcPr>
    </w:tblStylePr>
    <w:tblStylePr w:type="firstRow">
      <w:rPr>
        <w:rFonts w:ascii="Arial" w:hAnsi="Arial"/>
        <w:i/>
        <w:color w:val="c9c9c9" w:themeColor="accent3" w:themeTint="98" w:themeShade="95"/>
        <w:sz w:val="22"/>
      </w:rPr>
      <w:tcPr>
        <w:shd w:val="clear" w:color="ffffff" w:themeColor="light1" w:fill="ffffff" w:themeFill="light1"/>
        <w:tcBorders>
          <w:top w:val="none" w:color="auto" w:sz="0" w:space="0"/>
          <w:left w:val="none" w:color="auto" w:sz="0" w:space="0"/>
          <w:bottom w:val="single" w:color="C9C9C9" w:themeColor="accent3" w:themeTint="98" w:sz="4" w:space="0"/>
          <w:right w:val="none" w:color="auto" w:sz="0" w:space="0"/>
        </w:tcBorders>
      </w:tcPr>
    </w:tblStylePr>
    <w:tblStylePr w:type="lastCol">
      <w:rPr>
        <w:rFonts w:ascii="Arial" w:hAnsi="Arial"/>
        <w:i/>
        <w:color w:val="c9c9c9" w:themeColor="accent3" w:themeTint="98" w:themeShade="95"/>
        <w:sz w:val="22"/>
      </w:rPr>
      <w:tcPr>
        <w:shd w:val="clear" w:color="ffffff" w:fill="auto"/>
        <w:tcBorders>
          <w:top w:val="none" w:color="auto" w:sz="0" w:space="0"/>
          <w:left w:val="single" w:color="C9C9C9" w:themeColor="accent3" w:themeTint="98" w:sz="4" w:space="0"/>
          <w:bottom w:val="none" w:color="auto" w:sz="0" w:space="0"/>
          <w:right w:val="none" w:color="auto" w:sz="0" w:space="0"/>
        </w:tcBorders>
      </w:tcPr>
    </w:tblStylePr>
    <w:tblStylePr w:type="lastRow">
      <w:rPr>
        <w:rFonts w:ascii="Arial" w:hAnsi="Arial"/>
        <w:i/>
        <w:color w:val="c9c9c9" w:themeColor="accent3" w:themeTint="98" w:themeShade="95"/>
        <w:sz w:val="22"/>
      </w:rPr>
      <w:tcPr>
        <w:shd w:val="clear" w:color="ffffff" w:themeColor="light1" w:fill="ffffff" w:themeFill="light1"/>
        <w:tcBorders>
          <w:top w:val="single" w:color="C9C9C9" w:themeColor="accent3" w:themeTint="98" w:sz="4" w:space="0"/>
          <w:left w:val="none" w:color="auto" w:sz="0" w:space="0"/>
          <w:bottom w:val="none" w:color="auto" w:sz="0" w:space="0"/>
          <w:right w:val="none" w:color="auto" w:sz="0" w:space="0"/>
        </w:tcBorders>
      </w:tcPr>
    </w:tblStylePr>
  </w:style>
  <w:style w:type="table" w:styleId="939" w:customStyle="1">
    <w:name w:val="List Table 7 Colorful - Accent 4"/>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right w:val="single" w:color="FFD865" w:themeColor="accent4" w:themeTint="9A" w:sz="4" w:space="0"/>
      </w:tblBorders>
    </w:tblPr>
    <w:tblStylePr w:type="band1Horz">
      <w:rPr>
        <w:rFonts w:ascii="Arial" w:hAnsi="Arial"/>
        <w:color w:val="ffd865" w:themeColor="accent4" w:themeTint="9A" w:themeShade="95"/>
        <w:sz w:val="22"/>
      </w:rPr>
      <w:tcPr>
        <w:shd w:val="clear" w:color="ffefbf" w:themeColor="accent4" w:themeTint="40" w:fill="ffefbf" w:themeFill="accent4" w:themeFillTint="40"/>
      </w:tcPr>
    </w:tblStylePr>
    <w:tblStylePr w:type="band1Vert">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tblStylePr w:type="firstCol">
      <w:rPr>
        <w:rFonts w:ascii="Arial" w:hAnsi="Arial"/>
        <w:i/>
        <w:color w:val="ffd865" w:themeColor="accent4" w:themeTint="9A" w:themeShade="95"/>
        <w:sz w:val="22"/>
      </w:rPr>
      <w:pPr>
        <w:jc w:val="right"/>
      </w:pPr>
      <w:tcPr>
        <w:shd w:val="clear" w:color="ffffff" w:fill="auto"/>
        <w:tcBorders>
          <w:top w:val="none" w:color="auto" w:sz="0" w:space="0"/>
          <w:left w:val="none" w:color="auto" w:sz="0" w:space="0"/>
          <w:bottom w:val="none" w:color="auto" w:sz="0" w:space="0"/>
          <w:right w:val="single" w:color="FFD865" w:themeColor="accent4" w:themeTint="9A" w:sz="4" w:space="0"/>
        </w:tcBorders>
      </w:tcPr>
    </w:tblStylePr>
    <w:tblStylePr w:type="firstRow">
      <w:rPr>
        <w:rFonts w:ascii="Arial" w:hAnsi="Arial"/>
        <w:i/>
        <w:color w:val="ffd865" w:themeColor="accent4" w:themeTint="9A" w:themeShade="95"/>
        <w:sz w:val="22"/>
      </w:rPr>
      <w:tcPr>
        <w:shd w:val="clear" w:color="ffffff" w:themeColor="light1" w:fill="ffffff" w:themeFill="light1"/>
        <w:tcBorders>
          <w:top w:val="none" w:color="auto" w:sz="0" w:space="0"/>
          <w:left w:val="none" w:color="auto" w:sz="0" w:space="0"/>
          <w:bottom w:val="single" w:color="FFD865" w:themeColor="accent4" w:themeTint="9A" w:sz="4" w:space="0"/>
          <w:right w:val="none" w:color="auto" w:sz="0" w:space="0"/>
        </w:tcBorders>
      </w:tcPr>
    </w:tblStylePr>
    <w:tblStylePr w:type="lastCol">
      <w:rPr>
        <w:rFonts w:ascii="Arial" w:hAnsi="Arial"/>
        <w:i/>
        <w:color w:val="ffd865" w:themeColor="accent4" w:themeTint="9A" w:themeShade="95"/>
        <w:sz w:val="22"/>
      </w:rPr>
      <w:tcPr>
        <w:shd w:val="clear" w:color="ffffff" w:fill="auto"/>
        <w:tcBorders>
          <w:top w:val="none" w:color="auto" w:sz="0" w:space="0"/>
          <w:left w:val="single" w:color="FFD865" w:themeColor="accent4" w:themeTint="9A" w:sz="4" w:space="0"/>
          <w:bottom w:val="none" w:color="auto" w:sz="0" w:space="0"/>
          <w:right w:val="none" w:color="auto" w:sz="0" w:space="0"/>
        </w:tcBorders>
      </w:tcPr>
    </w:tblStylePr>
    <w:tblStylePr w:type="lastRow">
      <w:rPr>
        <w:rFonts w:ascii="Arial" w:hAnsi="Arial"/>
        <w:i/>
        <w:color w:val="ffd865" w:themeColor="accent4" w:themeTint="9A" w:themeShade="95"/>
        <w:sz w:val="22"/>
      </w:rPr>
      <w:tcPr>
        <w:shd w:val="clear" w:color="ffffff" w:themeColor="light1" w:fill="ffffff" w:themeFill="light1"/>
        <w:tcBorders>
          <w:top w:val="single" w:color="FFD865" w:themeColor="accent4" w:themeTint="9A" w:sz="4" w:space="0"/>
          <w:left w:val="none" w:color="auto" w:sz="0" w:space="0"/>
          <w:bottom w:val="none" w:color="auto" w:sz="0" w:space="0"/>
          <w:right w:val="none" w:color="auto" w:sz="0" w:space="0"/>
        </w:tcBorders>
      </w:tcPr>
    </w:tblStylePr>
  </w:style>
  <w:style w:type="table" w:styleId="940" w:customStyle="1">
    <w:name w:val="List Table 7 Colorful - Accent 5"/>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right w:val="single" w:color="8DA9DB" w:themeColor="accent5" w:themeTint="9A" w:sz="4" w:space="0"/>
      </w:tblBorders>
    </w:tblPr>
    <w:tblStylePr w:type="band1Horz">
      <w:rPr>
        <w:rFonts w:ascii="Arial" w:hAnsi="Arial"/>
        <w:color w:val="8da9db" w:themeColor="accent5" w:themeTint="9A" w:themeShade="95"/>
        <w:sz w:val="22"/>
      </w:rPr>
      <w:tcPr>
        <w:shd w:val="clear" w:color="cfdbf0" w:themeColor="accent5" w:themeTint="40" w:fill="cfdbf0" w:themeFill="accent5" w:themeFillTint="40"/>
      </w:tcPr>
    </w:tblStylePr>
    <w:tblStylePr w:type="band1Vert">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tblStylePr w:type="firstCol">
      <w:rPr>
        <w:rFonts w:ascii="Arial" w:hAnsi="Arial"/>
        <w:i/>
        <w:color w:val="8da9db" w:themeColor="accent5" w:themeTint="9A" w:themeShade="95"/>
        <w:sz w:val="22"/>
      </w:rPr>
      <w:pPr>
        <w:jc w:val="right"/>
      </w:pPr>
      <w:tcPr>
        <w:shd w:val="clear" w:color="ffffff" w:fill="auto"/>
        <w:tcBorders>
          <w:top w:val="none" w:color="auto" w:sz="0" w:space="0"/>
          <w:left w:val="none" w:color="auto" w:sz="0" w:space="0"/>
          <w:bottom w:val="none" w:color="auto" w:sz="0" w:space="0"/>
          <w:right w:val="single" w:color="8DA9DB" w:themeColor="accent5" w:themeTint="9A" w:sz="4" w:space="0"/>
        </w:tcBorders>
      </w:tcPr>
    </w:tblStylePr>
    <w:tblStylePr w:type="firstRow">
      <w:rPr>
        <w:rFonts w:ascii="Arial" w:hAnsi="Arial"/>
        <w:i/>
        <w:color w:val="8da9db" w:themeColor="accent5" w:themeTint="9A" w:themeShade="95"/>
        <w:sz w:val="22"/>
      </w:rPr>
      <w:tcPr>
        <w:shd w:val="clear" w:color="ffffff" w:themeColor="light1" w:fill="ffffff" w:themeFill="light1"/>
        <w:tcBorders>
          <w:top w:val="none" w:color="auto" w:sz="0" w:space="0"/>
          <w:left w:val="none" w:color="auto" w:sz="0" w:space="0"/>
          <w:bottom w:val="single" w:color="8DA9DB" w:themeColor="accent5" w:themeTint="9A" w:sz="4" w:space="0"/>
          <w:right w:val="none" w:color="auto" w:sz="0" w:space="0"/>
        </w:tcBorders>
      </w:tcPr>
    </w:tblStylePr>
    <w:tblStylePr w:type="lastCol">
      <w:rPr>
        <w:rFonts w:ascii="Arial" w:hAnsi="Arial"/>
        <w:i/>
        <w:color w:val="8da9db" w:themeColor="accent5" w:themeTint="9A" w:themeShade="95"/>
        <w:sz w:val="22"/>
      </w:rPr>
      <w:tcPr>
        <w:shd w:val="clear" w:color="ffffff" w:fill="auto"/>
        <w:tcBorders>
          <w:top w:val="none" w:color="auto" w:sz="0" w:space="0"/>
          <w:left w:val="single" w:color="8DA9DB" w:themeColor="accent5" w:themeTint="9A" w:sz="4" w:space="0"/>
          <w:bottom w:val="none" w:color="auto" w:sz="0" w:space="0"/>
          <w:right w:val="none" w:color="auto" w:sz="0" w:space="0"/>
        </w:tcBorders>
      </w:tcPr>
    </w:tblStylePr>
    <w:tblStylePr w:type="lastRow">
      <w:rPr>
        <w:rFonts w:ascii="Arial" w:hAnsi="Arial"/>
        <w:i/>
        <w:color w:val="8da9db" w:themeColor="accent5" w:themeTint="9A" w:themeShade="95"/>
        <w:sz w:val="22"/>
      </w:rPr>
      <w:tcPr>
        <w:shd w:val="clear" w:color="ffffff" w:themeColor="light1" w:fill="ffffff" w:themeFill="light1"/>
        <w:tcBorders>
          <w:top w:val="single" w:color="8DA9DB" w:themeColor="accent5" w:themeTint="9A" w:sz="4" w:space="0"/>
          <w:left w:val="none" w:color="auto" w:sz="0" w:space="0"/>
          <w:bottom w:val="none" w:color="auto" w:sz="0" w:space="0"/>
          <w:right w:val="none" w:color="auto" w:sz="0" w:space="0"/>
        </w:tcBorders>
      </w:tcPr>
    </w:tblStylePr>
  </w:style>
  <w:style w:type="table" w:styleId="941" w:customStyle="1">
    <w:name w:val="List Table 7 Colorful - Accent 6"/>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right w:val="single" w:color="A9D08E" w:themeColor="accent6" w:themeTint="98" w:sz="4" w:space="0"/>
      </w:tblBorders>
    </w:tblPr>
    <w:tblStylePr w:type="band1Horz">
      <w:rPr>
        <w:rFonts w:ascii="Arial" w:hAnsi="Arial"/>
        <w:color w:val="a9d08e" w:themeColor="accent6" w:themeTint="98" w:themeShade="95"/>
        <w:sz w:val="22"/>
      </w:rPr>
      <w:tcPr>
        <w:shd w:val="clear" w:color="daebcf" w:themeColor="accent6" w:themeTint="40" w:fill="daebcf" w:themeFill="accent6" w:themeFillTint="40"/>
      </w:tcPr>
    </w:tblStylePr>
    <w:tblStylePr w:type="band1Vert">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tblStylePr w:type="firstCol">
      <w:rPr>
        <w:rFonts w:ascii="Arial" w:hAnsi="Arial"/>
        <w:i/>
        <w:color w:val="a9d08e" w:themeColor="accent6" w:themeTint="98" w:themeShade="95"/>
        <w:sz w:val="22"/>
      </w:rPr>
      <w:pPr>
        <w:jc w:val="right"/>
      </w:pPr>
      <w:tcPr>
        <w:shd w:val="clear" w:color="ffffff" w:fill="auto"/>
        <w:tcBorders>
          <w:top w:val="none" w:color="auto" w:sz="0" w:space="0"/>
          <w:left w:val="none" w:color="auto" w:sz="0" w:space="0"/>
          <w:bottom w:val="none" w:color="auto" w:sz="0" w:space="0"/>
          <w:right w:val="single" w:color="A9D08E" w:themeColor="accent6" w:themeTint="98" w:sz="4" w:space="0"/>
        </w:tcBorders>
      </w:tcPr>
    </w:tblStylePr>
    <w:tblStylePr w:type="firstRow">
      <w:rPr>
        <w:rFonts w:ascii="Arial" w:hAnsi="Arial"/>
        <w:i/>
        <w:color w:val="a9d08e" w:themeColor="accent6" w:themeTint="98" w:themeShade="95"/>
        <w:sz w:val="22"/>
      </w:rPr>
      <w:tcPr>
        <w:shd w:val="clear" w:color="ffffff" w:themeColor="light1" w:fill="ffffff" w:themeFill="light1"/>
        <w:tcBorders>
          <w:top w:val="none" w:color="auto" w:sz="0" w:space="0"/>
          <w:left w:val="none" w:color="auto" w:sz="0" w:space="0"/>
          <w:bottom w:val="single" w:color="A9D08E" w:themeColor="accent6" w:themeTint="98" w:sz="4" w:space="0"/>
          <w:right w:val="none" w:color="auto" w:sz="0" w:space="0"/>
        </w:tcBorders>
      </w:tcPr>
    </w:tblStylePr>
    <w:tblStylePr w:type="lastCol">
      <w:rPr>
        <w:rFonts w:ascii="Arial" w:hAnsi="Arial"/>
        <w:i/>
        <w:color w:val="a9d08e" w:themeColor="accent6" w:themeTint="98" w:themeShade="95"/>
        <w:sz w:val="22"/>
      </w:rPr>
      <w:tcPr>
        <w:shd w:val="clear" w:color="ffffff" w:fill="auto"/>
        <w:tcBorders>
          <w:top w:val="none" w:color="auto" w:sz="0" w:space="0"/>
          <w:left w:val="single" w:color="A9D08E" w:themeColor="accent6" w:themeTint="98" w:sz="4" w:space="0"/>
          <w:bottom w:val="none" w:color="auto" w:sz="0" w:space="0"/>
          <w:right w:val="none" w:color="auto" w:sz="0" w:space="0"/>
        </w:tcBorders>
      </w:tcPr>
    </w:tblStylePr>
    <w:tblStylePr w:type="lastRow">
      <w:rPr>
        <w:rFonts w:ascii="Arial" w:hAnsi="Arial"/>
        <w:i/>
        <w:color w:val="a9d08e" w:themeColor="accent6" w:themeTint="98" w:themeShade="95"/>
        <w:sz w:val="22"/>
      </w:rPr>
      <w:tcPr>
        <w:shd w:val="clear" w:color="ffffff" w:themeColor="light1" w:fill="ffffff" w:themeFill="light1"/>
        <w:tcBorders>
          <w:top w:val="single" w:color="A9D08E" w:themeColor="accent6" w:themeTint="98" w:sz="4" w:space="0"/>
          <w:left w:val="none" w:color="auto" w:sz="0" w:space="0"/>
          <w:bottom w:val="none" w:color="auto" w:sz="0" w:space="0"/>
          <w:right w:val="none" w:color="auto" w:sz="0" w:space="0"/>
        </w:tcBorders>
      </w:tcPr>
    </w:tblStylePr>
  </w:style>
  <w:style w:type="table" w:styleId="942" w:customStyle="1">
    <w:name w:val="Lined - Accent"/>
    <w:basedOn w:val="783"/>
    <w:uiPriority w:val="99"/>
    <w:pPr>
      <w:spacing w:after="0" w:line="240" w:lineRule="auto"/>
    </w:pPr>
    <w:rPr>
      <w:rFonts w:ascii="Times New Roman" w:hAnsi="Times New Roman" w:eastAsia="Times New Roman" w:cs="Times New Roman"/>
      <w:color w:val="404040"/>
      <w:sz w:val="20"/>
      <w:szCs w:val="20"/>
      <w:lang w:eastAsia="fr-FR"/>
    </w:rPr>
    <w:tblPr>
      <w:tblStyleRowBandSize w:val="1"/>
      <w:tblStyleColBandSize w:val="1"/>
    </w:tblPr>
    <w:tblStylePr w:type="band1Horz">
      <w:rPr>
        <w:rFonts w:ascii="Arial" w:hAnsi="Arial"/>
        <w:color w:val="404040"/>
        <w:sz w:val="22"/>
      </w:rPr>
    </w:tblStylePr>
    <w:tblStylePr w:type="band1Vert">
      <w:rPr>
        <w:rFonts w:ascii="Arial" w:hAnsi="Arial"/>
        <w:color w:val="404040"/>
        <w:sz w:val="22"/>
      </w:rPr>
    </w:tblStylePr>
    <w:tblStylePr w:type="band2Horz">
      <w:rPr>
        <w:rFonts w:ascii="Arial" w:hAnsi="Arial"/>
        <w:color w:val="404040"/>
        <w:sz w:val="22"/>
      </w:rPr>
      <w:tcPr>
        <w:shd w:val="clear" w:color="ffffff" w:themeColor="text1" w:themeTint="00" w:fill="ffffff" w:themeFill="text1" w:themeFillTint="00"/>
      </w:tcPr>
    </w:tblStylePr>
    <w:tblStylePr w:type="band2Vert">
      <w:rPr>
        <w:rFonts w:ascii="Arial" w:hAnsi="Arial"/>
        <w:color w:val="404040"/>
        <w:sz w:val="22"/>
      </w:rPr>
      <w:tcPr>
        <w:shd w:val="clear" w:color="ffffff" w:themeColor="text1" w:themeTint="00" w:fill="ffffff" w:themeFill="text1" w:themeFillTint="00"/>
      </w:tcPr>
    </w:tblStylePr>
    <w:tblStylePr w:type="firstCol">
      <w:rPr>
        <w:rFonts w:ascii="Arial" w:hAnsi="Arial"/>
        <w:color w:val="f2f2f2"/>
        <w:sz w:val="22"/>
      </w:rPr>
      <w:tcPr>
        <w:shd w:val="clear" w:color="7f7f7f" w:themeColor="text1" w:themeTint="80" w:fill="7f7f7f" w:themeFill="text1" w:themeFillTint="80"/>
      </w:tcPr>
    </w:tblStylePr>
    <w:tblStylePr w:type="firstRow">
      <w:rPr>
        <w:rFonts w:ascii="Arial" w:hAnsi="Arial"/>
        <w:color w:val="f2f2f2"/>
        <w:sz w:val="22"/>
      </w:rPr>
      <w:tcPr>
        <w:shd w:val="clear" w:color="7f7f7f" w:themeColor="text1" w:themeTint="80" w:fill="7f7f7f" w:themeFill="text1" w:themeFillTint="80"/>
      </w:tcPr>
    </w:tblStylePr>
    <w:tblStylePr w:type="lastCol">
      <w:rPr>
        <w:rFonts w:ascii="Arial" w:hAnsi="Arial"/>
        <w:color w:val="f2f2f2"/>
        <w:sz w:val="22"/>
      </w:rPr>
      <w:tcPr>
        <w:shd w:val="clear" w:color="7f7f7f" w:themeColor="text1" w:themeTint="80" w:fill="7f7f7f" w:themeFill="text1" w:themeFillTint="80"/>
      </w:tcPr>
    </w:tblStylePr>
    <w:tblStylePr w:type="lastRow">
      <w:rPr>
        <w:rFonts w:ascii="Arial" w:hAnsi="Arial"/>
        <w:color w:val="f2f2f2"/>
        <w:sz w:val="22"/>
      </w:rPr>
      <w:tcPr>
        <w:shd w:val="clear" w:color="7f7f7f" w:themeColor="text1" w:themeTint="80" w:fill="7f7f7f" w:themeFill="text1" w:themeFillTint="80"/>
      </w:tcPr>
    </w:tblStylePr>
  </w:style>
  <w:style w:type="table" w:styleId="943" w:customStyle="1">
    <w:name w:val="Lined - Accent 1"/>
    <w:basedOn w:val="783"/>
    <w:uiPriority w:val="99"/>
    <w:pPr>
      <w:spacing w:after="0" w:line="240" w:lineRule="auto"/>
    </w:pPr>
    <w:rPr>
      <w:rFonts w:ascii="Times New Roman" w:hAnsi="Times New Roman" w:eastAsia="Times New Roman" w:cs="Times New Roman"/>
      <w:color w:val="404040"/>
      <w:sz w:val="20"/>
      <w:szCs w:val="20"/>
      <w:lang w:eastAsia="fr-FR"/>
    </w:rPr>
    <w:tblPr>
      <w:tblStyleRowBandSize w:val="1"/>
      <w:tblStyleColBandSize w:val="1"/>
    </w:tblPr>
    <w:tblStylePr w:type="band1Horz">
      <w:rPr>
        <w:rFonts w:ascii="Arial" w:hAnsi="Arial"/>
        <w:color w:val="404040"/>
        <w:sz w:val="22"/>
      </w:rPr>
    </w:tblStylePr>
    <w:tblStylePr w:type="band1Vert">
      <w:rPr>
        <w:rFonts w:ascii="Arial" w:hAnsi="Arial"/>
        <w:color w:val="404040"/>
        <w:sz w:val="22"/>
      </w:rPr>
    </w:tblStylePr>
    <w:tblStylePr w:type="band2Horz">
      <w:rPr>
        <w:rFonts w:ascii="Arial" w:hAnsi="Arial"/>
        <w:color w:val="404040"/>
        <w:sz w:val="22"/>
      </w:rPr>
      <w:tcPr>
        <w:shd w:val="clear" w:color="cbdff1" w:themeColor="accent1" w:themeTint="50" w:fill="cbdff1" w:themeFill="accent1" w:themeFillTint="50"/>
      </w:tcPr>
    </w:tblStylePr>
    <w:tblStylePr w:type="band2Vert">
      <w:rPr>
        <w:rFonts w:ascii="Arial" w:hAnsi="Arial"/>
        <w:color w:val="404040"/>
        <w:sz w:val="22"/>
      </w:rPr>
      <w:tcPr>
        <w:shd w:val="clear" w:color="cbdff1" w:themeColor="accent1" w:themeTint="50" w:fill="cbdff1" w:themeFill="accent1" w:themeFillTint="50"/>
      </w:tcPr>
    </w:tblStylePr>
    <w:tblStylePr w:type="firstCol">
      <w:rPr>
        <w:rFonts w:ascii="Arial" w:hAnsi="Arial"/>
        <w:color w:val="f2f2f2"/>
        <w:sz w:val="22"/>
      </w:rPr>
      <w:tcPr>
        <w:shd w:val="clear" w:color="68a2d8" w:themeColor="accent1" w:themeTint="EA" w:fill="68a2d8" w:themeFill="accent1" w:themeFillTint="EA"/>
      </w:tcPr>
    </w:tblStylePr>
    <w:tblStylePr w:type="firstRow">
      <w:rPr>
        <w:rFonts w:ascii="Arial" w:hAnsi="Arial"/>
        <w:color w:val="f2f2f2"/>
        <w:sz w:val="22"/>
      </w:rPr>
      <w:tcPr>
        <w:shd w:val="clear" w:color="68a2d8" w:themeColor="accent1" w:themeTint="EA" w:fill="68a2d8" w:themeFill="accent1" w:themeFillTint="EA"/>
      </w:tcPr>
    </w:tblStylePr>
    <w:tblStylePr w:type="lastCol">
      <w:rPr>
        <w:rFonts w:ascii="Arial" w:hAnsi="Arial"/>
        <w:color w:val="f2f2f2"/>
        <w:sz w:val="22"/>
      </w:rPr>
      <w:tcPr>
        <w:shd w:val="clear" w:color="68a2d8" w:themeColor="accent1" w:themeTint="EA" w:fill="68a2d8" w:themeFill="accent1" w:themeFillTint="EA"/>
      </w:tcPr>
    </w:tblStylePr>
    <w:tblStylePr w:type="lastRow">
      <w:rPr>
        <w:rFonts w:ascii="Arial" w:hAnsi="Arial"/>
        <w:color w:val="f2f2f2"/>
        <w:sz w:val="22"/>
      </w:rPr>
      <w:tcPr>
        <w:shd w:val="clear" w:color="68a2d8" w:themeColor="accent1" w:themeTint="EA" w:fill="68a2d8" w:themeFill="accent1" w:themeFillTint="EA"/>
      </w:tcPr>
    </w:tblStylePr>
  </w:style>
  <w:style w:type="table" w:styleId="944" w:customStyle="1">
    <w:name w:val="Lined - Accent 2"/>
    <w:basedOn w:val="783"/>
    <w:uiPriority w:val="99"/>
    <w:pPr>
      <w:spacing w:after="0" w:line="240" w:lineRule="auto"/>
    </w:pPr>
    <w:rPr>
      <w:rFonts w:ascii="Times New Roman" w:hAnsi="Times New Roman" w:eastAsia="Times New Roman" w:cs="Times New Roman"/>
      <w:color w:val="404040"/>
      <w:sz w:val="20"/>
      <w:szCs w:val="20"/>
      <w:lang w:eastAsia="fr-FR"/>
    </w:rPr>
    <w:tblPr>
      <w:tblStyleRowBandSize w:val="1"/>
      <w:tblStyleColBandSize w:val="1"/>
    </w:tblPr>
    <w:tblStylePr w:type="band1Horz">
      <w:rPr>
        <w:rFonts w:ascii="Arial" w:hAnsi="Arial"/>
        <w:color w:val="404040"/>
        <w:sz w:val="22"/>
      </w:rPr>
    </w:tblStylePr>
    <w:tblStylePr w:type="band1Vert">
      <w:rPr>
        <w:rFonts w:ascii="Arial" w:hAnsi="Arial"/>
        <w:color w:val="404040"/>
        <w:sz w:val="22"/>
      </w:rPr>
    </w:tblStylePr>
    <w:tblStylePr w:type="band2Horz">
      <w:rPr>
        <w:rFonts w:ascii="Arial" w:hAnsi="Arial"/>
        <w:color w:val="404040"/>
        <w:sz w:val="22"/>
      </w:rPr>
      <w:tcPr>
        <w:shd w:val="clear" w:color="fbe5d6" w:themeColor="accent2" w:themeTint="32" w:fill="fbe5d6" w:themeFill="accent2" w:themeFillTint="32"/>
      </w:tcPr>
    </w:tblStylePr>
    <w:tblStylePr w:type="band2Vert">
      <w:rPr>
        <w:rFonts w:ascii="Arial" w:hAnsi="Arial"/>
        <w:color w:val="404040"/>
        <w:sz w:val="22"/>
      </w:rPr>
      <w:tcPr>
        <w:shd w:val="clear" w:color="fbe5d6" w:themeColor="accent2" w:themeTint="32" w:fill="fbe5d6" w:themeFill="accent2" w:themeFillTint="32"/>
      </w:tcPr>
    </w:tblStylePr>
    <w:tblStylePr w:type="firstCol">
      <w:rPr>
        <w:rFonts w:ascii="Arial" w:hAnsi="Arial"/>
        <w:color w:val="f2f2f2"/>
        <w:sz w:val="22"/>
      </w:rPr>
      <w:tcPr>
        <w:shd w:val="clear" w:color="f4b184" w:themeColor="accent2" w:themeTint="97" w:fill="f4b184" w:themeFill="accent2" w:themeFillTint="97"/>
      </w:tcPr>
    </w:tblStylePr>
    <w:tblStylePr w:type="firstRow">
      <w:rPr>
        <w:rFonts w:ascii="Arial" w:hAnsi="Arial"/>
        <w:color w:val="f2f2f2"/>
        <w:sz w:val="22"/>
      </w:rPr>
      <w:tcPr>
        <w:shd w:val="clear" w:color="f4b184" w:themeColor="accent2" w:themeTint="97" w:fill="f4b184" w:themeFill="accent2" w:themeFillTint="97"/>
      </w:tcPr>
    </w:tblStylePr>
    <w:tblStylePr w:type="lastCol">
      <w:rPr>
        <w:rFonts w:ascii="Arial" w:hAnsi="Arial"/>
        <w:color w:val="f2f2f2"/>
        <w:sz w:val="22"/>
      </w:rPr>
      <w:tcPr>
        <w:shd w:val="clear" w:color="f4b184" w:themeColor="accent2" w:themeTint="97" w:fill="f4b184" w:themeFill="accent2" w:themeFillTint="97"/>
      </w:tcPr>
    </w:tblStylePr>
    <w:tblStylePr w:type="lastRow">
      <w:rPr>
        <w:rFonts w:ascii="Arial" w:hAnsi="Arial"/>
        <w:color w:val="f2f2f2"/>
        <w:sz w:val="22"/>
      </w:rPr>
      <w:tcPr>
        <w:shd w:val="clear" w:color="f4b184" w:themeColor="accent2" w:themeTint="97" w:fill="f4b184" w:themeFill="accent2" w:themeFillTint="97"/>
      </w:tcPr>
    </w:tblStylePr>
  </w:style>
  <w:style w:type="table" w:styleId="945" w:customStyle="1">
    <w:name w:val="Lined - Accent 3"/>
    <w:basedOn w:val="783"/>
    <w:uiPriority w:val="99"/>
    <w:pPr>
      <w:spacing w:after="0" w:line="240" w:lineRule="auto"/>
    </w:pPr>
    <w:rPr>
      <w:rFonts w:ascii="Times New Roman" w:hAnsi="Times New Roman" w:eastAsia="Times New Roman" w:cs="Times New Roman"/>
      <w:color w:val="404040"/>
      <w:sz w:val="20"/>
      <w:szCs w:val="20"/>
      <w:lang w:eastAsia="fr-FR"/>
    </w:rPr>
    <w:tblPr>
      <w:tblStyleRowBandSize w:val="1"/>
      <w:tblStyleColBandSize w:val="1"/>
    </w:tblPr>
    <w:tblStylePr w:type="band1Horz">
      <w:rPr>
        <w:rFonts w:ascii="Arial" w:hAnsi="Arial"/>
        <w:color w:val="404040"/>
        <w:sz w:val="22"/>
      </w:rPr>
    </w:tblStylePr>
    <w:tblStylePr w:type="band1Vert">
      <w:rPr>
        <w:rFonts w:ascii="Arial" w:hAnsi="Arial"/>
        <w:color w:val="404040"/>
        <w:sz w:val="22"/>
      </w:rPr>
    </w:tblStylePr>
    <w:tblStylePr w:type="band2Horz">
      <w:rPr>
        <w:rFonts w:ascii="Arial" w:hAnsi="Arial"/>
        <w:color w:val="404040"/>
        <w:sz w:val="22"/>
      </w:rPr>
      <w:tcPr>
        <w:shd w:val="clear" w:color="ececec" w:themeColor="accent3" w:themeTint="34" w:fill="ececec" w:themeFill="accent3" w:themeFillTint="34"/>
      </w:tcPr>
    </w:tblStylePr>
    <w:tblStylePr w:type="band2Vert">
      <w:rPr>
        <w:rFonts w:ascii="Arial" w:hAnsi="Arial"/>
        <w:color w:val="404040"/>
        <w:sz w:val="22"/>
      </w:rPr>
      <w:tcPr>
        <w:shd w:val="clear" w:color="ececec" w:themeColor="accent3" w:themeTint="34" w:fill="ececec" w:themeFill="accent3" w:themeFillTint="34"/>
      </w:tcPr>
    </w:tblStylePr>
    <w:tblStylePr w:type="firstCol">
      <w:rPr>
        <w:rFonts w:ascii="Arial" w:hAnsi="Arial"/>
        <w:color w:val="f2f2f2"/>
        <w:sz w:val="22"/>
      </w:rPr>
      <w:tcPr>
        <w:shd w:val="clear" w:color="a5a5a5" w:themeColor="accent3" w:themeTint="FE" w:fill="a5a5a5" w:themeFill="accent3" w:themeFillTint="FE"/>
      </w:tcPr>
    </w:tblStylePr>
    <w:tblStylePr w:type="firstRow">
      <w:rPr>
        <w:rFonts w:ascii="Arial" w:hAnsi="Arial"/>
        <w:color w:val="f2f2f2"/>
        <w:sz w:val="22"/>
      </w:rPr>
      <w:tcPr>
        <w:shd w:val="clear" w:color="a5a5a5" w:themeColor="accent3" w:themeTint="FE" w:fill="a5a5a5" w:themeFill="accent3" w:themeFillTint="FE"/>
      </w:tcPr>
    </w:tblStylePr>
    <w:tblStylePr w:type="lastCol">
      <w:rPr>
        <w:rFonts w:ascii="Arial" w:hAnsi="Arial"/>
        <w:color w:val="f2f2f2"/>
        <w:sz w:val="22"/>
      </w:rPr>
      <w:tcPr>
        <w:shd w:val="clear" w:color="a5a5a5" w:themeColor="accent3" w:themeTint="FE" w:fill="a5a5a5" w:themeFill="accent3" w:themeFillTint="FE"/>
      </w:tcPr>
    </w:tblStylePr>
    <w:tblStylePr w:type="lastRow">
      <w:rPr>
        <w:rFonts w:ascii="Arial" w:hAnsi="Arial"/>
        <w:color w:val="f2f2f2"/>
        <w:sz w:val="22"/>
      </w:rPr>
      <w:tcPr>
        <w:shd w:val="clear" w:color="a5a5a5" w:themeColor="accent3" w:themeTint="FE" w:fill="a5a5a5" w:themeFill="accent3" w:themeFillTint="FE"/>
      </w:tcPr>
    </w:tblStylePr>
  </w:style>
  <w:style w:type="table" w:styleId="946" w:customStyle="1">
    <w:name w:val="Lined - Accent 4"/>
    <w:basedOn w:val="783"/>
    <w:uiPriority w:val="99"/>
    <w:pPr>
      <w:spacing w:after="0" w:line="240" w:lineRule="auto"/>
    </w:pPr>
    <w:rPr>
      <w:rFonts w:ascii="Times New Roman" w:hAnsi="Times New Roman" w:eastAsia="Times New Roman" w:cs="Times New Roman"/>
      <w:color w:val="404040"/>
      <w:sz w:val="20"/>
      <w:szCs w:val="20"/>
      <w:lang w:eastAsia="fr-FR"/>
    </w:rPr>
    <w:tblPr>
      <w:tblStyleRowBandSize w:val="1"/>
      <w:tblStyleColBandSize w:val="1"/>
    </w:tblPr>
    <w:tblStylePr w:type="band1Horz">
      <w:rPr>
        <w:rFonts w:ascii="Arial" w:hAnsi="Arial"/>
        <w:color w:val="404040"/>
        <w:sz w:val="22"/>
      </w:rPr>
    </w:tblStylePr>
    <w:tblStylePr w:type="band1Vert">
      <w:rPr>
        <w:rFonts w:ascii="Arial" w:hAnsi="Arial"/>
        <w:color w:val="404040"/>
        <w:sz w:val="22"/>
      </w:rPr>
    </w:tblStylePr>
    <w:tblStylePr w:type="band2Horz">
      <w:rPr>
        <w:rFonts w:ascii="Arial" w:hAnsi="Arial"/>
        <w:color w:val="404040"/>
        <w:sz w:val="22"/>
      </w:rPr>
      <w:tcPr>
        <w:shd w:val="clear" w:color="fff2cb" w:themeColor="accent4" w:themeTint="34" w:fill="fff2cb" w:themeFill="accent4" w:themeFillTint="34"/>
      </w:tcPr>
    </w:tblStylePr>
    <w:tblStylePr w:type="band2Vert">
      <w:rPr>
        <w:rFonts w:ascii="Arial" w:hAnsi="Arial"/>
        <w:color w:val="404040"/>
        <w:sz w:val="22"/>
      </w:rPr>
      <w:tcPr>
        <w:shd w:val="clear" w:color="fff2cb" w:themeColor="accent4" w:themeTint="34" w:fill="fff2cb" w:themeFill="accent4" w:themeFillTint="34"/>
      </w:tcPr>
    </w:tblStylePr>
    <w:tblStylePr w:type="firstCol">
      <w:rPr>
        <w:rFonts w:ascii="Arial" w:hAnsi="Arial"/>
        <w:color w:val="f2f2f2"/>
        <w:sz w:val="22"/>
      </w:rPr>
      <w:tcPr>
        <w:shd w:val="clear" w:color="ffd865" w:themeColor="accent4" w:themeTint="9A" w:fill="ffd865" w:themeFill="accent4" w:themeFillTint="9A"/>
      </w:tcPr>
    </w:tblStylePr>
    <w:tblStylePr w:type="firstRow">
      <w:rPr>
        <w:rFonts w:ascii="Arial" w:hAnsi="Arial"/>
        <w:color w:val="f2f2f2"/>
        <w:sz w:val="22"/>
      </w:rPr>
      <w:tcPr>
        <w:shd w:val="clear" w:color="ffd865" w:themeColor="accent4" w:themeTint="9A" w:fill="ffd865" w:themeFill="accent4" w:themeFillTint="9A"/>
      </w:tcPr>
    </w:tblStylePr>
    <w:tblStylePr w:type="lastCol">
      <w:rPr>
        <w:rFonts w:ascii="Arial" w:hAnsi="Arial"/>
        <w:color w:val="f2f2f2"/>
        <w:sz w:val="22"/>
      </w:rPr>
      <w:tcPr>
        <w:shd w:val="clear" w:color="ffd865" w:themeColor="accent4" w:themeTint="9A" w:fill="ffd865" w:themeFill="accent4" w:themeFillTint="9A"/>
      </w:tcPr>
    </w:tblStylePr>
    <w:tblStylePr w:type="lastRow">
      <w:rPr>
        <w:rFonts w:ascii="Arial" w:hAnsi="Arial"/>
        <w:color w:val="f2f2f2"/>
        <w:sz w:val="22"/>
      </w:rPr>
      <w:tcPr>
        <w:shd w:val="clear" w:color="ffd865" w:themeColor="accent4" w:themeTint="9A" w:fill="ffd865" w:themeFill="accent4" w:themeFillTint="9A"/>
      </w:tcPr>
    </w:tblStylePr>
  </w:style>
  <w:style w:type="table" w:styleId="947" w:customStyle="1">
    <w:name w:val="Lined - Accent 5"/>
    <w:basedOn w:val="783"/>
    <w:uiPriority w:val="99"/>
    <w:pPr>
      <w:spacing w:after="0" w:line="240" w:lineRule="auto"/>
    </w:pPr>
    <w:rPr>
      <w:rFonts w:ascii="Times New Roman" w:hAnsi="Times New Roman" w:eastAsia="Times New Roman" w:cs="Times New Roman"/>
      <w:color w:val="404040"/>
      <w:sz w:val="20"/>
      <w:szCs w:val="20"/>
      <w:lang w:eastAsia="fr-FR"/>
    </w:rPr>
    <w:tblPr>
      <w:tblStyleRowBandSize w:val="1"/>
      <w:tblStyleColBandSize w:val="1"/>
    </w:tblPr>
    <w:tblStylePr w:type="band1Horz">
      <w:rPr>
        <w:rFonts w:ascii="Arial" w:hAnsi="Arial"/>
        <w:color w:val="404040"/>
        <w:sz w:val="22"/>
      </w:rPr>
    </w:tblStylePr>
    <w:tblStylePr w:type="band1Vert">
      <w:rPr>
        <w:rFonts w:ascii="Arial" w:hAnsi="Arial"/>
        <w:color w:val="404040"/>
        <w:sz w:val="22"/>
      </w:rPr>
    </w:tblStylePr>
    <w:tblStylePr w:type="band2Horz">
      <w:rPr>
        <w:rFonts w:ascii="Arial" w:hAnsi="Arial"/>
        <w:color w:val="404040"/>
        <w:sz w:val="22"/>
      </w:rPr>
      <w:tcPr>
        <w:shd w:val="clear" w:color="d8e2f3" w:themeColor="accent5" w:themeTint="34" w:fill="d8e2f3" w:themeFill="accent5" w:themeFillTint="34"/>
      </w:tcPr>
    </w:tblStylePr>
    <w:tblStylePr w:type="band2Vert">
      <w:rPr>
        <w:rFonts w:ascii="Arial" w:hAnsi="Arial"/>
        <w:color w:val="404040"/>
        <w:sz w:val="22"/>
      </w:rPr>
      <w:tcPr>
        <w:shd w:val="clear" w:color="d8e2f3" w:themeColor="accent5" w:themeTint="34" w:fill="d8e2f3" w:themeFill="accent5" w:themeFillTint="34"/>
      </w:tcPr>
    </w:tblStylePr>
    <w:tblStylePr w:type="firstCol">
      <w:rPr>
        <w:rFonts w:ascii="Arial" w:hAnsi="Arial"/>
        <w:color w:val="f2f2f2"/>
        <w:sz w:val="22"/>
      </w:rPr>
      <w:tcPr>
        <w:shd w:val="clear" w:color="4472c4" w:themeColor="accent5" w:fill="4472c4" w:themeFill="accent5"/>
      </w:tcPr>
    </w:tblStylePr>
    <w:tblStylePr w:type="firstRow">
      <w:rPr>
        <w:rFonts w:ascii="Arial" w:hAnsi="Arial"/>
        <w:color w:val="f2f2f2"/>
        <w:sz w:val="22"/>
      </w:rPr>
      <w:tcPr>
        <w:shd w:val="clear" w:color="4472c4" w:themeColor="accent5" w:fill="4472c4" w:themeFill="accent5"/>
      </w:tcPr>
    </w:tblStylePr>
    <w:tblStylePr w:type="lastCol">
      <w:rPr>
        <w:rFonts w:ascii="Arial" w:hAnsi="Arial"/>
        <w:color w:val="f2f2f2"/>
        <w:sz w:val="22"/>
      </w:rPr>
      <w:tcPr>
        <w:shd w:val="clear" w:color="4472c4" w:themeColor="accent5" w:fill="4472c4" w:themeFill="accent5"/>
      </w:tcPr>
    </w:tblStylePr>
    <w:tblStylePr w:type="lastRow">
      <w:rPr>
        <w:rFonts w:ascii="Arial" w:hAnsi="Arial"/>
        <w:color w:val="f2f2f2"/>
        <w:sz w:val="22"/>
      </w:rPr>
      <w:tcPr>
        <w:shd w:val="clear" w:color="4472c4" w:themeColor="accent5" w:fill="4472c4" w:themeFill="accent5"/>
      </w:tcPr>
    </w:tblStylePr>
  </w:style>
  <w:style w:type="table" w:styleId="948" w:customStyle="1">
    <w:name w:val="Lined - Accent 6"/>
    <w:basedOn w:val="783"/>
    <w:uiPriority w:val="99"/>
    <w:pPr>
      <w:spacing w:after="0" w:line="240" w:lineRule="auto"/>
    </w:pPr>
    <w:rPr>
      <w:rFonts w:ascii="Times New Roman" w:hAnsi="Times New Roman" w:eastAsia="Times New Roman" w:cs="Times New Roman"/>
      <w:color w:val="404040"/>
      <w:sz w:val="20"/>
      <w:szCs w:val="20"/>
      <w:lang w:eastAsia="fr-FR"/>
    </w:rPr>
    <w:tblPr>
      <w:tblStyleRowBandSize w:val="1"/>
      <w:tblStyleColBandSize w:val="1"/>
    </w:tblPr>
    <w:tblStylePr w:type="band1Horz">
      <w:rPr>
        <w:rFonts w:ascii="Arial" w:hAnsi="Arial"/>
        <w:color w:val="404040"/>
        <w:sz w:val="22"/>
      </w:rPr>
    </w:tblStylePr>
    <w:tblStylePr w:type="band1Vert">
      <w:rPr>
        <w:rFonts w:ascii="Arial" w:hAnsi="Arial"/>
        <w:color w:val="404040"/>
        <w:sz w:val="22"/>
      </w:rPr>
    </w:tblStylePr>
    <w:tblStylePr w:type="band2Horz">
      <w:rPr>
        <w:rFonts w:ascii="Arial" w:hAnsi="Arial"/>
        <w:color w:val="404040"/>
        <w:sz w:val="22"/>
      </w:rPr>
      <w:tcPr>
        <w:shd w:val="clear" w:color="e1efd8" w:themeColor="accent6" w:themeTint="34" w:fill="e1efd8" w:themeFill="accent6" w:themeFillTint="34"/>
      </w:tcPr>
    </w:tblStylePr>
    <w:tblStylePr w:type="band2Vert">
      <w:rPr>
        <w:rFonts w:ascii="Arial" w:hAnsi="Arial"/>
        <w:color w:val="404040"/>
        <w:sz w:val="22"/>
      </w:rPr>
      <w:tcPr>
        <w:shd w:val="clear" w:color="e1efd8" w:themeColor="accent6" w:themeTint="34" w:fill="e1efd8" w:themeFill="accent6" w:themeFillTint="34"/>
      </w:tcPr>
    </w:tblStylePr>
    <w:tblStylePr w:type="firstCol">
      <w:rPr>
        <w:rFonts w:ascii="Arial" w:hAnsi="Arial"/>
        <w:color w:val="f2f2f2"/>
        <w:sz w:val="22"/>
      </w:rPr>
      <w:tcPr>
        <w:shd w:val="clear" w:color="70ad47" w:themeColor="accent6" w:fill="70ad47" w:themeFill="accent6"/>
      </w:tcPr>
    </w:tblStylePr>
    <w:tblStylePr w:type="firstRow">
      <w:rPr>
        <w:rFonts w:ascii="Arial" w:hAnsi="Arial"/>
        <w:color w:val="f2f2f2"/>
        <w:sz w:val="22"/>
      </w:rPr>
      <w:tcPr>
        <w:shd w:val="clear" w:color="70ad47" w:themeColor="accent6" w:fill="70ad47" w:themeFill="accent6"/>
      </w:tcPr>
    </w:tblStylePr>
    <w:tblStylePr w:type="lastCol">
      <w:rPr>
        <w:rFonts w:ascii="Arial" w:hAnsi="Arial"/>
        <w:color w:val="f2f2f2"/>
        <w:sz w:val="22"/>
      </w:rPr>
      <w:tcPr>
        <w:shd w:val="clear" w:color="70ad47" w:themeColor="accent6" w:fill="70ad47" w:themeFill="accent6"/>
      </w:tcPr>
    </w:tblStylePr>
    <w:tblStylePr w:type="lastRow">
      <w:rPr>
        <w:rFonts w:ascii="Arial" w:hAnsi="Arial"/>
        <w:color w:val="f2f2f2"/>
        <w:sz w:val="22"/>
      </w:rPr>
      <w:tcPr>
        <w:shd w:val="clear" w:color="70ad47" w:themeColor="accent6" w:fill="70ad47" w:themeFill="accent6"/>
      </w:tcPr>
    </w:tblStylePr>
  </w:style>
  <w:style w:type="table" w:styleId="949" w:customStyle="1">
    <w:name w:val="Bordered &amp; Lined - Accent"/>
    <w:basedOn w:val="783"/>
    <w:uiPriority w:val="99"/>
    <w:pPr>
      <w:spacing w:after="0" w:line="240" w:lineRule="auto"/>
    </w:pPr>
    <w:rPr>
      <w:rFonts w:ascii="Times New Roman" w:hAnsi="Times New Roman" w:eastAsia="Times New Roman" w:cs="Times New Roman"/>
      <w:color w:val="404040"/>
      <w:sz w:val="20"/>
      <w:szCs w:val="20"/>
      <w:lang w:eastAsia="fr-FR"/>
    </w:rPr>
    <w:tblPr>
      <w:tblStyleRowBandSize w:val="1"/>
      <w:tblStyleColBandSize w:val="1"/>
      <w:tblBorders>
        <w:top w:val="single" w:color="595959" w:themeColor="text1" w:themeTint="A6" w:sz="4" w:space="0"/>
        <w:left w:val="single" w:color="595959" w:themeColor="text1" w:themeTint="A6" w:sz="4" w:space="0"/>
        <w:bottom w:val="single" w:color="595959" w:themeColor="text1" w:themeTint="A6" w:sz="4" w:space="0"/>
        <w:right w:val="single" w:color="595959" w:themeColor="text1" w:themeTint="A6" w:sz="4" w:space="0"/>
        <w:insideH w:val="single" w:color="595959" w:themeColor="text1" w:themeTint="A6" w:sz="4" w:space="0"/>
        <w:insideV w:val="single" w:color="595959" w:themeColor="text1" w:themeTint="A6" w:sz="4" w:space="0"/>
      </w:tblBorders>
    </w:tblPr>
    <w:tblStylePr w:type="band1Horz">
      <w:rPr>
        <w:rFonts w:ascii="Arial" w:hAnsi="Arial"/>
        <w:color w:val="404040"/>
        <w:sz w:val="22"/>
      </w:rPr>
    </w:tblStylePr>
    <w:tblStylePr w:type="band1Vert">
      <w:rPr>
        <w:rFonts w:ascii="Arial" w:hAnsi="Arial"/>
        <w:color w:val="404040"/>
        <w:sz w:val="22"/>
      </w:rPr>
    </w:tblStylePr>
    <w:tblStylePr w:type="band2Horz">
      <w:rPr>
        <w:rFonts w:ascii="Arial" w:hAnsi="Arial"/>
        <w:color w:val="404040"/>
        <w:sz w:val="22"/>
      </w:rPr>
      <w:tcPr>
        <w:shd w:val="clear" w:color="ffffff" w:themeColor="text1" w:themeTint="00" w:fill="ffffff" w:themeFill="text1" w:themeFillTint="00"/>
      </w:tcPr>
    </w:tblStylePr>
    <w:tblStylePr w:type="band2Vert">
      <w:rPr>
        <w:rFonts w:ascii="Arial" w:hAnsi="Arial"/>
        <w:color w:val="404040"/>
        <w:sz w:val="22"/>
      </w:rPr>
      <w:tcPr>
        <w:shd w:val="clear" w:color="ffffff" w:themeColor="text1" w:themeTint="00" w:fill="ffffff" w:themeFill="text1" w:themeFillTint="00"/>
      </w:tcPr>
    </w:tblStylePr>
    <w:tblStylePr w:type="firstCol">
      <w:rPr>
        <w:rFonts w:ascii="Arial" w:hAnsi="Arial"/>
        <w:color w:val="f2f2f2"/>
        <w:sz w:val="22"/>
      </w:rPr>
      <w:tcPr>
        <w:shd w:val="clear" w:color="7f7f7f" w:themeColor="text1" w:themeTint="80" w:fill="7f7f7f" w:themeFill="text1" w:themeFillTint="80"/>
      </w:tcPr>
    </w:tblStylePr>
    <w:tblStylePr w:type="firstRow">
      <w:rPr>
        <w:rFonts w:ascii="Arial" w:hAnsi="Arial"/>
        <w:color w:val="f2f2f2"/>
        <w:sz w:val="22"/>
      </w:rPr>
      <w:tcPr>
        <w:shd w:val="clear" w:color="7f7f7f" w:themeColor="text1" w:themeTint="80" w:fill="7f7f7f" w:themeFill="text1" w:themeFillTint="80"/>
      </w:tcPr>
    </w:tblStylePr>
    <w:tblStylePr w:type="lastCol">
      <w:rPr>
        <w:rFonts w:ascii="Arial" w:hAnsi="Arial"/>
        <w:color w:val="f2f2f2"/>
        <w:sz w:val="22"/>
      </w:rPr>
      <w:tcPr>
        <w:shd w:val="clear" w:color="7f7f7f" w:themeColor="text1" w:themeTint="80" w:fill="7f7f7f" w:themeFill="text1" w:themeFillTint="80"/>
      </w:tcPr>
    </w:tblStylePr>
    <w:tblStylePr w:type="lastRow">
      <w:rPr>
        <w:rFonts w:ascii="Arial" w:hAnsi="Arial"/>
        <w:color w:val="f2f2f2"/>
        <w:sz w:val="22"/>
      </w:rPr>
      <w:tcPr>
        <w:shd w:val="clear" w:color="7f7f7f" w:themeColor="text1" w:themeTint="80" w:fill="7f7f7f" w:themeFill="text1" w:themeFillTint="80"/>
      </w:tcPr>
    </w:tblStylePr>
  </w:style>
  <w:style w:type="table" w:styleId="950" w:customStyle="1">
    <w:name w:val="Bordered &amp; Lined - Accent 1"/>
    <w:basedOn w:val="783"/>
    <w:uiPriority w:val="99"/>
    <w:pPr>
      <w:spacing w:after="0" w:line="240" w:lineRule="auto"/>
    </w:pPr>
    <w:rPr>
      <w:rFonts w:ascii="Times New Roman" w:hAnsi="Times New Roman" w:eastAsia="Times New Roman" w:cs="Times New Roman"/>
      <w:color w:val="404040"/>
      <w:sz w:val="20"/>
      <w:szCs w:val="20"/>
      <w:lang w:eastAsia="fr-FR"/>
    </w:rPr>
    <w:tblPr>
      <w:tblStyleRowBandSize w:val="1"/>
      <w:tblStyleColBandSize w:val="1"/>
      <w:tblBorders>
        <w:top w:val="single" w:color="245A8D" w:themeColor="accent1" w:themeShade="95" w:sz="4" w:space="0"/>
        <w:left w:val="single" w:color="245A8D" w:themeColor="accent1" w:themeShade="95" w:sz="4" w:space="0"/>
        <w:bottom w:val="single" w:color="245A8D" w:themeColor="accent1" w:themeShade="95" w:sz="4" w:space="0"/>
        <w:right w:val="single" w:color="245A8D" w:themeColor="accent1" w:themeShade="95" w:sz="4" w:space="0"/>
        <w:insideH w:val="single" w:color="245A8D" w:themeColor="accent1" w:themeShade="95" w:sz="4" w:space="0"/>
        <w:insideV w:val="single" w:color="245A8D" w:themeColor="accent1" w:themeShade="95" w:sz="4" w:space="0"/>
      </w:tblBorders>
    </w:tblPr>
    <w:tblStylePr w:type="band1Horz">
      <w:rPr>
        <w:rFonts w:ascii="Arial" w:hAnsi="Arial"/>
        <w:color w:val="404040"/>
        <w:sz w:val="22"/>
      </w:rPr>
    </w:tblStylePr>
    <w:tblStylePr w:type="band1Vert">
      <w:rPr>
        <w:rFonts w:ascii="Arial" w:hAnsi="Arial"/>
        <w:color w:val="404040"/>
        <w:sz w:val="22"/>
      </w:rPr>
    </w:tblStylePr>
    <w:tblStylePr w:type="band2Horz">
      <w:rPr>
        <w:rFonts w:ascii="Arial" w:hAnsi="Arial"/>
        <w:color w:val="404040"/>
        <w:sz w:val="22"/>
      </w:rPr>
      <w:tcPr>
        <w:shd w:val="clear" w:color="cbdff1" w:themeColor="accent1" w:themeTint="50" w:fill="cbdff1" w:themeFill="accent1" w:themeFillTint="50"/>
      </w:tcPr>
    </w:tblStylePr>
    <w:tblStylePr w:type="band2Vert">
      <w:rPr>
        <w:rFonts w:ascii="Arial" w:hAnsi="Arial"/>
        <w:color w:val="404040"/>
        <w:sz w:val="22"/>
      </w:rPr>
      <w:tcPr>
        <w:shd w:val="clear" w:color="cbdff1" w:themeColor="accent1" w:themeTint="50" w:fill="cbdff1" w:themeFill="accent1" w:themeFillTint="50"/>
      </w:tcPr>
    </w:tblStylePr>
    <w:tblStylePr w:type="firstCol">
      <w:rPr>
        <w:rFonts w:ascii="Arial" w:hAnsi="Arial"/>
        <w:color w:val="f2f2f2"/>
        <w:sz w:val="22"/>
      </w:rPr>
      <w:tcPr>
        <w:shd w:val="clear" w:color="68a2d8" w:themeColor="accent1" w:themeTint="EA" w:fill="68a2d8" w:themeFill="accent1" w:themeFillTint="EA"/>
      </w:tcPr>
    </w:tblStylePr>
    <w:tblStylePr w:type="firstRow">
      <w:rPr>
        <w:rFonts w:ascii="Arial" w:hAnsi="Arial"/>
        <w:color w:val="f2f2f2"/>
        <w:sz w:val="22"/>
      </w:rPr>
      <w:tcPr>
        <w:shd w:val="clear" w:color="68a2d8" w:themeColor="accent1" w:themeTint="EA" w:fill="68a2d8" w:themeFill="accent1" w:themeFillTint="EA"/>
      </w:tcPr>
    </w:tblStylePr>
    <w:tblStylePr w:type="lastCol">
      <w:rPr>
        <w:rFonts w:ascii="Arial" w:hAnsi="Arial"/>
        <w:color w:val="f2f2f2"/>
        <w:sz w:val="22"/>
      </w:rPr>
      <w:tcPr>
        <w:shd w:val="clear" w:color="68a2d8" w:themeColor="accent1" w:themeTint="EA" w:fill="68a2d8" w:themeFill="accent1" w:themeFillTint="EA"/>
      </w:tcPr>
    </w:tblStylePr>
    <w:tblStylePr w:type="lastRow">
      <w:rPr>
        <w:rFonts w:ascii="Arial" w:hAnsi="Arial"/>
        <w:color w:val="f2f2f2"/>
        <w:sz w:val="22"/>
      </w:rPr>
      <w:tcPr>
        <w:shd w:val="clear" w:color="68a2d8" w:themeColor="accent1" w:themeTint="EA" w:fill="68a2d8" w:themeFill="accent1" w:themeFillTint="EA"/>
      </w:tcPr>
    </w:tblStylePr>
  </w:style>
  <w:style w:type="table" w:styleId="951" w:customStyle="1">
    <w:name w:val="Bordered &amp; Lined - Accent 2"/>
    <w:basedOn w:val="783"/>
    <w:uiPriority w:val="99"/>
    <w:pPr>
      <w:spacing w:after="0" w:line="240" w:lineRule="auto"/>
    </w:pPr>
    <w:rPr>
      <w:rFonts w:ascii="Times New Roman" w:hAnsi="Times New Roman" w:eastAsia="Times New Roman" w:cs="Times New Roman"/>
      <w:color w:val="404040"/>
      <w:sz w:val="20"/>
      <w:szCs w:val="20"/>
      <w:lang w:eastAsia="fr-FR"/>
    </w:rPr>
    <w:tblPr>
      <w:tblStyleRowBandSize w:val="1"/>
      <w:tblStyleColBandSize w:val="1"/>
      <w:tblBorders>
        <w:top w:val="single" w:color="99460D" w:themeColor="accent2" w:themeShade="95" w:sz="4" w:space="0"/>
        <w:left w:val="single" w:color="99460D" w:themeColor="accent2" w:themeShade="95" w:sz="4" w:space="0"/>
        <w:bottom w:val="single" w:color="99460D" w:themeColor="accent2" w:themeShade="95" w:sz="4" w:space="0"/>
        <w:right w:val="single" w:color="99460D" w:themeColor="accent2" w:themeShade="95" w:sz="4" w:space="0"/>
        <w:insideH w:val="single" w:color="99460D" w:themeColor="accent2" w:themeShade="95" w:sz="4" w:space="0"/>
        <w:insideV w:val="single" w:color="99460D" w:themeColor="accent2" w:themeShade="95" w:sz="4" w:space="0"/>
      </w:tblBorders>
    </w:tblPr>
    <w:tblStylePr w:type="band1Horz">
      <w:rPr>
        <w:rFonts w:ascii="Arial" w:hAnsi="Arial"/>
        <w:color w:val="404040"/>
        <w:sz w:val="22"/>
      </w:rPr>
    </w:tblStylePr>
    <w:tblStylePr w:type="band1Vert">
      <w:rPr>
        <w:rFonts w:ascii="Arial" w:hAnsi="Arial"/>
        <w:color w:val="404040"/>
        <w:sz w:val="22"/>
      </w:rPr>
    </w:tblStylePr>
    <w:tblStylePr w:type="band2Horz">
      <w:rPr>
        <w:rFonts w:ascii="Arial" w:hAnsi="Arial"/>
        <w:color w:val="404040"/>
        <w:sz w:val="22"/>
      </w:rPr>
      <w:tcPr>
        <w:shd w:val="clear" w:color="fbe5d6" w:themeColor="accent2" w:themeTint="32" w:fill="fbe5d6" w:themeFill="accent2" w:themeFillTint="32"/>
      </w:tcPr>
    </w:tblStylePr>
    <w:tblStylePr w:type="band2Vert">
      <w:rPr>
        <w:rFonts w:ascii="Arial" w:hAnsi="Arial"/>
        <w:color w:val="404040"/>
        <w:sz w:val="22"/>
      </w:rPr>
      <w:tcPr>
        <w:shd w:val="clear" w:color="fbe5d6" w:themeColor="accent2" w:themeTint="32" w:fill="fbe5d6" w:themeFill="accent2" w:themeFillTint="32"/>
      </w:tcPr>
    </w:tblStylePr>
    <w:tblStylePr w:type="firstCol">
      <w:rPr>
        <w:rFonts w:ascii="Arial" w:hAnsi="Arial"/>
        <w:color w:val="f2f2f2"/>
        <w:sz w:val="22"/>
      </w:rPr>
      <w:tcPr>
        <w:shd w:val="clear" w:color="f4b184" w:themeColor="accent2" w:themeTint="97" w:fill="f4b184" w:themeFill="accent2" w:themeFillTint="97"/>
      </w:tcPr>
    </w:tblStylePr>
    <w:tblStylePr w:type="firstRow">
      <w:rPr>
        <w:rFonts w:ascii="Arial" w:hAnsi="Arial"/>
        <w:color w:val="f2f2f2"/>
        <w:sz w:val="22"/>
      </w:rPr>
      <w:tcPr>
        <w:shd w:val="clear" w:color="f4b184" w:themeColor="accent2" w:themeTint="97" w:fill="f4b184" w:themeFill="accent2" w:themeFillTint="97"/>
      </w:tcPr>
    </w:tblStylePr>
    <w:tblStylePr w:type="lastCol">
      <w:rPr>
        <w:rFonts w:ascii="Arial" w:hAnsi="Arial"/>
        <w:color w:val="f2f2f2"/>
        <w:sz w:val="22"/>
      </w:rPr>
      <w:tcPr>
        <w:shd w:val="clear" w:color="f4b184" w:themeColor="accent2" w:themeTint="97" w:fill="f4b184" w:themeFill="accent2" w:themeFillTint="97"/>
      </w:tcPr>
    </w:tblStylePr>
    <w:tblStylePr w:type="lastRow">
      <w:rPr>
        <w:rFonts w:ascii="Arial" w:hAnsi="Arial"/>
        <w:color w:val="f2f2f2"/>
        <w:sz w:val="22"/>
      </w:rPr>
      <w:tcPr>
        <w:shd w:val="clear" w:color="f4b184" w:themeColor="accent2" w:themeTint="97" w:fill="f4b184" w:themeFill="accent2" w:themeFillTint="97"/>
      </w:tcPr>
    </w:tblStylePr>
  </w:style>
  <w:style w:type="table" w:styleId="952" w:customStyle="1">
    <w:name w:val="Bordered &amp; Lined - Accent 3"/>
    <w:basedOn w:val="783"/>
    <w:uiPriority w:val="99"/>
    <w:pPr>
      <w:spacing w:after="0" w:line="240" w:lineRule="auto"/>
    </w:pPr>
    <w:rPr>
      <w:rFonts w:ascii="Times New Roman" w:hAnsi="Times New Roman" w:eastAsia="Times New Roman" w:cs="Times New Roman"/>
      <w:color w:val="404040"/>
      <w:sz w:val="20"/>
      <w:szCs w:val="20"/>
      <w:lang w:eastAsia="fr-FR"/>
    </w:rPr>
    <w:tblPr>
      <w:tblStyleRowBandSize w:val="1"/>
      <w:tblStyleColBandSize w:val="1"/>
      <w:tblBorders>
        <w:top w:val="single" w:color="606060" w:themeColor="accent3" w:themeShade="95" w:sz="4" w:space="0"/>
        <w:left w:val="single" w:color="606060" w:themeColor="accent3" w:themeShade="95" w:sz="4" w:space="0"/>
        <w:bottom w:val="single" w:color="606060" w:themeColor="accent3" w:themeShade="95" w:sz="4" w:space="0"/>
        <w:right w:val="single" w:color="606060" w:themeColor="accent3" w:themeShade="95" w:sz="4" w:space="0"/>
        <w:insideH w:val="single" w:color="606060" w:themeColor="accent3" w:themeShade="95" w:sz="4" w:space="0"/>
        <w:insideV w:val="single" w:color="606060" w:themeColor="accent3" w:themeShade="95" w:sz="4" w:space="0"/>
      </w:tblBorders>
    </w:tblPr>
    <w:tblStylePr w:type="band1Horz">
      <w:rPr>
        <w:rFonts w:ascii="Arial" w:hAnsi="Arial"/>
        <w:color w:val="404040"/>
        <w:sz w:val="22"/>
      </w:rPr>
    </w:tblStylePr>
    <w:tblStylePr w:type="band1Vert">
      <w:rPr>
        <w:rFonts w:ascii="Arial" w:hAnsi="Arial"/>
        <w:color w:val="404040"/>
        <w:sz w:val="22"/>
      </w:rPr>
    </w:tblStylePr>
    <w:tblStylePr w:type="band2Horz">
      <w:rPr>
        <w:rFonts w:ascii="Arial" w:hAnsi="Arial"/>
        <w:color w:val="404040"/>
        <w:sz w:val="22"/>
      </w:rPr>
      <w:tcPr>
        <w:shd w:val="clear" w:color="ececec" w:themeColor="accent3" w:themeTint="34" w:fill="ececec" w:themeFill="accent3" w:themeFillTint="34"/>
      </w:tcPr>
    </w:tblStylePr>
    <w:tblStylePr w:type="band2Vert">
      <w:rPr>
        <w:rFonts w:ascii="Arial" w:hAnsi="Arial"/>
        <w:color w:val="404040"/>
        <w:sz w:val="22"/>
      </w:rPr>
      <w:tcPr>
        <w:shd w:val="clear" w:color="ececec" w:themeColor="accent3" w:themeTint="34" w:fill="ececec" w:themeFill="accent3" w:themeFillTint="34"/>
      </w:tcPr>
    </w:tblStylePr>
    <w:tblStylePr w:type="firstCol">
      <w:rPr>
        <w:rFonts w:ascii="Arial" w:hAnsi="Arial"/>
        <w:color w:val="f2f2f2"/>
        <w:sz w:val="22"/>
      </w:rPr>
      <w:tcPr>
        <w:shd w:val="clear" w:color="a5a5a5" w:themeColor="accent3" w:themeTint="FE" w:fill="a5a5a5" w:themeFill="accent3" w:themeFillTint="FE"/>
      </w:tcPr>
    </w:tblStylePr>
    <w:tblStylePr w:type="firstRow">
      <w:rPr>
        <w:rFonts w:ascii="Arial" w:hAnsi="Arial"/>
        <w:color w:val="f2f2f2"/>
        <w:sz w:val="22"/>
      </w:rPr>
      <w:tcPr>
        <w:shd w:val="clear" w:color="a5a5a5" w:themeColor="accent3" w:themeTint="FE" w:fill="a5a5a5" w:themeFill="accent3" w:themeFillTint="FE"/>
      </w:tcPr>
    </w:tblStylePr>
    <w:tblStylePr w:type="lastCol">
      <w:rPr>
        <w:rFonts w:ascii="Arial" w:hAnsi="Arial"/>
        <w:color w:val="f2f2f2"/>
        <w:sz w:val="22"/>
      </w:rPr>
      <w:tcPr>
        <w:shd w:val="clear" w:color="a5a5a5" w:themeColor="accent3" w:themeTint="FE" w:fill="a5a5a5" w:themeFill="accent3" w:themeFillTint="FE"/>
      </w:tcPr>
    </w:tblStylePr>
    <w:tblStylePr w:type="lastRow">
      <w:rPr>
        <w:rFonts w:ascii="Arial" w:hAnsi="Arial"/>
        <w:color w:val="f2f2f2"/>
        <w:sz w:val="22"/>
      </w:rPr>
      <w:tcPr>
        <w:shd w:val="clear" w:color="a5a5a5" w:themeColor="accent3" w:themeTint="FE" w:fill="a5a5a5" w:themeFill="accent3" w:themeFillTint="FE"/>
      </w:tcPr>
    </w:tblStylePr>
  </w:style>
  <w:style w:type="table" w:styleId="953" w:customStyle="1">
    <w:name w:val="Bordered &amp; Lined - Accent 4"/>
    <w:basedOn w:val="783"/>
    <w:uiPriority w:val="99"/>
    <w:pPr>
      <w:spacing w:after="0" w:line="240" w:lineRule="auto"/>
    </w:pPr>
    <w:rPr>
      <w:rFonts w:ascii="Times New Roman" w:hAnsi="Times New Roman" w:eastAsia="Times New Roman" w:cs="Times New Roman"/>
      <w:color w:val="404040"/>
      <w:sz w:val="20"/>
      <w:szCs w:val="20"/>
      <w:lang w:eastAsia="fr-FR"/>
    </w:rPr>
    <w:tblPr>
      <w:tblStyleRowBandSize w:val="1"/>
      <w:tblStyleColBandSize w:val="1"/>
      <w:tblBorders>
        <w:top w:val="single" w:color="957000" w:themeColor="accent4" w:themeShade="95" w:sz="4" w:space="0"/>
        <w:left w:val="single" w:color="957000" w:themeColor="accent4" w:themeShade="95" w:sz="4" w:space="0"/>
        <w:bottom w:val="single" w:color="957000" w:themeColor="accent4" w:themeShade="95" w:sz="4" w:space="0"/>
        <w:right w:val="single" w:color="957000" w:themeColor="accent4" w:themeShade="95" w:sz="4" w:space="0"/>
        <w:insideH w:val="single" w:color="957000" w:themeColor="accent4" w:themeShade="95" w:sz="4" w:space="0"/>
        <w:insideV w:val="single" w:color="957000" w:themeColor="accent4" w:themeShade="95" w:sz="4" w:space="0"/>
      </w:tblBorders>
    </w:tblPr>
    <w:tblStylePr w:type="band1Horz">
      <w:rPr>
        <w:rFonts w:ascii="Arial" w:hAnsi="Arial"/>
        <w:color w:val="404040"/>
        <w:sz w:val="22"/>
      </w:rPr>
    </w:tblStylePr>
    <w:tblStylePr w:type="band1Vert">
      <w:rPr>
        <w:rFonts w:ascii="Arial" w:hAnsi="Arial"/>
        <w:color w:val="404040"/>
        <w:sz w:val="22"/>
      </w:rPr>
    </w:tblStylePr>
    <w:tblStylePr w:type="band2Horz">
      <w:rPr>
        <w:rFonts w:ascii="Arial" w:hAnsi="Arial"/>
        <w:color w:val="404040"/>
        <w:sz w:val="22"/>
      </w:rPr>
      <w:tcPr>
        <w:shd w:val="clear" w:color="fff2cb" w:themeColor="accent4" w:themeTint="34" w:fill="fff2cb" w:themeFill="accent4" w:themeFillTint="34"/>
      </w:tcPr>
    </w:tblStylePr>
    <w:tblStylePr w:type="band2Vert">
      <w:rPr>
        <w:rFonts w:ascii="Arial" w:hAnsi="Arial"/>
        <w:color w:val="404040"/>
        <w:sz w:val="22"/>
      </w:rPr>
      <w:tcPr>
        <w:shd w:val="clear" w:color="fff2cb" w:themeColor="accent4" w:themeTint="34" w:fill="fff2cb" w:themeFill="accent4" w:themeFillTint="34"/>
      </w:tcPr>
    </w:tblStylePr>
    <w:tblStylePr w:type="firstCol">
      <w:rPr>
        <w:rFonts w:ascii="Arial" w:hAnsi="Arial"/>
        <w:color w:val="f2f2f2"/>
        <w:sz w:val="22"/>
      </w:rPr>
      <w:tcPr>
        <w:shd w:val="clear" w:color="ffd865" w:themeColor="accent4" w:themeTint="9A" w:fill="ffd865" w:themeFill="accent4" w:themeFillTint="9A"/>
      </w:tcPr>
    </w:tblStylePr>
    <w:tblStylePr w:type="firstRow">
      <w:rPr>
        <w:rFonts w:ascii="Arial" w:hAnsi="Arial"/>
        <w:color w:val="f2f2f2"/>
        <w:sz w:val="22"/>
      </w:rPr>
      <w:tcPr>
        <w:shd w:val="clear" w:color="ffd865" w:themeColor="accent4" w:themeTint="9A" w:fill="ffd865" w:themeFill="accent4" w:themeFillTint="9A"/>
      </w:tcPr>
    </w:tblStylePr>
    <w:tblStylePr w:type="lastCol">
      <w:rPr>
        <w:rFonts w:ascii="Arial" w:hAnsi="Arial"/>
        <w:color w:val="f2f2f2"/>
        <w:sz w:val="22"/>
      </w:rPr>
      <w:tcPr>
        <w:shd w:val="clear" w:color="ffd865" w:themeColor="accent4" w:themeTint="9A" w:fill="ffd865" w:themeFill="accent4" w:themeFillTint="9A"/>
      </w:tcPr>
    </w:tblStylePr>
    <w:tblStylePr w:type="lastRow">
      <w:rPr>
        <w:rFonts w:ascii="Arial" w:hAnsi="Arial"/>
        <w:color w:val="f2f2f2"/>
        <w:sz w:val="22"/>
      </w:rPr>
      <w:tcPr>
        <w:shd w:val="clear" w:color="ffd865" w:themeColor="accent4" w:themeTint="9A" w:fill="ffd865" w:themeFill="accent4" w:themeFillTint="9A"/>
      </w:tcPr>
    </w:tblStylePr>
  </w:style>
  <w:style w:type="table" w:styleId="954" w:customStyle="1">
    <w:name w:val="Bordered &amp; Lined - Accent 5"/>
    <w:basedOn w:val="783"/>
    <w:uiPriority w:val="99"/>
    <w:pPr>
      <w:spacing w:after="0" w:line="240" w:lineRule="auto"/>
    </w:pPr>
    <w:rPr>
      <w:rFonts w:ascii="Times New Roman" w:hAnsi="Times New Roman" w:eastAsia="Times New Roman" w:cs="Times New Roman"/>
      <w:color w:val="404040"/>
      <w:sz w:val="20"/>
      <w:szCs w:val="20"/>
      <w:lang w:eastAsia="fr-FR"/>
    </w:rPr>
    <w:tblPr>
      <w:tblStyleRowBandSize w:val="1"/>
      <w:tblStyleColBandSize w:val="1"/>
      <w:tblBorders>
        <w:top w:val="single" w:color="254175" w:themeColor="accent5" w:themeShade="95" w:sz="4" w:space="0"/>
        <w:left w:val="single" w:color="254175" w:themeColor="accent5" w:themeShade="95" w:sz="4" w:space="0"/>
        <w:bottom w:val="single" w:color="254175" w:themeColor="accent5" w:themeShade="95" w:sz="4" w:space="0"/>
        <w:right w:val="single" w:color="254175" w:themeColor="accent5" w:themeShade="95" w:sz="4" w:space="0"/>
        <w:insideH w:val="single" w:color="254175" w:themeColor="accent5" w:themeShade="95" w:sz="4" w:space="0"/>
        <w:insideV w:val="single" w:color="254175" w:themeColor="accent5" w:themeShade="95" w:sz="4" w:space="0"/>
      </w:tblBorders>
    </w:tblPr>
    <w:tblStylePr w:type="band1Horz">
      <w:rPr>
        <w:rFonts w:ascii="Arial" w:hAnsi="Arial"/>
        <w:color w:val="404040"/>
        <w:sz w:val="22"/>
      </w:rPr>
    </w:tblStylePr>
    <w:tblStylePr w:type="band1Vert">
      <w:rPr>
        <w:rFonts w:ascii="Arial" w:hAnsi="Arial"/>
        <w:color w:val="404040"/>
        <w:sz w:val="22"/>
      </w:rPr>
    </w:tblStylePr>
    <w:tblStylePr w:type="band2Horz">
      <w:rPr>
        <w:rFonts w:ascii="Arial" w:hAnsi="Arial"/>
        <w:color w:val="404040"/>
        <w:sz w:val="22"/>
      </w:rPr>
      <w:tcPr>
        <w:shd w:val="clear" w:color="d8e2f3" w:themeColor="accent5" w:themeTint="34" w:fill="d8e2f3" w:themeFill="accent5" w:themeFillTint="34"/>
      </w:tcPr>
    </w:tblStylePr>
    <w:tblStylePr w:type="band2Vert">
      <w:rPr>
        <w:rFonts w:ascii="Arial" w:hAnsi="Arial"/>
        <w:color w:val="404040"/>
        <w:sz w:val="22"/>
      </w:rPr>
      <w:tcPr>
        <w:shd w:val="clear" w:color="d8e2f3" w:themeColor="accent5" w:themeTint="34" w:fill="d8e2f3" w:themeFill="accent5" w:themeFillTint="34"/>
      </w:tcPr>
    </w:tblStylePr>
    <w:tblStylePr w:type="firstCol">
      <w:rPr>
        <w:rFonts w:ascii="Arial" w:hAnsi="Arial"/>
        <w:color w:val="f2f2f2"/>
        <w:sz w:val="22"/>
      </w:rPr>
      <w:tcPr>
        <w:shd w:val="clear" w:color="4472c4" w:themeColor="accent5" w:fill="4472c4" w:themeFill="accent5"/>
      </w:tcPr>
    </w:tblStylePr>
    <w:tblStylePr w:type="firstRow">
      <w:rPr>
        <w:rFonts w:ascii="Arial" w:hAnsi="Arial"/>
        <w:color w:val="f2f2f2"/>
        <w:sz w:val="22"/>
      </w:rPr>
      <w:tcPr>
        <w:shd w:val="clear" w:color="4472c4" w:themeColor="accent5" w:fill="4472c4" w:themeFill="accent5"/>
      </w:tcPr>
    </w:tblStylePr>
    <w:tblStylePr w:type="lastCol">
      <w:rPr>
        <w:rFonts w:ascii="Arial" w:hAnsi="Arial"/>
        <w:color w:val="f2f2f2"/>
        <w:sz w:val="22"/>
      </w:rPr>
      <w:tcPr>
        <w:shd w:val="clear" w:color="4472c4" w:themeColor="accent5" w:fill="4472c4" w:themeFill="accent5"/>
      </w:tcPr>
    </w:tblStylePr>
    <w:tblStylePr w:type="lastRow">
      <w:rPr>
        <w:rFonts w:ascii="Arial" w:hAnsi="Arial"/>
        <w:color w:val="f2f2f2"/>
        <w:sz w:val="22"/>
      </w:rPr>
      <w:tcPr>
        <w:shd w:val="clear" w:color="4472c4" w:themeColor="accent5" w:fill="4472c4" w:themeFill="accent5"/>
      </w:tcPr>
    </w:tblStylePr>
  </w:style>
  <w:style w:type="table" w:styleId="955" w:customStyle="1">
    <w:name w:val="Bordered &amp; Lined - Accent 6"/>
    <w:basedOn w:val="783"/>
    <w:uiPriority w:val="99"/>
    <w:pPr>
      <w:spacing w:after="0" w:line="240" w:lineRule="auto"/>
    </w:pPr>
    <w:rPr>
      <w:rFonts w:ascii="Times New Roman" w:hAnsi="Times New Roman" w:eastAsia="Times New Roman" w:cs="Times New Roman"/>
      <w:color w:val="404040"/>
      <w:sz w:val="20"/>
      <w:szCs w:val="20"/>
      <w:lang w:eastAsia="fr-FR"/>
    </w:rPr>
    <w:tblPr>
      <w:tblStyleRowBandSize w:val="1"/>
      <w:tblStyleColBandSize w:val="1"/>
      <w:tblBorders>
        <w:top w:val="single" w:color="416429" w:themeColor="accent6" w:themeShade="95" w:sz="4" w:space="0"/>
        <w:left w:val="single" w:color="416429" w:themeColor="accent6" w:themeShade="95" w:sz="4" w:space="0"/>
        <w:bottom w:val="single" w:color="416429" w:themeColor="accent6" w:themeShade="95" w:sz="4" w:space="0"/>
        <w:right w:val="single" w:color="416429" w:themeColor="accent6" w:themeShade="95" w:sz="4" w:space="0"/>
        <w:insideH w:val="single" w:color="416429" w:themeColor="accent6" w:themeShade="95" w:sz="4" w:space="0"/>
        <w:insideV w:val="single" w:color="416429" w:themeColor="accent6" w:themeShade="95" w:sz="4" w:space="0"/>
      </w:tblBorders>
    </w:tblPr>
    <w:tblStylePr w:type="band1Horz">
      <w:rPr>
        <w:rFonts w:ascii="Arial" w:hAnsi="Arial"/>
        <w:color w:val="404040"/>
        <w:sz w:val="22"/>
      </w:rPr>
    </w:tblStylePr>
    <w:tblStylePr w:type="band1Vert">
      <w:rPr>
        <w:rFonts w:ascii="Arial" w:hAnsi="Arial"/>
        <w:color w:val="404040"/>
        <w:sz w:val="22"/>
      </w:rPr>
    </w:tblStylePr>
    <w:tblStylePr w:type="band2Horz">
      <w:rPr>
        <w:rFonts w:ascii="Arial" w:hAnsi="Arial"/>
        <w:color w:val="404040"/>
        <w:sz w:val="22"/>
      </w:rPr>
      <w:tcPr>
        <w:shd w:val="clear" w:color="e1efd8" w:themeColor="accent6" w:themeTint="34" w:fill="e1efd8" w:themeFill="accent6" w:themeFillTint="34"/>
      </w:tcPr>
    </w:tblStylePr>
    <w:tblStylePr w:type="band2Vert">
      <w:rPr>
        <w:rFonts w:ascii="Arial" w:hAnsi="Arial"/>
        <w:color w:val="404040"/>
        <w:sz w:val="22"/>
      </w:rPr>
      <w:tcPr>
        <w:shd w:val="clear" w:color="e1efd8" w:themeColor="accent6" w:themeTint="34" w:fill="e1efd8" w:themeFill="accent6" w:themeFillTint="34"/>
      </w:tcPr>
    </w:tblStylePr>
    <w:tblStylePr w:type="firstCol">
      <w:rPr>
        <w:rFonts w:ascii="Arial" w:hAnsi="Arial"/>
        <w:color w:val="f2f2f2"/>
        <w:sz w:val="22"/>
      </w:rPr>
      <w:tcPr>
        <w:shd w:val="clear" w:color="70ad47" w:themeColor="accent6" w:fill="70ad47" w:themeFill="accent6"/>
      </w:tcPr>
    </w:tblStylePr>
    <w:tblStylePr w:type="firstRow">
      <w:rPr>
        <w:rFonts w:ascii="Arial" w:hAnsi="Arial"/>
        <w:color w:val="f2f2f2"/>
        <w:sz w:val="22"/>
      </w:rPr>
      <w:tcPr>
        <w:shd w:val="clear" w:color="70ad47" w:themeColor="accent6" w:fill="70ad47" w:themeFill="accent6"/>
      </w:tcPr>
    </w:tblStylePr>
    <w:tblStylePr w:type="lastCol">
      <w:rPr>
        <w:rFonts w:ascii="Arial" w:hAnsi="Arial"/>
        <w:color w:val="f2f2f2"/>
        <w:sz w:val="22"/>
      </w:rPr>
      <w:tcPr>
        <w:shd w:val="clear" w:color="70ad47" w:themeColor="accent6" w:fill="70ad47" w:themeFill="accent6"/>
      </w:tcPr>
    </w:tblStylePr>
    <w:tblStylePr w:type="lastRow">
      <w:rPr>
        <w:rFonts w:ascii="Arial" w:hAnsi="Arial"/>
        <w:color w:val="f2f2f2"/>
        <w:sz w:val="22"/>
      </w:rPr>
      <w:tcPr>
        <w:shd w:val="clear" w:color="70ad47" w:themeColor="accent6" w:fill="70ad47" w:themeFill="accent6"/>
      </w:tcPr>
    </w:tblStylePr>
  </w:style>
  <w:style w:type="table" w:styleId="956" w:customStyle="1">
    <w:name w:val="Bordered"/>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D9D9D9" w:themeColor="text1" w:themeTint="26" w:sz="4" w:space="0"/>
        <w:left w:val="single" w:color="D9D9D9" w:themeColor="text1" w:themeTint="26" w:sz="4" w:space="0"/>
        <w:bottom w:val="single" w:color="D9D9D9" w:themeColor="text1" w:themeTint="26" w:sz="4" w:space="0"/>
        <w:right w:val="single" w:color="D9D9D9" w:themeColor="text1" w:themeTint="26" w:sz="4" w:space="0"/>
        <w:insideH w:val="single" w:color="D9D9D9" w:themeColor="text1" w:themeTint="26" w:sz="4" w:space="0"/>
        <w:insideV w:val="single" w:color="D9D9D9" w:themeColor="text1" w:themeTint="26" w:sz="4" w:space="0"/>
      </w:tblBorders>
    </w:tblPr>
    <w:tblStylePr w:type="band1Horz">
      <w:rPr>
        <w:rFonts w:ascii="Arial" w:hAnsi="Arial"/>
        <w:color w:val="404040"/>
        <w:sz w:val="22"/>
      </w:rPr>
      <w:tcPr>
        <w:tcBorders>
          <w:top w:val="single" w:color="D9D9D9" w:themeColor="text1" w:themeTint="26" w:sz="4" w:space="0"/>
          <w:left w:val="single" w:color="D9D9D9" w:themeColor="text1" w:themeTint="26" w:sz="4" w:space="0"/>
          <w:bottom w:val="single" w:color="D9D9D9" w:themeColor="text1" w:themeTint="26" w:sz="4" w:space="0"/>
          <w:right w:val="single" w:color="D9D9D9" w:themeColor="text1" w:themeTint="26" w:sz="4" w:space="0"/>
        </w:tcBorders>
      </w:tcPr>
    </w:tblStylePr>
    <w:tblStylePr w:type="firstCol">
      <w:rPr>
        <w:rFonts w:ascii="Arial" w:hAnsi="Arial"/>
        <w:color w:val="404040"/>
        <w:sz w:val="22"/>
      </w:rPr>
    </w:tblStylePr>
    <w:tblStylePr w:type="firstRow">
      <w:rPr>
        <w:rFonts w:ascii="Arial" w:hAnsi="Arial"/>
        <w:color w:val="404040"/>
        <w:sz w:val="22"/>
      </w:rPr>
      <w:tcPr>
        <w:tcBorders>
          <w:bottom w:val="single" w:color="7F7F7F" w:themeColor="text1" w:themeTint="80" w:sz="12" w:space="0"/>
        </w:tcBorders>
      </w:tcPr>
    </w:tblStylePr>
    <w:tblStylePr w:type="lastCol">
      <w:rPr>
        <w:rFonts w:ascii="Arial" w:hAnsi="Arial"/>
        <w:color w:val="404040"/>
        <w:sz w:val="22"/>
      </w:rPr>
      <w:tcPr>
        <w:tcBorders>
          <w:left w:val="single" w:color="7F7F7F" w:themeColor="text1" w:themeTint="80" w:sz="12" w:space="0"/>
        </w:tcBorders>
      </w:tcPr>
    </w:tblStylePr>
    <w:tblStylePr w:type="lastRow">
      <w:rPr>
        <w:rFonts w:ascii="Arial" w:hAnsi="Arial"/>
        <w:color w:val="404040"/>
        <w:sz w:val="22"/>
      </w:rPr>
      <w:tcPr>
        <w:tcBorders>
          <w:top w:val="single" w:color="7F7F7F" w:themeColor="text1" w:themeTint="80" w:sz="12" w:space="0"/>
        </w:tcBorders>
      </w:tcPr>
    </w:tblStylePr>
  </w:style>
  <w:style w:type="table" w:styleId="957" w:customStyle="1">
    <w:name w:val="Bordered - Accent 1"/>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BCD6EE" w:themeColor="accent1" w:themeTint="67" w:sz="4" w:space="0"/>
        <w:left w:val="single" w:color="BCD6EE" w:themeColor="accent1" w:themeTint="67" w:sz="4" w:space="0"/>
        <w:bottom w:val="single" w:color="BCD6EE" w:themeColor="accent1" w:themeTint="67" w:sz="4" w:space="0"/>
        <w:right w:val="single" w:color="BCD6EE" w:themeColor="accent1" w:themeTint="67" w:sz="4" w:space="0"/>
        <w:insideH w:val="single" w:color="BCD6EE" w:themeColor="accent1" w:themeTint="67" w:sz="4" w:space="0"/>
        <w:insideV w:val="single" w:color="BCD6EE" w:themeColor="accent1" w:themeTint="67" w:sz="4" w:space="0"/>
      </w:tblBorders>
    </w:tblPr>
    <w:tblStylePr w:type="band1Horz">
      <w:rPr>
        <w:rFonts w:ascii="Arial" w:hAnsi="Arial"/>
        <w:color w:val="404040"/>
        <w:sz w:val="22"/>
      </w:rPr>
      <w:tcPr>
        <w:tcBorders>
          <w:top w:val="single" w:color="BCD6EE" w:themeColor="accent1" w:themeTint="67" w:sz="4" w:space="0"/>
          <w:left w:val="single" w:color="BCD6EE" w:themeColor="accent1" w:themeTint="67" w:sz="4" w:space="0"/>
          <w:bottom w:val="single" w:color="BCD6EE" w:themeColor="accent1" w:themeTint="67" w:sz="4" w:space="0"/>
          <w:right w:val="single" w:color="BCD6EE" w:themeColor="accent1" w:themeTint="67" w:sz="4" w:space="0"/>
        </w:tcBorders>
      </w:tcPr>
    </w:tblStylePr>
    <w:tblStylePr w:type="firstCol">
      <w:rPr>
        <w:rFonts w:ascii="Arial" w:hAnsi="Arial"/>
        <w:color w:val="404040"/>
        <w:sz w:val="22"/>
      </w:rPr>
    </w:tblStylePr>
    <w:tblStylePr w:type="firstRow">
      <w:rPr>
        <w:rFonts w:ascii="Arial" w:hAnsi="Arial"/>
        <w:color w:val="404040"/>
        <w:sz w:val="22"/>
      </w:rPr>
      <w:tcPr>
        <w:tcBorders>
          <w:bottom w:val="single" w:color="5B9BD5" w:themeColor="accent1" w:sz="12" w:space="0"/>
        </w:tcBorders>
      </w:tcPr>
    </w:tblStylePr>
    <w:tblStylePr w:type="lastCol">
      <w:rPr>
        <w:rFonts w:ascii="Arial" w:hAnsi="Arial"/>
        <w:color w:val="404040"/>
        <w:sz w:val="22"/>
      </w:rPr>
      <w:tcPr>
        <w:tcBorders>
          <w:left w:val="single" w:color="5B9BD5" w:themeColor="accent1" w:sz="12" w:space="0"/>
        </w:tcBorders>
      </w:tcPr>
    </w:tblStylePr>
    <w:tblStylePr w:type="lastRow">
      <w:rPr>
        <w:rFonts w:ascii="Arial" w:hAnsi="Arial"/>
        <w:color w:val="404040"/>
        <w:sz w:val="22"/>
      </w:rPr>
      <w:tcPr>
        <w:tcBorders>
          <w:top w:val="single" w:color="5B9BD5" w:themeColor="accent1" w:sz="12" w:space="0"/>
        </w:tcBorders>
      </w:tcPr>
    </w:tblStylePr>
  </w:style>
  <w:style w:type="table" w:styleId="958" w:customStyle="1">
    <w:name w:val="Bordered - Accent 2"/>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F7CAAB" w:themeColor="accent2" w:themeTint="67" w:sz="4" w:space="0"/>
        <w:left w:val="single" w:color="F7CAAB" w:themeColor="accent2" w:themeTint="67" w:sz="4" w:space="0"/>
        <w:bottom w:val="single" w:color="F7CAAB" w:themeColor="accent2" w:themeTint="67" w:sz="4" w:space="0"/>
        <w:right w:val="single" w:color="F7CAAB" w:themeColor="accent2" w:themeTint="67" w:sz="4" w:space="0"/>
        <w:insideH w:val="single" w:color="F7CAAB" w:themeColor="accent2" w:themeTint="67" w:sz="4" w:space="0"/>
        <w:insideV w:val="single" w:color="F7CAAB" w:themeColor="accent2" w:themeTint="67" w:sz="4" w:space="0"/>
      </w:tblBorders>
    </w:tblPr>
    <w:tblStylePr w:type="band1Horz">
      <w:rPr>
        <w:rFonts w:ascii="Arial" w:hAnsi="Arial"/>
        <w:color w:val="404040"/>
        <w:sz w:val="22"/>
      </w:rPr>
      <w:tcPr>
        <w:tcBorders>
          <w:top w:val="single" w:color="F7CAAB" w:themeColor="accent2" w:themeTint="67" w:sz="4" w:space="0"/>
          <w:left w:val="single" w:color="F7CAAB" w:themeColor="accent2" w:themeTint="67" w:sz="4" w:space="0"/>
          <w:bottom w:val="single" w:color="F7CAAB" w:themeColor="accent2" w:themeTint="67" w:sz="4" w:space="0"/>
          <w:right w:val="single" w:color="F7CAAB" w:themeColor="accent2" w:themeTint="67" w:sz="4" w:space="0"/>
        </w:tcBorders>
      </w:tcPr>
    </w:tblStylePr>
    <w:tblStylePr w:type="firstCol">
      <w:rPr>
        <w:rFonts w:ascii="Arial" w:hAnsi="Arial"/>
        <w:color w:val="404040"/>
        <w:sz w:val="22"/>
      </w:rPr>
    </w:tblStylePr>
    <w:tblStylePr w:type="firstRow">
      <w:rPr>
        <w:rFonts w:ascii="Arial" w:hAnsi="Arial"/>
        <w:color w:val="404040"/>
        <w:sz w:val="22"/>
      </w:rPr>
      <w:tcPr>
        <w:tcBorders>
          <w:bottom w:val="single" w:color="F4B184" w:themeColor="accent2" w:themeTint="97" w:sz="12" w:space="0"/>
        </w:tcBorders>
      </w:tcPr>
    </w:tblStylePr>
    <w:tblStylePr w:type="lastCol">
      <w:rPr>
        <w:rFonts w:ascii="Arial" w:hAnsi="Arial"/>
        <w:color w:val="404040"/>
        <w:sz w:val="22"/>
      </w:rPr>
      <w:tcPr>
        <w:tcBorders>
          <w:left w:val="single" w:color="F4B184" w:themeColor="accent2" w:themeTint="97" w:sz="12" w:space="0"/>
        </w:tcBorders>
      </w:tcPr>
    </w:tblStylePr>
    <w:tblStylePr w:type="lastRow">
      <w:rPr>
        <w:rFonts w:ascii="Arial" w:hAnsi="Arial"/>
        <w:color w:val="404040"/>
        <w:sz w:val="22"/>
      </w:rPr>
      <w:tcPr>
        <w:tcBorders>
          <w:top w:val="single" w:color="F4B184" w:themeColor="accent2" w:themeTint="97" w:sz="12" w:space="0"/>
        </w:tcBorders>
      </w:tcPr>
    </w:tblStylePr>
  </w:style>
  <w:style w:type="table" w:styleId="959" w:customStyle="1">
    <w:name w:val="Bordered - Accent 3"/>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DADADA" w:themeColor="accent3" w:themeTint="67" w:sz="4" w:space="0"/>
        <w:left w:val="single" w:color="DADADA" w:themeColor="accent3" w:themeTint="67" w:sz="4" w:space="0"/>
        <w:bottom w:val="single" w:color="DADADA" w:themeColor="accent3" w:themeTint="67" w:sz="4" w:space="0"/>
        <w:right w:val="single" w:color="DADADA" w:themeColor="accent3" w:themeTint="67" w:sz="4" w:space="0"/>
        <w:insideH w:val="single" w:color="DADADA" w:themeColor="accent3" w:themeTint="67" w:sz="4" w:space="0"/>
        <w:insideV w:val="single" w:color="DADADA" w:themeColor="accent3" w:themeTint="67" w:sz="4" w:space="0"/>
      </w:tblBorders>
    </w:tblPr>
    <w:tblStylePr w:type="band1Horz">
      <w:rPr>
        <w:rFonts w:ascii="Arial" w:hAnsi="Arial"/>
        <w:color w:val="404040"/>
        <w:sz w:val="22"/>
      </w:rPr>
      <w:tcPr>
        <w:tcBorders>
          <w:top w:val="single" w:color="DADADA" w:themeColor="accent3" w:themeTint="67" w:sz="4" w:space="0"/>
          <w:left w:val="single" w:color="DADADA" w:themeColor="accent3" w:themeTint="67" w:sz="4" w:space="0"/>
          <w:bottom w:val="single" w:color="DADADA" w:themeColor="accent3" w:themeTint="67" w:sz="4" w:space="0"/>
          <w:right w:val="single" w:color="DADADA" w:themeColor="accent3" w:themeTint="67" w:sz="4" w:space="0"/>
        </w:tcBorders>
      </w:tcPr>
    </w:tblStylePr>
    <w:tblStylePr w:type="firstCol">
      <w:rPr>
        <w:rFonts w:ascii="Arial" w:hAnsi="Arial"/>
        <w:color w:val="404040"/>
        <w:sz w:val="22"/>
      </w:rPr>
    </w:tblStylePr>
    <w:tblStylePr w:type="firstRow">
      <w:rPr>
        <w:rFonts w:ascii="Arial" w:hAnsi="Arial"/>
        <w:color w:val="404040"/>
        <w:sz w:val="22"/>
      </w:rPr>
      <w:tcPr>
        <w:tcBorders>
          <w:bottom w:val="single" w:color="C9C9C9" w:themeColor="accent3" w:themeTint="98" w:sz="12" w:space="0"/>
        </w:tcBorders>
      </w:tcPr>
    </w:tblStylePr>
    <w:tblStylePr w:type="lastCol">
      <w:rPr>
        <w:rFonts w:ascii="Arial" w:hAnsi="Arial"/>
        <w:color w:val="404040"/>
        <w:sz w:val="22"/>
      </w:rPr>
      <w:tcPr>
        <w:tcBorders>
          <w:left w:val="single" w:color="C9C9C9" w:themeColor="accent3" w:themeTint="98" w:sz="12" w:space="0"/>
        </w:tcBorders>
      </w:tcPr>
    </w:tblStylePr>
    <w:tblStylePr w:type="lastRow">
      <w:rPr>
        <w:rFonts w:ascii="Arial" w:hAnsi="Arial"/>
        <w:color w:val="404040"/>
        <w:sz w:val="22"/>
      </w:rPr>
      <w:tcPr>
        <w:tcBorders>
          <w:top w:val="single" w:color="C9C9C9" w:themeColor="accent3" w:themeTint="98" w:sz="12" w:space="0"/>
        </w:tcBorders>
      </w:tcPr>
    </w:tblStylePr>
  </w:style>
  <w:style w:type="table" w:styleId="960" w:customStyle="1">
    <w:name w:val="Bordered - Accent 4"/>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FFE598" w:themeColor="accent4" w:themeTint="67" w:sz="4" w:space="0"/>
        <w:left w:val="single" w:color="FFE598" w:themeColor="accent4" w:themeTint="67" w:sz="4" w:space="0"/>
        <w:bottom w:val="single" w:color="FFE598" w:themeColor="accent4" w:themeTint="67" w:sz="4" w:space="0"/>
        <w:right w:val="single" w:color="FFE598" w:themeColor="accent4" w:themeTint="67" w:sz="4" w:space="0"/>
        <w:insideH w:val="single" w:color="FFE598" w:themeColor="accent4" w:themeTint="67" w:sz="4" w:space="0"/>
        <w:insideV w:val="single" w:color="FFE598" w:themeColor="accent4" w:themeTint="67" w:sz="4" w:space="0"/>
      </w:tblBorders>
    </w:tblPr>
    <w:tblStylePr w:type="band1Horz">
      <w:rPr>
        <w:rFonts w:ascii="Arial" w:hAnsi="Arial"/>
        <w:color w:val="404040"/>
        <w:sz w:val="22"/>
      </w:rPr>
      <w:tcPr>
        <w:tcBorders>
          <w:top w:val="single" w:color="FFE598" w:themeColor="accent4" w:themeTint="67" w:sz="4" w:space="0"/>
          <w:left w:val="single" w:color="FFE598" w:themeColor="accent4" w:themeTint="67" w:sz="4" w:space="0"/>
          <w:bottom w:val="single" w:color="FFE598" w:themeColor="accent4" w:themeTint="67" w:sz="4" w:space="0"/>
          <w:right w:val="single" w:color="FFE598" w:themeColor="accent4" w:themeTint="67" w:sz="4" w:space="0"/>
        </w:tcBorders>
      </w:tcPr>
    </w:tblStylePr>
    <w:tblStylePr w:type="firstCol">
      <w:rPr>
        <w:rFonts w:ascii="Arial" w:hAnsi="Arial"/>
        <w:color w:val="404040"/>
        <w:sz w:val="22"/>
      </w:rPr>
    </w:tblStylePr>
    <w:tblStylePr w:type="firstRow">
      <w:rPr>
        <w:rFonts w:ascii="Arial" w:hAnsi="Arial"/>
        <w:color w:val="404040"/>
        <w:sz w:val="22"/>
      </w:rPr>
      <w:tcPr>
        <w:tcBorders>
          <w:bottom w:val="single" w:color="FFD865" w:themeColor="accent4" w:themeTint="9A" w:sz="12" w:space="0"/>
        </w:tcBorders>
      </w:tcPr>
    </w:tblStylePr>
    <w:tblStylePr w:type="lastCol">
      <w:rPr>
        <w:rFonts w:ascii="Arial" w:hAnsi="Arial"/>
        <w:color w:val="404040"/>
        <w:sz w:val="22"/>
      </w:rPr>
      <w:tcPr>
        <w:tcBorders>
          <w:left w:val="single" w:color="FFD865" w:themeColor="accent4" w:themeTint="9A" w:sz="12" w:space="0"/>
        </w:tcBorders>
      </w:tcPr>
    </w:tblStylePr>
    <w:tblStylePr w:type="lastRow">
      <w:rPr>
        <w:rFonts w:ascii="Arial" w:hAnsi="Arial"/>
        <w:color w:val="404040"/>
        <w:sz w:val="22"/>
      </w:rPr>
      <w:tcPr>
        <w:tcBorders>
          <w:top w:val="single" w:color="FFD865" w:themeColor="accent4" w:themeTint="9A" w:sz="12" w:space="0"/>
        </w:tcBorders>
      </w:tcPr>
    </w:tblStylePr>
  </w:style>
  <w:style w:type="table" w:styleId="961" w:customStyle="1">
    <w:name w:val="Bordered - Accent 5"/>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B3C5E7" w:themeColor="accent5" w:themeTint="67" w:sz="4" w:space="0"/>
        <w:left w:val="single" w:color="B3C5E7" w:themeColor="accent5" w:themeTint="67" w:sz="4" w:space="0"/>
        <w:bottom w:val="single" w:color="B3C5E7" w:themeColor="accent5" w:themeTint="67" w:sz="4" w:space="0"/>
        <w:right w:val="single" w:color="B3C5E7" w:themeColor="accent5" w:themeTint="67" w:sz="4" w:space="0"/>
        <w:insideH w:val="single" w:color="B3C5E7" w:themeColor="accent5" w:themeTint="67" w:sz="4" w:space="0"/>
        <w:insideV w:val="single" w:color="B3C5E7" w:themeColor="accent5" w:themeTint="67" w:sz="4" w:space="0"/>
      </w:tblBorders>
    </w:tblPr>
    <w:tblStylePr w:type="band1Horz">
      <w:rPr>
        <w:rFonts w:ascii="Arial" w:hAnsi="Arial"/>
        <w:color w:val="404040"/>
        <w:sz w:val="22"/>
      </w:rPr>
      <w:tcPr>
        <w:tcBorders>
          <w:top w:val="single" w:color="B3C5E7" w:themeColor="accent5" w:themeTint="67" w:sz="4" w:space="0"/>
          <w:left w:val="single" w:color="B3C5E7" w:themeColor="accent5" w:themeTint="67" w:sz="4" w:space="0"/>
          <w:bottom w:val="single" w:color="B3C5E7" w:themeColor="accent5" w:themeTint="67" w:sz="4" w:space="0"/>
          <w:right w:val="single" w:color="B3C5E7" w:themeColor="accent5" w:themeTint="67" w:sz="4" w:space="0"/>
        </w:tcBorders>
      </w:tcPr>
    </w:tblStylePr>
    <w:tblStylePr w:type="firstCol">
      <w:rPr>
        <w:rFonts w:ascii="Arial" w:hAnsi="Arial"/>
        <w:color w:val="404040"/>
        <w:sz w:val="22"/>
      </w:rPr>
    </w:tblStylePr>
    <w:tblStylePr w:type="firstRow">
      <w:rPr>
        <w:rFonts w:ascii="Arial" w:hAnsi="Arial"/>
        <w:color w:val="404040"/>
        <w:sz w:val="22"/>
      </w:rPr>
      <w:tcPr>
        <w:tcBorders>
          <w:bottom w:val="single" w:color="8DA9DB" w:themeColor="accent5" w:themeTint="9A" w:sz="12" w:space="0"/>
        </w:tcBorders>
      </w:tcPr>
    </w:tblStylePr>
    <w:tblStylePr w:type="lastCol">
      <w:rPr>
        <w:rFonts w:ascii="Arial" w:hAnsi="Arial"/>
        <w:color w:val="404040"/>
        <w:sz w:val="22"/>
      </w:rPr>
      <w:tcPr>
        <w:tcBorders>
          <w:left w:val="single" w:color="8DA9DB" w:themeColor="accent5" w:themeTint="9A" w:sz="12" w:space="0"/>
        </w:tcBorders>
      </w:tcPr>
    </w:tblStylePr>
    <w:tblStylePr w:type="lastRow">
      <w:rPr>
        <w:rFonts w:ascii="Arial" w:hAnsi="Arial"/>
        <w:color w:val="404040"/>
        <w:sz w:val="22"/>
      </w:rPr>
      <w:tcPr>
        <w:tcBorders>
          <w:top w:val="single" w:color="8DA9DB" w:themeColor="accent5" w:themeTint="9A" w:sz="12" w:space="0"/>
        </w:tcBorders>
      </w:tcPr>
    </w:tblStylePr>
  </w:style>
  <w:style w:type="table" w:styleId="962" w:customStyle="1">
    <w:name w:val="Bordered - Accent 6"/>
    <w:basedOn w:val="783"/>
    <w:uiPriority w:val="99"/>
    <w:pPr>
      <w:spacing w:after="0" w:line="240" w:lineRule="auto"/>
    </w:pPr>
    <w:rPr>
      <w:rFonts w:ascii="Times New Roman" w:hAnsi="Times New Roman" w:eastAsia="Times New Roman" w:cs="Times New Roman"/>
      <w:sz w:val="20"/>
      <w:szCs w:val="20"/>
      <w:lang w:eastAsia="fr-FR"/>
    </w:rPr>
    <w:tblPr>
      <w:tblStyleRowBandSize w:val="1"/>
      <w:tblStyleColBandSize w:val="1"/>
      <w:tblBorders>
        <w:top w:val="single" w:color="C4DFB2" w:themeColor="accent6" w:themeTint="67" w:sz="4" w:space="0"/>
        <w:left w:val="single" w:color="C4DFB2" w:themeColor="accent6" w:themeTint="67" w:sz="4" w:space="0"/>
        <w:bottom w:val="single" w:color="C4DFB2" w:themeColor="accent6" w:themeTint="67" w:sz="4" w:space="0"/>
        <w:right w:val="single" w:color="C4DFB2" w:themeColor="accent6" w:themeTint="67" w:sz="4" w:space="0"/>
        <w:insideH w:val="single" w:color="C4DFB2" w:themeColor="accent6" w:themeTint="67" w:sz="4" w:space="0"/>
        <w:insideV w:val="single" w:color="C4DFB2" w:themeColor="accent6" w:themeTint="67" w:sz="4" w:space="0"/>
      </w:tblBorders>
    </w:tblPr>
    <w:tblStylePr w:type="band1Horz">
      <w:rPr>
        <w:rFonts w:ascii="Arial" w:hAnsi="Arial"/>
        <w:color w:val="404040"/>
        <w:sz w:val="22"/>
      </w:rPr>
      <w:tcPr>
        <w:tcBorders>
          <w:top w:val="single" w:color="C4DFB2" w:themeColor="accent6" w:themeTint="67" w:sz="4" w:space="0"/>
          <w:left w:val="single" w:color="C4DFB2" w:themeColor="accent6" w:themeTint="67" w:sz="4" w:space="0"/>
          <w:bottom w:val="single" w:color="C4DFB2" w:themeColor="accent6" w:themeTint="67" w:sz="4" w:space="0"/>
          <w:right w:val="single" w:color="C4DFB2" w:themeColor="accent6" w:themeTint="67" w:sz="4" w:space="0"/>
        </w:tcBorders>
      </w:tcPr>
    </w:tblStylePr>
    <w:tblStylePr w:type="firstCol">
      <w:rPr>
        <w:rFonts w:ascii="Arial" w:hAnsi="Arial"/>
        <w:color w:val="404040"/>
        <w:sz w:val="22"/>
      </w:rPr>
    </w:tblStylePr>
    <w:tblStylePr w:type="firstRow">
      <w:rPr>
        <w:rFonts w:ascii="Arial" w:hAnsi="Arial"/>
        <w:color w:val="404040"/>
        <w:sz w:val="22"/>
      </w:rPr>
      <w:tcPr>
        <w:tcBorders>
          <w:bottom w:val="single" w:color="A9D08E" w:themeColor="accent6" w:themeTint="98" w:sz="12" w:space="0"/>
        </w:tcBorders>
      </w:tcPr>
    </w:tblStylePr>
    <w:tblStylePr w:type="lastCol">
      <w:rPr>
        <w:rFonts w:ascii="Arial" w:hAnsi="Arial"/>
        <w:color w:val="404040"/>
        <w:sz w:val="22"/>
      </w:rPr>
      <w:tcPr>
        <w:tcBorders>
          <w:left w:val="single" w:color="A9D08E" w:themeColor="accent6" w:themeTint="98" w:sz="12" w:space="0"/>
        </w:tcBorders>
      </w:tcPr>
    </w:tblStylePr>
    <w:tblStylePr w:type="lastRow">
      <w:rPr>
        <w:rFonts w:ascii="Arial" w:hAnsi="Arial"/>
        <w:color w:val="404040"/>
        <w:sz w:val="22"/>
      </w:rPr>
      <w:tcPr>
        <w:tcBorders>
          <w:top w:val="single" w:color="A9D08E" w:themeColor="accent6" w:themeTint="98" w:sz="12" w:space="0"/>
        </w:tcBorders>
      </w:tcPr>
    </w:tblStylePr>
  </w:style>
  <w:style w:type="character" w:styleId="963" w:customStyle="1">
    <w:name w:val="Footnote Text Char"/>
    <w:uiPriority w:val="99"/>
    <w:rPr>
      <w:sz w:val="18"/>
    </w:rPr>
  </w:style>
  <w:style w:type="paragraph" w:styleId="964">
    <w:name w:val="endnote text"/>
    <w:basedOn w:val="772"/>
    <w:link w:val="965"/>
    <w:uiPriority w:val="99"/>
    <w:semiHidden/>
    <w:unhideWhenUsed/>
    <w:pPr>
      <w:spacing w:line="240" w:lineRule="auto"/>
    </w:pPr>
    <w:rPr>
      <w:sz w:val="20"/>
    </w:rPr>
  </w:style>
  <w:style w:type="character" w:styleId="965" w:customStyle="1">
    <w:name w:val="Note de fin Car"/>
    <w:basedOn w:val="782"/>
    <w:link w:val="964"/>
    <w:uiPriority w:val="99"/>
    <w:semiHidden/>
    <w:rPr>
      <w:rFonts w:ascii="Times New Roman" w:hAnsi="Times New Roman" w:eastAsia="Times New Roman" w:cs="Times New Roman"/>
      <w:sz w:val="20"/>
      <w:szCs w:val="24"/>
      <w:lang w:eastAsia="fr-FR"/>
    </w:rPr>
  </w:style>
  <w:style w:type="character" w:styleId="966">
    <w:name w:val="endnote reference"/>
    <w:basedOn w:val="782"/>
    <w:uiPriority w:val="99"/>
    <w:semiHidden/>
    <w:unhideWhenUsed/>
    <w:rPr>
      <w:vertAlign w:val="superscript"/>
    </w:rPr>
  </w:style>
  <w:style w:type="paragraph" w:styleId="967">
    <w:name w:val="toc 4"/>
    <w:basedOn w:val="772"/>
    <w:next w:val="772"/>
    <w:uiPriority w:val="39"/>
    <w:unhideWhenUsed/>
    <w:pPr>
      <w:ind w:left="850"/>
      <w:spacing w:after="57"/>
    </w:pPr>
  </w:style>
  <w:style w:type="paragraph" w:styleId="968">
    <w:name w:val="toc 5"/>
    <w:basedOn w:val="772"/>
    <w:next w:val="772"/>
    <w:uiPriority w:val="39"/>
    <w:unhideWhenUsed/>
    <w:pPr>
      <w:ind w:left="1134"/>
      <w:spacing w:after="57"/>
    </w:pPr>
  </w:style>
  <w:style w:type="paragraph" w:styleId="969">
    <w:name w:val="toc 6"/>
    <w:basedOn w:val="772"/>
    <w:next w:val="772"/>
    <w:uiPriority w:val="39"/>
    <w:unhideWhenUsed/>
    <w:pPr>
      <w:ind w:left="1417"/>
      <w:spacing w:after="57"/>
    </w:pPr>
  </w:style>
  <w:style w:type="paragraph" w:styleId="970">
    <w:name w:val="toc 7"/>
    <w:basedOn w:val="772"/>
    <w:next w:val="772"/>
    <w:uiPriority w:val="39"/>
    <w:unhideWhenUsed/>
    <w:pPr>
      <w:ind w:left="1701"/>
      <w:spacing w:after="57"/>
    </w:pPr>
  </w:style>
  <w:style w:type="paragraph" w:styleId="971">
    <w:name w:val="toc 8"/>
    <w:basedOn w:val="772"/>
    <w:next w:val="772"/>
    <w:uiPriority w:val="39"/>
    <w:unhideWhenUsed/>
    <w:pPr>
      <w:ind w:left="1984"/>
      <w:spacing w:after="57"/>
    </w:pPr>
  </w:style>
  <w:style w:type="paragraph" w:styleId="972">
    <w:name w:val="toc 9"/>
    <w:basedOn w:val="772"/>
    <w:next w:val="772"/>
    <w:uiPriority w:val="39"/>
    <w:unhideWhenUsed/>
    <w:pPr>
      <w:ind w:left="2268"/>
      <w:spacing w:after="57"/>
    </w:pPr>
  </w:style>
  <w:style w:type="paragraph" w:styleId="973">
    <w:name w:val="TOC Heading"/>
    <w:uiPriority w:val="39"/>
    <w:unhideWhenUsed/>
    <w:pPr>
      <w:spacing w:after="0" w:line="240" w:lineRule="auto"/>
    </w:pPr>
    <w:rPr>
      <w:rFonts w:ascii="Times New Roman" w:hAnsi="Times New Roman" w:eastAsia="Times New Roman" w:cs="Times New Roman"/>
      <w:sz w:val="20"/>
      <w:szCs w:val="20"/>
      <w:lang w:eastAsia="fr-FR"/>
    </w:rPr>
  </w:style>
  <w:style w:type="paragraph" w:styleId="974" w:customStyle="1">
    <w:name w:val="Titre 11"/>
    <w:basedOn w:val="772"/>
    <w:next w:val="992"/>
    <w:qFormat/>
    <w:pPr>
      <w:numPr>
        <w:numId w:val="2"/>
      </w:numPr>
      <w:jc w:val="center"/>
      <w:keepNext/>
      <w:pageBreakBefore/>
      <w:spacing w:before="960" w:after="480" w:line="480" w:lineRule="auto"/>
      <w:widowControl w:val="off"/>
      <w:outlineLvl w:val="0"/>
    </w:pPr>
    <w:rPr>
      <w:rFonts w:cs="Arial"/>
      <w:b/>
      <w:bCs/>
      <w:sz w:val="40"/>
      <w:szCs w:val="36"/>
    </w:rPr>
  </w:style>
  <w:style w:type="paragraph" w:styleId="975" w:customStyle="1">
    <w:name w:val="Titre 21"/>
    <w:basedOn w:val="772"/>
    <w:next w:val="992"/>
    <w:qFormat/>
    <w:pPr>
      <w:numPr>
        <w:ilvl w:val="1"/>
        <w:numId w:val="2"/>
      </w:numPr>
      <w:keepNext/>
      <w:spacing w:before="240" w:after="240"/>
      <w:outlineLvl w:val="1"/>
    </w:pPr>
    <w:rPr>
      <w:rFonts w:cs="Arial"/>
      <w:b/>
      <w:bCs/>
      <w:iCs/>
      <w:sz w:val="32"/>
      <w:szCs w:val="32"/>
    </w:rPr>
  </w:style>
  <w:style w:type="paragraph" w:styleId="976" w:customStyle="1">
    <w:name w:val="Titre 31"/>
    <w:basedOn w:val="772"/>
    <w:next w:val="992"/>
    <w:qFormat/>
    <w:pPr>
      <w:numPr>
        <w:ilvl w:val="2"/>
        <w:numId w:val="2"/>
      </w:numPr>
      <w:keepNext/>
      <w:spacing w:before="240" w:after="60"/>
      <w:outlineLvl w:val="2"/>
    </w:pPr>
    <w:rPr>
      <w:rFonts w:cs="Arial"/>
      <w:b/>
      <w:bCs/>
      <w:sz w:val="28"/>
      <w:szCs w:val="28"/>
    </w:rPr>
  </w:style>
  <w:style w:type="paragraph" w:styleId="977" w:customStyle="1">
    <w:name w:val="Titre 41"/>
    <w:basedOn w:val="772"/>
    <w:next w:val="992"/>
    <w:qFormat/>
    <w:pPr>
      <w:numPr>
        <w:ilvl w:val="3"/>
        <w:numId w:val="2"/>
      </w:numPr>
      <w:keepNext/>
      <w:spacing w:before="240" w:after="60"/>
      <w:outlineLvl w:val="3"/>
    </w:pPr>
    <w:rPr>
      <w:b/>
      <w:bCs/>
      <w:sz w:val="26"/>
      <w:szCs w:val="28"/>
    </w:rPr>
  </w:style>
  <w:style w:type="paragraph" w:styleId="978" w:customStyle="1">
    <w:name w:val="Titre 51"/>
    <w:basedOn w:val="772"/>
    <w:next w:val="992"/>
    <w:link w:val="822"/>
    <w:uiPriority w:val="9"/>
    <w:qFormat/>
    <w:pPr>
      <w:numPr>
        <w:ilvl w:val="4"/>
        <w:numId w:val="2"/>
      </w:numPr>
      <w:spacing w:before="240" w:after="60"/>
      <w:outlineLvl w:val="4"/>
    </w:pPr>
    <w:rPr>
      <w:rFonts w:ascii="Arial" w:hAnsi="Arial" w:eastAsia="Arial" w:cs="Arial"/>
      <w:b/>
      <w:bCs/>
      <w:lang w:eastAsia="en-US"/>
    </w:rPr>
  </w:style>
  <w:style w:type="paragraph" w:styleId="979" w:customStyle="1">
    <w:name w:val="Titre 61"/>
    <w:basedOn w:val="772"/>
    <w:next w:val="772"/>
    <w:link w:val="823"/>
    <w:uiPriority w:val="9"/>
    <w:qFormat/>
    <w:pPr>
      <w:numPr>
        <w:ilvl w:val="5"/>
        <w:numId w:val="2"/>
      </w:numPr>
      <w:spacing w:before="240" w:after="60"/>
      <w:outlineLvl w:val="5"/>
    </w:pPr>
    <w:rPr>
      <w:rFonts w:ascii="Arial" w:hAnsi="Arial" w:eastAsia="Arial" w:cs="Arial"/>
      <w:b/>
      <w:bCs/>
      <w:sz w:val="22"/>
      <w:szCs w:val="22"/>
      <w:lang w:eastAsia="en-US"/>
    </w:rPr>
  </w:style>
  <w:style w:type="paragraph" w:styleId="980" w:customStyle="1">
    <w:name w:val="Titre 71"/>
    <w:basedOn w:val="772"/>
    <w:next w:val="772"/>
    <w:link w:val="824"/>
    <w:uiPriority w:val="9"/>
    <w:qFormat/>
    <w:pPr>
      <w:numPr>
        <w:ilvl w:val="6"/>
        <w:numId w:val="2"/>
      </w:numPr>
      <w:spacing w:before="240" w:after="60"/>
      <w:outlineLvl w:val="6"/>
    </w:pPr>
    <w:rPr>
      <w:rFonts w:ascii="Arial" w:hAnsi="Arial" w:eastAsia="Arial" w:cs="Arial"/>
      <w:b/>
      <w:bCs/>
      <w:i/>
      <w:iCs/>
      <w:sz w:val="22"/>
      <w:szCs w:val="22"/>
      <w:lang w:eastAsia="en-US"/>
    </w:rPr>
  </w:style>
  <w:style w:type="paragraph" w:styleId="981" w:customStyle="1">
    <w:name w:val="Titre 81"/>
    <w:basedOn w:val="772"/>
    <w:next w:val="772"/>
    <w:link w:val="825"/>
    <w:uiPriority w:val="9"/>
    <w:qFormat/>
    <w:pPr>
      <w:numPr>
        <w:ilvl w:val="7"/>
        <w:numId w:val="2"/>
      </w:numPr>
      <w:spacing w:before="240" w:after="60"/>
      <w:outlineLvl w:val="7"/>
    </w:pPr>
    <w:rPr>
      <w:rFonts w:ascii="Arial" w:hAnsi="Arial" w:eastAsia="Arial" w:cs="Arial"/>
      <w:i/>
      <w:iCs/>
      <w:sz w:val="22"/>
      <w:szCs w:val="22"/>
      <w:lang w:eastAsia="en-US"/>
    </w:rPr>
  </w:style>
  <w:style w:type="paragraph" w:styleId="982" w:customStyle="1">
    <w:name w:val="Titre 91"/>
    <w:basedOn w:val="772"/>
    <w:next w:val="772"/>
    <w:link w:val="826"/>
    <w:uiPriority w:val="9"/>
    <w:qFormat/>
    <w:pPr>
      <w:numPr>
        <w:ilvl w:val="8"/>
        <w:numId w:val="2"/>
      </w:numPr>
      <w:spacing w:before="240" w:after="60"/>
      <w:outlineLvl w:val="8"/>
    </w:pPr>
    <w:rPr>
      <w:rFonts w:ascii="Arial" w:hAnsi="Arial" w:eastAsia="Arial" w:cs="Arial"/>
      <w:i/>
      <w:iCs/>
      <w:sz w:val="21"/>
      <w:szCs w:val="21"/>
      <w:lang w:eastAsia="en-US"/>
    </w:rPr>
  </w:style>
  <w:style w:type="paragraph" w:styleId="983" w:customStyle="1">
    <w:name w:val="Pied de page1"/>
    <w:basedOn w:val="772"/>
    <w:link w:val="1023"/>
    <w:uiPriority w:val="99"/>
    <w:pPr>
      <w:tabs>
        <w:tab w:val="center" w:pos="4153" w:leader="none"/>
        <w:tab w:val="right" w:pos="8306" w:leader="none"/>
      </w:tabs>
    </w:pPr>
  </w:style>
  <w:style w:type="character" w:styleId="984">
    <w:name w:val="page number"/>
    <w:basedOn w:val="782"/>
  </w:style>
  <w:style w:type="paragraph" w:styleId="985" w:customStyle="1">
    <w:name w:val="En-tête1"/>
    <w:basedOn w:val="772"/>
    <w:link w:val="1024"/>
    <w:pPr>
      <w:tabs>
        <w:tab w:val="center" w:pos="4153" w:leader="none"/>
        <w:tab w:val="right" w:pos="8306" w:leader="none"/>
      </w:tabs>
    </w:pPr>
  </w:style>
  <w:style w:type="paragraph" w:styleId="986">
    <w:name w:val="toc 1"/>
    <w:basedOn w:val="772"/>
    <w:next w:val="772"/>
    <w:uiPriority w:val="39"/>
    <w:pPr>
      <w:spacing w:before="120"/>
      <w:tabs>
        <w:tab w:val="right" w:pos="9000" w:leader="dot"/>
      </w:tabs>
    </w:pPr>
    <w:rPr>
      <w:sz w:val="28"/>
      <w:szCs w:val="28"/>
    </w:rPr>
  </w:style>
  <w:style w:type="character" w:styleId="987">
    <w:name w:val="Hyperlink"/>
    <w:basedOn w:val="782"/>
    <w:uiPriority w:val="99"/>
    <w:rPr>
      <w:color w:val="0000ff"/>
      <w:u w:val="single"/>
    </w:rPr>
  </w:style>
  <w:style w:type="paragraph" w:styleId="988" w:customStyle="1">
    <w:name w:val="Titre 1 sans numéro"/>
    <w:basedOn w:val="974"/>
    <w:next w:val="992"/>
    <w:link w:val="991"/>
    <w:pPr>
      <w:numPr>
        <w:numId w:val="0"/>
      </w:numPr>
    </w:pPr>
    <w:rPr>
      <w:color w:val="2e74b5" w:themeColor="accent1" w:themeShade="BF"/>
    </w:rPr>
  </w:style>
  <w:style w:type="paragraph" w:styleId="989">
    <w:name w:val="toc 2"/>
    <w:basedOn w:val="772"/>
    <w:next w:val="772"/>
    <w:uiPriority w:val="39"/>
    <w:pPr>
      <w:ind w:left="240"/>
    </w:pPr>
  </w:style>
  <w:style w:type="paragraph" w:styleId="990" w:customStyle="1">
    <w:name w:val="Titre 2 sans numéro"/>
    <w:basedOn w:val="975"/>
    <w:pPr>
      <w:numPr>
        <w:ilvl w:val="0"/>
        <w:numId w:val="0"/>
      </w:numPr>
    </w:pPr>
  </w:style>
  <w:style w:type="character" w:styleId="991" w:customStyle="1">
    <w:name w:val="Titre 1 sans numéro Car"/>
    <w:basedOn w:val="785"/>
    <w:link w:val="988"/>
    <w:rPr>
      <w:rFonts w:ascii="Times New Roman" w:hAnsi="Times New Roman" w:eastAsia="Times New Roman" w:cs="Arial"/>
      <w:b/>
      <w:bCs/>
      <w:color w:val="2e74b5" w:themeColor="accent1" w:themeShade="BF"/>
      <w:sz w:val="40"/>
      <w:szCs w:val="36"/>
      <w:lang w:eastAsia="fr-FR"/>
    </w:rPr>
  </w:style>
  <w:style w:type="paragraph" w:styleId="992">
    <w:name w:val="Body Text"/>
    <w:basedOn w:val="772"/>
    <w:link w:val="993"/>
    <w:pPr>
      <w:spacing w:after="240"/>
    </w:pPr>
  </w:style>
  <w:style w:type="character" w:styleId="993" w:customStyle="1">
    <w:name w:val="Corps de texte Car"/>
    <w:basedOn w:val="782"/>
    <w:link w:val="992"/>
    <w:rPr>
      <w:rFonts w:ascii="Times New Roman" w:hAnsi="Times New Roman" w:eastAsia="Times New Roman" w:cs="Times New Roman"/>
      <w:sz w:val="24"/>
      <w:szCs w:val="24"/>
      <w:lang w:eastAsia="fr-FR"/>
    </w:rPr>
  </w:style>
  <w:style w:type="paragraph" w:styleId="994" w:customStyle="1">
    <w:name w:val="Annexe"/>
    <w:basedOn w:val="996"/>
    <w:next w:val="992"/>
    <w:pPr>
      <w:numPr>
        <w:numId w:val="1"/>
      </w:numPr>
      <w:keepNext/>
      <w:pageBreakBefore/>
      <w:spacing w:before="960" w:after="480"/>
      <w:widowControl w:val="off"/>
    </w:pPr>
    <w:rPr>
      <w:rFonts w:ascii="Times New Roman" w:hAnsi="Times New Roman"/>
      <w:sz w:val="40"/>
    </w:rPr>
  </w:style>
  <w:style w:type="paragraph" w:styleId="995" w:customStyle="1">
    <w:name w:val="Annexe 2"/>
    <w:basedOn w:val="975"/>
    <w:next w:val="992"/>
    <w:pPr>
      <w:numPr>
        <w:numId w:val="1"/>
      </w:numPr>
    </w:pPr>
  </w:style>
  <w:style w:type="paragraph" w:styleId="996">
    <w:name w:val="Title"/>
    <w:basedOn w:val="772"/>
    <w:link w:val="828"/>
    <w:uiPriority w:val="10"/>
    <w:qFormat/>
    <w:pPr>
      <w:jc w:val="center"/>
      <w:spacing w:before="240" w:after="60"/>
      <w:outlineLvl w:val="0"/>
    </w:pPr>
    <w:rPr>
      <w:rFonts w:asciiTheme="minorHAnsi" w:hAnsiTheme="minorHAnsi" w:eastAsiaTheme="minorHAnsi" w:cstheme="minorBidi"/>
      <w:sz w:val="48"/>
      <w:szCs w:val="48"/>
      <w:lang w:eastAsia="en-US"/>
    </w:rPr>
  </w:style>
  <w:style w:type="character" w:styleId="997" w:customStyle="1">
    <w:name w:val="Titre Car1"/>
    <w:basedOn w:val="782"/>
    <w:uiPriority w:val="10"/>
    <w:rPr>
      <w:rFonts w:asciiTheme="majorHAnsi" w:hAnsiTheme="majorHAnsi" w:eastAsiaTheme="majorEastAsia" w:cstheme="majorBidi"/>
      <w:spacing w:val="-10"/>
      <w:sz w:val="56"/>
      <w:szCs w:val="56"/>
      <w:lang w:eastAsia="fr-FR"/>
    </w:rPr>
  </w:style>
  <w:style w:type="paragraph" w:styleId="998" w:customStyle="1">
    <w:name w:val="Légende1"/>
    <w:basedOn w:val="772"/>
    <w:next w:val="992"/>
    <w:uiPriority w:val="35"/>
    <w:qFormat/>
    <w:pPr>
      <w:jc w:val="center"/>
      <w:spacing w:before="120" w:after="120"/>
    </w:pPr>
    <w:rPr>
      <w:bCs/>
    </w:rPr>
  </w:style>
  <w:style w:type="paragraph" w:styleId="999" w:customStyle="1">
    <w:name w:val="Figure"/>
    <w:basedOn w:val="772"/>
    <w:next w:val="998"/>
    <w:pPr>
      <w:jc w:val="center"/>
      <w:keepNext/>
      <w:spacing w:before="240" w:after="120"/>
    </w:pPr>
  </w:style>
  <w:style w:type="paragraph" w:styleId="1000">
    <w:name w:val="table of figures"/>
    <w:basedOn w:val="772"/>
    <w:next w:val="772"/>
    <w:uiPriority w:val="99"/>
    <w:pPr>
      <w:ind w:left="480" w:hanging="480"/>
    </w:pPr>
  </w:style>
  <w:style w:type="paragraph" w:styleId="1001" w:customStyle="1">
    <w:name w:val="abbréviation"/>
    <w:basedOn w:val="772"/>
    <w:pPr>
      <w:jc w:val="left"/>
      <w:tabs>
        <w:tab w:val="left" w:pos="1080" w:leader="none"/>
      </w:tabs>
    </w:pPr>
  </w:style>
  <w:style w:type="table" w:styleId="1002">
    <w:name w:val="Table Grid"/>
    <w:basedOn w:val="783"/>
    <w:uiPriority w:val="59"/>
    <w:pPr>
      <w:jc w:val="both"/>
      <w:spacing w:after="0" w:line="360" w:lineRule="auto"/>
    </w:pPr>
    <w:rPr>
      <w:rFonts w:ascii="Times New Roman" w:hAnsi="Times New Roman" w:eastAsia="Times New Roman" w:cs="Times New Roman"/>
      <w:sz w:val="20"/>
      <w:szCs w:val="20"/>
      <w:lang w:eastAsia="fr-FR"/>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styleId="1003" w:customStyle="1">
    <w:name w:val="bibliographie"/>
    <w:basedOn w:val="772"/>
    <w:pPr>
      <w:ind w:left="720" w:hanging="720"/>
    </w:pPr>
    <w:rPr>
      <w:lang w:val="en-US"/>
    </w:rPr>
  </w:style>
  <w:style w:type="character" w:styleId="1004" w:customStyle="1">
    <w:name w:val="identificateur"/>
    <w:basedOn w:val="782"/>
    <w:rPr>
      <w:rFonts w:ascii="Lucida Sans Unicode" w:hAnsi="Lucida Sans Unicode"/>
      <w:b/>
      <w:sz w:val="20"/>
      <w:szCs w:val="20"/>
    </w:rPr>
  </w:style>
  <w:style w:type="paragraph" w:styleId="1005">
    <w:name w:val="HTML Preformatted"/>
    <w:basedOn w:val="772"/>
    <w:link w:val="1006"/>
    <w:pPr>
      <w:jc w:val="left"/>
      <w:spacing w:line="240" w:lineRule="auto"/>
      <w:tabs>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pPr>
    <w:rPr>
      <w:rFonts w:ascii="Courier New" w:hAnsi="Courier New" w:cs="Courier New"/>
      <w:sz w:val="20"/>
      <w:szCs w:val="20"/>
      <w:lang w:val="en-US" w:eastAsia="en-US"/>
    </w:rPr>
  </w:style>
  <w:style w:type="character" w:styleId="1006" w:customStyle="1">
    <w:name w:val="Préformaté HTML Car"/>
    <w:basedOn w:val="782"/>
    <w:link w:val="1005"/>
    <w:rPr>
      <w:rFonts w:ascii="Courier New" w:hAnsi="Courier New" w:eastAsia="Times New Roman" w:cs="Courier New"/>
      <w:sz w:val="20"/>
      <w:szCs w:val="20"/>
      <w:lang w:val="en-US"/>
    </w:rPr>
  </w:style>
  <w:style w:type="character" w:styleId="1007" w:customStyle="1">
    <w:name w:val="motCléLangageProg"/>
    <w:rPr>
      <w:b/>
      <w:bCs/>
    </w:rPr>
  </w:style>
  <w:style w:type="paragraph" w:styleId="1008" w:customStyle="1">
    <w:name w:val="code"/>
    <w:basedOn w:val="1005"/>
    <w:pPr>
      <w:keepNext/>
    </w:pPr>
    <w:rPr>
      <w:bCs/>
    </w:rPr>
  </w:style>
  <w:style w:type="paragraph" w:styleId="1009" w:customStyle="1">
    <w:name w:val="equation"/>
    <w:basedOn w:val="992"/>
    <w:next w:val="992"/>
    <w:pPr>
      <w:jc w:val="center"/>
      <w:tabs>
        <w:tab w:val="center" w:pos="4680" w:leader="none"/>
        <w:tab w:val="right" w:pos="9000" w:leader="none"/>
      </w:tabs>
    </w:pPr>
  </w:style>
  <w:style w:type="character" w:styleId="1010">
    <w:name w:val="annotation reference"/>
    <w:basedOn w:val="782"/>
    <w:semiHidden/>
    <w:rPr>
      <w:sz w:val="16"/>
      <w:szCs w:val="16"/>
    </w:rPr>
  </w:style>
  <w:style w:type="paragraph" w:styleId="1011">
    <w:name w:val="annotation text"/>
    <w:basedOn w:val="772"/>
    <w:link w:val="1012"/>
    <w:semiHidden/>
    <w:rPr>
      <w:sz w:val="20"/>
      <w:szCs w:val="20"/>
    </w:rPr>
  </w:style>
  <w:style w:type="character" w:styleId="1012" w:customStyle="1">
    <w:name w:val="Commentaire Car"/>
    <w:basedOn w:val="782"/>
    <w:link w:val="1011"/>
    <w:semiHidden/>
    <w:rPr>
      <w:rFonts w:ascii="Times New Roman" w:hAnsi="Times New Roman" w:eastAsia="Times New Roman" w:cs="Times New Roman"/>
      <w:sz w:val="20"/>
      <w:szCs w:val="20"/>
      <w:lang w:eastAsia="fr-FR"/>
    </w:rPr>
  </w:style>
  <w:style w:type="paragraph" w:styleId="1013">
    <w:name w:val="annotation subject"/>
    <w:basedOn w:val="1011"/>
    <w:next w:val="1011"/>
    <w:link w:val="1014"/>
    <w:semiHidden/>
    <w:rPr>
      <w:b/>
      <w:bCs/>
    </w:rPr>
  </w:style>
  <w:style w:type="character" w:styleId="1014" w:customStyle="1">
    <w:name w:val="Objet du commentaire Car"/>
    <w:basedOn w:val="1012"/>
    <w:link w:val="1013"/>
    <w:semiHidden/>
    <w:rPr>
      <w:rFonts w:ascii="Times New Roman" w:hAnsi="Times New Roman" w:eastAsia="Times New Roman" w:cs="Times New Roman"/>
      <w:b/>
      <w:bCs/>
      <w:sz w:val="20"/>
      <w:szCs w:val="20"/>
      <w:lang w:eastAsia="fr-FR"/>
    </w:rPr>
  </w:style>
  <w:style w:type="paragraph" w:styleId="1015">
    <w:name w:val="Balloon Text"/>
    <w:basedOn w:val="772"/>
    <w:link w:val="1016"/>
    <w:semiHidden/>
    <w:rPr>
      <w:rFonts w:ascii="Tahoma" w:hAnsi="Tahoma" w:cs="Tahoma"/>
      <w:sz w:val="16"/>
      <w:szCs w:val="16"/>
    </w:rPr>
  </w:style>
  <w:style w:type="character" w:styleId="1016" w:customStyle="1">
    <w:name w:val="Texte de bulles Car"/>
    <w:basedOn w:val="782"/>
    <w:link w:val="1015"/>
    <w:semiHidden/>
    <w:rPr>
      <w:rFonts w:ascii="Tahoma" w:hAnsi="Tahoma" w:eastAsia="Times New Roman" w:cs="Tahoma"/>
      <w:sz w:val="16"/>
      <w:szCs w:val="16"/>
      <w:lang w:eastAsia="fr-FR"/>
    </w:rPr>
  </w:style>
  <w:style w:type="paragraph" w:styleId="1017">
    <w:name w:val="toc 3"/>
    <w:basedOn w:val="772"/>
    <w:next w:val="772"/>
    <w:uiPriority w:val="39"/>
    <w:pPr>
      <w:ind w:left="480"/>
    </w:pPr>
  </w:style>
  <w:style w:type="paragraph" w:styleId="1018" w:customStyle="1">
    <w:name w:val="Annexe 3"/>
    <w:basedOn w:val="995"/>
    <w:pPr>
      <w:numPr>
        <w:ilvl w:val="2"/>
      </w:numPr>
      <w:ind w:left="794" w:hanging="794"/>
      <w:tabs>
        <w:tab w:val="clear" w:pos="720" w:leader="none"/>
        <w:tab w:val="left" w:pos="794" w:leader="none"/>
      </w:tabs>
    </w:pPr>
    <w:rPr>
      <w:sz w:val="28"/>
    </w:rPr>
  </w:style>
  <w:style w:type="paragraph" w:styleId="1019" w:customStyle="1">
    <w:name w:val="Annexe 4"/>
    <w:basedOn w:val="1018"/>
    <w:pPr>
      <w:numPr>
        <w:ilvl w:val="3"/>
      </w:numPr>
      <w:ind w:left="964" w:hanging="964"/>
      <w:tabs>
        <w:tab w:val="clear" w:pos="794" w:leader="none"/>
        <w:tab w:val="clear" w:pos="864" w:leader="none"/>
        <w:tab w:val="left" w:pos="964" w:leader="none"/>
      </w:tabs>
    </w:pPr>
    <w:rPr>
      <w:sz w:val="26"/>
    </w:rPr>
  </w:style>
  <w:style w:type="paragraph" w:styleId="1020" w:customStyle="1">
    <w:name w:val="Annexe 5"/>
    <w:basedOn w:val="1019"/>
    <w:pPr>
      <w:numPr>
        <w:ilvl w:val="4"/>
      </w:numPr>
      <w:ind w:left="1077" w:hanging="1077"/>
      <w:tabs>
        <w:tab w:val="clear" w:pos="964" w:leader="none"/>
        <w:tab w:val="clear" w:pos="1008" w:leader="none"/>
        <w:tab w:val="left" w:pos="1077" w:leader="none"/>
      </w:tabs>
    </w:pPr>
    <w:rPr>
      <w:sz w:val="24"/>
    </w:rPr>
  </w:style>
  <w:style w:type="numbering" w:styleId="1021" w:customStyle="1">
    <w:name w:val="Liste numérotée"/>
    <w:basedOn w:val="784"/>
    <w:pPr>
      <w:numPr>
        <w:numId w:val="3"/>
      </w:numPr>
    </w:pPr>
  </w:style>
  <w:style w:type="numbering" w:styleId="1022" w:customStyle="1">
    <w:name w:val="Liste non numérotée"/>
    <w:basedOn w:val="1021"/>
    <w:pPr>
      <w:numPr>
        <w:numId w:val="4"/>
      </w:numPr>
    </w:pPr>
  </w:style>
  <w:style w:type="character" w:styleId="1023" w:customStyle="1">
    <w:name w:val="Pied de page Car"/>
    <w:basedOn w:val="782"/>
    <w:link w:val="983"/>
    <w:uiPriority w:val="99"/>
    <w:rPr>
      <w:rFonts w:ascii="Times New Roman" w:hAnsi="Times New Roman" w:eastAsia="Times New Roman" w:cs="Times New Roman"/>
      <w:sz w:val="24"/>
      <w:szCs w:val="24"/>
      <w:lang w:eastAsia="fr-FR"/>
    </w:rPr>
  </w:style>
  <w:style w:type="character" w:styleId="1024" w:customStyle="1">
    <w:name w:val="En-tête Car"/>
    <w:basedOn w:val="782"/>
    <w:link w:val="985"/>
    <w:rPr>
      <w:rFonts w:ascii="Times New Roman" w:hAnsi="Times New Roman" w:eastAsia="Times New Roman" w:cs="Times New Roman"/>
      <w:sz w:val="24"/>
      <w:szCs w:val="24"/>
      <w:lang w:eastAsia="fr-FR"/>
    </w:rPr>
  </w:style>
  <w:style w:type="paragraph" w:styleId="1025" w:customStyle="1">
    <w:name w:val="Titres pages liminaires et bibliogr."/>
    <w:next w:val="1026"/>
    <w:link w:val="1027"/>
    <w:pPr>
      <w:spacing w:before="240" w:after="600" w:line="240" w:lineRule="auto"/>
    </w:pPr>
    <w:rPr>
      <w:rFonts w:ascii="Rockwell Extra Bold" w:hAnsi="Rockwell Extra Bold" w:eastAsia="Times New Roman" w:cs="Aharoni"/>
      <w:b/>
      <w:bCs/>
      <w:sz w:val="36"/>
      <w:szCs w:val="36"/>
      <w:lang w:eastAsia="fr-FR"/>
    </w:rPr>
  </w:style>
  <w:style w:type="paragraph" w:styleId="1026" w:customStyle="1">
    <w:name w:val="Texte mémoire"/>
    <w:pPr>
      <w:ind w:firstLine="709"/>
      <w:jc w:val="both"/>
      <w:spacing w:after="120" w:line="360" w:lineRule="auto"/>
    </w:pPr>
    <w:rPr>
      <w:rFonts w:ascii="Times New Roman" w:hAnsi="Times New Roman" w:eastAsia="Times New Roman" w:cs="Times New Roman"/>
      <w:sz w:val="24"/>
      <w:szCs w:val="24"/>
      <w:lang w:eastAsia="fr-FR"/>
    </w:rPr>
  </w:style>
  <w:style w:type="character" w:styleId="1027" w:customStyle="1">
    <w:name w:val="Titres pages liminaires et bibliogr. Car Car"/>
    <w:basedOn w:val="782"/>
    <w:link w:val="1025"/>
    <w:rPr>
      <w:rFonts w:ascii="Rockwell Extra Bold" w:hAnsi="Rockwell Extra Bold" w:eastAsia="Times New Roman" w:cs="Aharoni"/>
      <w:b/>
      <w:bCs/>
      <w:sz w:val="36"/>
      <w:szCs w:val="36"/>
      <w:lang w:eastAsia="fr-FR"/>
    </w:rPr>
  </w:style>
  <w:style w:type="paragraph" w:styleId="1028" w:customStyle="1">
    <w:name w:val="Titre du mémoire"/>
    <w:basedOn w:val="1026"/>
    <w:next w:val="772"/>
    <w:pPr>
      <w:ind w:firstLine="0"/>
      <w:jc w:val="center"/>
    </w:pPr>
    <w:rPr>
      <w:sz w:val="32"/>
      <w:szCs w:val="32"/>
    </w:rPr>
  </w:style>
  <w:style w:type="character" w:styleId="1029" w:customStyle="1">
    <w:name w:val="membres du jury lignes suivantes Car"/>
    <w:basedOn w:val="782"/>
    <w:link w:val="1031"/>
    <w:rPr>
      <w:b/>
      <w:bCs/>
      <w:sz w:val="24"/>
      <w:szCs w:val="21"/>
    </w:rPr>
  </w:style>
  <w:style w:type="paragraph" w:styleId="1030" w:customStyle="1">
    <w:name w:val="Prénom NOM"/>
    <w:basedOn w:val="772"/>
    <w:next w:val="1028"/>
    <w:pPr>
      <w:jc w:val="center"/>
      <w:spacing w:before="100" w:beforeAutospacing="1" w:line="240" w:lineRule="auto"/>
    </w:pPr>
    <w:rPr>
      <w:b/>
      <w:bCs/>
      <w:sz w:val="32"/>
      <w:szCs w:val="32"/>
    </w:rPr>
  </w:style>
  <w:style w:type="paragraph" w:styleId="1031" w:customStyle="1">
    <w:name w:val="membres du jury lignes suivantes"/>
    <w:basedOn w:val="772"/>
    <w:next w:val="772"/>
    <w:link w:val="1029"/>
    <w:pPr>
      <w:jc w:val="left"/>
      <w:spacing w:line="240" w:lineRule="auto"/>
    </w:pPr>
    <w:rPr>
      <w:rFonts w:asciiTheme="minorHAnsi" w:hAnsiTheme="minorHAnsi" w:eastAsiaTheme="minorHAnsi" w:cstheme="minorBidi"/>
      <w:b/>
      <w:bCs/>
      <w:szCs w:val="21"/>
      <w:lang w:eastAsia="en-US"/>
    </w:rPr>
  </w:style>
  <w:style w:type="paragraph" w:styleId="1032" w:customStyle="1">
    <w:name w:val="Cnam"/>
    <w:basedOn w:val="772"/>
    <w:pPr>
      <w:ind w:right="-79"/>
      <w:jc w:val="left"/>
      <w:spacing w:after="120" w:line="240" w:lineRule="auto"/>
    </w:pPr>
    <w:rPr>
      <w:bCs/>
      <w:lang w:val="en-US"/>
    </w:rPr>
  </w:style>
  <w:style w:type="paragraph" w:styleId="1033" w:customStyle="1">
    <w:name w:val="MEMOIRE"/>
    <w:basedOn w:val="772"/>
    <w:pPr>
      <w:jc w:val="center"/>
      <w:spacing w:before="480" w:after="120" w:line="240" w:lineRule="auto"/>
    </w:pPr>
    <w:rPr>
      <w:b/>
      <w:bCs/>
      <w:sz w:val="28"/>
      <w:szCs w:val="28"/>
    </w:rPr>
  </w:style>
  <w:style w:type="paragraph" w:styleId="1034" w:customStyle="1">
    <w:name w:val="présenté en vue d'obtenir"/>
    <w:basedOn w:val="772"/>
    <w:pPr>
      <w:jc w:val="center"/>
      <w:spacing w:before="720" w:after="360" w:line="240" w:lineRule="auto"/>
    </w:pPr>
    <w:rPr>
      <w:b/>
      <w:bCs/>
      <w:szCs w:val="21"/>
    </w:rPr>
  </w:style>
  <w:style w:type="paragraph" w:styleId="1035" w:customStyle="1">
    <w:name w:val="SPECIALITE / OPTION"/>
    <w:basedOn w:val="772"/>
    <w:pPr>
      <w:jc w:val="center"/>
      <w:spacing w:before="100" w:beforeAutospacing="1" w:after="100" w:afterAutospacing="1" w:line="240" w:lineRule="auto"/>
    </w:pPr>
    <w:rPr>
      <w:b/>
      <w:bCs/>
      <w:szCs w:val="21"/>
    </w:rPr>
  </w:style>
  <w:style w:type="paragraph" w:styleId="1036" w:customStyle="1">
    <w:name w:val="A supprimer après lecture"/>
    <w:basedOn w:val="772"/>
    <w:pPr>
      <w:spacing w:line="240" w:lineRule="auto"/>
    </w:pPr>
    <w:rPr>
      <w:b/>
      <w:bCs/>
      <w:iCs/>
      <w:color w:val="808080"/>
    </w:rPr>
  </w:style>
  <w:style w:type="character" w:styleId="1037">
    <w:name w:val="footnote reference"/>
    <w:basedOn w:val="782"/>
    <w:rPr>
      <w:vertAlign w:val="superscript"/>
    </w:rPr>
  </w:style>
  <w:style w:type="paragraph" w:styleId="1038" w:customStyle="1">
    <w:name w:val="Résumé : mots-clés"/>
    <w:basedOn w:val="772"/>
    <w:pPr>
      <w:jc w:val="left"/>
      <w:spacing w:before="100" w:beforeAutospacing="1" w:after="100" w:afterAutospacing="1" w:line="240" w:lineRule="auto"/>
    </w:pPr>
    <w:rPr>
      <w:b/>
      <w:bCs/>
      <w:sz w:val="21"/>
      <w:szCs w:val="21"/>
      <w:lang w:val="en-GB"/>
    </w:rPr>
  </w:style>
  <w:style w:type="paragraph" w:styleId="1039" w:customStyle="1">
    <w:name w:val="Titre niveau 1"/>
    <w:basedOn w:val="772"/>
    <w:pPr>
      <w:ind w:left="1429" w:hanging="360"/>
      <w:jc w:val="center"/>
      <w:spacing w:before="120" w:after="60" w:line="480" w:lineRule="auto"/>
      <w:outlineLvl w:val="0"/>
    </w:pPr>
    <w:rPr>
      <w:b/>
      <w:bCs/>
      <w:sz w:val="44"/>
      <w:szCs w:val="44"/>
    </w:rPr>
  </w:style>
  <w:style w:type="paragraph" w:styleId="1040" w:customStyle="1">
    <w:name w:val="Titre niveau 2"/>
    <w:basedOn w:val="975"/>
    <w:pPr>
      <w:numPr>
        <w:ilvl w:val="0"/>
        <w:numId w:val="0"/>
      </w:numPr>
      <w:ind w:left="1789"/>
      <w:spacing w:after="120" w:line="240" w:lineRule="auto"/>
    </w:pPr>
    <w:rPr>
      <w:rFonts w:cs="Times New Roman"/>
    </w:rPr>
  </w:style>
  <w:style w:type="paragraph" w:styleId="1041" w:customStyle="1">
    <w:name w:val="Titre niveau 3"/>
    <w:basedOn w:val="976"/>
    <w:pPr>
      <w:numPr>
        <w:ilvl w:val="0"/>
        <w:numId w:val="0"/>
      </w:numPr>
      <w:ind w:left="2869" w:hanging="360"/>
      <w:spacing w:after="240" w:line="240" w:lineRule="auto"/>
    </w:pPr>
    <w:rPr>
      <w:rFonts w:cs="Times New Roman"/>
    </w:rPr>
  </w:style>
  <w:style w:type="paragraph" w:styleId="1042" w:customStyle="1">
    <w:name w:val="Titre niveau 4"/>
    <w:basedOn w:val="1041"/>
    <w:pPr>
      <w:numPr>
        <w:ilvl w:val="3"/>
      </w:numPr>
      <w:ind w:left="2869" w:hanging="360"/>
    </w:pPr>
    <w:rPr>
      <w:sz w:val="24"/>
      <w:szCs w:val="21"/>
    </w:rPr>
  </w:style>
  <w:style w:type="paragraph" w:styleId="1043" w:customStyle="1">
    <w:name w:val="Titre niveau 5"/>
    <w:basedOn w:val="1042"/>
    <w:pPr>
      <w:numPr>
        <w:ilvl w:val="4"/>
      </w:numPr>
      <w:ind w:left="2869" w:hanging="360"/>
    </w:pPr>
    <w:rPr>
      <w:i/>
    </w:rPr>
  </w:style>
  <w:style w:type="paragraph" w:styleId="1044" w:customStyle="1">
    <w:name w:val="TABLEAU"/>
    <w:basedOn w:val="772"/>
    <w:next w:val="1026"/>
    <w:pPr>
      <w:jc w:val="center"/>
      <w:spacing w:after="1000" w:line="240" w:lineRule="auto"/>
    </w:pPr>
    <w:rPr>
      <w:b/>
      <w:szCs w:val="28"/>
    </w:rPr>
  </w:style>
  <w:style w:type="paragraph" w:styleId="1045">
    <w:name w:val="footnote text"/>
    <w:basedOn w:val="772"/>
    <w:link w:val="1046"/>
    <w:pPr>
      <w:spacing w:line="240" w:lineRule="auto"/>
    </w:pPr>
    <w:rPr>
      <w:sz w:val="20"/>
      <w:szCs w:val="20"/>
    </w:rPr>
  </w:style>
  <w:style w:type="character" w:styleId="1046" w:customStyle="1">
    <w:name w:val="Note de bas de page Car"/>
    <w:basedOn w:val="782"/>
    <w:link w:val="1045"/>
    <w:rPr>
      <w:rFonts w:ascii="Times New Roman" w:hAnsi="Times New Roman" w:eastAsia="Times New Roman" w:cs="Times New Roman"/>
      <w:sz w:val="20"/>
      <w:szCs w:val="20"/>
      <w:lang w:eastAsia="fr-FR"/>
    </w:rPr>
  </w:style>
  <w:style w:type="paragraph" w:styleId="1047">
    <w:name w:val="List Paragraph"/>
    <w:basedOn w:val="772"/>
    <w:uiPriority w:val="1"/>
    <w:qFormat/>
    <w:pPr>
      <w:ind w:left="1752" w:hanging="965"/>
      <w:jc w:val="left"/>
      <w:spacing w:line="240" w:lineRule="auto"/>
      <w:widowControl w:val="off"/>
    </w:pPr>
    <w:rPr>
      <w:sz w:val="22"/>
      <w:szCs w:val="22"/>
      <w:lang w:eastAsia="en-US"/>
    </w:rPr>
  </w:style>
  <w:style w:type="paragraph" w:styleId="1048" w:customStyle="1">
    <w:name w:val="Titre 32"/>
    <w:basedOn w:val="772"/>
    <w:link w:val="820"/>
    <w:uiPriority w:val="9"/>
    <w:qFormat/>
    <w:pPr>
      <w:ind w:left="1077" w:hanging="965"/>
      <w:jc w:val="left"/>
      <w:spacing w:line="240" w:lineRule="auto"/>
      <w:widowControl w:val="off"/>
      <w:outlineLvl w:val="3"/>
    </w:pPr>
    <w:rPr>
      <w:rFonts w:ascii="Arial" w:hAnsi="Arial" w:eastAsia="Arial" w:cs="Arial"/>
      <w:sz w:val="30"/>
      <w:szCs w:val="30"/>
      <w:lang w:eastAsia="en-US"/>
    </w:rPr>
  </w:style>
  <w:style w:type="paragraph" w:styleId="1049" w:customStyle="1">
    <w:name w:val="Titre 22"/>
    <w:basedOn w:val="772"/>
    <w:link w:val="819"/>
    <w:uiPriority w:val="9"/>
    <w:qFormat/>
    <w:pPr>
      <w:ind w:left="960" w:hanging="848"/>
      <w:jc w:val="left"/>
      <w:spacing w:line="240" w:lineRule="auto"/>
      <w:widowControl w:val="off"/>
      <w:outlineLvl w:val="2"/>
    </w:pPr>
    <w:rPr>
      <w:rFonts w:ascii="Arial" w:hAnsi="Arial" w:eastAsia="Arial" w:cs="Arial"/>
      <w:sz w:val="34"/>
      <w:szCs w:val="22"/>
      <w:lang w:eastAsia="en-US"/>
    </w:rPr>
  </w:style>
  <w:style w:type="paragraph" w:styleId="1050" w:customStyle="1">
    <w:name w:val="Titre 42"/>
    <w:basedOn w:val="772"/>
    <w:link w:val="821"/>
    <w:uiPriority w:val="9"/>
    <w:qFormat/>
    <w:pPr>
      <w:ind w:left="113"/>
      <w:jc w:val="left"/>
      <w:spacing w:line="240" w:lineRule="auto"/>
      <w:widowControl w:val="off"/>
      <w:outlineLvl w:val="4"/>
    </w:pPr>
    <w:rPr>
      <w:rFonts w:ascii="Arial" w:hAnsi="Arial" w:eastAsia="Arial" w:cs="Arial"/>
      <w:b/>
      <w:bCs/>
      <w:sz w:val="26"/>
      <w:szCs w:val="26"/>
      <w:lang w:eastAsia="en-US"/>
    </w:rPr>
  </w:style>
  <w:style w:type="character" w:styleId="1051" w:customStyle="1">
    <w:name w:val="fontstyle01"/>
    <w:basedOn w:val="782"/>
    <w:rPr>
      <w:rFonts w:hint="default" w:ascii="TimesNewRomanPS-BoldMT" w:hAnsi="TimesNewRomanPS-BoldMT"/>
      <w:b/>
      <w:bCs/>
      <w:i w:val="0"/>
      <w:iCs w:val="0"/>
      <w:color w:val="000000"/>
      <w:sz w:val="24"/>
      <w:szCs w:val="24"/>
    </w:rPr>
  </w:style>
  <w:style w:type="paragraph" w:styleId="1052">
    <w:name w:val="Header"/>
    <w:basedOn w:val="772"/>
    <w:link w:val="1053"/>
    <w:uiPriority w:val="99"/>
    <w:semiHidden/>
    <w:unhideWhenUsed/>
    <w:pPr>
      <w:spacing w:line="240" w:lineRule="auto"/>
      <w:tabs>
        <w:tab w:val="center" w:pos="4513" w:leader="none"/>
        <w:tab w:val="right" w:pos="9026" w:leader="none"/>
      </w:tabs>
    </w:pPr>
  </w:style>
  <w:style w:type="character" w:styleId="1053" w:customStyle="1">
    <w:name w:val="En-tête Car1"/>
    <w:basedOn w:val="782"/>
    <w:link w:val="1052"/>
    <w:uiPriority w:val="99"/>
    <w:semiHidden/>
    <w:rPr>
      <w:rFonts w:ascii="Times New Roman" w:hAnsi="Times New Roman" w:eastAsia="Times New Roman" w:cs="Times New Roman"/>
      <w:sz w:val="24"/>
      <w:szCs w:val="24"/>
      <w:lang w:eastAsia="fr-FR"/>
    </w:rPr>
  </w:style>
  <w:style w:type="paragraph" w:styleId="1054">
    <w:name w:val="Footer"/>
    <w:basedOn w:val="772"/>
    <w:link w:val="1055"/>
    <w:uiPriority w:val="99"/>
    <w:semiHidden/>
    <w:unhideWhenUsed/>
    <w:pPr>
      <w:spacing w:line="240" w:lineRule="auto"/>
      <w:tabs>
        <w:tab w:val="center" w:pos="4513" w:leader="none"/>
        <w:tab w:val="right" w:pos="9026" w:leader="none"/>
      </w:tabs>
    </w:pPr>
  </w:style>
  <w:style w:type="character" w:styleId="1055" w:customStyle="1">
    <w:name w:val="Pied de page Car1"/>
    <w:basedOn w:val="782"/>
    <w:link w:val="1054"/>
    <w:uiPriority w:val="99"/>
    <w:semiHidden/>
    <w:rPr>
      <w:rFonts w:ascii="Times New Roman" w:hAnsi="Times New Roman" w:eastAsia="Times New Roman" w:cs="Times New Roman"/>
      <w:sz w:val="24"/>
      <w:szCs w:val="24"/>
      <w:lang w:eastAsia="fr-FR"/>
    </w:rPr>
  </w:style>
  <w:style w:type="paragraph" w:styleId="1056">
    <w:name w:val="Caption"/>
    <w:basedOn w:val="772"/>
    <w:next w:val="772"/>
    <w:uiPriority w:val="35"/>
    <w:unhideWhenUsed/>
    <w:qFormat/>
    <w:pPr>
      <w:spacing w:after="200" w:line="240" w:lineRule="auto"/>
    </w:pPr>
    <w:rPr>
      <w:b/>
      <w:bCs/>
      <w:color w:val="5b9bd5" w:themeColor="accent1"/>
      <w:sz w:val="18"/>
      <w:szCs w:val="18"/>
    </w:rPr>
  </w:style>
  <w:style w:type="character" w:styleId="1057" w:customStyle="1">
    <w:name w:val="hgkelc"/>
    <w:basedOn w:val="782"/>
  </w:style>
  <w:style w:type="character" w:styleId="1058">
    <w:name w:val="Strong"/>
    <w:basedOn w:val="782"/>
    <w:uiPriority w:val="22"/>
    <w:qFormat/>
    <w:rPr>
      <w:b/>
      <w:bCs/>
    </w:rPr>
  </w:style>
  <w:style w:type="character" w:styleId="1059" w:customStyle="1">
    <w:name w:val="d_dfn"/>
    <w:basedOn w:val="782"/>
  </w:style>
</w:styles>
</file>

<file path=word/webSettings.xml><?xml version="1.0" encoding="utf-8"?>
<w:webSettings xmlns:w="http://schemas.openxmlformats.org/wordprocessingml/2006/main">
  <w:optimizeForBrowser/>
</w:webSettings>
</file>

<file path=word/_rels/comments.xml.rels><?xml version="1.0" encoding="UTF-8" standalone="yes"?><Relationships xmlns="http://schemas.openxmlformats.org/package/2006/relationships"></Relationships>
</file>

<file path=word/_rels/document.xml.rels><?xml version="1.0" encoding="UTF-8" standalone="yes"?><Relationships xmlns="http://schemas.openxmlformats.org/package/2006/relationships"><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numbering" Target="numbering.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footer" Target="footer3.xml" /><Relationship Id="rId13" Type="http://schemas.openxmlformats.org/officeDocument/2006/relationships/image" Target="media/image1.jpg"/><Relationship Id="rId14" Type="http://schemas.openxmlformats.org/officeDocument/2006/relationships/image" Target="media/image2.jpg"/><Relationship Id="rId15" Type="http://schemas.openxmlformats.org/officeDocument/2006/relationships/image" Target="media/image3.jpg"/><Relationship Id="rId16" Type="http://schemas.openxmlformats.org/officeDocument/2006/relationships/image" Target="media/image4.jpg"/><Relationship Id="rId17" Type="http://schemas.openxmlformats.org/officeDocument/2006/relationships/image" Target="media/image5.png"/><Relationship Id="rId18" Type="http://schemas.openxmlformats.org/officeDocument/2006/relationships/image" Target="media/image6.png"/><Relationship Id="rId19" Type="http://schemas.openxmlformats.org/officeDocument/2006/relationships/image" Target="media/image7.png"/><Relationship Id="rId20" Type="http://schemas.openxmlformats.org/officeDocument/2006/relationships/image" Target="media/image8.png"/><Relationship Id="rId21" Type="http://schemas.openxmlformats.org/officeDocument/2006/relationships/image" Target="media/image9.png"/><Relationship Id="rId22" Type="http://schemas.openxmlformats.org/officeDocument/2006/relationships/hyperlink" Target="https://www.kaggle.com/datasets/mansoordaku/ckdisease" TargetMode="External"/><Relationship Id="rId23" Type="http://schemas.openxmlformats.org/officeDocument/2006/relationships/image" Target="media/image10.png"/><Relationship Id="rId24" Type="http://schemas.openxmlformats.org/officeDocument/2006/relationships/image" Target="media/image11.png"/><Relationship Id="rId25" Type="http://schemas.openxmlformats.org/officeDocument/2006/relationships/image" Target="media/image12.png"/><Relationship Id="rId26" Type="http://schemas.openxmlformats.org/officeDocument/2006/relationships/image" Target="media/image13.png"/><Relationship Id="rId27" Type="http://schemas.openxmlformats.org/officeDocument/2006/relationships/image" Target="media/image14.png"/><Relationship Id="rId28" Type="http://schemas.openxmlformats.org/officeDocument/2006/relationships/image" Target="media/image15.png"/><Relationship Id="rId29" Type="http://schemas.openxmlformats.org/officeDocument/2006/relationships/image" Target="media/image16.png"/><Relationship Id="rId30" Type="http://schemas.openxmlformats.org/officeDocument/2006/relationships/image" Target="media/image17.png"/><Relationship Id="rId31" Type="http://schemas.openxmlformats.org/officeDocument/2006/relationships/image" Target="media/image18.png"/><Relationship Id="rId32" Type="http://schemas.openxmlformats.org/officeDocument/2006/relationships/image" Target="media/image19.png"/><Relationship Id="rId33" Type="http://schemas.openxmlformats.org/officeDocument/2006/relationships/image" Target="media/image20.png"/><Relationship Id="rId34" Type="http://schemas.openxmlformats.org/officeDocument/2006/relationships/image" Target="media/image21.png"/><Relationship Id="rId35" Type="http://schemas.openxmlformats.org/officeDocument/2006/relationships/image" Target="media/image22.png"/><Relationship Id="rId36" Type="http://schemas.openxmlformats.org/officeDocument/2006/relationships/image" Target="media/image23.png"/><Relationship Id="rId37" Type="http://schemas.openxmlformats.org/officeDocument/2006/relationships/image" Target="media/image24.png"/><Relationship Id="rId38" Type="http://schemas.openxmlformats.org/officeDocument/2006/relationships/image" Target="media/image25.png"/><Relationship Id="rId39" Type="http://schemas.openxmlformats.org/officeDocument/2006/relationships/image" Target="media/image26.png"/><Relationship Id="rId40" Type="http://schemas.openxmlformats.org/officeDocument/2006/relationships/image" Target="media/image27.png"/><Relationship Id="rId41" Type="http://schemas.openxmlformats.org/officeDocument/2006/relationships/image" Target="media/image28.png"/><Relationship Id="rId42" Type="http://schemas.openxmlformats.org/officeDocument/2006/relationships/image" Target="media/image29.png"/><Relationship Id="rId43" Type="http://schemas.openxmlformats.org/officeDocument/2006/relationships/image" Target="media/image30.png"/><Relationship Id="rId44" Type="http://schemas.openxmlformats.org/officeDocument/2006/relationships/image" Target="media/image31.png"/><Relationship Id="rId45" Type="http://schemas.openxmlformats.org/officeDocument/2006/relationships/image" Target="media/image32.png"/><Relationship Id="rId46" Type="http://schemas.openxmlformats.org/officeDocument/2006/relationships/image" Target="media/image33.png"/><Relationship Id="rId47" Type="http://schemas.openxmlformats.org/officeDocument/2006/relationships/hyperlink" Target="https://www.inserm.fr/dossier/insuffisance-renale" TargetMode="External"/><Relationship Id="rId48" Type="http://schemas.openxmlformats.org/officeDocument/2006/relationships/hyperlink" Target="https://brightcape.co/apprentissage-supervise-vs-non-supervise/" TargetMode="External"/><Relationship Id="rId49" Type="http://schemas.openxmlformats.org/officeDocument/2006/relationships/hyperlink" Target="https://www.javatpoint.com/machine-learning-support-vector-machine-algorithm" TargetMode="External"/><Relationship Id="rId50" Type="http://schemas.openxmlformats.org/officeDocument/2006/relationships/hyperlink" Target="https://www.kdnuggets.com/2020/11/most-popular-distance-metrics-knn.html" TargetMode="External"/><Relationship Id="rId51" Type="http://schemas.openxmlformats.org/officeDocument/2006/relationships/hyperlink" Target="https://mrmint.fr/naive-bayes-classifier" TargetMode="External"/><Relationship Id="rId52" Type="http://schemas.openxmlformats.org/officeDocument/2006/relationships/hyperlink" Target="https://gaussian37.github.io/ml-concept-RandomForest/" TargetMode="External"/><Relationship Id="rId53" Type="http://schemas.openxmlformats.org/officeDocument/2006/relationships/hyperlink" Target="https://www.analyticsvidhya.com/blog/2021/09/gradient-boosting-algorithm-a-complete-guide-for-beginners/" TargetMode="External"/><Relationship Id="rId54" Type="http://schemas.openxmlformats.org/officeDocument/2006/relationships/hyperlink" Target="https://archive.ics.uci.edu/dataset/336/chronic+kidney+disease" TargetMode="External"/></Relationships>
</file>

<file path=word/_rels/endnotes.xml.rels><?xml version="1.0" encoding="UTF-8" standalone="yes"?><Relationships xmlns="http://schemas.openxmlformats.org/package/2006/relationships"></Relationships>
</file>

<file path=word/_rels/footer1.xml.rels><?xml version="1.0" encoding="UTF-8" standalone="yes"?><Relationships xmlns="http://schemas.openxmlformats.org/package/2006/relationships"></Relationships>
</file>

<file path=word/_rels/footer2.xml.rels><?xml version="1.0" encoding="UTF-8" standalone="yes"?><Relationships xmlns="http://schemas.openxmlformats.org/package/2006/relationships"></Relationships>
</file>

<file path=word/_rels/footer3.xml.rels><?xml version="1.0" encoding="UTF-8" standalone="yes"?><Relationships xmlns="http://schemas.openxmlformats.org/package/2006/relationships"></Relationships>
</file>

<file path=word/_rels/footnotes.xml.rels><?xml version="1.0" encoding="UTF-8" standalone="yes"?><Relationships xmlns="http://schemas.openxmlformats.org/package/2006/relationships"></Relationships>
</file>

<file path=word/_rels/header1.xml.rels><?xml version="1.0" encoding="UTF-8" standalone="yes"?><Relationships xmlns="http://schemas.openxmlformats.org/package/2006/relationships"></Relationships>
</file>

<file path=word/theme/theme1.xml><?xml version="1.0" encoding="utf-8"?>
<a:theme xmlns:a="http://schemas.openxmlformats.org/drawingml/2006/main" xmlns:r="http://schemas.openxmlformats.org/officeDocument/2006/relationships" xmlns:p="http://schemas.openxmlformats.org/presentation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Arial"/>
        <a:cs typeface="Arial"/>
      </a:majorFont>
      <a:minorFont>
        <a:latin typeface="Calibri"/>
        <a:ea typeface="Arial"/>
        <a:cs typeface="Arial"/>
      </a:minorFont>
    </a:fontScheme>
    <a:fmtScheme name="Office">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Application>ONLYOFFICE/7.3.3.50</Application>
  <Company/>
  <DocSecurity>0</DocSecurity>
  <HyperlinksChanged>false</HyperlinksChanged>
  <LinksUpToDate>false</LinksUpToDate>
  <ScaleCrop>false</ScaleCrop>
  <SharedDoc>false</SharedDoc>
  <Template>Normal</Template>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CATECH</dc:creator>
  <cp:keywords/>
  <dc:description/>
  <cp:revision>3</cp:revision>
  <dcterms:created xsi:type="dcterms:W3CDTF">2024-05-30T18:51:00Z</dcterms:created>
  <dcterms:modified xsi:type="dcterms:W3CDTF">2024-12-08T03:10:40Z</dcterms:modified>
</cp:coreProperties>
</file>