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F8281" w14:textId="77777777" w:rsidR="00C84C28" w:rsidRPr="005B414F" w:rsidRDefault="001767BF" w:rsidP="004E6E7A">
      <w:pPr>
        <w:shd w:val="clear" w:color="auto" w:fill="FFFFFF" w:themeFill="background1"/>
        <w:spacing w:after="24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5B414F">
        <w:rPr>
          <w:rFonts w:asciiTheme="majorBidi" w:hAnsiTheme="majorBidi" w:cstheme="majorBidi"/>
          <w:b/>
          <w:bCs/>
          <w:sz w:val="28"/>
          <w:szCs w:val="28"/>
        </w:rPr>
        <w:t>Résumé</w:t>
      </w:r>
    </w:p>
    <w:p w14:paraId="4F5E51A0" w14:textId="77777777" w:rsidR="007119EF" w:rsidRDefault="006C474B" w:rsidP="001767BF">
      <w:pPr>
        <w:shd w:val="clear" w:color="auto" w:fill="FFFFFF" w:themeFill="background1"/>
        <w:jc w:val="both"/>
        <w:rPr>
          <w:rFonts w:asciiTheme="majorBidi" w:hAnsiTheme="majorBidi" w:cstheme="majorBidi"/>
          <w:sz w:val="24"/>
          <w:szCs w:val="24"/>
        </w:rPr>
      </w:pPr>
      <w:r w:rsidRPr="006C474B">
        <w:rPr>
          <w:rFonts w:asciiTheme="majorBidi" w:hAnsiTheme="majorBidi" w:cstheme="majorBidi"/>
          <w:sz w:val="24"/>
          <w:szCs w:val="24"/>
        </w:rPr>
        <w:t>Ce travail consiste en premier lieu</w:t>
      </w:r>
      <w:r w:rsidR="007119EF" w:rsidRPr="007119EF">
        <w:rPr>
          <w:rFonts w:asciiTheme="majorBidi" w:hAnsiTheme="majorBidi" w:cstheme="majorBidi"/>
          <w:sz w:val="24"/>
          <w:szCs w:val="24"/>
        </w:rPr>
        <w:t xml:space="preserve"> d'acquérir une solide maîtrise d'Aspen HYSYS, l'un des puissants outils de simulation des procédés actuellement utilisés dans diverses industries, notamment l'industrie des procédés.</w:t>
      </w:r>
    </w:p>
    <w:p w14:paraId="706E3AE4" w14:textId="0AD767B2" w:rsidR="00C843BF" w:rsidRDefault="006C474B" w:rsidP="00B64F25">
      <w:pPr>
        <w:shd w:val="clear" w:color="auto" w:fill="FFFFFF" w:themeFill="background1"/>
        <w:jc w:val="both"/>
        <w:rPr>
          <w:rFonts w:asciiTheme="majorBidi" w:hAnsiTheme="majorBidi" w:cstheme="majorBidi"/>
          <w:sz w:val="24"/>
          <w:szCs w:val="24"/>
        </w:rPr>
      </w:pPr>
      <w:r w:rsidRPr="006C474B">
        <w:rPr>
          <w:rFonts w:asciiTheme="majorBidi" w:hAnsiTheme="majorBidi" w:cstheme="majorBidi"/>
          <w:sz w:val="24"/>
          <w:szCs w:val="24"/>
        </w:rPr>
        <w:t>En deuxième lieu,</w:t>
      </w:r>
      <w:r w:rsidR="00F74E74" w:rsidRPr="00F74E74">
        <w:rPr>
          <w:rFonts w:asciiTheme="majorBidi" w:hAnsiTheme="majorBidi" w:cstheme="majorBidi"/>
          <w:sz w:val="24"/>
          <w:szCs w:val="24"/>
        </w:rPr>
        <w:t xml:space="preserve"> faire une</w:t>
      </w:r>
      <w:r w:rsidRPr="004832B8">
        <w:rPr>
          <w:rFonts w:asciiTheme="majorBidi" w:hAnsiTheme="majorBidi" w:cstheme="majorBidi"/>
          <w:sz w:val="24"/>
          <w:szCs w:val="24"/>
        </w:rPr>
        <w:t xml:space="preserve"> simulation d'une unité de déshydratation de gaz naturel </w:t>
      </w:r>
      <w:r>
        <w:rPr>
          <w:rFonts w:asciiTheme="majorBidi" w:hAnsiTheme="majorBidi" w:cstheme="majorBidi"/>
          <w:sz w:val="24"/>
          <w:szCs w:val="24"/>
        </w:rPr>
        <w:t>au</w:t>
      </w:r>
      <w:r w:rsidRPr="004832B8">
        <w:rPr>
          <w:rFonts w:asciiTheme="majorBidi" w:hAnsiTheme="majorBidi" w:cstheme="majorBidi"/>
          <w:sz w:val="24"/>
          <w:szCs w:val="24"/>
        </w:rPr>
        <w:t xml:space="preserve"> </w:t>
      </w:r>
      <w:r w:rsidRPr="009A4161">
        <w:rPr>
          <w:rFonts w:asciiTheme="majorBidi" w:hAnsiTheme="majorBidi" w:cstheme="majorBidi"/>
          <w:sz w:val="24"/>
          <w:szCs w:val="24"/>
        </w:rPr>
        <w:t>Tri éthylène glycol</w:t>
      </w:r>
      <w:r w:rsidRPr="004832B8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(</w:t>
      </w:r>
      <w:r w:rsidRPr="004832B8">
        <w:rPr>
          <w:rFonts w:asciiTheme="majorBidi" w:hAnsiTheme="majorBidi" w:cstheme="majorBidi"/>
          <w:sz w:val="24"/>
          <w:szCs w:val="24"/>
        </w:rPr>
        <w:t>TEG</w:t>
      </w:r>
      <w:r>
        <w:rPr>
          <w:rFonts w:asciiTheme="majorBidi" w:hAnsiTheme="majorBidi" w:cstheme="majorBidi"/>
          <w:sz w:val="24"/>
          <w:szCs w:val="24"/>
        </w:rPr>
        <w:t>)</w:t>
      </w:r>
      <w:r w:rsidR="00F74E74">
        <w:rPr>
          <w:rFonts w:asciiTheme="majorBidi" w:hAnsiTheme="majorBidi" w:cstheme="majorBidi"/>
          <w:sz w:val="24"/>
          <w:szCs w:val="24"/>
        </w:rPr>
        <w:t xml:space="preserve"> en uti</w:t>
      </w:r>
      <w:r w:rsidR="00C843BF">
        <w:rPr>
          <w:rFonts w:asciiTheme="majorBidi" w:hAnsiTheme="majorBidi" w:cstheme="majorBidi"/>
          <w:sz w:val="24"/>
          <w:szCs w:val="24"/>
        </w:rPr>
        <w:t xml:space="preserve">lisant le logiciel Aspen HYSYS V 11 </w:t>
      </w:r>
      <w:r w:rsidR="00F74E74">
        <w:rPr>
          <w:rFonts w:asciiTheme="majorBidi" w:hAnsiTheme="majorBidi" w:cstheme="majorBidi"/>
          <w:sz w:val="24"/>
          <w:szCs w:val="24"/>
        </w:rPr>
        <w:t>dans un envir</w:t>
      </w:r>
      <w:r w:rsidR="00C843BF">
        <w:rPr>
          <w:rFonts w:asciiTheme="majorBidi" w:hAnsiTheme="majorBidi" w:cstheme="majorBidi"/>
          <w:sz w:val="24"/>
          <w:szCs w:val="24"/>
        </w:rPr>
        <w:t xml:space="preserve">onnement de simulation statique, </w:t>
      </w:r>
      <w:r w:rsidR="00C843BF" w:rsidRPr="004832B8">
        <w:rPr>
          <w:rFonts w:asciiTheme="majorBidi" w:hAnsiTheme="majorBidi" w:cstheme="majorBidi"/>
          <w:sz w:val="24"/>
          <w:szCs w:val="24"/>
        </w:rPr>
        <w:t>valider le modèle en utilisant des données expérimentales disponibles</w:t>
      </w:r>
      <w:r w:rsidR="00AB17BB">
        <w:rPr>
          <w:rFonts w:asciiTheme="majorBidi" w:hAnsiTheme="majorBidi" w:cstheme="majorBidi"/>
          <w:sz w:val="24"/>
          <w:szCs w:val="24"/>
        </w:rPr>
        <w:t>.</w:t>
      </w:r>
      <w:r w:rsidR="00C843BF">
        <w:rPr>
          <w:rFonts w:asciiTheme="majorBidi" w:hAnsiTheme="majorBidi" w:cstheme="majorBidi"/>
          <w:sz w:val="24"/>
          <w:szCs w:val="24"/>
        </w:rPr>
        <w:t xml:space="preserve"> </w:t>
      </w:r>
      <w:r w:rsidR="00AB17BB">
        <w:rPr>
          <w:rFonts w:asciiTheme="majorBidi" w:hAnsiTheme="majorBidi" w:cstheme="majorBidi"/>
          <w:sz w:val="24"/>
          <w:szCs w:val="24"/>
        </w:rPr>
        <w:t>Étudier</w:t>
      </w:r>
      <w:r w:rsidR="00C843BF">
        <w:rPr>
          <w:rFonts w:asciiTheme="majorBidi" w:hAnsiTheme="majorBidi" w:cstheme="majorBidi"/>
          <w:sz w:val="24"/>
          <w:szCs w:val="24"/>
        </w:rPr>
        <w:t xml:space="preserve"> </w:t>
      </w:r>
      <w:r w:rsidR="00C843BF" w:rsidRPr="004832B8">
        <w:rPr>
          <w:rFonts w:asciiTheme="majorBidi" w:hAnsiTheme="majorBidi" w:cstheme="majorBidi"/>
          <w:sz w:val="24"/>
          <w:szCs w:val="24"/>
        </w:rPr>
        <w:t>l'impact des paramètres clés</w:t>
      </w:r>
      <w:r w:rsidR="00C843BF">
        <w:rPr>
          <w:rFonts w:asciiTheme="majorBidi" w:hAnsiTheme="majorBidi" w:cstheme="majorBidi"/>
          <w:sz w:val="24"/>
          <w:szCs w:val="24"/>
        </w:rPr>
        <w:t xml:space="preserve"> </w:t>
      </w:r>
      <w:r w:rsidR="00C843BF" w:rsidRPr="004832B8">
        <w:rPr>
          <w:rFonts w:asciiTheme="majorBidi" w:hAnsiTheme="majorBidi" w:cstheme="majorBidi"/>
          <w:sz w:val="24"/>
          <w:szCs w:val="24"/>
        </w:rPr>
        <w:t>sur les performances de l'unité</w:t>
      </w:r>
      <w:r w:rsidR="00C843BF">
        <w:rPr>
          <w:rFonts w:asciiTheme="majorBidi" w:hAnsiTheme="majorBidi" w:cstheme="majorBidi"/>
          <w:sz w:val="24"/>
          <w:szCs w:val="24"/>
        </w:rPr>
        <w:t xml:space="preserve"> et terminer par </w:t>
      </w:r>
      <w:r w:rsidR="005B414F">
        <w:rPr>
          <w:rFonts w:asciiTheme="majorBidi" w:hAnsiTheme="majorBidi" w:cstheme="majorBidi"/>
          <w:sz w:val="24"/>
          <w:szCs w:val="24"/>
        </w:rPr>
        <w:t xml:space="preserve">améliorer le rendement de l'unité en </w:t>
      </w:r>
      <w:r w:rsidR="005B414F" w:rsidRPr="004832B8">
        <w:rPr>
          <w:rFonts w:asciiTheme="majorBidi" w:hAnsiTheme="majorBidi" w:cstheme="majorBidi"/>
          <w:sz w:val="24"/>
          <w:szCs w:val="24"/>
        </w:rPr>
        <w:t>proposant des modifications de conception</w:t>
      </w:r>
      <w:r w:rsidR="005B414F">
        <w:rPr>
          <w:rFonts w:asciiTheme="majorBidi" w:hAnsiTheme="majorBidi" w:cstheme="majorBidi"/>
          <w:sz w:val="24"/>
          <w:szCs w:val="24"/>
        </w:rPr>
        <w:t>.</w:t>
      </w:r>
    </w:p>
    <w:p w14:paraId="4FD63FE1" w14:textId="77777777" w:rsidR="00C843BF" w:rsidRDefault="00AF63FB" w:rsidP="00B64F25">
      <w:pPr>
        <w:shd w:val="clear" w:color="auto" w:fill="FFFFFF" w:themeFill="background1"/>
        <w:spacing w:before="240"/>
        <w:jc w:val="both"/>
        <w:rPr>
          <w:rFonts w:asciiTheme="majorBidi" w:hAnsiTheme="majorBidi" w:cstheme="majorBidi"/>
          <w:sz w:val="24"/>
          <w:szCs w:val="24"/>
        </w:rPr>
      </w:pPr>
      <w:r w:rsidRPr="00AF63FB">
        <w:rPr>
          <w:rFonts w:asciiTheme="majorBidi" w:hAnsiTheme="majorBidi" w:cstheme="majorBidi"/>
          <w:b/>
          <w:bCs/>
          <w:sz w:val="24"/>
          <w:szCs w:val="24"/>
        </w:rPr>
        <w:t>Mot</w:t>
      </w:r>
      <w:r w:rsidR="00FE353E">
        <w:rPr>
          <w:rFonts w:asciiTheme="majorBidi" w:hAnsiTheme="majorBidi" w:cstheme="majorBidi"/>
          <w:b/>
          <w:bCs/>
          <w:sz w:val="24"/>
          <w:szCs w:val="24"/>
        </w:rPr>
        <w:t>s</w:t>
      </w:r>
      <w:r w:rsidRPr="00AF63FB">
        <w:rPr>
          <w:rFonts w:asciiTheme="majorBidi" w:hAnsiTheme="majorBidi" w:cstheme="majorBidi"/>
          <w:b/>
          <w:bCs/>
          <w:sz w:val="24"/>
          <w:szCs w:val="24"/>
        </w:rPr>
        <w:t xml:space="preserve"> clés :</w:t>
      </w:r>
      <w:r>
        <w:rPr>
          <w:rFonts w:asciiTheme="majorBidi" w:hAnsiTheme="majorBidi" w:cstheme="majorBidi"/>
          <w:sz w:val="24"/>
          <w:szCs w:val="24"/>
        </w:rPr>
        <w:t xml:space="preserve"> Simulation, Déshydratation d</w:t>
      </w:r>
      <w:r w:rsidR="00B64F25">
        <w:rPr>
          <w:rFonts w:asciiTheme="majorBidi" w:hAnsiTheme="majorBidi" w:cstheme="majorBidi"/>
          <w:sz w:val="24"/>
          <w:szCs w:val="24"/>
        </w:rPr>
        <w:t>u</w:t>
      </w:r>
      <w:r>
        <w:rPr>
          <w:rFonts w:asciiTheme="majorBidi" w:hAnsiTheme="majorBidi" w:cstheme="majorBidi"/>
          <w:sz w:val="24"/>
          <w:szCs w:val="24"/>
        </w:rPr>
        <w:t xml:space="preserve"> gaz naturel, TEG, Aspen HYSYS.</w:t>
      </w:r>
    </w:p>
    <w:p w14:paraId="695D68BD" w14:textId="77777777" w:rsidR="00E755A6" w:rsidRPr="00AB17BB" w:rsidRDefault="00E755A6" w:rsidP="00E755A6">
      <w:pPr>
        <w:shd w:val="clear" w:color="auto" w:fill="FFFFFF" w:themeFill="background1"/>
        <w:spacing w:before="240"/>
        <w:jc w:val="center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r w:rsidRPr="00AB17BB">
        <w:rPr>
          <w:rFonts w:asciiTheme="majorBidi" w:hAnsiTheme="majorBidi" w:cstheme="majorBidi"/>
          <w:b/>
          <w:bCs/>
          <w:sz w:val="28"/>
          <w:szCs w:val="28"/>
          <w:lang w:val="en-US"/>
        </w:rPr>
        <w:t>Abstract</w:t>
      </w:r>
    </w:p>
    <w:p w14:paraId="3F87F7DF" w14:textId="77777777" w:rsidR="00E755A6" w:rsidRPr="00AB17BB" w:rsidRDefault="00E755A6" w:rsidP="00E755A6">
      <w:pPr>
        <w:shd w:val="clear" w:color="auto" w:fill="FFFFFF" w:themeFill="background1"/>
        <w:spacing w:before="240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AB17BB">
        <w:rPr>
          <w:rFonts w:asciiTheme="majorBidi" w:hAnsiTheme="majorBidi" w:cstheme="majorBidi"/>
          <w:sz w:val="24"/>
          <w:szCs w:val="24"/>
          <w:lang w:val="en-US"/>
        </w:rPr>
        <w:t>This work consists primarily of acquiring a solid command of Aspen HYSYS, one of the powerful process simulation tools currently used in various industries, especially the process industry.</w:t>
      </w:r>
    </w:p>
    <w:p w14:paraId="5E3CFE5A" w14:textId="347B3600" w:rsidR="00E755A6" w:rsidRPr="00AB17BB" w:rsidRDefault="00E755A6" w:rsidP="00E755A6">
      <w:pPr>
        <w:shd w:val="clear" w:color="auto" w:fill="FFFFFF" w:themeFill="background1"/>
        <w:spacing w:before="240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AB17BB">
        <w:rPr>
          <w:rFonts w:asciiTheme="majorBidi" w:hAnsiTheme="majorBidi" w:cstheme="majorBidi"/>
          <w:sz w:val="24"/>
          <w:szCs w:val="24"/>
          <w:lang w:val="en-US"/>
        </w:rPr>
        <w:t>Secondly, make a simulation of a natural gas dehydration unit using Tri ethylene glycol (TEG) using the Aspen HYSYS V 11 software in a static simulation environment, validate the model using available experimental data</w:t>
      </w:r>
      <w:r w:rsidR="00AB17BB">
        <w:rPr>
          <w:rFonts w:asciiTheme="majorBidi" w:hAnsiTheme="majorBidi" w:cstheme="majorBidi"/>
          <w:sz w:val="24"/>
          <w:szCs w:val="24"/>
          <w:lang w:val="en-US"/>
        </w:rPr>
        <w:t>. S</w:t>
      </w:r>
      <w:r w:rsidRPr="00AB17BB">
        <w:rPr>
          <w:rFonts w:asciiTheme="majorBidi" w:hAnsiTheme="majorBidi" w:cstheme="majorBidi"/>
          <w:sz w:val="24"/>
          <w:szCs w:val="24"/>
          <w:lang w:val="en-US"/>
        </w:rPr>
        <w:t>tudy the impact of key parameters on unit performance and end up improving unit performance by proposing design modifications.</w:t>
      </w:r>
    </w:p>
    <w:p w14:paraId="64F6A274" w14:textId="77777777" w:rsidR="00E755A6" w:rsidRPr="00AB17BB" w:rsidRDefault="00E755A6" w:rsidP="00606F2F">
      <w:pPr>
        <w:shd w:val="clear" w:color="auto" w:fill="FFFFFF" w:themeFill="background1"/>
        <w:spacing w:before="240" w:after="240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AB17BB">
        <w:rPr>
          <w:rFonts w:asciiTheme="majorBidi" w:hAnsiTheme="majorBidi" w:cstheme="majorBidi"/>
          <w:b/>
          <w:bCs/>
          <w:sz w:val="24"/>
          <w:szCs w:val="24"/>
          <w:lang w:val="en-US"/>
        </w:rPr>
        <w:t>Keywords:</w:t>
      </w:r>
      <w:r w:rsidRPr="00AB17BB">
        <w:rPr>
          <w:rFonts w:asciiTheme="majorBidi" w:hAnsiTheme="majorBidi" w:cstheme="majorBidi"/>
          <w:sz w:val="24"/>
          <w:szCs w:val="24"/>
          <w:lang w:val="en-US"/>
        </w:rPr>
        <w:t xml:space="preserve"> Simulation, Natural gas dehydration, TEG, Aspen HYSYS.</w:t>
      </w:r>
    </w:p>
    <w:p w14:paraId="64C31B39" w14:textId="77777777" w:rsidR="00E755A6" w:rsidRPr="00606F2F" w:rsidRDefault="00E755A6" w:rsidP="00606F2F">
      <w:pPr>
        <w:shd w:val="clear" w:color="auto" w:fill="FFFFFF" w:themeFill="background1"/>
        <w:spacing w:before="240" w:after="240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606F2F">
        <w:rPr>
          <w:rFonts w:asciiTheme="majorBidi" w:hAnsiTheme="majorBidi" w:cstheme="majorBidi"/>
          <w:b/>
          <w:bCs/>
          <w:sz w:val="24"/>
          <w:szCs w:val="24"/>
          <w:rtl/>
        </w:rPr>
        <w:t>الملخص</w:t>
      </w:r>
    </w:p>
    <w:p w14:paraId="2BF846CE" w14:textId="77777777" w:rsidR="00E755A6" w:rsidRPr="00E755A6" w:rsidRDefault="00AC6CE2" w:rsidP="00AC6CE2">
      <w:pPr>
        <w:pStyle w:val="PrformatHTML"/>
        <w:shd w:val="clear" w:color="auto" w:fill="FFFFFF" w:themeFill="background1"/>
        <w:bidi/>
        <w:spacing w:line="435" w:lineRule="atLeast"/>
        <w:jc w:val="both"/>
        <w:rPr>
          <w:rFonts w:asciiTheme="majorBidi" w:eastAsiaTheme="minorHAnsi" w:hAnsiTheme="majorBidi" w:cstheme="majorBidi"/>
          <w:sz w:val="24"/>
          <w:szCs w:val="24"/>
          <w:rtl/>
          <w:lang w:eastAsia="en-US"/>
        </w:rPr>
      </w:pPr>
      <w:r>
        <w:rPr>
          <w:rFonts w:asciiTheme="majorBidi" w:eastAsiaTheme="minorHAnsi" w:hAnsiTheme="majorBidi" w:cstheme="majorBidi" w:hint="cs"/>
          <w:sz w:val="24"/>
          <w:szCs w:val="24"/>
          <w:rtl/>
          <w:lang w:eastAsia="en-US"/>
        </w:rPr>
        <w:t xml:space="preserve">يهدف هذا العمل بشكل أساسي </w:t>
      </w:r>
      <w:r>
        <w:rPr>
          <w:rFonts w:asciiTheme="majorBidi" w:eastAsiaTheme="minorHAnsi" w:hAnsiTheme="majorBidi" w:cstheme="majorBidi" w:hint="cs"/>
          <w:sz w:val="24"/>
          <w:szCs w:val="24"/>
          <w:rtl/>
          <w:lang w:eastAsia="en-US" w:bidi="ar-DZ"/>
        </w:rPr>
        <w:t>إلى</w:t>
      </w:r>
      <w:r w:rsidR="00E755A6" w:rsidRPr="00E755A6">
        <w:rPr>
          <w:rFonts w:asciiTheme="majorBidi" w:eastAsiaTheme="minorHAnsi" w:hAnsiTheme="majorBidi" w:cstheme="majorBidi" w:hint="cs"/>
          <w:sz w:val="24"/>
          <w:szCs w:val="24"/>
          <w:rtl/>
          <w:lang w:eastAsia="en-US"/>
        </w:rPr>
        <w:t xml:space="preserve"> إتقان</w:t>
      </w:r>
      <w:r>
        <w:rPr>
          <w:rFonts w:asciiTheme="majorBidi" w:eastAsiaTheme="minorHAnsi" w:hAnsiTheme="majorBidi" w:cstheme="majorBidi" w:hint="cs"/>
          <w:sz w:val="24"/>
          <w:szCs w:val="24"/>
          <w:rtl/>
          <w:lang w:eastAsia="en-US"/>
        </w:rPr>
        <w:t xml:space="preserve"> ال</w:t>
      </w:r>
      <w:r w:rsidR="00E755A6" w:rsidRPr="00E755A6">
        <w:rPr>
          <w:rFonts w:asciiTheme="majorBidi" w:eastAsiaTheme="minorHAnsi" w:hAnsiTheme="majorBidi" w:cstheme="majorBidi" w:hint="cs"/>
          <w:sz w:val="24"/>
          <w:szCs w:val="24"/>
          <w:rtl/>
          <w:lang w:eastAsia="en-US"/>
        </w:rPr>
        <w:t>برنامج</w:t>
      </w:r>
      <w:r w:rsidR="00E755A6" w:rsidRPr="00E755A6">
        <w:rPr>
          <w:rFonts w:asciiTheme="majorBidi" w:eastAsiaTheme="minorHAnsi" w:hAnsiTheme="majorBidi" w:cstheme="majorBidi" w:hint="cs"/>
          <w:sz w:val="24"/>
          <w:szCs w:val="24"/>
          <w:lang w:eastAsia="en-US"/>
        </w:rPr>
        <w:t>Aspen HYSYS</w:t>
      </w:r>
      <w:r w:rsidR="00E755A6">
        <w:rPr>
          <w:rFonts w:asciiTheme="majorBidi" w:eastAsiaTheme="minorHAnsi" w:hAnsiTheme="majorBidi" w:cstheme="majorBidi"/>
          <w:sz w:val="24"/>
          <w:szCs w:val="24"/>
          <w:lang w:eastAsia="en-US"/>
        </w:rPr>
        <w:t xml:space="preserve"> </w:t>
      </w:r>
      <w:r>
        <w:rPr>
          <w:rFonts w:asciiTheme="majorBidi" w:eastAsiaTheme="minorHAnsi" w:hAnsiTheme="majorBidi" w:cstheme="majorBidi" w:hint="cs"/>
          <w:sz w:val="24"/>
          <w:szCs w:val="24"/>
          <w:rtl/>
          <w:lang w:eastAsia="en-US"/>
        </w:rPr>
        <w:t>، إحدى أدوات محاكاة الطرائق</w:t>
      </w:r>
      <w:r w:rsidR="00E755A6" w:rsidRPr="00E755A6">
        <w:rPr>
          <w:rFonts w:asciiTheme="majorBidi" w:eastAsiaTheme="minorHAnsi" w:hAnsiTheme="majorBidi" w:cstheme="majorBidi" w:hint="cs"/>
          <w:sz w:val="24"/>
          <w:szCs w:val="24"/>
          <w:rtl/>
          <w:lang w:eastAsia="en-US"/>
        </w:rPr>
        <w:t xml:space="preserve"> القوية المستخدمة حاليًا في مختلف الصناعات ، وخاصة </w:t>
      </w:r>
      <w:r w:rsidR="00606F2F" w:rsidRPr="00606F2F">
        <w:rPr>
          <w:rFonts w:asciiTheme="majorBidi" w:eastAsiaTheme="minorHAnsi" w:hAnsiTheme="majorBidi" w:cstheme="majorBidi"/>
          <w:sz w:val="24"/>
          <w:szCs w:val="24"/>
          <w:rtl/>
          <w:lang w:eastAsia="en-US"/>
        </w:rPr>
        <w:t>هندسة الطرائق</w:t>
      </w:r>
      <w:r w:rsidR="00E755A6" w:rsidRPr="00E755A6">
        <w:rPr>
          <w:rFonts w:asciiTheme="majorBidi" w:eastAsiaTheme="minorHAnsi" w:hAnsiTheme="majorBidi" w:cstheme="majorBidi" w:hint="cs"/>
          <w:sz w:val="24"/>
          <w:szCs w:val="24"/>
          <w:rtl/>
          <w:lang w:eastAsia="en-US"/>
        </w:rPr>
        <w:t>.</w:t>
      </w:r>
    </w:p>
    <w:p w14:paraId="6EC1124B" w14:textId="4C58C866" w:rsidR="00E755A6" w:rsidRPr="00E755A6" w:rsidRDefault="00B64F25" w:rsidP="00B64F25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240" w:line="435" w:lineRule="atLeast"/>
        <w:jc w:val="both"/>
        <w:rPr>
          <w:rFonts w:asciiTheme="majorBidi" w:hAnsiTheme="majorBidi" w:cstheme="majorBidi"/>
          <w:sz w:val="24"/>
          <w:szCs w:val="24"/>
          <w:rtl/>
        </w:rPr>
      </w:pPr>
      <w:r w:rsidRPr="00E755A6">
        <w:rPr>
          <w:rFonts w:asciiTheme="majorBidi" w:hAnsiTheme="majorBidi" w:cstheme="majorBidi" w:hint="cs"/>
          <w:sz w:val="24"/>
          <w:szCs w:val="24"/>
          <w:rtl/>
        </w:rPr>
        <w:t>ثانيًا،</w:t>
      </w:r>
      <w:r w:rsidR="00E755A6" w:rsidRPr="00E755A6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قمنا</w:t>
      </w:r>
      <w:r w:rsidR="00E755A6" w:rsidRPr="00E755A6">
        <w:rPr>
          <w:rFonts w:asciiTheme="majorBidi" w:hAnsiTheme="majorBidi" w:cstheme="majorBidi" w:hint="cs"/>
          <w:sz w:val="24"/>
          <w:szCs w:val="24"/>
          <w:rtl/>
        </w:rPr>
        <w:t xml:space="preserve"> بمحاكاة وحدة تجفيف الغ</w:t>
      </w:r>
      <w:r w:rsidR="00AC6CE2">
        <w:rPr>
          <w:rFonts w:asciiTheme="majorBidi" w:hAnsiTheme="majorBidi" w:cstheme="majorBidi" w:hint="cs"/>
          <w:sz w:val="24"/>
          <w:szCs w:val="24"/>
          <w:rtl/>
        </w:rPr>
        <w:t>از الطبيعي باستخدام ثلاثي إيثيلان جل</w:t>
      </w:r>
      <w:r w:rsidR="00E755A6" w:rsidRPr="00E755A6">
        <w:rPr>
          <w:rFonts w:asciiTheme="majorBidi" w:hAnsiTheme="majorBidi" w:cstheme="majorBidi" w:hint="cs"/>
          <w:sz w:val="24"/>
          <w:szCs w:val="24"/>
          <w:rtl/>
        </w:rPr>
        <w:t>يكول (</w:t>
      </w:r>
      <w:r w:rsidR="00E755A6" w:rsidRPr="00E755A6">
        <w:rPr>
          <w:rFonts w:asciiTheme="majorBidi" w:hAnsiTheme="majorBidi" w:cstheme="majorBidi" w:hint="cs"/>
          <w:sz w:val="24"/>
          <w:szCs w:val="24"/>
        </w:rPr>
        <w:t>TEG</w:t>
      </w:r>
      <w:r w:rsidR="00E755A6" w:rsidRPr="00E755A6">
        <w:rPr>
          <w:rFonts w:asciiTheme="majorBidi" w:hAnsiTheme="majorBidi" w:cstheme="majorBidi" w:hint="cs"/>
          <w:sz w:val="24"/>
          <w:szCs w:val="24"/>
          <w:rtl/>
        </w:rPr>
        <w:t>) باستخدام برنامج</w:t>
      </w:r>
      <w:r w:rsidR="00E755A6" w:rsidRPr="00E755A6">
        <w:rPr>
          <w:rFonts w:asciiTheme="majorBidi" w:hAnsiTheme="majorBidi" w:cstheme="majorBidi" w:hint="cs"/>
          <w:sz w:val="24"/>
          <w:szCs w:val="24"/>
        </w:rPr>
        <w:t>Aspen HYSYS V 11</w:t>
      </w:r>
      <w:r w:rsidR="00E755A6" w:rsidRPr="00E755A6">
        <w:rPr>
          <w:rFonts w:asciiTheme="majorBidi" w:hAnsiTheme="majorBidi" w:cstheme="majorBidi" w:hint="cs"/>
          <w:sz w:val="24"/>
          <w:szCs w:val="24"/>
          <w:rtl/>
        </w:rPr>
        <w:t xml:space="preserve"> في بيئة محاكاة </w:t>
      </w:r>
      <w:r w:rsidRPr="00E755A6">
        <w:rPr>
          <w:rFonts w:asciiTheme="majorBidi" w:hAnsiTheme="majorBidi" w:cstheme="majorBidi" w:hint="cs"/>
          <w:sz w:val="24"/>
          <w:szCs w:val="24"/>
          <w:rtl/>
        </w:rPr>
        <w:t>ثابتة،</w:t>
      </w:r>
      <w:r w:rsidR="00E755A6" w:rsidRPr="00E755A6">
        <w:rPr>
          <w:rFonts w:asciiTheme="majorBidi" w:hAnsiTheme="majorBidi" w:cstheme="majorBidi" w:hint="cs"/>
          <w:sz w:val="24"/>
          <w:szCs w:val="24"/>
          <w:rtl/>
        </w:rPr>
        <w:t xml:space="preserve"> ال</w:t>
      </w:r>
      <w:r w:rsidR="00AC6CE2">
        <w:rPr>
          <w:rFonts w:asciiTheme="majorBidi" w:hAnsiTheme="majorBidi" w:cstheme="majorBidi" w:hint="cs"/>
          <w:sz w:val="24"/>
          <w:szCs w:val="24"/>
          <w:rtl/>
        </w:rPr>
        <w:t xml:space="preserve">تحقق من صحة النموذج باستخدام </w:t>
      </w:r>
      <w:r w:rsidR="00AC6CE2">
        <w:rPr>
          <w:rFonts w:asciiTheme="majorBidi" w:hAnsiTheme="majorBidi" w:cstheme="majorBidi" w:hint="cs"/>
          <w:sz w:val="24"/>
          <w:szCs w:val="24"/>
          <w:rtl/>
          <w:lang w:bidi="ar-DZ"/>
        </w:rPr>
        <w:t>المعطيات</w:t>
      </w:r>
      <w:r w:rsidR="00E755A6" w:rsidRPr="00E755A6">
        <w:rPr>
          <w:rFonts w:asciiTheme="majorBidi" w:hAnsiTheme="majorBidi" w:cstheme="majorBidi" w:hint="cs"/>
          <w:sz w:val="24"/>
          <w:szCs w:val="24"/>
          <w:rtl/>
        </w:rPr>
        <w:t xml:space="preserve"> التجريبية المتاحة</w:t>
      </w:r>
      <w:r w:rsidR="00AB17BB">
        <w:rPr>
          <w:rFonts w:asciiTheme="majorBidi" w:hAnsiTheme="majorBidi" w:cstheme="majorBidi" w:hint="cs"/>
          <w:sz w:val="24"/>
          <w:szCs w:val="24"/>
          <w:rtl/>
        </w:rPr>
        <w:t>.</w:t>
      </w:r>
      <w:r w:rsidR="00E755A6" w:rsidRPr="00E755A6">
        <w:rPr>
          <w:rFonts w:asciiTheme="majorBidi" w:hAnsiTheme="majorBidi" w:cstheme="majorBidi" w:hint="cs"/>
          <w:sz w:val="24"/>
          <w:szCs w:val="24"/>
          <w:rtl/>
        </w:rPr>
        <w:t xml:space="preserve"> دراسة تأثير الع</w:t>
      </w:r>
      <w:r>
        <w:rPr>
          <w:rFonts w:asciiTheme="majorBidi" w:hAnsiTheme="majorBidi" w:cstheme="majorBidi" w:hint="cs"/>
          <w:sz w:val="24"/>
          <w:szCs w:val="24"/>
          <w:rtl/>
        </w:rPr>
        <w:t>وامل</w:t>
      </w:r>
      <w:r w:rsidR="00E755A6" w:rsidRPr="00E755A6">
        <w:rPr>
          <w:rFonts w:asciiTheme="majorBidi" w:hAnsiTheme="majorBidi" w:cstheme="majorBidi" w:hint="cs"/>
          <w:sz w:val="24"/>
          <w:szCs w:val="24"/>
          <w:rtl/>
        </w:rPr>
        <w:t xml:space="preserve"> الرئيسية على أداء الوحدة وينتهي الأمر بتحسين أداء الوحدة من خلال اقتراح تعديلات على التصميم.</w:t>
      </w:r>
    </w:p>
    <w:p w14:paraId="7FE7AFB1" w14:textId="77777777" w:rsidR="00E755A6" w:rsidRPr="00E755A6" w:rsidRDefault="00E755A6" w:rsidP="00E755A6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435" w:lineRule="atLeast"/>
        <w:rPr>
          <w:rFonts w:asciiTheme="majorBidi" w:hAnsiTheme="majorBidi" w:cstheme="majorBidi"/>
          <w:sz w:val="24"/>
          <w:szCs w:val="24"/>
        </w:rPr>
      </w:pPr>
      <w:r w:rsidRPr="00E755A6">
        <w:rPr>
          <w:rFonts w:asciiTheme="majorBidi" w:hAnsiTheme="majorBidi" w:cstheme="majorBidi" w:hint="cs"/>
          <w:b/>
          <w:bCs/>
          <w:sz w:val="24"/>
          <w:szCs w:val="24"/>
          <w:rtl/>
        </w:rPr>
        <w:t>الكلمات المفتاحية</w:t>
      </w:r>
      <w:r w:rsidRPr="00E755A6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E755A6">
        <w:rPr>
          <w:rFonts w:asciiTheme="majorBidi" w:hAnsiTheme="majorBidi" w:cstheme="majorBidi" w:hint="cs"/>
          <w:b/>
          <w:bCs/>
          <w:sz w:val="24"/>
          <w:szCs w:val="24"/>
          <w:rtl/>
        </w:rPr>
        <w:t>:</w:t>
      </w:r>
      <w:r w:rsidRPr="00E755A6">
        <w:rPr>
          <w:rFonts w:asciiTheme="majorBidi" w:hAnsiTheme="majorBidi" w:cstheme="majorBidi" w:hint="cs"/>
          <w:sz w:val="24"/>
          <w:szCs w:val="24"/>
          <w:rtl/>
        </w:rPr>
        <w:t xml:space="preserve"> المحاكاة ، تجفيف الغاز الطبيعي ،</w:t>
      </w:r>
      <w:r w:rsidRPr="00E755A6">
        <w:rPr>
          <w:rFonts w:asciiTheme="majorBidi" w:hAnsiTheme="majorBidi" w:cstheme="majorBidi" w:hint="cs"/>
          <w:sz w:val="24"/>
          <w:szCs w:val="24"/>
        </w:rPr>
        <w:t xml:space="preserve">TEG </w:t>
      </w:r>
      <w:r w:rsidRPr="00E755A6">
        <w:rPr>
          <w:rFonts w:asciiTheme="majorBidi" w:hAnsiTheme="majorBidi" w:cstheme="majorBidi" w:hint="cs"/>
          <w:sz w:val="24"/>
          <w:szCs w:val="24"/>
          <w:rtl/>
        </w:rPr>
        <w:t xml:space="preserve">، </w:t>
      </w:r>
      <w:r w:rsidRPr="00E755A6">
        <w:rPr>
          <w:rFonts w:asciiTheme="majorBidi" w:hAnsiTheme="majorBidi" w:cstheme="majorBidi" w:hint="cs"/>
          <w:sz w:val="24"/>
          <w:szCs w:val="24"/>
        </w:rPr>
        <w:t>Aspen HYSYS</w:t>
      </w:r>
      <w:r w:rsidRPr="00E755A6">
        <w:rPr>
          <w:rFonts w:asciiTheme="majorBidi" w:hAnsiTheme="majorBidi" w:cstheme="majorBidi" w:hint="cs"/>
          <w:sz w:val="24"/>
          <w:szCs w:val="24"/>
          <w:rtl/>
        </w:rPr>
        <w:t>.</w:t>
      </w:r>
    </w:p>
    <w:p w14:paraId="764C2198" w14:textId="77777777" w:rsidR="001767BF" w:rsidRPr="001767BF" w:rsidRDefault="001767BF" w:rsidP="001767BF">
      <w:pPr>
        <w:shd w:val="clear" w:color="auto" w:fill="FFFFFF" w:themeFill="background1"/>
        <w:jc w:val="both"/>
        <w:rPr>
          <w:rFonts w:asciiTheme="majorBidi" w:hAnsiTheme="majorBidi" w:cstheme="majorBidi"/>
          <w:sz w:val="24"/>
          <w:szCs w:val="24"/>
        </w:rPr>
      </w:pPr>
    </w:p>
    <w:sectPr w:rsidR="001767BF" w:rsidRPr="001767BF" w:rsidSect="00C84C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67BF"/>
    <w:rsid w:val="00082A6B"/>
    <w:rsid w:val="000E743F"/>
    <w:rsid w:val="001767BF"/>
    <w:rsid w:val="004E6E7A"/>
    <w:rsid w:val="005B414F"/>
    <w:rsid w:val="00606F2F"/>
    <w:rsid w:val="006C474B"/>
    <w:rsid w:val="007119EF"/>
    <w:rsid w:val="009544A0"/>
    <w:rsid w:val="00AB17BB"/>
    <w:rsid w:val="00AC6CE2"/>
    <w:rsid w:val="00AF63FB"/>
    <w:rsid w:val="00B64F25"/>
    <w:rsid w:val="00C843BF"/>
    <w:rsid w:val="00C84C28"/>
    <w:rsid w:val="00E755A6"/>
    <w:rsid w:val="00F74E74"/>
    <w:rsid w:val="00FE3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F5C4B"/>
  <w15:docId w15:val="{D2DAE87A-4A3C-4763-AF04-0B74F6A2E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4C2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unhideWhenUsed/>
    <w:rsid w:val="00E755A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rsid w:val="00E755A6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y2iqfc">
    <w:name w:val="y2iqfc"/>
    <w:basedOn w:val="Policepardfaut"/>
    <w:rsid w:val="00E755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6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1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64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 VAIO</dc:creator>
  <cp:lastModifiedBy>HP</cp:lastModifiedBy>
  <cp:revision>3</cp:revision>
  <dcterms:created xsi:type="dcterms:W3CDTF">2023-06-11T15:01:00Z</dcterms:created>
  <dcterms:modified xsi:type="dcterms:W3CDTF">2023-06-20T18:22:00Z</dcterms:modified>
</cp:coreProperties>
</file>