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2896" w:rsidRDefault="00962896" w:rsidP="009B0772">
      <w:pPr>
        <w:pBdr>
          <w:top w:val="single" w:sz="4" w:space="1" w:color="auto"/>
          <w:bottom w:val="single" w:sz="4" w:space="1" w:color="auto"/>
        </w:pBdr>
        <w:shd w:val="clear" w:color="auto" w:fill="D9D9D9"/>
        <w:bidi/>
        <w:spacing w:after="0"/>
        <w:jc w:val="center"/>
        <w:rPr>
          <w:rFonts w:ascii="Traditional Arabic" w:hAnsi="Traditional Arabic" w:cs="Traditional Arabic" w:hint="cs"/>
          <w:b/>
          <w:bCs/>
          <w:sz w:val="32"/>
          <w:szCs w:val="32"/>
          <w:rtl/>
          <w:lang w:bidi="ar-DZ"/>
        </w:rPr>
      </w:pPr>
      <w:r>
        <w:rPr>
          <w:rFonts w:ascii="Traditional Arabic" w:hAnsi="Traditional Arabic" w:cs="Traditional Arabic"/>
          <w:b/>
          <w:bCs/>
          <w:sz w:val="32"/>
          <w:szCs w:val="32"/>
          <w:rtl/>
          <w:lang w:bidi="ar-DZ"/>
        </w:rPr>
        <w:t>تمويل التنمية الاقتصادية في الجزائر بين تقلبات أسعار البترول و قصور الموارد</w:t>
      </w:r>
      <w:r>
        <w:rPr>
          <w:rFonts w:ascii="Traditional Arabic" w:hAnsi="Traditional Arabic" w:cs="Traditional Arabic"/>
          <w:b/>
          <w:bCs/>
          <w:sz w:val="32"/>
          <w:szCs w:val="32"/>
          <w:lang w:bidi="ar-DZ"/>
        </w:rPr>
        <w:t xml:space="preserve"> </w:t>
      </w:r>
      <w:r>
        <w:rPr>
          <w:rFonts w:ascii="Traditional Arabic" w:hAnsi="Traditional Arabic" w:cs="Traditional Arabic"/>
          <w:b/>
          <w:bCs/>
          <w:sz w:val="32"/>
          <w:szCs w:val="32"/>
          <w:rtl/>
          <w:lang w:bidi="ar-DZ"/>
        </w:rPr>
        <w:t>المالية.</w:t>
      </w:r>
    </w:p>
    <w:p w:rsidR="009B0772" w:rsidRPr="009B0772" w:rsidRDefault="009B0772" w:rsidP="009B0772">
      <w:pPr>
        <w:pBdr>
          <w:top w:val="single" w:sz="4" w:space="1" w:color="auto"/>
          <w:bottom w:val="single" w:sz="4" w:space="1" w:color="auto"/>
        </w:pBdr>
        <w:shd w:val="clear" w:color="auto" w:fill="D9D9D9"/>
        <w:bidi/>
        <w:spacing w:after="0"/>
        <w:jc w:val="center"/>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Financing </w:t>
      </w:r>
      <w:r w:rsidRPr="009B0772">
        <w:rPr>
          <w:rFonts w:asciiTheme="majorBidi" w:hAnsiTheme="majorBidi" w:cstheme="majorBidi"/>
          <w:b/>
          <w:bCs/>
          <w:sz w:val="28"/>
          <w:szCs w:val="28"/>
          <w:lang w:val="en-US" w:bidi="ar-DZ"/>
        </w:rPr>
        <w:t xml:space="preserve">Economic </w:t>
      </w:r>
      <w:r>
        <w:rPr>
          <w:rFonts w:asciiTheme="majorBidi" w:hAnsiTheme="majorBidi" w:cstheme="majorBidi"/>
          <w:b/>
          <w:bCs/>
          <w:sz w:val="28"/>
          <w:szCs w:val="28"/>
          <w:lang w:val="en-US" w:bidi="ar-DZ"/>
        </w:rPr>
        <w:t>D</w:t>
      </w:r>
      <w:r w:rsidRPr="009B0772">
        <w:rPr>
          <w:rFonts w:asciiTheme="majorBidi" w:hAnsiTheme="majorBidi" w:cstheme="majorBidi"/>
          <w:b/>
          <w:bCs/>
          <w:sz w:val="28"/>
          <w:szCs w:val="28"/>
          <w:lang w:val="en-US" w:bidi="ar-DZ"/>
        </w:rPr>
        <w:t xml:space="preserve">evelopment in Algeria between </w:t>
      </w:r>
      <w:r>
        <w:rPr>
          <w:rFonts w:asciiTheme="majorBidi" w:hAnsiTheme="majorBidi" w:cstheme="majorBidi"/>
          <w:b/>
          <w:bCs/>
          <w:sz w:val="28"/>
          <w:szCs w:val="28"/>
          <w:lang w:val="en-US" w:bidi="ar-DZ"/>
        </w:rPr>
        <w:t>O</w:t>
      </w:r>
      <w:r w:rsidRPr="009B0772">
        <w:rPr>
          <w:rFonts w:asciiTheme="majorBidi" w:hAnsiTheme="majorBidi" w:cstheme="majorBidi"/>
          <w:b/>
          <w:bCs/>
          <w:sz w:val="28"/>
          <w:szCs w:val="28"/>
          <w:lang w:val="en-US" w:bidi="ar-DZ"/>
        </w:rPr>
        <w:t xml:space="preserve">il </w:t>
      </w:r>
      <w:r>
        <w:rPr>
          <w:rFonts w:asciiTheme="majorBidi" w:hAnsiTheme="majorBidi" w:cstheme="majorBidi"/>
          <w:b/>
          <w:bCs/>
          <w:sz w:val="28"/>
          <w:szCs w:val="28"/>
          <w:lang w:val="en-US" w:bidi="ar-DZ"/>
        </w:rPr>
        <w:t>P</w:t>
      </w:r>
      <w:r w:rsidRPr="009B0772">
        <w:rPr>
          <w:rFonts w:asciiTheme="majorBidi" w:hAnsiTheme="majorBidi" w:cstheme="majorBidi"/>
          <w:b/>
          <w:bCs/>
          <w:sz w:val="28"/>
          <w:szCs w:val="28"/>
          <w:lang w:val="en-US" w:bidi="ar-DZ"/>
        </w:rPr>
        <w:t xml:space="preserve">rices </w:t>
      </w:r>
      <w:r>
        <w:rPr>
          <w:rFonts w:asciiTheme="majorBidi" w:hAnsiTheme="majorBidi" w:cstheme="majorBidi"/>
          <w:b/>
          <w:bCs/>
          <w:sz w:val="28"/>
          <w:szCs w:val="28"/>
          <w:lang w:val="en-US" w:bidi="ar-DZ"/>
        </w:rPr>
        <w:t>F</w:t>
      </w:r>
      <w:r w:rsidRPr="009B0772">
        <w:rPr>
          <w:rFonts w:asciiTheme="majorBidi" w:hAnsiTheme="majorBidi" w:cstheme="majorBidi"/>
          <w:b/>
          <w:bCs/>
          <w:sz w:val="28"/>
          <w:szCs w:val="28"/>
          <w:lang w:val="en-US" w:bidi="ar-DZ"/>
        </w:rPr>
        <w:t xml:space="preserve">luctuation  and </w:t>
      </w:r>
      <w:r>
        <w:rPr>
          <w:rFonts w:asciiTheme="majorBidi" w:hAnsiTheme="majorBidi" w:cstheme="majorBidi"/>
          <w:b/>
          <w:bCs/>
          <w:sz w:val="28"/>
          <w:szCs w:val="28"/>
          <w:lang w:val="en-US" w:bidi="ar-DZ"/>
        </w:rPr>
        <w:t>F</w:t>
      </w:r>
      <w:r w:rsidRPr="009B0772">
        <w:rPr>
          <w:rFonts w:asciiTheme="majorBidi" w:hAnsiTheme="majorBidi" w:cstheme="majorBidi"/>
          <w:b/>
          <w:bCs/>
          <w:sz w:val="28"/>
          <w:szCs w:val="28"/>
          <w:lang w:val="en-US" w:bidi="ar-DZ"/>
        </w:rPr>
        <w:t xml:space="preserve">inancial </w:t>
      </w:r>
      <w:r>
        <w:rPr>
          <w:rFonts w:asciiTheme="majorBidi" w:hAnsiTheme="majorBidi" w:cstheme="majorBidi"/>
          <w:b/>
          <w:bCs/>
          <w:sz w:val="28"/>
          <w:szCs w:val="28"/>
          <w:lang w:val="en-US" w:bidi="ar-DZ"/>
        </w:rPr>
        <w:t>R</w:t>
      </w:r>
      <w:r w:rsidRPr="009B0772">
        <w:rPr>
          <w:rFonts w:asciiTheme="majorBidi" w:hAnsiTheme="majorBidi" w:cstheme="majorBidi"/>
          <w:b/>
          <w:bCs/>
          <w:sz w:val="28"/>
          <w:szCs w:val="28"/>
          <w:lang w:val="en-US" w:bidi="ar-DZ"/>
        </w:rPr>
        <w:t xml:space="preserve">esources </w:t>
      </w:r>
      <w:r>
        <w:rPr>
          <w:rFonts w:asciiTheme="majorBidi" w:hAnsiTheme="majorBidi" w:cstheme="majorBidi"/>
          <w:b/>
          <w:bCs/>
          <w:sz w:val="28"/>
          <w:szCs w:val="28"/>
          <w:lang w:val="en-US" w:bidi="ar-DZ"/>
        </w:rPr>
        <w:t>L</w:t>
      </w:r>
      <w:r w:rsidRPr="009B0772">
        <w:rPr>
          <w:rFonts w:asciiTheme="majorBidi" w:hAnsiTheme="majorBidi" w:cstheme="majorBidi"/>
          <w:b/>
          <w:bCs/>
          <w:sz w:val="28"/>
          <w:szCs w:val="28"/>
          <w:lang w:val="en-US" w:bidi="ar-DZ"/>
        </w:rPr>
        <w:t>ack</w:t>
      </w:r>
      <w:r w:rsidRPr="009B0772">
        <w:rPr>
          <w:rFonts w:asciiTheme="majorBidi" w:hAnsiTheme="majorBidi" w:cstheme="majorBidi"/>
          <w:b/>
          <w:bCs/>
          <w:sz w:val="28"/>
          <w:szCs w:val="28"/>
          <w:rtl/>
          <w:lang w:bidi="ar-DZ"/>
        </w:rPr>
        <w:t xml:space="preserve"> .</w:t>
      </w:r>
    </w:p>
    <w:p w:rsidR="00962896" w:rsidRDefault="00962896" w:rsidP="00962896">
      <w:pPr>
        <w:bidi/>
        <w:spacing w:after="0" w:line="240" w:lineRule="auto"/>
        <w:jc w:val="center"/>
        <w:rPr>
          <w:rFonts w:ascii="Traditional Arabic" w:hAnsi="Traditional Arabic" w:cs="Traditional Arabic"/>
          <w:b/>
          <w:bCs/>
          <w:sz w:val="28"/>
          <w:szCs w:val="28"/>
          <w:rtl/>
          <w:lang w:val="en-US" w:bidi="ar-DZ"/>
        </w:rPr>
      </w:pPr>
    </w:p>
    <w:tbl>
      <w:tblPr>
        <w:tblpPr w:leftFromText="180" w:rightFromText="180" w:vertAnchor="text" w:horzAnchor="margin" w:tblpXSpec="center" w:tblpY="230"/>
        <w:bidiVisual/>
        <w:tblW w:w="0" w:type="auto"/>
        <w:tblLook w:val="04A0"/>
      </w:tblPr>
      <w:tblGrid>
        <w:gridCol w:w="4429"/>
        <w:gridCol w:w="4502"/>
      </w:tblGrid>
      <w:tr w:rsidR="00962896" w:rsidTr="00962896">
        <w:tc>
          <w:tcPr>
            <w:tcW w:w="4429" w:type="dxa"/>
            <w:hideMark/>
          </w:tcPr>
          <w:p w:rsidR="00962896" w:rsidRDefault="00962896">
            <w:pPr>
              <w:widowControl w:val="0"/>
              <w:bidi/>
              <w:adjustRightInd w:val="0"/>
              <w:spacing w:after="0" w:line="240" w:lineRule="auto"/>
              <w:jc w:val="center"/>
              <w:textAlignment w:val="baseline"/>
              <w:rPr>
                <w:rFonts w:ascii="Traditional Arabic" w:hAnsi="Traditional Arabic" w:cs="Traditional Arabic"/>
                <w:b/>
                <w:bCs/>
                <w:sz w:val="28"/>
                <w:szCs w:val="28"/>
                <w:rtl/>
                <w:lang w:val="en-US" w:eastAsia="en-US"/>
              </w:rPr>
            </w:pPr>
            <w:r>
              <w:rPr>
                <w:rFonts w:ascii="Traditional Arabic" w:hAnsi="Traditional Arabic" w:cs="Traditional Arabic"/>
                <w:b/>
                <w:bCs/>
                <w:sz w:val="28"/>
                <w:szCs w:val="28"/>
                <w:rtl/>
              </w:rPr>
              <w:t>المؤلف الأول</w:t>
            </w:r>
            <w:r>
              <w:rPr>
                <w:rFonts w:ascii="Traditional Arabic" w:hAnsi="Traditional Arabic" w:cs="Traditional Arabic"/>
                <w:b/>
                <w:bCs/>
                <w:sz w:val="28"/>
                <w:szCs w:val="28"/>
                <w:vertAlign w:val="superscript"/>
              </w:rPr>
              <w:footnoteReference w:id="2"/>
            </w:r>
          </w:p>
          <w:p w:rsidR="00962896" w:rsidRDefault="00962896">
            <w:pPr>
              <w:bidi/>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د. بن شني عبدالقادر</w:t>
            </w:r>
          </w:p>
          <w:p w:rsidR="00AC6BCB" w:rsidRPr="00AC6BCB" w:rsidRDefault="00AC6BCB" w:rsidP="00AC6BCB">
            <w:pPr>
              <w:bidi/>
              <w:jc w:val="center"/>
              <w:rPr>
                <w:rFonts w:ascii="Traditional Arabic" w:eastAsia="Calibri" w:hAnsi="Traditional Arabic" w:cs="Traditional Arabic"/>
                <w:b/>
                <w:bCs/>
                <w:sz w:val="28"/>
                <w:szCs w:val="28"/>
                <w:lang w:val="en-US" w:eastAsia="en-US" w:bidi="ar-DZ"/>
              </w:rPr>
            </w:pPr>
            <w:r>
              <w:rPr>
                <w:rFonts w:ascii="Traditional Arabic" w:hAnsi="Traditional Arabic" w:cs="Traditional Arabic"/>
                <w:b/>
                <w:bCs/>
                <w:sz w:val="28"/>
                <w:szCs w:val="28"/>
                <w:rtl/>
                <w:lang w:bidi="ar-DZ"/>
              </w:rPr>
              <w:t>أستاذ محاضر بجامعة مستغانم.</w:t>
            </w:r>
          </w:p>
          <w:p w:rsidR="00962896" w:rsidRDefault="00962896">
            <w:pPr>
              <w:widowControl w:val="0"/>
              <w:bidi/>
              <w:adjustRightInd w:val="0"/>
              <w:spacing w:after="0" w:line="240" w:lineRule="auto"/>
              <w:jc w:val="center"/>
              <w:textAlignment w:val="baseline"/>
              <w:rPr>
                <w:rFonts w:ascii="Simplified Arabic" w:eastAsia="Times New Roman" w:hAnsi="Simplified Arabic" w:cs="Simplified Arabic"/>
                <w:b/>
                <w:bCs/>
                <w:sz w:val="24"/>
                <w:szCs w:val="24"/>
              </w:rPr>
            </w:pPr>
            <w:r>
              <w:rPr>
                <w:rFonts w:ascii="Traditional Arabic" w:hAnsi="Traditional Arabic" w:cs="Traditional Arabic"/>
                <w:b/>
                <w:bCs/>
                <w:sz w:val="28"/>
                <w:szCs w:val="28"/>
                <w:rtl/>
              </w:rPr>
              <w:t>رئيس فرقة في مخبر بحث استراتيجيه التحول إلى اقتصاد أخضر</w:t>
            </w:r>
          </w:p>
          <w:p w:rsidR="00962896" w:rsidRDefault="00962896">
            <w:pPr>
              <w:widowControl w:val="0"/>
              <w:bidi/>
              <w:adjustRightInd w:val="0"/>
              <w:spacing w:after="0" w:line="240" w:lineRule="auto"/>
              <w:jc w:val="center"/>
              <w:textAlignment w:val="baseline"/>
              <w:rPr>
                <w:rFonts w:ascii="Times New Roman" w:hAnsi="Times New Roman" w:cs="Times New Roman"/>
                <w:b/>
                <w:bCs/>
                <w:sz w:val="24"/>
                <w:szCs w:val="24"/>
              </w:rPr>
            </w:pPr>
            <w:r>
              <w:rPr>
                <w:rFonts w:ascii="Traditional Arabic" w:hAnsi="Traditional Arabic" w:cs="Traditional Arabic"/>
                <w:b/>
                <w:bCs/>
                <w:sz w:val="28"/>
                <w:szCs w:val="28"/>
                <w:rtl/>
                <w:lang w:bidi="ar-DZ"/>
              </w:rPr>
              <w:t xml:space="preserve">البريد الالكتروني: </w:t>
            </w:r>
            <w:hyperlink r:id="rId8" w:history="1">
              <w:r>
                <w:rPr>
                  <w:rStyle w:val="Lienhypertexte"/>
                  <w:rFonts w:ascii="Times New Roman" w:hAnsi="Times New Roman" w:cs="Times New Roman"/>
                  <w:b/>
                  <w:bCs/>
                  <w:color w:val="auto"/>
                  <w:sz w:val="24"/>
                  <w:szCs w:val="24"/>
                  <w:lang w:bidi="ar-DZ"/>
                </w:rPr>
                <w:t>aekari2202@gmail.com</w:t>
              </w:r>
            </w:hyperlink>
          </w:p>
          <w:p w:rsidR="00962896" w:rsidRDefault="00962896">
            <w:pPr>
              <w:widowControl w:val="0"/>
              <w:bidi/>
              <w:adjustRightInd w:val="0"/>
              <w:spacing w:after="0" w:line="240" w:lineRule="auto"/>
              <w:jc w:val="center"/>
              <w:textAlignment w:val="baseline"/>
              <w:rPr>
                <w:rFonts w:ascii="Traditional Arabic" w:hAnsi="Traditional Arabic" w:cs="Traditional Arabic"/>
                <w:b/>
                <w:bCs/>
                <w:color w:val="000000"/>
                <w:sz w:val="28"/>
                <w:szCs w:val="28"/>
                <w:lang w:eastAsia="en-US" w:bidi="ar-DZ"/>
              </w:rPr>
            </w:pPr>
            <w:r>
              <w:rPr>
                <w:rFonts w:ascii="Traditional Arabic" w:hAnsi="Traditional Arabic" w:cs="Traditional Arabic"/>
                <w:b/>
                <w:bCs/>
                <w:sz w:val="28"/>
                <w:szCs w:val="28"/>
                <w:lang w:bidi="ar-DZ"/>
              </w:rPr>
              <w:t>0656352050</w:t>
            </w:r>
          </w:p>
        </w:tc>
        <w:tc>
          <w:tcPr>
            <w:tcW w:w="4502" w:type="dxa"/>
          </w:tcPr>
          <w:p w:rsidR="00962896" w:rsidRDefault="00962896">
            <w:pPr>
              <w:widowControl w:val="0"/>
              <w:bidi/>
              <w:adjustRightInd w:val="0"/>
              <w:spacing w:after="0" w:line="240" w:lineRule="auto"/>
              <w:jc w:val="center"/>
              <w:textAlignment w:val="baseline"/>
              <w:rPr>
                <w:rFonts w:ascii="Traditional Arabic" w:hAnsi="Traditional Arabic" w:cs="Traditional Arabic"/>
                <w:b/>
                <w:bCs/>
                <w:sz w:val="28"/>
                <w:szCs w:val="28"/>
                <w:rtl/>
                <w:lang w:val="en-US" w:eastAsia="en-US"/>
              </w:rPr>
            </w:pPr>
            <w:r>
              <w:rPr>
                <w:rFonts w:ascii="Traditional Arabic" w:hAnsi="Traditional Arabic" w:cs="Traditional Arabic"/>
                <w:b/>
                <w:bCs/>
                <w:sz w:val="28"/>
                <w:szCs w:val="28"/>
                <w:rtl/>
              </w:rPr>
              <w:t>المؤلف الثاني</w:t>
            </w:r>
          </w:p>
          <w:p w:rsidR="00962896" w:rsidRDefault="00962896">
            <w:pPr>
              <w:bidi/>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د. بسدات كريمة</w:t>
            </w:r>
          </w:p>
          <w:p w:rsidR="00962896" w:rsidRDefault="00962896">
            <w:pPr>
              <w:bidi/>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أستاذة محاضرة بجامعة مستغانم.</w:t>
            </w:r>
          </w:p>
          <w:p w:rsidR="00962896" w:rsidRDefault="00962896">
            <w:pPr>
              <w:widowControl w:val="0"/>
              <w:bidi/>
              <w:adjustRightInd w:val="0"/>
              <w:spacing w:after="0" w:line="240" w:lineRule="auto"/>
              <w:jc w:val="center"/>
              <w:textAlignment w:val="baseline"/>
              <w:rPr>
                <w:rFonts w:ascii="Simplified Arabic" w:eastAsia="Times New Roman" w:hAnsi="Simplified Arabic" w:cs="Simplified Arabic"/>
                <w:b/>
                <w:bCs/>
                <w:sz w:val="24"/>
                <w:szCs w:val="24"/>
              </w:rPr>
            </w:pPr>
            <w:r>
              <w:rPr>
                <w:rFonts w:ascii="Traditional Arabic" w:hAnsi="Traditional Arabic" w:cs="Traditional Arabic"/>
                <w:b/>
                <w:bCs/>
                <w:sz w:val="28"/>
                <w:szCs w:val="28"/>
                <w:rtl/>
              </w:rPr>
              <w:t>عضو في مخبر بحث استراتيجيه التحول إلى اقتصاد أخضر</w:t>
            </w:r>
          </w:p>
          <w:p w:rsidR="00962896" w:rsidRDefault="00962896">
            <w:pPr>
              <w:bidi/>
              <w:jc w:val="center"/>
              <w:rPr>
                <w:rFonts w:ascii="Traditional Arabic" w:eastAsia="Calibri" w:hAnsi="Traditional Arabic" w:cs="Traditional Arabic"/>
                <w:b/>
                <w:bCs/>
                <w:sz w:val="28"/>
                <w:szCs w:val="28"/>
                <w:lang w:val="en-US" w:eastAsia="en-US" w:bidi="ar-DZ"/>
              </w:rPr>
            </w:pPr>
            <w:r>
              <w:rPr>
                <w:rFonts w:ascii="Traditional Arabic" w:hAnsi="Traditional Arabic" w:cs="Traditional Arabic"/>
                <w:b/>
                <w:bCs/>
                <w:sz w:val="28"/>
                <w:szCs w:val="28"/>
                <w:rtl/>
                <w:lang w:bidi="ar-DZ"/>
              </w:rPr>
              <w:t xml:space="preserve">البريد الالكتروني: </w:t>
            </w:r>
            <w:hyperlink r:id="rId9" w:history="1">
              <w:r>
                <w:rPr>
                  <w:rStyle w:val="Lienhypertexte"/>
                  <w:rFonts w:ascii="Times New Roman" w:hAnsi="Times New Roman" w:cs="Times New Roman"/>
                  <w:b/>
                  <w:bCs/>
                  <w:color w:val="auto"/>
                  <w:sz w:val="24"/>
                  <w:szCs w:val="24"/>
                  <w:lang w:bidi="ar-DZ"/>
                </w:rPr>
                <w:t>karimaaek@yahoo.fr</w:t>
              </w:r>
            </w:hyperlink>
          </w:p>
          <w:p w:rsidR="00962896" w:rsidRDefault="00962896">
            <w:pPr>
              <w:widowControl w:val="0"/>
              <w:bidi/>
              <w:adjustRightInd w:val="0"/>
              <w:spacing w:after="0" w:line="240" w:lineRule="auto"/>
              <w:jc w:val="center"/>
              <w:textAlignment w:val="baseline"/>
              <w:rPr>
                <w:rFonts w:ascii="Simplified Arabic" w:eastAsia="Times New Roman" w:hAnsi="Simplified Arabic" w:cs="Simplified Arabic"/>
                <w:b/>
                <w:bCs/>
                <w:sz w:val="28"/>
                <w:szCs w:val="28"/>
                <w:lang w:bidi="ar-EG"/>
              </w:rPr>
            </w:pPr>
          </w:p>
        </w:tc>
      </w:tr>
    </w:tbl>
    <w:p w:rsidR="00962896" w:rsidRDefault="00962896" w:rsidP="00962896">
      <w:pPr>
        <w:bidi/>
        <w:spacing w:after="0" w:line="240" w:lineRule="auto"/>
        <w:jc w:val="center"/>
        <w:rPr>
          <w:rFonts w:ascii="Traditional Arabic" w:hAnsi="Traditional Arabic" w:cs="Traditional Arabic"/>
          <w:b/>
          <w:bCs/>
          <w:sz w:val="12"/>
          <w:szCs w:val="12"/>
          <w:rtl/>
          <w:lang w:val="en-US" w:eastAsia="en-US" w:bidi="ar-DZ"/>
        </w:rPr>
      </w:pPr>
    </w:p>
    <w:p w:rsidR="00962896" w:rsidRDefault="00962896" w:rsidP="00962896">
      <w:pPr>
        <w:bidi/>
        <w:spacing w:after="0" w:line="240" w:lineRule="auto"/>
        <w:jc w:val="center"/>
        <w:rPr>
          <w:rFonts w:ascii="Traditional Arabic" w:hAnsi="Traditional Arabic" w:cs="Traditional Arabic"/>
          <w:b/>
          <w:bCs/>
          <w:sz w:val="24"/>
          <w:szCs w:val="24"/>
          <w:rtl/>
          <w:lang w:bidi="ar-DZ"/>
        </w:rPr>
      </w:pPr>
    </w:p>
    <w:p w:rsidR="00962896" w:rsidRDefault="00962896" w:rsidP="00962896">
      <w:pPr>
        <w:shd w:val="clear" w:color="auto" w:fill="FFFFFF"/>
        <w:bidi/>
        <w:spacing w:after="0" w:line="240" w:lineRule="auto"/>
        <w:jc w:val="center"/>
        <w:rPr>
          <w:rFonts w:ascii="Traditional Arabic" w:hAnsi="Traditional Arabic" w:cs="Traditional Arabic"/>
          <w:b/>
          <w:bCs/>
          <w:sz w:val="28"/>
          <w:szCs w:val="28"/>
          <w:rtl/>
        </w:rPr>
      </w:pPr>
      <w:r>
        <w:rPr>
          <w:rFonts w:ascii="Traditional Arabic" w:hAnsi="Traditional Arabic" w:cs="Traditional Arabic"/>
          <w:sz w:val="28"/>
          <w:szCs w:val="28"/>
          <w:rtl/>
        </w:rPr>
        <w:t xml:space="preserve">تاريخ الاستقبال: </w:t>
      </w:r>
      <w:r>
        <w:rPr>
          <w:rFonts w:ascii="Traditional Arabic" w:hAnsi="Traditional Arabic" w:cs="Traditional Arabic"/>
          <w:sz w:val="28"/>
          <w:szCs w:val="28"/>
        </w:rPr>
        <w:t>..</w:t>
      </w:r>
      <w:r>
        <w:rPr>
          <w:rFonts w:ascii="Traditional Arabic" w:hAnsi="Traditional Arabic" w:cs="Traditional Arabic"/>
          <w:sz w:val="28"/>
          <w:szCs w:val="28"/>
          <w:rtl/>
        </w:rPr>
        <w:t>/</w:t>
      </w:r>
      <w:r>
        <w:rPr>
          <w:rFonts w:ascii="Traditional Arabic" w:hAnsi="Traditional Arabic" w:cs="Traditional Arabic"/>
          <w:sz w:val="28"/>
          <w:szCs w:val="28"/>
        </w:rPr>
        <w:t>…</w:t>
      </w:r>
      <w:r>
        <w:rPr>
          <w:rFonts w:ascii="Traditional Arabic" w:hAnsi="Traditional Arabic" w:cs="Traditional Arabic"/>
          <w:sz w:val="28"/>
          <w:szCs w:val="28"/>
          <w:rtl/>
        </w:rPr>
        <w:t>/</w:t>
      </w:r>
      <w:r>
        <w:rPr>
          <w:rFonts w:ascii="Traditional Arabic" w:hAnsi="Traditional Arabic" w:cs="Traditional Arabic"/>
          <w:sz w:val="28"/>
          <w:szCs w:val="28"/>
        </w:rPr>
        <w:t>…</w:t>
      </w:r>
      <w:r>
        <w:rPr>
          <w:rFonts w:ascii="Traditional Arabic" w:hAnsi="Traditional Arabic" w:cs="Traditional Arabic"/>
          <w:sz w:val="28"/>
          <w:szCs w:val="28"/>
          <w:rtl/>
        </w:rPr>
        <w:t xml:space="preserve">             تاريخ القبول للنشر: </w:t>
      </w:r>
      <w:r>
        <w:rPr>
          <w:rFonts w:ascii="Traditional Arabic" w:hAnsi="Traditional Arabic" w:cs="Traditional Arabic"/>
          <w:sz w:val="28"/>
          <w:szCs w:val="28"/>
        </w:rPr>
        <w:t>…</w:t>
      </w:r>
      <w:r>
        <w:rPr>
          <w:rFonts w:ascii="Traditional Arabic" w:hAnsi="Traditional Arabic" w:cs="Traditional Arabic"/>
          <w:sz w:val="28"/>
          <w:szCs w:val="28"/>
          <w:rtl/>
        </w:rPr>
        <w:t>/</w:t>
      </w:r>
      <w:r>
        <w:rPr>
          <w:rFonts w:ascii="Traditional Arabic" w:hAnsi="Traditional Arabic" w:cs="Traditional Arabic"/>
          <w:sz w:val="28"/>
          <w:szCs w:val="28"/>
        </w:rPr>
        <w:t>…</w:t>
      </w:r>
      <w:r>
        <w:rPr>
          <w:rFonts w:ascii="Traditional Arabic" w:hAnsi="Traditional Arabic" w:cs="Traditional Arabic"/>
          <w:sz w:val="28"/>
          <w:szCs w:val="28"/>
          <w:rtl/>
        </w:rPr>
        <w:t>/</w:t>
      </w:r>
      <w:r>
        <w:rPr>
          <w:rFonts w:ascii="Traditional Arabic" w:hAnsi="Traditional Arabic" w:cs="Traditional Arabic"/>
          <w:sz w:val="28"/>
          <w:szCs w:val="28"/>
        </w:rPr>
        <w:t>…</w:t>
      </w:r>
      <w:r>
        <w:rPr>
          <w:rFonts w:ascii="Traditional Arabic" w:hAnsi="Traditional Arabic" w:cs="Traditional Arabic"/>
          <w:b/>
          <w:bCs/>
          <w:sz w:val="28"/>
          <w:szCs w:val="28"/>
          <w:rtl/>
        </w:rPr>
        <w:t xml:space="preserve"> </w:t>
      </w:r>
      <w:r>
        <w:rPr>
          <w:rFonts w:ascii="Traditional Arabic" w:hAnsi="Traditional Arabic" w:cs="Traditional Arabic"/>
          <w:sz w:val="28"/>
          <w:szCs w:val="28"/>
          <w:rtl/>
        </w:rPr>
        <w:t xml:space="preserve">                تاريخ النشر: </w:t>
      </w:r>
      <w:r>
        <w:rPr>
          <w:rFonts w:ascii="Traditional Arabic" w:hAnsi="Traditional Arabic" w:cs="Traditional Arabic"/>
          <w:sz w:val="28"/>
          <w:szCs w:val="28"/>
        </w:rPr>
        <w:t>…</w:t>
      </w:r>
      <w:r>
        <w:rPr>
          <w:rFonts w:ascii="Traditional Arabic" w:hAnsi="Traditional Arabic" w:cs="Traditional Arabic"/>
          <w:sz w:val="28"/>
          <w:szCs w:val="28"/>
          <w:rtl/>
        </w:rPr>
        <w:t>/</w:t>
      </w:r>
      <w:r>
        <w:rPr>
          <w:rFonts w:ascii="Traditional Arabic" w:hAnsi="Traditional Arabic" w:cs="Traditional Arabic"/>
          <w:sz w:val="28"/>
          <w:szCs w:val="28"/>
        </w:rPr>
        <w:t>…</w:t>
      </w:r>
      <w:r>
        <w:rPr>
          <w:rFonts w:ascii="Traditional Arabic" w:hAnsi="Traditional Arabic" w:cs="Traditional Arabic"/>
          <w:sz w:val="28"/>
          <w:szCs w:val="28"/>
          <w:rtl/>
        </w:rPr>
        <w:t>/</w:t>
      </w:r>
      <w:r>
        <w:rPr>
          <w:rFonts w:ascii="Traditional Arabic" w:hAnsi="Traditional Arabic" w:cs="Traditional Arabic"/>
          <w:sz w:val="28"/>
          <w:szCs w:val="28"/>
        </w:rPr>
        <w:t>…</w:t>
      </w:r>
    </w:p>
    <w:p w:rsidR="00962896" w:rsidRDefault="00962896" w:rsidP="00962896">
      <w:pPr>
        <w:bidi/>
        <w:spacing w:after="0" w:line="240" w:lineRule="auto"/>
        <w:jc w:val="both"/>
        <w:rPr>
          <w:rFonts w:ascii="Traditional Arabic" w:hAnsi="Traditional Arabic" w:cs="Traditional Arabic"/>
          <w:b/>
          <w:bCs/>
          <w:sz w:val="24"/>
          <w:szCs w:val="24"/>
          <w:rtl/>
        </w:rPr>
      </w:pPr>
    </w:p>
    <w:p w:rsidR="00962896" w:rsidRDefault="00962896" w:rsidP="00962896">
      <w:pPr>
        <w:shd w:val="clear" w:color="auto" w:fill="BFBFBF"/>
        <w:bidi/>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الملخص:</w:t>
      </w:r>
    </w:p>
    <w:p w:rsidR="00962896" w:rsidRDefault="00962896" w:rsidP="00962896">
      <w:pPr>
        <w:shd w:val="clear" w:color="auto" w:fill="BFBFBF"/>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هدفت هذه المقالة إلى إبراز مدى أهمية التمويل في سير عملية التنمية، و ما يترتب عليه من أثار في حالة قصور المصادر التمويلة المتاحة أو تركزها في مصدر تمويلي وحيد و عدم قدرتها على توفير الموارد المالية اللازمة بشكل مستمر و في الوقت المناسب، و قد تم دراسة مصادر تمويل التنمية في الجزائر و أهم المشاكل التي تواجهها.</w:t>
      </w:r>
    </w:p>
    <w:p w:rsidR="00962896" w:rsidRDefault="00962896" w:rsidP="00962896">
      <w:pPr>
        <w:shd w:val="clear" w:color="auto" w:fill="BFBFBF"/>
        <w:bidi/>
        <w:jc w:val="both"/>
        <w:rPr>
          <w:rFonts w:ascii="Traditional Arabic" w:hAnsi="Traditional Arabic" w:cs="Traditional Arabic"/>
          <w:color w:val="FF0000"/>
          <w:sz w:val="28"/>
          <w:szCs w:val="28"/>
          <w:rtl/>
          <w:lang w:bidi="ar-DZ"/>
        </w:rPr>
      </w:pPr>
      <w:r>
        <w:rPr>
          <w:rFonts w:ascii="Traditional Arabic" w:hAnsi="Traditional Arabic" w:cs="Traditional Arabic"/>
          <w:sz w:val="28"/>
          <w:szCs w:val="28"/>
          <w:rtl/>
          <w:lang w:bidi="ar-DZ"/>
        </w:rPr>
        <w:t xml:space="preserve">أهم النتائج التي تم التوصل إليها أن الجزائر تعتمد و بشكل كبير في تمويل تنميتها على مصدر مالي وحيد و المتمثل في الإيرادات البترولية في ظل قصور بقية الموارد المالية الأخرى، و هذا ما جعل سير عملية التنمية مرتبط ارتباط كبير بالتقلبات الحاصلة على مستوى هذا المورد، و عليه وجب تبني سياسية فعلية لتنويع مصادر الدخل عن طريق اتخاذ كافة الإجراءات التي من شأنها تحقيق ذلك، عن طريق العمل على تعبئة المدخرات المحلية، و تفعيل تحصيل الضرائب و الحد من التهرب الضريبي، الاهتمام ببقية القطاعات و خاصة القطاع الفلاحي و السياحي...، و تضافر جميع الجهود أفراد المجتمع و الجهات الرسمية.    </w:t>
      </w:r>
    </w:p>
    <w:p w:rsidR="00962896" w:rsidRDefault="00962896" w:rsidP="00A07351">
      <w:pPr>
        <w:shd w:val="clear" w:color="auto" w:fill="BFBFBF"/>
        <w:bidi/>
        <w:spacing w:after="0" w:line="240" w:lineRule="auto"/>
        <w:rPr>
          <w:rFonts w:ascii="Traditional Arabic" w:hAnsi="Traditional Arabic" w:cs="Traditional Arabic"/>
          <w:sz w:val="28"/>
          <w:szCs w:val="28"/>
          <w:rtl/>
        </w:rPr>
      </w:pPr>
      <w:r>
        <w:rPr>
          <w:rFonts w:ascii="Traditional Arabic" w:hAnsi="Traditional Arabic" w:cs="Traditional Arabic"/>
          <w:b/>
          <w:bCs/>
          <w:sz w:val="28"/>
          <w:szCs w:val="28"/>
          <w:rtl/>
          <w:lang w:bidi="ar-DZ"/>
        </w:rPr>
        <w:t xml:space="preserve">الكلمات المفتاحية: </w:t>
      </w:r>
      <w:r>
        <w:rPr>
          <w:rFonts w:ascii="Traditional Arabic" w:hAnsi="Traditional Arabic" w:cs="Traditional Arabic"/>
          <w:sz w:val="28"/>
          <w:szCs w:val="28"/>
          <w:rtl/>
          <w:lang w:bidi="ar-DZ"/>
        </w:rPr>
        <w:t>التنمية</w:t>
      </w:r>
      <w:r w:rsidR="00A07351">
        <w:rPr>
          <w:rFonts w:ascii="Traditional Arabic" w:hAnsi="Traditional Arabic" w:cs="Traditional Arabic"/>
          <w:sz w:val="28"/>
          <w:szCs w:val="28"/>
          <w:lang w:bidi="ar-DZ"/>
        </w:rPr>
        <w:t xml:space="preserve"> </w:t>
      </w:r>
      <w:r w:rsidR="00A07351">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تمويل التنمية</w:t>
      </w:r>
      <w:r w:rsidR="00A07351">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 </w:t>
      </w:r>
      <w:r w:rsidR="00A07351">
        <w:rPr>
          <w:rFonts w:ascii="Traditional Arabic" w:hAnsi="Traditional Arabic" w:cs="Traditional Arabic" w:hint="cs"/>
          <w:sz w:val="28"/>
          <w:szCs w:val="28"/>
          <w:rtl/>
          <w:lang w:bidi="ar-DZ"/>
        </w:rPr>
        <w:t>الموارد المالية</w:t>
      </w:r>
      <w:r>
        <w:rPr>
          <w:rFonts w:ascii="Traditional Arabic" w:hAnsi="Traditional Arabic" w:cs="Traditional Arabic"/>
          <w:sz w:val="28"/>
          <w:szCs w:val="28"/>
          <w:rtl/>
          <w:lang w:bidi="ar-DZ"/>
        </w:rPr>
        <w:t>.</w:t>
      </w:r>
    </w:p>
    <w:p w:rsidR="00962896" w:rsidRDefault="00962896" w:rsidP="00A9747F">
      <w:pPr>
        <w:shd w:val="clear" w:color="auto" w:fill="BFBFBF"/>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val="en-GB"/>
        </w:rPr>
        <w:t xml:space="preserve">التصنيف </w:t>
      </w:r>
      <w:r w:rsidRPr="00A07351">
        <w:rPr>
          <w:rFonts w:asciiTheme="majorBidi" w:hAnsiTheme="majorBidi" w:cstheme="majorBidi"/>
          <w:b/>
          <w:bCs/>
          <w:sz w:val="24"/>
          <w:szCs w:val="24"/>
        </w:rPr>
        <w:t>JEL</w:t>
      </w:r>
      <w:r w:rsidRPr="00A07351">
        <w:rPr>
          <w:rFonts w:asciiTheme="majorBidi" w:hAnsiTheme="majorBidi" w:cstheme="majorBidi"/>
          <w:b/>
          <w:bCs/>
          <w:sz w:val="24"/>
          <w:szCs w:val="24"/>
          <w:rtl/>
        </w:rPr>
        <w:t xml:space="preserve">: </w:t>
      </w:r>
      <w:r w:rsidR="006E4AF2" w:rsidRPr="00A07351">
        <w:rPr>
          <w:rFonts w:asciiTheme="majorBidi" w:hAnsiTheme="majorBidi" w:cstheme="majorBidi"/>
          <w:b/>
          <w:bCs/>
          <w:sz w:val="24"/>
          <w:szCs w:val="24"/>
        </w:rPr>
        <w:t>O1</w:t>
      </w:r>
      <w:r w:rsidR="00A9747F" w:rsidRPr="00A07351">
        <w:rPr>
          <w:rFonts w:asciiTheme="majorBidi" w:hAnsiTheme="majorBidi" w:cstheme="majorBidi"/>
          <w:b/>
          <w:bCs/>
          <w:sz w:val="24"/>
          <w:szCs w:val="24"/>
        </w:rPr>
        <w:t> ,R51</w:t>
      </w:r>
      <w:r w:rsidR="00A07351" w:rsidRPr="00A07351">
        <w:rPr>
          <w:rFonts w:asciiTheme="majorBidi" w:hAnsiTheme="majorBidi" w:cstheme="majorBidi"/>
          <w:b/>
          <w:bCs/>
          <w:sz w:val="24"/>
          <w:szCs w:val="24"/>
        </w:rPr>
        <w:t> , H27</w:t>
      </w:r>
    </w:p>
    <w:p w:rsidR="00962896" w:rsidRDefault="00962896" w:rsidP="00B72739">
      <w:pPr>
        <w:rPr>
          <w:rFonts w:ascii="Times New Roman" w:hAnsi="Times New Roman" w:cs="Times New Roman"/>
          <w:b/>
          <w:bCs/>
          <w:sz w:val="24"/>
          <w:szCs w:val="24"/>
          <w:lang w:bidi="ar-DZ"/>
        </w:rPr>
      </w:pPr>
      <w:r>
        <w:rPr>
          <w:rFonts w:ascii="Times New Roman" w:hAnsi="Times New Roman" w:cs="Times New Roman"/>
          <w:b/>
          <w:bCs/>
          <w:sz w:val="24"/>
          <w:szCs w:val="24"/>
          <w:lang w:bidi="ar-DZ"/>
        </w:rPr>
        <w:br w:type="page"/>
      </w:r>
    </w:p>
    <w:p w:rsidR="00962896" w:rsidRDefault="00962896" w:rsidP="00962896">
      <w:pPr>
        <w:shd w:val="clear" w:color="auto" w:fill="BFBFBF"/>
        <w:jc w:val="both"/>
        <w:rPr>
          <w:rFonts w:ascii="Times New Roman" w:hAnsi="Times New Roman" w:cs="Times New Roman"/>
          <w:b/>
          <w:bCs/>
          <w:sz w:val="24"/>
          <w:szCs w:val="24"/>
          <w:lang w:bidi="ar-DZ"/>
        </w:rPr>
      </w:pPr>
      <w:r>
        <w:rPr>
          <w:rFonts w:ascii="Times New Roman" w:hAnsi="Times New Roman" w:cs="Times New Roman"/>
          <w:b/>
          <w:bCs/>
          <w:sz w:val="24"/>
          <w:szCs w:val="24"/>
          <w:lang w:bidi="ar-DZ"/>
        </w:rPr>
        <w:lastRenderedPageBreak/>
        <w:t>Abstract</w:t>
      </w:r>
    </w:p>
    <w:p w:rsidR="00962896" w:rsidRDefault="00962896" w:rsidP="00962896">
      <w:pPr>
        <w:shd w:val="clear" w:color="auto" w:fill="BFBFBF"/>
        <w:jc w:val="both"/>
        <w:rPr>
          <w:rFonts w:ascii="Times New Roman" w:hAnsi="Times New Roman" w:cs="Times New Roman"/>
          <w:sz w:val="24"/>
          <w:szCs w:val="24"/>
          <w:rtl/>
          <w:lang w:bidi="ar-DZ"/>
        </w:rPr>
      </w:pPr>
      <w:r>
        <w:rPr>
          <w:rFonts w:ascii="Times New Roman" w:hAnsi="Times New Roman" w:cs="Times New Roman"/>
          <w:sz w:val="24"/>
          <w:szCs w:val="24"/>
          <w:rtl/>
          <w:lang w:bidi="ar-DZ"/>
        </w:rPr>
        <w:t xml:space="preserve"> </w:t>
      </w:r>
      <w:r>
        <w:rPr>
          <w:rFonts w:ascii="Times New Roman" w:hAnsi="Times New Roman" w:cs="Times New Roman"/>
          <w:sz w:val="24"/>
          <w:szCs w:val="24"/>
          <w:lang w:bidi="ar-DZ"/>
        </w:rPr>
        <w:t xml:space="preserve"> This </w:t>
      </w:r>
      <w:r w:rsidRPr="00B72739">
        <w:rPr>
          <w:rFonts w:ascii="Times New Roman" w:hAnsi="Times New Roman" w:cs="Times New Roman"/>
          <w:sz w:val="24"/>
          <w:szCs w:val="24"/>
          <w:lang w:val="en-US" w:bidi="ar-DZ"/>
        </w:rPr>
        <w:t>paper</w:t>
      </w:r>
      <w:r>
        <w:rPr>
          <w:rFonts w:ascii="Times New Roman" w:hAnsi="Times New Roman" w:cs="Times New Roman"/>
          <w:sz w:val="24"/>
          <w:szCs w:val="24"/>
          <w:lang w:bidi="ar-DZ"/>
        </w:rPr>
        <w:t xml:space="preserve"> </w:t>
      </w:r>
      <w:r w:rsidRPr="00B72739">
        <w:rPr>
          <w:rFonts w:ascii="Times New Roman" w:hAnsi="Times New Roman" w:cs="Times New Roman"/>
          <w:sz w:val="24"/>
          <w:szCs w:val="24"/>
          <w:lang w:val="en-US" w:bidi="ar-DZ"/>
        </w:rPr>
        <w:t>aims</w:t>
      </w:r>
      <w:r>
        <w:rPr>
          <w:rFonts w:ascii="Times New Roman" w:hAnsi="Times New Roman" w:cs="Times New Roman"/>
          <w:sz w:val="24"/>
          <w:szCs w:val="24"/>
          <w:lang w:bidi="ar-DZ"/>
        </w:rPr>
        <w:t xml:space="preserve"> to take </w:t>
      </w:r>
      <w:r w:rsidRPr="00B72739">
        <w:rPr>
          <w:rFonts w:ascii="Times New Roman" w:hAnsi="Times New Roman" w:cs="Times New Roman"/>
          <w:sz w:val="24"/>
          <w:szCs w:val="24"/>
          <w:lang w:val="en-US" w:bidi="ar-DZ"/>
        </w:rPr>
        <w:t>general</w:t>
      </w:r>
      <w:r>
        <w:rPr>
          <w:rFonts w:ascii="Times New Roman" w:hAnsi="Times New Roman" w:cs="Times New Roman"/>
          <w:sz w:val="24"/>
          <w:szCs w:val="24"/>
          <w:lang w:bidi="ar-DZ"/>
        </w:rPr>
        <w:t xml:space="preserve"> idea to development and display the importance of finance in development </w:t>
      </w:r>
      <w:r w:rsidRPr="00B72739">
        <w:rPr>
          <w:rFonts w:ascii="Times New Roman" w:hAnsi="Times New Roman" w:cs="Times New Roman"/>
          <w:sz w:val="24"/>
          <w:szCs w:val="24"/>
          <w:lang w:val="en-US" w:bidi="ar-DZ"/>
        </w:rPr>
        <w:t>process</w:t>
      </w:r>
      <w:r>
        <w:rPr>
          <w:rFonts w:ascii="Times New Roman" w:hAnsi="Times New Roman" w:cs="Times New Roman"/>
          <w:sz w:val="24"/>
          <w:szCs w:val="24"/>
          <w:lang w:bidi="ar-DZ"/>
        </w:rPr>
        <w:t xml:space="preserve">,  </w:t>
      </w:r>
      <w:r w:rsidRPr="00B72739">
        <w:rPr>
          <w:rFonts w:ascii="Times New Roman" w:hAnsi="Times New Roman" w:cs="Times New Roman"/>
          <w:sz w:val="24"/>
          <w:szCs w:val="24"/>
          <w:lang w:val="en-US" w:bidi="ar-DZ"/>
        </w:rPr>
        <w:t>its</w:t>
      </w:r>
      <w:r>
        <w:rPr>
          <w:rFonts w:ascii="Times New Roman" w:hAnsi="Times New Roman" w:cs="Times New Roman"/>
          <w:sz w:val="24"/>
          <w:szCs w:val="24"/>
          <w:lang w:bidi="ar-DZ"/>
        </w:rPr>
        <w:t xml:space="preserve">  impact in the case of  its limitation or concentration  in single source, and  its inability to proffer the resources in continuous phase and in due time, the development finance sources in Algeria  and  its mains problems  were studied .</w:t>
      </w:r>
    </w:p>
    <w:p w:rsidR="00962896" w:rsidRPr="00962896" w:rsidRDefault="00962896" w:rsidP="00962896">
      <w:pPr>
        <w:shd w:val="clear" w:color="auto" w:fill="BFBFBF"/>
        <w:jc w:val="both"/>
        <w:rPr>
          <w:rFonts w:ascii="Times New Roman" w:hAnsi="Times New Roman" w:cs="Times New Roman"/>
          <w:sz w:val="24"/>
          <w:szCs w:val="24"/>
          <w:lang w:val="en-US" w:bidi="ar-DZ"/>
        </w:rPr>
      </w:pPr>
      <w:r>
        <w:rPr>
          <w:rFonts w:ascii="Times New Roman" w:hAnsi="Times New Roman" w:cs="Times New Roman"/>
          <w:sz w:val="24"/>
          <w:szCs w:val="24"/>
          <w:lang w:bidi="ar-DZ"/>
        </w:rPr>
        <w:t xml:space="preserve"> </w:t>
      </w:r>
      <w:r w:rsidRPr="00962896">
        <w:rPr>
          <w:rFonts w:ascii="Times New Roman" w:hAnsi="Times New Roman" w:cs="Times New Roman"/>
          <w:sz w:val="24"/>
          <w:szCs w:val="24"/>
          <w:lang w:val="en-US" w:bidi="ar-DZ"/>
        </w:rPr>
        <w:t>The main results are: development finance in Algeria depends on the single source which is petroleum revenue, as result any change in this resource reflected directly and in the same direction on development finance, so must be diversity the income sources by packing domestic savings,   collect and</w:t>
      </w:r>
      <w:r>
        <w:rPr>
          <w:rFonts w:ascii="Times New Roman" w:hAnsi="Times New Roman" w:cs="Times New Roman"/>
          <w:sz w:val="24"/>
          <w:szCs w:val="24"/>
          <w:rtl/>
          <w:lang w:bidi="ar-DZ"/>
        </w:rPr>
        <w:t xml:space="preserve"> </w:t>
      </w:r>
      <w:r w:rsidRPr="00962896">
        <w:rPr>
          <w:rFonts w:ascii="Times New Roman" w:hAnsi="Times New Roman" w:cs="Times New Roman"/>
          <w:sz w:val="24"/>
          <w:szCs w:val="24"/>
          <w:lang w:val="en-US" w:bidi="ar-DZ"/>
        </w:rPr>
        <w:t xml:space="preserve">  limit taxes evasion, care to all economic sectors especially tourism and agricultural sectors …, </w:t>
      </w:r>
      <w:r>
        <w:rPr>
          <w:rFonts w:ascii="Times New Roman" w:hAnsi="Times New Roman" w:cs="Times New Roman"/>
          <w:sz w:val="24"/>
          <w:szCs w:val="24"/>
          <w:rtl/>
          <w:lang w:bidi="ar-DZ"/>
        </w:rPr>
        <w:t xml:space="preserve"> </w:t>
      </w:r>
      <w:r w:rsidRPr="00962896">
        <w:rPr>
          <w:rFonts w:ascii="Times New Roman" w:hAnsi="Times New Roman" w:cs="Times New Roman"/>
          <w:sz w:val="24"/>
          <w:szCs w:val="24"/>
          <w:lang w:val="en-US" w:bidi="ar-DZ"/>
        </w:rPr>
        <w:t>and</w:t>
      </w:r>
      <w:r>
        <w:rPr>
          <w:rFonts w:ascii="Times New Roman" w:hAnsi="Times New Roman" w:cs="Times New Roman"/>
          <w:sz w:val="24"/>
          <w:szCs w:val="24"/>
          <w:rtl/>
          <w:lang w:bidi="ar-DZ"/>
        </w:rPr>
        <w:t xml:space="preserve"> </w:t>
      </w:r>
      <w:r w:rsidRPr="00962896">
        <w:rPr>
          <w:rFonts w:ascii="Times New Roman" w:hAnsi="Times New Roman" w:cs="Times New Roman"/>
          <w:sz w:val="24"/>
          <w:szCs w:val="24"/>
          <w:lang w:val="en-US" w:bidi="ar-DZ"/>
        </w:rPr>
        <w:t>be required to citizens  concur with their governance.</w:t>
      </w:r>
    </w:p>
    <w:p w:rsidR="00A07351" w:rsidRDefault="00962896" w:rsidP="00A07351">
      <w:pPr>
        <w:shd w:val="clear" w:color="auto" w:fill="BFBFBF"/>
        <w:jc w:val="both"/>
        <w:rPr>
          <w:rFonts w:ascii="Times New Roman" w:hAnsi="Times New Roman" w:cs="Times New Roman"/>
          <w:sz w:val="24"/>
          <w:szCs w:val="24"/>
          <w:rtl/>
          <w:lang w:val="en-US" w:bidi="ar-DZ"/>
        </w:rPr>
      </w:pPr>
      <w:r w:rsidRPr="00962896">
        <w:rPr>
          <w:rFonts w:ascii="Times New Roman" w:hAnsi="Times New Roman" w:cs="Times New Roman"/>
          <w:b/>
          <w:bCs/>
          <w:sz w:val="24"/>
          <w:szCs w:val="24"/>
          <w:lang w:val="en-US" w:bidi="ar-DZ"/>
        </w:rPr>
        <w:t>Key words</w:t>
      </w:r>
      <w:r w:rsidRPr="00962896">
        <w:rPr>
          <w:rFonts w:ascii="Times New Roman" w:hAnsi="Times New Roman" w:cs="Times New Roman"/>
          <w:sz w:val="24"/>
          <w:szCs w:val="24"/>
          <w:lang w:val="en-US" w:bidi="ar-DZ"/>
        </w:rPr>
        <w:t>: de</w:t>
      </w:r>
      <w:r w:rsidR="004F2A59">
        <w:rPr>
          <w:rFonts w:ascii="Times New Roman" w:hAnsi="Times New Roman" w:cs="Times New Roman"/>
          <w:sz w:val="24"/>
          <w:szCs w:val="24"/>
          <w:lang w:val="en-US" w:bidi="ar-DZ"/>
        </w:rPr>
        <w:t>velopment, development finance</w:t>
      </w:r>
      <w:r w:rsidRPr="00962896">
        <w:rPr>
          <w:rFonts w:ascii="Times New Roman" w:hAnsi="Times New Roman" w:cs="Times New Roman"/>
          <w:sz w:val="24"/>
          <w:szCs w:val="24"/>
          <w:lang w:val="en-US" w:bidi="ar-DZ"/>
        </w:rPr>
        <w:t xml:space="preserve">, </w:t>
      </w:r>
      <w:r w:rsidR="00A07351" w:rsidRPr="00A07351">
        <w:rPr>
          <w:rFonts w:ascii="Times New Roman" w:hAnsi="Times New Roman" w:cs="Times New Roman"/>
          <w:sz w:val="24"/>
          <w:szCs w:val="24"/>
          <w:lang w:val="en-US" w:bidi="ar-DZ"/>
        </w:rPr>
        <w:t>financial resources</w:t>
      </w:r>
    </w:p>
    <w:p w:rsidR="00962896" w:rsidRDefault="00A9747F" w:rsidP="00A07351">
      <w:pPr>
        <w:shd w:val="clear" w:color="auto" w:fill="BFBFBF"/>
        <w:jc w:val="both"/>
        <w:rPr>
          <w:rFonts w:ascii="Times New Roman" w:eastAsia="Times New Roman" w:hAnsi="Times New Roman" w:cs="Times New Roman"/>
          <w:b/>
          <w:bCs/>
          <w:sz w:val="24"/>
          <w:szCs w:val="24"/>
          <w:rtl/>
          <w:lang w:eastAsia="it-IT"/>
        </w:rPr>
      </w:pPr>
      <w:r>
        <w:rPr>
          <w:rFonts w:ascii="Times New Roman" w:eastAsia="Times New Roman" w:hAnsi="Times New Roman" w:cs="Times New Roman"/>
          <w:b/>
          <w:bCs/>
          <w:sz w:val="24"/>
          <w:szCs w:val="24"/>
          <w:lang w:eastAsia="it-IT"/>
        </w:rPr>
        <w:t xml:space="preserve">JEL Classification: </w:t>
      </w:r>
      <w:r w:rsidR="00A07351" w:rsidRPr="00A07351">
        <w:rPr>
          <w:rFonts w:ascii="Times New Roman" w:eastAsia="Times New Roman" w:hAnsi="Times New Roman" w:cs="Times New Roman"/>
          <w:b/>
          <w:bCs/>
          <w:sz w:val="24"/>
          <w:szCs w:val="24"/>
          <w:lang w:eastAsia="it-IT"/>
        </w:rPr>
        <w:t>O1 ,</w:t>
      </w:r>
      <w:r w:rsidR="00427C98">
        <w:rPr>
          <w:rFonts w:ascii="Times New Roman" w:eastAsia="Times New Roman" w:hAnsi="Times New Roman" w:cs="Times New Roman"/>
          <w:b/>
          <w:bCs/>
          <w:sz w:val="24"/>
          <w:szCs w:val="24"/>
          <w:lang w:eastAsia="it-IT"/>
        </w:rPr>
        <w:t xml:space="preserve"> </w:t>
      </w:r>
      <w:r w:rsidR="00A07351" w:rsidRPr="00A07351">
        <w:rPr>
          <w:rFonts w:ascii="Times New Roman" w:eastAsia="Times New Roman" w:hAnsi="Times New Roman" w:cs="Times New Roman"/>
          <w:b/>
          <w:bCs/>
          <w:sz w:val="24"/>
          <w:szCs w:val="24"/>
          <w:lang w:eastAsia="it-IT"/>
        </w:rPr>
        <w:t>R51 , H27</w:t>
      </w:r>
    </w:p>
    <w:p w:rsidR="00962896" w:rsidRDefault="00962896" w:rsidP="00962896">
      <w:pPr>
        <w:shd w:val="clear" w:color="auto" w:fill="BFBFBF"/>
        <w:spacing w:after="0"/>
        <w:jc w:val="both"/>
        <w:rPr>
          <w:rFonts w:ascii="Traditional Arabic" w:eastAsia="Calibri" w:hAnsi="Traditional Arabic" w:cs="Traditional Arabic"/>
          <w:b/>
          <w:bCs/>
          <w:sz w:val="28"/>
          <w:szCs w:val="28"/>
          <w:u w:val="single"/>
          <w:lang w:eastAsia="en-US" w:bidi="ar-DZ"/>
        </w:rPr>
      </w:pPr>
    </w:p>
    <w:p w:rsidR="00962896" w:rsidRDefault="00962896" w:rsidP="00962896">
      <w:pPr>
        <w:bidi/>
        <w:spacing w:after="0"/>
        <w:rPr>
          <w:rFonts w:ascii="Traditional Arabic" w:hAnsi="Traditional Arabic" w:cs="Traditional Arabic"/>
          <w:b/>
          <w:bCs/>
          <w:sz w:val="28"/>
          <w:szCs w:val="28"/>
          <w:u w:val="single"/>
        </w:rPr>
      </w:pPr>
    </w:p>
    <w:p w:rsidR="00962896" w:rsidRDefault="00962896" w:rsidP="00962896">
      <w:pPr>
        <w:bidi/>
        <w:spacing w:after="0"/>
        <w:rPr>
          <w:rFonts w:ascii="Traditional Arabic" w:hAnsi="Traditional Arabic" w:cs="Traditional Arabic"/>
          <w:b/>
          <w:bCs/>
          <w:sz w:val="28"/>
          <w:szCs w:val="28"/>
        </w:rPr>
      </w:pPr>
      <w:r>
        <w:rPr>
          <w:rFonts w:ascii="Traditional Arabic" w:hAnsi="Traditional Arabic" w:cs="Traditional Arabic"/>
          <w:b/>
          <w:bCs/>
          <w:sz w:val="28"/>
          <w:szCs w:val="28"/>
          <w:u w:val="single"/>
          <w:rtl/>
        </w:rPr>
        <w:t>المقدمة</w:t>
      </w:r>
      <w:r>
        <w:rPr>
          <w:rFonts w:ascii="Traditional Arabic" w:hAnsi="Traditional Arabic" w:cs="Traditional Arabic"/>
          <w:b/>
          <w:bCs/>
          <w:sz w:val="28"/>
          <w:szCs w:val="28"/>
          <w:rtl/>
        </w:rPr>
        <w:t>:</w:t>
      </w:r>
    </w:p>
    <w:p w:rsidR="00962896" w:rsidRDefault="00962896" w:rsidP="00962896">
      <w:pPr>
        <w:bidi/>
        <w:spacing w:line="240" w:lineRule="auto"/>
        <w:jc w:val="both"/>
        <w:rPr>
          <w:rFonts w:ascii="Traditional Arabic" w:hAnsi="Traditional Arabic" w:cs="Traditional Arabic"/>
          <w:color w:val="FF0000"/>
          <w:sz w:val="28"/>
          <w:szCs w:val="28"/>
          <w:rtl/>
          <w:lang w:bidi="ar-DZ"/>
        </w:rPr>
      </w:pPr>
      <w:r>
        <w:rPr>
          <w:rFonts w:ascii="Traditional Arabic" w:hAnsi="Traditional Arabic" w:cs="Traditional Arabic"/>
          <w:sz w:val="28"/>
          <w:szCs w:val="28"/>
          <w:rtl/>
          <w:lang w:bidi="ar-DZ"/>
        </w:rPr>
        <w:t>يحظى موضوع التنمية باهتمام كبير على المستوى المحلي و الدولي لما له من أهمية في النهوض باقتصاديات الدول و رفع مستوى المعيشة و تحقيق الرفاهية، و تأثير كبير على كافة الجوانب سواء كانت اقتصادية، سياسية، اجتماعية...، و لتحقيق ذلك يتطلب وجود موارد مالية كافية لتمويل مختلف المشاريع التي تسهم في تحقيق عملية التنمية، و في حقيقة الأمر يعتبر التمويل من بين أهم المواضيع المتعلقة بمشكلة التنمية و يؤثر عليها بشكل مباشر، فقلة التكوين الرأسمالي و زيادة الإنفاق الاستهلاكي و ضعف المؤسسات المالية في تعبئة المدخرات، كل ذلك أدى إلى التركيز  على مورد تمويلي وحيد و هذا ما ينطبق على الجزائر و العديد من الدول التي تعتمد على البترول بصفة كبيرة لتمويل عملية التنمية و التي أصبحت رهينة تقلبات أسعاره، و على هذا الأساس</w:t>
      </w:r>
      <w:r>
        <w:rPr>
          <w:rFonts w:ascii="Traditional Arabic" w:hAnsi="Traditional Arabic" w:cs="Traditional Arabic"/>
          <w:color w:val="FF0000"/>
          <w:sz w:val="28"/>
          <w:szCs w:val="28"/>
          <w:rtl/>
          <w:lang w:bidi="ar-DZ"/>
        </w:rPr>
        <w:t xml:space="preserve"> </w:t>
      </w:r>
      <w:r>
        <w:rPr>
          <w:rFonts w:ascii="Traditional Arabic" w:hAnsi="Traditional Arabic" w:cs="Traditional Arabic"/>
          <w:sz w:val="28"/>
          <w:szCs w:val="28"/>
          <w:rtl/>
          <w:lang w:bidi="ar-DZ"/>
        </w:rPr>
        <w:t>تبرز إشكالية الدراسة كما يلي:</w:t>
      </w:r>
    </w:p>
    <w:p w:rsidR="00962896" w:rsidRDefault="00962896" w:rsidP="00962896">
      <w:pPr>
        <w:pStyle w:val="Paragraphedeliste"/>
        <w:numPr>
          <w:ilvl w:val="0"/>
          <w:numId w:val="2"/>
        </w:num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ما هي المصادر المالية التي يتم الاعتماد عليها لتمويل التنمية في الجزائر؟</w:t>
      </w:r>
    </w:p>
    <w:p w:rsidR="00962896" w:rsidRDefault="00962896" w:rsidP="00962896">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و لمعالجة إشكالية الدراسة سيتم الإجابة على الأسئلة التالية: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ما لمقصود بالتنمية؟ </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ما هي مصادر تمويل التنمية؟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ما هو واقع قطاع البترول في الجزائر؟</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كيف تؤثر تقلبات أسعار البترول على عملية التنمية في الجزائر؟</w:t>
      </w:r>
    </w:p>
    <w:p w:rsidR="00962896" w:rsidRDefault="00962896" w:rsidP="00962896">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فرضيات الدراسة: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التنمية عملية شاملة و مقصودة تتحقق بتضافر جهود كافة أفراد المجتمع و الجهات الرسمية.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هناك عدة مصادر لتمويل التنمية.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lastRenderedPageBreak/>
        <w:t>لا يمكن الاعتماد على مصدر تمويل وحيد لتمويل عملية التنمية.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يحتل قطاع البترول مكانة هامة في الاقتصاد الجزائري.</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تؤثر تقلبات أسعار البترول على تمويل التنمية في الجزائر بشكل كبير في حالة عدم الاعتماد على قاعدة تنويع المصادر التمويلية.</w:t>
      </w:r>
    </w:p>
    <w:p w:rsidR="00962896" w:rsidRDefault="00962896" w:rsidP="00962896">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أهمية البحث</w:t>
      </w:r>
    </w:p>
    <w:p w:rsidR="00962896" w:rsidRDefault="00962896" w:rsidP="00962896">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يكتسي  موضوع التنمية أهمية كبيرة في كل الدول لما لها من أثار على مختلف جوانب الحياة، و تظهر أهمية البحث بتبيان مكانة التمويل في دفع عملية التنمية و ما ينتج عنه من انعكاسات سلبية على سير  هذه العملية  في حالة محدوديته أو تركزه في مورد واحد، و كذا تسليط الضوء عن مصادر تمويل التنمية في الجزائر و كيف يمكن لهاته المصادر التأثير على استمرار برامج التنمية المسطرة لتحقيق الأهداف المرجوة. </w:t>
      </w:r>
    </w:p>
    <w:p w:rsidR="00962896" w:rsidRDefault="00962896" w:rsidP="00962896">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أهداف البحث</w:t>
      </w:r>
    </w:p>
    <w:p w:rsidR="00962896" w:rsidRDefault="00962896" w:rsidP="00962896">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تهدف هذه الدراسة إلى تحقيق جملة من الأهداف نذكر منها:</w:t>
      </w:r>
    </w:p>
    <w:p w:rsidR="00962896" w:rsidRDefault="00962896" w:rsidP="00962896">
      <w:pPr>
        <w:pStyle w:val="Paragraphedeliste"/>
        <w:numPr>
          <w:ilvl w:val="0"/>
          <w:numId w:val="6"/>
        </w:numPr>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التعرف على مصادر تمويل التنمية في الجزائر.</w:t>
      </w:r>
    </w:p>
    <w:p w:rsidR="00962896" w:rsidRDefault="00962896" w:rsidP="00962896">
      <w:pPr>
        <w:pStyle w:val="Paragraphedeliste"/>
        <w:numPr>
          <w:ilvl w:val="0"/>
          <w:numId w:val="6"/>
        </w:numPr>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التعرف على دور قطاع البترول في الاقتصاد الجزائري. </w:t>
      </w:r>
    </w:p>
    <w:p w:rsidR="00962896" w:rsidRDefault="00962896" w:rsidP="00962896">
      <w:pPr>
        <w:pStyle w:val="Paragraphedeliste"/>
        <w:numPr>
          <w:ilvl w:val="0"/>
          <w:numId w:val="6"/>
        </w:numPr>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تبيان مدى خطورة اعتماد عملية التنمية  في الجزائر على مصدر تمويلي وحيد .</w:t>
      </w:r>
    </w:p>
    <w:p w:rsidR="00962896" w:rsidRDefault="00962896" w:rsidP="00962896">
      <w:pPr>
        <w:pStyle w:val="Paragraphedeliste"/>
        <w:numPr>
          <w:ilvl w:val="0"/>
          <w:numId w:val="6"/>
        </w:numPr>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دراسة أثر تقلبات أسعار البترول على  تمويل عملية التنمية.</w:t>
      </w:r>
    </w:p>
    <w:p w:rsidR="00962896" w:rsidRDefault="00962896" w:rsidP="00962896">
      <w:pPr>
        <w:pStyle w:val="Paragraphedeliste"/>
        <w:spacing w:after="0" w:line="240" w:lineRule="auto"/>
        <w:jc w:val="both"/>
        <w:rPr>
          <w:rFonts w:ascii="Traditional Arabic" w:hAnsi="Traditional Arabic" w:cs="Traditional Arabic"/>
          <w:sz w:val="28"/>
          <w:szCs w:val="28"/>
          <w:lang w:bidi="ar-DZ"/>
        </w:rPr>
      </w:pPr>
    </w:p>
    <w:p w:rsidR="00962896" w:rsidRDefault="00962896" w:rsidP="00962896">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منهج  البحث: </w:t>
      </w:r>
    </w:p>
    <w:p w:rsidR="00962896" w:rsidRDefault="00962896" w:rsidP="00962896">
      <w:pPr>
        <w:bidi/>
        <w:spacing w:line="240" w:lineRule="auto"/>
        <w:ind w:firstLine="737"/>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تم الاعتماد على المنهج الوصفي التحليلي،  حيث تم التعرض من الناحية النظرية إلى مفاهيم عامة حول التنمية و مصادر تمويلها، ثم التطرق لتحليل واقع قطاع البترول في الجزائر، و تحليل أثر تقلبات أسعار البترول على  سير عملية التنمية الاقتصادية في الجزائر.  </w:t>
      </w:r>
    </w:p>
    <w:p w:rsidR="007B6577" w:rsidRDefault="007B6577" w:rsidP="007B6577">
      <w:pPr>
        <w:pStyle w:val="Titre1"/>
        <w:bidi/>
        <w:spacing w:before="0" w:beforeAutospacing="0" w:after="0" w:afterAutospacing="0"/>
        <w:jc w:val="both"/>
        <w:textAlignment w:val="baseline"/>
        <w:rPr>
          <w:rFonts w:ascii="Traditional Arabic" w:hAnsi="Traditional Arabic" w:cs="Traditional Arabic" w:hint="cs"/>
          <w:sz w:val="28"/>
          <w:szCs w:val="28"/>
          <w:bdr w:val="none" w:sz="0" w:space="0" w:color="auto" w:frame="1"/>
          <w:rtl/>
          <w:lang w:bidi="ar-DZ"/>
        </w:rPr>
      </w:pPr>
      <w:r>
        <w:rPr>
          <w:rFonts w:ascii="Traditional Arabic" w:hAnsi="Traditional Arabic" w:cs="Traditional Arabic"/>
          <w:sz w:val="28"/>
          <w:szCs w:val="28"/>
          <w:bdr w:val="none" w:sz="0" w:space="0" w:color="auto" w:frame="1"/>
          <w:rtl/>
        </w:rPr>
        <w:t>الدراسات السابقة</w:t>
      </w:r>
      <w:r>
        <w:rPr>
          <w:rFonts w:ascii="Traditional Arabic" w:hAnsi="Traditional Arabic" w:cs="Traditional Arabic" w:hint="cs"/>
          <w:sz w:val="28"/>
          <w:szCs w:val="28"/>
          <w:bdr w:val="none" w:sz="0" w:space="0" w:color="auto" w:frame="1"/>
          <w:rtl/>
        </w:rPr>
        <w:t> </w:t>
      </w:r>
      <w:r>
        <w:rPr>
          <w:rFonts w:ascii="Traditional Arabic" w:hAnsi="Traditional Arabic" w:cs="Traditional Arabic" w:hint="cs"/>
          <w:sz w:val="28"/>
          <w:szCs w:val="28"/>
          <w:bdr w:val="none" w:sz="0" w:space="0" w:color="auto" w:frame="1"/>
          <w:lang w:bidi="ar-DZ"/>
        </w:rPr>
        <w:t>:</w:t>
      </w:r>
    </w:p>
    <w:p w:rsidR="007B6577" w:rsidRDefault="007B6577" w:rsidP="007B6577">
      <w:pPr>
        <w:pStyle w:val="Titre1"/>
        <w:bidi/>
        <w:spacing w:before="0" w:beforeAutospacing="0" w:after="0" w:afterAutospacing="0" w:line="276" w:lineRule="auto"/>
        <w:ind w:firstLine="708"/>
        <w:jc w:val="both"/>
        <w:textAlignment w:val="baseline"/>
        <w:rPr>
          <w:rFonts w:ascii="Traditional Arabic" w:hAnsi="Traditional Arabic" w:cs="Traditional Arabic"/>
          <w:b w:val="0"/>
          <w:bCs w:val="0"/>
          <w:sz w:val="28"/>
          <w:szCs w:val="28"/>
          <w:bdr w:val="none" w:sz="0" w:space="0" w:color="auto" w:frame="1"/>
          <w:rtl/>
        </w:rPr>
      </w:pPr>
      <w:r>
        <w:rPr>
          <w:rFonts w:ascii="Traditional Arabic" w:hAnsi="Traditional Arabic" w:cs="Traditional Arabic"/>
          <w:b w:val="0"/>
          <w:bCs w:val="0"/>
          <w:sz w:val="28"/>
          <w:szCs w:val="28"/>
          <w:bdr w:val="none" w:sz="0" w:space="0" w:color="auto" w:frame="1"/>
          <w:rtl/>
        </w:rPr>
        <w:t xml:space="preserve">أوكيل حميدة، دور الموارد المالية العمومية في تحقيق التنمية الاقتصادية- دراسة حالة الجزائر- 2016، هدف الباحث إلى إبراز دور الموارد المالية خاصة السيادية منها  في تحقيق التنمية الاقتصادية، شملت فترة الدراسة مختلف المراحل التي مر بها الاقتصاد الجزائري ، تم الاعتماد على المنهج الوصفي التحليلي،  أهم النتائج التي تم التوصل لها: تعتمد الجزائر بشكل أساسي على الإيرادات النفطية في تمويل خططها التنموية مما يجل اقتصادها رهين قطاع المحروقات و تقلبات  أسعاره العالمية، ضرورة تفعيل مصادر الدخل غير نفطية لتعزيز قدراتها التمويلية.   </w:t>
      </w:r>
    </w:p>
    <w:p w:rsidR="007B6577" w:rsidRDefault="007B6577" w:rsidP="007B6577">
      <w:pPr>
        <w:pStyle w:val="Titre1"/>
        <w:bidi/>
        <w:spacing w:before="0" w:beforeAutospacing="0" w:after="0" w:afterAutospacing="0" w:line="276" w:lineRule="auto"/>
        <w:ind w:firstLine="708"/>
        <w:jc w:val="both"/>
        <w:textAlignment w:val="baseline"/>
        <w:rPr>
          <w:rFonts w:ascii="Traditional Arabic" w:hAnsi="Traditional Arabic" w:cs="Traditional Arabic"/>
          <w:b w:val="0"/>
          <w:bCs w:val="0"/>
          <w:sz w:val="28"/>
          <w:szCs w:val="28"/>
          <w:bdr w:val="none" w:sz="0" w:space="0" w:color="auto" w:frame="1"/>
          <w:rtl/>
        </w:rPr>
      </w:pPr>
      <w:r>
        <w:rPr>
          <w:rFonts w:ascii="Traditional Arabic" w:hAnsi="Traditional Arabic" w:cs="Traditional Arabic"/>
          <w:b w:val="0"/>
          <w:bCs w:val="0"/>
          <w:sz w:val="28"/>
          <w:szCs w:val="28"/>
          <w:bdr w:val="none" w:sz="0" w:space="0" w:color="auto" w:frame="1"/>
          <w:rtl/>
        </w:rPr>
        <w:t>تغريد داود سلمان داود، أثر الإيرادات النفطية في تنمية الاقتصاد العراقي، 2016، من خلال بحثه   وضح اثر الإيرادات النفطية في التنمية الاقتصادية في العراق، فالاقتصاد العراقي يعاني من فجوة كبيرة بين الإيرادات ة المصروفات و عدم كفاية الادخار  ، اعتمد على المنهج الوصفي التحليلي ،أهم النتائج التي توصل إليها : قطاع النفط المصدر الرئيسي و الوحيد لتمويل التنمية الاقتصادية في العراق</w:t>
      </w:r>
    </w:p>
    <w:p w:rsidR="007B6577" w:rsidRDefault="007B6577" w:rsidP="007B6577">
      <w:pPr>
        <w:pStyle w:val="Titre1"/>
        <w:bidi/>
        <w:spacing w:before="0" w:beforeAutospacing="0" w:after="0" w:afterAutospacing="0" w:line="276" w:lineRule="auto"/>
        <w:ind w:firstLine="708"/>
        <w:jc w:val="both"/>
        <w:textAlignment w:val="baseline"/>
        <w:rPr>
          <w:rFonts w:ascii="Traditional Arabic" w:hAnsi="Traditional Arabic" w:cs="Traditional Arabic"/>
          <w:b w:val="0"/>
          <w:bCs w:val="0"/>
          <w:sz w:val="28"/>
          <w:szCs w:val="28"/>
          <w:rtl/>
        </w:rPr>
      </w:pPr>
      <w:r>
        <w:rPr>
          <w:rFonts w:ascii="Traditional Arabic" w:hAnsi="Traditional Arabic" w:cs="Traditional Arabic"/>
          <w:b w:val="0"/>
          <w:bCs w:val="0"/>
          <w:sz w:val="28"/>
          <w:szCs w:val="28"/>
          <w:bdr w:val="none" w:sz="0" w:space="0" w:color="auto" w:frame="1"/>
          <w:rtl/>
        </w:rPr>
        <w:lastRenderedPageBreak/>
        <w:t>حامد  الحافظ هارون</w:t>
      </w:r>
      <w:r>
        <w:rPr>
          <w:rFonts w:ascii="Traditional Arabic" w:hAnsi="Traditional Arabic" w:cs="Traditional Arabic" w:hint="cs"/>
          <w:b w:val="0"/>
          <w:bCs w:val="0"/>
          <w:sz w:val="28"/>
          <w:szCs w:val="28"/>
          <w:bdr w:val="none" w:sz="0" w:space="0" w:color="auto" w:frame="1"/>
          <w:rtl/>
        </w:rPr>
        <w:t>،</w:t>
      </w:r>
      <w:r>
        <w:rPr>
          <w:rFonts w:hint="cs"/>
          <w:rtl/>
        </w:rPr>
        <w:t xml:space="preserve"> </w:t>
      </w:r>
      <w:r>
        <w:rPr>
          <w:rFonts w:ascii="Traditional Arabic" w:hAnsi="Traditional Arabic" w:cs="Traditional Arabic"/>
          <w:b w:val="0"/>
          <w:bCs w:val="0"/>
          <w:sz w:val="28"/>
          <w:szCs w:val="28"/>
          <w:rtl/>
        </w:rPr>
        <w:t>دور التمويل الأجنبي في التنمية الاقتصادية في السودان، 2007، تطرق من خلال بحثه إلى كيفية تمويل التنمية الاقتصادية في السودان، و قد ركز على دور و أهمية  الاستثمار الأجنبي المباشر كأحد مصادر تمويل التنمية الاقتصادية    مقارنة بالقروض والمنح والمعونات الأجنبية، امتدت فترة الدراسة من 1996-2004،  اعتمد الباحث على المنهج التاريخي والمنهج الوصفي والمنهج التحليلي، أهم النتائج المتوصل إليها:  يعتبر  الاستثمار الأجنبي المباشر في السودان من أهم مصادر مشروعات التنمية، حيث ساهم بشكل فعال في تمويل مشروعات التنمية، كما انه خلال فترة الدراسة انخفضت مساهمة نسبة السحب على المنح والقروض الأجنبية بشكل كبير من إجمالي حجم التمويل الأجنبي.</w:t>
      </w:r>
    </w:p>
    <w:p w:rsidR="007B6577" w:rsidRDefault="007B6577" w:rsidP="007B6577">
      <w:pPr>
        <w:pStyle w:val="Titre1"/>
        <w:bidi/>
        <w:ind w:firstLine="708"/>
        <w:jc w:val="both"/>
        <w:textAlignment w:val="baseline"/>
        <w:rPr>
          <w:rFonts w:ascii="Traditional Arabic" w:hAnsi="Traditional Arabic" w:cs="Traditional Arabic"/>
          <w:b w:val="0"/>
          <w:bCs w:val="0"/>
          <w:sz w:val="28"/>
          <w:szCs w:val="28"/>
          <w:rtl/>
          <w:lang w:bidi="ar-DZ"/>
        </w:rPr>
      </w:pPr>
      <w:r>
        <w:rPr>
          <w:rFonts w:ascii="Traditional Arabic" w:hAnsi="Traditional Arabic" w:cs="Traditional Arabic"/>
          <w:b w:val="0"/>
          <w:bCs w:val="0"/>
          <w:sz w:val="28"/>
          <w:szCs w:val="28"/>
          <w:rtl/>
        </w:rPr>
        <w:t>بيتر سميث، جالين وهبا</w:t>
      </w:r>
      <w:r w:rsidRPr="007B6577">
        <w:rPr>
          <w:rFonts w:asciiTheme="majorBidi" w:hAnsiTheme="majorBidi" w:cstheme="majorBidi"/>
          <w:b w:val="0"/>
          <w:bCs w:val="0"/>
          <w:sz w:val="24"/>
          <w:szCs w:val="24"/>
          <w:rtl/>
        </w:rPr>
        <w:t>،</w:t>
      </w:r>
      <w:r w:rsidRPr="007B6577">
        <w:rPr>
          <w:rFonts w:asciiTheme="majorBidi" w:hAnsiTheme="majorBidi" w:cstheme="majorBidi"/>
          <w:b w:val="0"/>
          <w:bCs w:val="0"/>
          <w:sz w:val="24"/>
          <w:szCs w:val="24"/>
        </w:rPr>
        <w:t xml:space="preserve"> ‘’The role of public finance in economic development : an empirical investigation’’</w:t>
      </w:r>
      <w:r>
        <w:rPr>
          <w:rFonts w:ascii="Traditional Arabic" w:hAnsi="Traditional Arabic" w:cs="Traditional Arabic"/>
          <w:b w:val="0"/>
          <w:bCs w:val="0"/>
          <w:sz w:val="28"/>
          <w:szCs w:val="28"/>
          <w:rtl/>
          <w:lang w:bidi="ar-DZ"/>
        </w:rPr>
        <w:t>، 1994، من خلال بحثهم ركزوا على دور التمويل الحكومي في التنمية الاقتصادية، شملت عينة الدراسة 56 دولة نامية،تم الاعتماد على نموذج انحدار متعدد و مجموعة من المتغيرات،  أهم النتائج المتوصل إليها  أن التمويل الحكومي يلعب دور إيجابي في عملية التنمية الاقتصادية.</w:t>
      </w:r>
    </w:p>
    <w:p w:rsidR="00962896" w:rsidRDefault="00962896" w:rsidP="00962896">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محاور الدراسة: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مفاهيم عامة حول التنمية( التعريف، الخصائص، الأهداف..)</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مصادر تمويل التنمية.</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نظرة عامة على قطاع البترول  في الجزائر </w:t>
      </w:r>
    </w:p>
    <w:p w:rsidR="00962896" w:rsidRDefault="00962896" w:rsidP="00962896">
      <w:pPr>
        <w:pStyle w:val="Paragraphedeliste"/>
        <w:numPr>
          <w:ilvl w:val="0"/>
          <w:numId w:val="4"/>
        </w:numPr>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التطرق لأثر تقلبات أسعار البترول على تمويل التنمية.</w:t>
      </w:r>
    </w:p>
    <w:p w:rsidR="00962896" w:rsidRDefault="00962896" w:rsidP="00962896">
      <w:pPr>
        <w:bidi/>
        <w:spacing w:line="240" w:lineRule="auto"/>
        <w:jc w:val="both"/>
        <w:rPr>
          <w:rFonts w:ascii="Traditional Arabic" w:hAnsi="Traditional Arabic" w:cs="Traditional Arabic"/>
          <w:sz w:val="28"/>
          <w:szCs w:val="28"/>
          <w:lang w:bidi="ar-DZ"/>
        </w:rPr>
      </w:pPr>
    </w:p>
    <w:p w:rsidR="00962896" w:rsidRDefault="00962896" w:rsidP="00962896">
      <w:pPr>
        <w:bidi/>
        <w:spacing w:line="240" w:lineRule="auto"/>
        <w:jc w:val="both"/>
        <w:rPr>
          <w:rFonts w:ascii="Traditional Arabic" w:hAnsi="Traditional Arabic" w:cs="Traditional Arabic"/>
          <w:sz w:val="28"/>
          <w:szCs w:val="28"/>
          <w:rtl/>
          <w:lang w:bidi="ar-DZ"/>
        </w:rPr>
      </w:pPr>
    </w:p>
    <w:p w:rsidR="00962896" w:rsidRDefault="00962896" w:rsidP="00962896">
      <w:pPr>
        <w:bidi/>
        <w:spacing w:line="240" w:lineRule="auto"/>
        <w:jc w:val="both"/>
        <w:rPr>
          <w:rFonts w:ascii="Traditional Arabic" w:hAnsi="Traditional Arabic" w:cs="Traditional Arabic"/>
          <w:sz w:val="28"/>
          <w:szCs w:val="28"/>
          <w:rtl/>
          <w:lang w:bidi="ar-DZ"/>
        </w:rPr>
      </w:pPr>
    </w:p>
    <w:p w:rsidR="00962896" w:rsidRDefault="00962896" w:rsidP="00962896">
      <w:pPr>
        <w:bidi/>
        <w:spacing w:line="240" w:lineRule="auto"/>
        <w:jc w:val="both"/>
        <w:rPr>
          <w:rFonts w:ascii="Traditional Arabic" w:hAnsi="Traditional Arabic" w:cs="Traditional Arabic" w:hint="cs"/>
          <w:sz w:val="28"/>
          <w:szCs w:val="28"/>
          <w:rtl/>
          <w:lang w:bidi="ar-DZ"/>
        </w:rPr>
      </w:pPr>
    </w:p>
    <w:p w:rsidR="007B6577" w:rsidRDefault="007B6577" w:rsidP="007B6577">
      <w:pPr>
        <w:bidi/>
        <w:spacing w:line="240" w:lineRule="auto"/>
        <w:jc w:val="both"/>
        <w:rPr>
          <w:rFonts w:ascii="Traditional Arabic" w:hAnsi="Traditional Arabic" w:cs="Traditional Arabic" w:hint="cs"/>
          <w:sz w:val="28"/>
          <w:szCs w:val="28"/>
          <w:rtl/>
          <w:lang w:bidi="ar-DZ"/>
        </w:rPr>
      </w:pPr>
    </w:p>
    <w:p w:rsidR="007B6577" w:rsidRDefault="007B6577" w:rsidP="007B6577">
      <w:pPr>
        <w:bidi/>
        <w:spacing w:line="240" w:lineRule="auto"/>
        <w:jc w:val="both"/>
        <w:rPr>
          <w:rFonts w:ascii="Traditional Arabic" w:hAnsi="Traditional Arabic" w:cs="Traditional Arabic" w:hint="cs"/>
          <w:sz w:val="28"/>
          <w:szCs w:val="28"/>
          <w:rtl/>
          <w:lang w:bidi="ar-DZ"/>
        </w:rPr>
      </w:pPr>
    </w:p>
    <w:p w:rsidR="007B6577" w:rsidRDefault="007B6577" w:rsidP="007B6577">
      <w:pPr>
        <w:bidi/>
        <w:spacing w:line="240" w:lineRule="auto"/>
        <w:jc w:val="both"/>
        <w:rPr>
          <w:rFonts w:ascii="Traditional Arabic" w:hAnsi="Traditional Arabic" w:cs="Traditional Arabic" w:hint="cs"/>
          <w:sz w:val="28"/>
          <w:szCs w:val="28"/>
          <w:rtl/>
          <w:lang w:bidi="ar-DZ"/>
        </w:rPr>
      </w:pPr>
    </w:p>
    <w:p w:rsidR="007B6577" w:rsidRDefault="007B6577" w:rsidP="007B6577">
      <w:pPr>
        <w:bidi/>
        <w:spacing w:line="240" w:lineRule="auto"/>
        <w:jc w:val="both"/>
        <w:rPr>
          <w:rFonts w:ascii="Traditional Arabic" w:hAnsi="Traditional Arabic" w:cs="Traditional Arabic" w:hint="cs"/>
          <w:sz w:val="28"/>
          <w:szCs w:val="28"/>
          <w:rtl/>
          <w:lang w:bidi="ar-DZ"/>
        </w:rPr>
      </w:pPr>
    </w:p>
    <w:p w:rsidR="007B6577" w:rsidRDefault="007B6577" w:rsidP="007B6577">
      <w:pPr>
        <w:bidi/>
        <w:spacing w:line="240" w:lineRule="auto"/>
        <w:jc w:val="both"/>
        <w:rPr>
          <w:rFonts w:ascii="Traditional Arabic" w:hAnsi="Traditional Arabic" w:cs="Traditional Arabic"/>
          <w:sz w:val="28"/>
          <w:szCs w:val="28"/>
          <w:rtl/>
          <w:lang w:bidi="ar-DZ"/>
        </w:rPr>
      </w:pPr>
    </w:p>
    <w:p w:rsidR="00B72739" w:rsidRDefault="00B72739" w:rsidP="00B72739">
      <w:pPr>
        <w:bidi/>
        <w:spacing w:line="240" w:lineRule="auto"/>
        <w:jc w:val="both"/>
        <w:rPr>
          <w:rFonts w:ascii="Traditional Arabic" w:hAnsi="Traditional Arabic" w:cs="Traditional Arabic"/>
          <w:sz w:val="28"/>
          <w:szCs w:val="28"/>
          <w:rtl/>
          <w:lang w:bidi="ar-DZ"/>
        </w:rPr>
      </w:pPr>
    </w:p>
    <w:p w:rsidR="00962896" w:rsidRDefault="00962896" w:rsidP="00962896">
      <w:pPr>
        <w:pStyle w:val="Paragraphedeliste"/>
        <w:numPr>
          <w:ilvl w:val="0"/>
          <w:numId w:val="8"/>
        </w:numPr>
        <w:spacing w:line="240" w:lineRule="auto"/>
        <w:ind w:left="0" w:firstLine="0"/>
        <w:jc w:val="both"/>
        <w:rPr>
          <w:rFonts w:ascii="Traditional Arabic" w:hAnsi="Traditional Arabic" w:cs="Traditional Arabic"/>
          <w:sz w:val="28"/>
          <w:szCs w:val="28"/>
          <w:rtl/>
        </w:rPr>
      </w:pPr>
      <w:r>
        <w:rPr>
          <w:rFonts w:ascii="Traditional Arabic" w:hAnsi="Traditional Arabic" w:cs="Traditional Arabic"/>
          <w:b/>
          <w:bCs/>
          <w:sz w:val="28"/>
          <w:szCs w:val="28"/>
          <w:rtl/>
          <w:lang w:bidi="ar-DZ"/>
        </w:rPr>
        <w:lastRenderedPageBreak/>
        <w:t>مفاهيم عامة حول التنمية</w:t>
      </w:r>
    </w:p>
    <w:p w:rsidR="00962896" w:rsidRDefault="00962896" w:rsidP="00962896">
      <w:pPr>
        <w:pStyle w:val="Paragraphedeliste"/>
        <w:numPr>
          <w:ilvl w:val="0"/>
          <w:numId w:val="10"/>
        </w:numPr>
        <w:spacing w:after="100" w:line="240" w:lineRule="auto"/>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b/>
          <w:bCs/>
          <w:sz w:val="28"/>
          <w:szCs w:val="28"/>
          <w:rtl/>
          <w:lang w:eastAsia="fr-FR"/>
        </w:rPr>
        <w:t>تعاريف متعلقة بمفهوم</w:t>
      </w:r>
      <w:r>
        <w:rPr>
          <w:rFonts w:ascii="Traditional Arabic" w:eastAsia="Times New Roman" w:hAnsi="Traditional Arabic" w:cs="Traditional Arabic"/>
          <w:b/>
          <w:bCs/>
          <w:sz w:val="28"/>
          <w:szCs w:val="28"/>
          <w:lang w:eastAsia="fr-FR"/>
        </w:rPr>
        <w:t xml:space="preserve"> </w:t>
      </w:r>
      <w:r>
        <w:rPr>
          <w:rFonts w:ascii="Traditional Arabic" w:eastAsia="Times New Roman" w:hAnsi="Traditional Arabic" w:cs="Traditional Arabic"/>
          <w:b/>
          <w:bCs/>
          <w:sz w:val="28"/>
          <w:szCs w:val="28"/>
          <w:rtl/>
          <w:lang w:eastAsia="fr-FR"/>
        </w:rPr>
        <w:t>التنمية</w:t>
      </w:r>
    </w:p>
    <w:p w:rsidR="00962896" w:rsidRDefault="00962896" w:rsidP="000701E9">
      <w:pPr>
        <w:pStyle w:val="Paragraphedeliste"/>
        <w:spacing w:after="100" w:line="240" w:lineRule="auto"/>
        <w:ind w:left="-1"/>
        <w:jc w:val="both"/>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sz w:val="28"/>
          <w:szCs w:val="28"/>
          <w:rtl/>
          <w:lang w:eastAsia="fr-FR"/>
        </w:rPr>
        <w:t xml:space="preserve">   تعد فكرة التنمية</w:t>
      </w:r>
      <w:r>
        <w:rPr>
          <w:rFonts w:ascii="Traditional Arabic" w:hAnsi="Traditional Arabic" w:cs="Traditional Arabic"/>
          <w:sz w:val="28"/>
          <w:szCs w:val="28"/>
          <w:rtl/>
        </w:rPr>
        <w:t xml:space="preserve"> </w:t>
      </w:r>
      <w:r>
        <w:rPr>
          <w:rFonts w:ascii="Traditional Arabic" w:eastAsia="Times New Roman" w:hAnsi="Traditional Arabic" w:cs="Traditional Arabic"/>
          <w:sz w:val="28"/>
          <w:szCs w:val="28"/>
          <w:rtl/>
          <w:lang w:eastAsia="fr-FR"/>
        </w:rPr>
        <w:t>فكرة قديمة تبلورت في أعقاب الفكر الكلاسيكي حيث تعرض  كل من "</w:t>
      </w:r>
      <w:r>
        <w:rPr>
          <w:rFonts w:ascii="Traditional Arabic" w:hAnsi="Traditional Arabic" w:cs="Traditional Arabic"/>
          <w:sz w:val="28"/>
          <w:szCs w:val="28"/>
          <w:rtl/>
          <w:lang w:bidi="ar-DZ"/>
        </w:rPr>
        <w:t>ادم سميث" في كتابه " بحوث في طبيعة و أسباب ثروة الأمم "، كارل ماركس، جوزاف شمبيتر في كتابه '' نظرية التنمية الاقتصادية'' إلى معيشة الشعوب وكيفية تحقيق أمنهم خاصة في كيفية مواجهة الكوارث الطبيعية و الحروب و الأوبئة</w:t>
      </w:r>
      <w:sdt>
        <w:sdtPr>
          <w:rPr>
            <w:rFonts w:ascii="Traditional Arabic" w:hAnsi="Traditional Arabic" w:cs="Traditional Arabic"/>
            <w:sz w:val="28"/>
            <w:szCs w:val="28"/>
            <w:rtl/>
            <w:lang w:bidi="ar-DZ"/>
          </w:rPr>
          <w:id w:val="9866238"/>
          <w:citation/>
        </w:sdtPr>
        <w:sdtContent>
          <w:r w:rsidR="00703D88">
            <w:rPr>
              <w:rFonts w:ascii="Traditional Arabic" w:hAnsi="Traditional Arabic" w:cs="Traditional Arabic"/>
              <w:sz w:val="28"/>
              <w:szCs w:val="28"/>
              <w:rtl/>
              <w:lang w:bidi="ar-DZ"/>
            </w:rPr>
            <w:fldChar w:fldCharType="begin"/>
          </w:r>
          <w:r w:rsidR="00ED28B7">
            <w:rPr>
              <w:rFonts w:ascii="Traditional Arabic" w:hAnsi="Traditional Arabic" w:cs="Traditional Arabic"/>
              <w:sz w:val="28"/>
              <w:szCs w:val="28"/>
              <w:lang w:val="fr-FR" w:bidi="ar-DZ"/>
            </w:rPr>
            <w:instrText xml:space="preserve"> CITATION Ber971 \p 20 \l 1036  </w:instrText>
          </w:r>
          <w:r w:rsidR="00703D88">
            <w:rPr>
              <w:rFonts w:ascii="Traditional Arabic" w:hAnsi="Traditional Arabic" w:cs="Traditional Arabic"/>
              <w:sz w:val="28"/>
              <w:szCs w:val="28"/>
              <w:rtl/>
              <w:lang w:bidi="ar-DZ"/>
            </w:rPr>
            <w:fldChar w:fldCharType="separate"/>
          </w:r>
          <w:r w:rsidR="00ED28B7">
            <w:rPr>
              <w:rFonts w:ascii="Traditional Arabic" w:hAnsi="Traditional Arabic" w:cs="Traditional Arabic"/>
              <w:noProof/>
              <w:sz w:val="28"/>
              <w:szCs w:val="28"/>
              <w:lang w:val="fr-FR" w:bidi="ar-DZ"/>
            </w:rPr>
            <w:t xml:space="preserve"> </w:t>
          </w:r>
          <w:r w:rsidR="00ED28B7" w:rsidRPr="00ED28B7">
            <w:rPr>
              <w:rFonts w:ascii="Traditional Arabic" w:hAnsi="Traditional Arabic" w:cs="Traditional Arabic"/>
              <w:noProof/>
              <w:sz w:val="28"/>
              <w:szCs w:val="28"/>
              <w:lang w:val="fr-FR" w:bidi="ar-DZ"/>
            </w:rPr>
            <w:t>(Bernad, 1997, p. 20)</w:t>
          </w:r>
          <w:r w:rsidR="00703D88">
            <w:rPr>
              <w:rFonts w:ascii="Traditional Arabic" w:hAnsi="Traditional Arabic" w:cs="Traditional Arabic"/>
              <w:sz w:val="28"/>
              <w:szCs w:val="28"/>
              <w:rtl/>
              <w:lang w:bidi="ar-DZ"/>
            </w:rPr>
            <w:fldChar w:fldCharType="end"/>
          </w:r>
        </w:sdtContent>
      </w:sdt>
      <w:r>
        <w:rPr>
          <w:rFonts w:ascii="Traditional Arabic" w:hAnsi="Traditional Arabic" w:cs="Traditional Arabic"/>
          <w:sz w:val="28"/>
          <w:szCs w:val="28"/>
          <w:rtl/>
          <w:lang w:bidi="ar-DZ"/>
        </w:rPr>
        <w:t>، لكن لم يستعمل مصطلح التنمية منذ ظهوره و حتى الحرب العالمية الثانية للدلالة على حدوث التطور في المجتمع بل استخدم  مصطلح التقدم المادي أو التقدم الاقتصادي  ، و قد اعتبر علم الاقتصاد أول من استعمل مفهوم التنمية بعد ذلك تم استعماله في المجال السياسي خلال ستينيات القرن العشرين، حيث برز ما يعرف بالتنمية السياسية التي تهدف إلى عملية تغيير اجتماعي</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متعدد الجوانب، غايته ترسيخ مفاهيم التي تتبناها الدول الأوروبية كالديمقراطية و المشاركة الانتخابية و المنافسة السياسية و التعددية قي الدول غير أوربية</w:t>
      </w:r>
      <w:r>
        <w:rPr>
          <w:rFonts w:ascii="Traditional Arabic" w:eastAsia="Times New Roman" w:hAnsi="Traditional Arabic" w:cs="Traditional Arabic"/>
          <w:b/>
          <w:bCs/>
          <w:sz w:val="28"/>
          <w:szCs w:val="28"/>
          <w:rtl/>
          <w:lang w:eastAsia="fr-FR"/>
        </w:rPr>
        <w:t xml:space="preserve"> </w:t>
      </w:r>
      <w:sdt>
        <w:sdtPr>
          <w:rPr>
            <w:rFonts w:ascii="Traditional Arabic" w:eastAsia="Times New Roman" w:hAnsi="Traditional Arabic" w:cs="Traditional Arabic"/>
            <w:b/>
            <w:bCs/>
            <w:sz w:val="28"/>
            <w:szCs w:val="28"/>
            <w:rtl/>
            <w:lang w:eastAsia="fr-FR"/>
          </w:rPr>
          <w:id w:val="9866248"/>
          <w:citation/>
        </w:sdtPr>
        <w:sdtContent>
          <w:r w:rsidR="00703D88">
            <w:rPr>
              <w:rFonts w:ascii="Traditional Arabic" w:eastAsia="Times New Roman" w:hAnsi="Traditional Arabic" w:cs="Traditional Arabic"/>
              <w:b/>
              <w:bCs/>
              <w:sz w:val="28"/>
              <w:szCs w:val="28"/>
              <w:rtl/>
              <w:lang w:eastAsia="fr-FR"/>
            </w:rPr>
            <w:fldChar w:fldCharType="begin"/>
          </w:r>
          <w:r w:rsidR="00ED28B7">
            <w:rPr>
              <w:rFonts w:ascii="Traditional Arabic" w:eastAsia="Times New Roman" w:hAnsi="Traditional Arabic" w:cs="Traditional Arabic"/>
              <w:b/>
              <w:bCs/>
              <w:sz w:val="28"/>
              <w:szCs w:val="28"/>
              <w:rtl/>
              <w:lang w:eastAsia="fr-FR" w:bidi="ar-DZ"/>
            </w:rPr>
            <w:instrText xml:space="preserve"> </w:instrText>
          </w:r>
          <w:r w:rsidR="00ED28B7">
            <w:rPr>
              <w:rFonts w:ascii="Traditional Arabic" w:eastAsia="Times New Roman" w:hAnsi="Traditional Arabic" w:cs="Traditional Arabic" w:hint="cs"/>
              <w:b/>
              <w:bCs/>
              <w:sz w:val="28"/>
              <w:szCs w:val="28"/>
              <w:lang w:eastAsia="fr-FR" w:bidi="ar-DZ"/>
            </w:rPr>
            <w:instrText>CITATION</w:instrText>
          </w:r>
          <w:r w:rsidR="00ED28B7">
            <w:rPr>
              <w:rFonts w:ascii="Traditional Arabic" w:eastAsia="Times New Roman" w:hAnsi="Traditional Arabic" w:cs="Traditional Arabic" w:hint="cs"/>
              <w:b/>
              <w:bCs/>
              <w:sz w:val="28"/>
              <w:szCs w:val="28"/>
              <w:rtl/>
              <w:lang w:eastAsia="fr-FR" w:bidi="ar-DZ"/>
            </w:rPr>
            <w:instrText xml:space="preserve"> محم08 \</w:instrText>
          </w:r>
          <w:r w:rsidR="00ED28B7">
            <w:rPr>
              <w:rFonts w:ascii="Traditional Arabic" w:eastAsia="Times New Roman" w:hAnsi="Traditional Arabic" w:cs="Traditional Arabic" w:hint="cs"/>
              <w:b/>
              <w:bCs/>
              <w:sz w:val="28"/>
              <w:szCs w:val="28"/>
              <w:lang w:eastAsia="fr-FR" w:bidi="ar-DZ"/>
            </w:rPr>
            <w:instrText>p 8 \l 5121</w:instrText>
          </w:r>
          <w:r w:rsidR="00ED28B7">
            <w:rPr>
              <w:rFonts w:ascii="Traditional Arabic" w:eastAsia="Times New Roman" w:hAnsi="Traditional Arabic" w:cs="Traditional Arabic" w:hint="cs"/>
              <w:b/>
              <w:bCs/>
              <w:sz w:val="28"/>
              <w:szCs w:val="28"/>
              <w:rtl/>
              <w:lang w:eastAsia="fr-FR" w:bidi="ar-DZ"/>
            </w:rPr>
            <w:instrText xml:space="preserve"> </w:instrText>
          </w:r>
          <w:r w:rsidR="00ED28B7">
            <w:rPr>
              <w:rFonts w:ascii="Traditional Arabic" w:eastAsia="Times New Roman" w:hAnsi="Traditional Arabic" w:cs="Traditional Arabic"/>
              <w:b/>
              <w:bCs/>
              <w:sz w:val="28"/>
              <w:szCs w:val="28"/>
              <w:rtl/>
              <w:lang w:eastAsia="fr-FR" w:bidi="ar-DZ"/>
            </w:rPr>
            <w:instrText xml:space="preserve"> </w:instrText>
          </w:r>
          <w:r w:rsidR="00703D88">
            <w:rPr>
              <w:rFonts w:ascii="Traditional Arabic" w:eastAsia="Times New Roman" w:hAnsi="Traditional Arabic" w:cs="Traditional Arabic"/>
              <w:b/>
              <w:bCs/>
              <w:sz w:val="28"/>
              <w:szCs w:val="28"/>
              <w:rtl/>
              <w:lang w:eastAsia="fr-FR"/>
            </w:rPr>
            <w:fldChar w:fldCharType="separate"/>
          </w:r>
          <w:r w:rsidR="00ED28B7" w:rsidRPr="00ED28B7">
            <w:rPr>
              <w:rFonts w:ascii="Traditional Arabic" w:eastAsia="Times New Roman" w:hAnsi="Traditional Arabic" w:cs="Traditional Arabic" w:hint="cs"/>
              <w:noProof/>
              <w:sz w:val="28"/>
              <w:szCs w:val="28"/>
              <w:rtl/>
              <w:lang w:eastAsia="fr-FR" w:bidi="ar-DZ"/>
            </w:rPr>
            <w:t>(عارف م.، 2008، صفحة 8)</w:t>
          </w:r>
          <w:r w:rsidR="00703D88">
            <w:rPr>
              <w:rFonts w:ascii="Traditional Arabic" w:eastAsia="Times New Roman" w:hAnsi="Traditional Arabic" w:cs="Traditional Arabic"/>
              <w:b/>
              <w:bCs/>
              <w:sz w:val="28"/>
              <w:szCs w:val="28"/>
              <w:rtl/>
              <w:lang w:eastAsia="fr-FR"/>
            </w:rPr>
            <w:fldChar w:fldCharType="end"/>
          </w:r>
        </w:sdtContent>
      </w:sdt>
    </w:p>
    <w:p w:rsidR="00962896" w:rsidRDefault="00962896" w:rsidP="000701E9">
      <w:pPr>
        <w:pStyle w:val="Paragraphedeliste"/>
        <w:tabs>
          <w:tab w:val="right" w:pos="6342"/>
        </w:tabs>
        <w:spacing w:line="240" w:lineRule="auto"/>
        <w:ind w:left="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   في بداية الثلاثينيات عرف المفهوم الحالي للتنمية و تماشيا مع التغيرات الراهنة تطور مفهوم التنمية ليشمل العديد من الحقول المعرفية، فأصبح هناك ما يعرف بالتنمية الاجتماعية  التي اعتبرت عملية بواسطتها تنمو علاقات التعاون بين أفراد المجتمع من خلال دعم التفاعل فيما بينهم و زيادة الشعور بالمسؤولية و إدراك احتياجات الآخرين، و ذلك في إطار اجتماعي يسمح بتحقيق العدالة الاجتماعية</w:t>
      </w:r>
      <w:sdt>
        <w:sdtPr>
          <w:rPr>
            <w:rFonts w:ascii="Traditional Arabic" w:hAnsi="Traditional Arabic" w:cs="Traditional Arabic"/>
            <w:sz w:val="28"/>
            <w:szCs w:val="28"/>
            <w:rtl/>
            <w:lang w:bidi="ar-DZ"/>
          </w:rPr>
          <w:id w:val="9866237"/>
          <w:citation/>
        </w:sdtPr>
        <w:sdtContent>
          <w:r w:rsidR="00703D88">
            <w:rPr>
              <w:rFonts w:ascii="Traditional Arabic" w:hAnsi="Traditional Arabic" w:cs="Traditional Arabic"/>
              <w:sz w:val="28"/>
              <w:szCs w:val="28"/>
              <w:rtl/>
              <w:lang w:bidi="ar-DZ"/>
            </w:rPr>
            <w:fldChar w:fldCharType="begin"/>
          </w:r>
          <w:r>
            <w:rPr>
              <w:rFonts w:ascii="Traditional Arabic" w:hAnsi="Traditional Arabic" w:cs="Traditional Arabic"/>
              <w:sz w:val="28"/>
              <w:szCs w:val="28"/>
              <w:lang w:val="fr-FR" w:bidi="ar-DZ"/>
            </w:rPr>
            <w:instrText xml:space="preserve"> CITATION </w:instrText>
          </w:r>
          <w:r>
            <w:rPr>
              <w:rFonts w:ascii="Traditional Arabic" w:hAnsi="Traditional Arabic" w:cs="Traditional Arabic"/>
              <w:sz w:val="28"/>
              <w:szCs w:val="28"/>
              <w:rtl/>
              <w:lang w:val="fr-FR" w:bidi="ar-DZ"/>
            </w:rPr>
            <w:instrText>علي85</w:instrText>
          </w:r>
          <w:r>
            <w:rPr>
              <w:rFonts w:ascii="Traditional Arabic" w:hAnsi="Traditional Arabic" w:cs="Traditional Arabic"/>
              <w:sz w:val="28"/>
              <w:szCs w:val="28"/>
              <w:lang w:val="fr-FR" w:bidi="ar-DZ"/>
            </w:rPr>
            <w:instrText xml:space="preserve"> \p 27 \l 1036  </w:instrText>
          </w:r>
          <w:r w:rsidR="00703D88">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lang w:val="fr-FR" w:bidi="ar-DZ"/>
            </w:rPr>
            <w:t xml:space="preserve"> </w:t>
          </w:r>
          <w:r w:rsidRPr="00962896">
            <w:rPr>
              <w:rFonts w:ascii="Traditional Arabic" w:hAnsi="Traditional Arabic" w:cs="Traditional Arabic" w:hint="cs"/>
              <w:noProof/>
              <w:sz w:val="28"/>
              <w:szCs w:val="28"/>
              <w:rtl/>
              <w:lang w:val="fr-FR" w:bidi="ar-DZ"/>
            </w:rPr>
            <w:t>(الكاشف، 1985، صفحة 27)</w:t>
          </w:r>
          <w:r w:rsidR="00703D88">
            <w:rPr>
              <w:rFonts w:ascii="Traditional Arabic" w:hAnsi="Traditional Arabic" w:cs="Traditional Arabic"/>
              <w:sz w:val="28"/>
              <w:szCs w:val="28"/>
              <w:rtl/>
              <w:lang w:bidi="ar-DZ"/>
            </w:rPr>
            <w:fldChar w:fldCharType="end"/>
          </w:r>
        </w:sdtContent>
      </w:sdt>
      <w:r>
        <w:rPr>
          <w:rFonts w:ascii="Traditional Arabic" w:hAnsi="Traditional Arabic" w:cs="Traditional Arabic"/>
          <w:sz w:val="28"/>
          <w:szCs w:val="28"/>
          <w:rtl/>
          <w:lang w:bidi="ar-DZ"/>
        </w:rPr>
        <w:t>، و التنمية الثقافية التي  تهدف إلى الارتقاء بمستوى الوعي البشري و ترقية الإنسان و مستوى ثقافته في المجتمع، زد على ذلك فقد توسع مفهوم التنمية ليشمل الجانب البشري أو ما يعرف بالتنمية البشرية التي عرفت حسب التقرير الصادر عن الأمم المتحدة للتنمية البشرية سنة 1990 على أنها عملية توسيع الخيارات غير محدودة و المتغيرة  المتاحة للناس، كالحصول على المعارف  و المستوى المعيشي المناسب</w:t>
      </w:r>
      <w:sdt>
        <w:sdtPr>
          <w:rPr>
            <w:rFonts w:ascii="Traditional Arabic" w:hAnsi="Traditional Arabic" w:cs="Traditional Arabic"/>
            <w:sz w:val="28"/>
            <w:szCs w:val="28"/>
            <w:rtl/>
            <w:lang w:bidi="ar-DZ"/>
          </w:rPr>
          <w:id w:val="9866251"/>
          <w:citation/>
        </w:sdtPr>
        <w:sdtContent>
          <w:r w:rsidR="00703D88">
            <w:rPr>
              <w:rFonts w:ascii="Traditional Arabic" w:hAnsi="Traditional Arabic" w:cs="Traditional Arabic"/>
              <w:sz w:val="28"/>
              <w:szCs w:val="28"/>
              <w:rtl/>
              <w:lang w:bidi="ar-DZ"/>
            </w:rPr>
            <w:fldChar w:fldCharType="begin"/>
          </w:r>
          <w:r w:rsidR="00ED28B7">
            <w:rPr>
              <w:rFonts w:ascii="Traditional Arabic" w:hAnsi="Traditional Arabic" w:cs="Traditional Arabic"/>
              <w:sz w:val="28"/>
              <w:szCs w:val="28"/>
              <w:rtl/>
              <w:lang w:bidi="ar-DZ"/>
            </w:rPr>
            <w:instrText xml:space="preserve"> </w:instrText>
          </w:r>
          <w:r w:rsidR="00ED28B7">
            <w:rPr>
              <w:rFonts w:ascii="Traditional Arabic" w:hAnsi="Traditional Arabic" w:cs="Traditional Arabic" w:hint="cs"/>
              <w:sz w:val="28"/>
              <w:szCs w:val="28"/>
              <w:lang w:bidi="ar-DZ"/>
            </w:rPr>
            <w:instrText>CITATION</w:instrText>
          </w:r>
          <w:r w:rsidR="00ED28B7">
            <w:rPr>
              <w:rFonts w:ascii="Traditional Arabic" w:hAnsi="Traditional Arabic" w:cs="Traditional Arabic" w:hint="cs"/>
              <w:sz w:val="28"/>
              <w:szCs w:val="28"/>
              <w:rtl/>
              <w:lang w:bidi="ar-DZ"/>
            </w:rPr>
            <w:instrText xml:space="preserve"> جما09 \</w:instrText>
          </w:r>
          <w:r w:rsidR="00ED28B7">
            <w:rPr>
              <w:rFonts w:ascii="Traditional Arabic" w:hAnsi="Traditional Arabic" w:cs="Traditional Arabic" w:hint="cs"/>
              <w:sz w:val="28"/>
              <w:szCs w:val="28"/>
              <w:lang w:bidi="ar-DZ"/>
            </w:rPr>
            <w:instrText>p 198 \l 5121</w:instrText>
          </w:r>
          <w:r w:rsidR="00ED28B7">
            <w:rPr>
              <w:rFonts w:ascii="Traditional Arabic" w:hAnsi="Traditional Arabic" w:cs="Traditional Arabic" w:hint="cs"/>
              <w:sz w:val="28"/>
              <w:szCs w:val="28"/>
              <w:rtl/>
              <w:lang w:bidi="ar-DZ"/>
            </w:rPr>
            <w:instrText xml:space="preserve"> </w:instrText>
          </w:r>
          <w:r w:rsidR="00ED28B7">
            <w:rPr>
              <w:rFonts w:ascii="Traditional Arabic" w:hAnsi="Traditional Arabic" w:cs="Traditional Arabic"/>
              <w:sz w:val="28"/>
              <w:szCs w:val="28"/>
              <w:rtl/>
              <w:lang w:bidi="ar-DZ"/>
            </w:rPr>
            <w:instrText xml:space="preserve"> </w:instrText>
          </w:r>
          <w:r w:rsidR="00703D88">
            <w:rPr>
              <w:rFonts w:ascii="Traditional Arabic" w:hAnsi="Traditional Arabic" w:cs="Traditional Arabic"/>
              <w:sz w:val="28"/>
              <w:szCs w:val="28"/>
              <w:rtl/>
              <w:lang w:bidi="ar-DZ"/>
            </w:rPr>
            <w:fldChar w:fldCharType="separate"/>
          </w:r>
          <w:r w:rsidR="00ED28B7">
            <w:rPr>
              <w:rFonts w:ascii="Traditional Arabic" w:hAnsi="Traditional Arabic" w:cs="Traditional Arabic"/>
              <w:noProof/>
              <w:sz w:val="28"/>
              <w:szCs w:val="28"/>
              <w:rtl/>
              <w:lang w:bidi="ar-DZ"/>
            </w:rPr>
            <w:t xml:space="preserve"> </w:t>
          </w:r>
          <w:r w:rsidR="00ED28B7" w:rsidRPr="00ED28B7">
            <w:rPr>
              <w:rFonts w:ascii="Traditional Arabic" w:hAnsi="Traditional Arabic" w:cs="Traditional Arabic" w:hint="cs"/>
              <w:noProof/>
              <w:sz w:val="28"/>
              <w:szCs w:val="28"/>
              <w:rtl/>
              <w:lang w:bidi="ar-DZ"/>
            </w:rPr>
            <w:t>(صالح، 2009، صفحة 198)</w:t>
          </w:r>
          <w:r w:rsidR="00703D88">
            <w:rPr>
              <w:rFonts w:ascii="Traditional Arabic" w:hAnsi="Traditional Arabic" w:cs="Traditional Arabic"/>
              <w:sz w:val="28"/>
              <w:szCs w:val="28"/>
              <w:rtl/>
              <w:lang w:bidi="ar-DZ"/>
            </w:rPr>
            <w:fldChar w:fldCharType="end"/>
          </w:r>
        </w:sdtContent>
      </w:sdt>
      <w:r>
        <w:rPr>
          <w:rFonts w:ascii="Traditional Arabic" w:hAnsi="Traditional Arabic" w:cs="Traditional Arabic"/>
          <w:sz w:val="28"/>
          <w:szCs w:val="28"/>
          <w:rtl/>
          <w:lang w:bidi="ar-DZ"/>
        </w:rPr>
        <w:t>.</w:t>
      </w:r>
    </w:p>
    <w:p w:rsidR="00962896" w:rsidRDefault="00962896" w:rsidP="00962896">
      <w:pPr>
        <w:pStyle w:val="Paragraphedeliste"/>
        <w:tabs>
          <w:tab w:val="right" w:pos="6342"/>
        </w:tabs>
        <w:spacing w:after="0" w:line="240" w:lineRule="auto"/>
        <w:ind w:left="0"/>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 xml:space="preserve">من خلال ما سبق يتبين أن  مفهوم التنمية مفهوم له عدة دلالات، مما يجعل  تعريفها بشكل محدد من الأمور الصعبة، و لذلك فقد تطور مفهوم التنمية عبر الزمن و نذكر: </w:t>
      </w:r>
    </w:p>
    <w:p w:rsidR="00962896" w:rsidRDefault="00962896" w:rsidP="00962896">
      <w:pPr>
        <w:bidi/>
        <w:spacing w:after="0" w:line="240" w:lineRule="auto"/>
        <w:jc w:val="both"/>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 xml:space="preserve">-  تعريف  ورد عن هيئة الأمم المتحدة عام   1955 عن التنمية على أنها: </w:t>
      </w:r>
    </w:p>
    <w:p w:rsidR="00962896" w:rsidRDefault="00962896" w:rsidP="009E6FE9">
      <w:pPr>
        <w:bidi/>
        <w:spacing w:after="0" w:line="240" w:lineRule="auto"/>
        <w:jc w:val="both"/>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 xml:space="preserve">  " العملية المرسومة لتقدم المجتمع جميعه اجتماعيا واقتصاديا،</w:t>
      </w:r>
      <w:r>
        <w:rPr>
          <w:rFonts w:ascii="Traditional Arabic" w:eastAsia="Times New Roman" w:hAnsi="Traditional Arabic" w:cs="Traditional Arabic"/>
          <w:sz w:val="28"/>
          <w:szCs w:val="28"/>
        </w:rPr>
        <w:t xml:space="preserve"> </w:t>
      </w:r>
      <w:r>
        <w:rPr>
          <w:rFonts w:ascii="Traditional Arabic" w:eastAsia="Times New Roman" w:hAnsi="Traditional Arabic" w:cs="Traditional Arabic"/>
          <w:sz w:val="28"/>
          <w:szCs w:val="28"/>
          <w:rtl/>
        </w:rPr>
        <w:t xml:space="preserve"> معتمدا أكبر اعتماد ممكن على مساهمة الجماعات المحلية''</w:t>
      </w:r>
      <w:sdt>
        <w:sdtPr>
          <w:rPr>
            <w:rFonts w:ascii="Traditional Arabic" w:eastAsia="Times New Roman" w:hAnsi="Traditional Arabic" w:cs="Traditional Arabic"/>
            <w:sz w:val="28"/>
            <w:szCs w:val="28"/>
            <w:rtl/>
          </w:rPr>
          <w:id w:val="9866253"/>
          <w:citation/>
        </w:sdtPr>
        <w:sdtContent>
          <w:r w:rsidR="00703D88">
            <w:rPr>
              <w:rFonts w:ascii="Traditional Arabic" w:eastAsia="Times New Roman" w:hAnsi="Traditional Arabic" w:cs="Traditional Arabic"/>
              <w:sz w:val="28"/>
              <w:szCs w:val="28"/>
              <w:rtl/>
            </w:rPr>
            <w:fldChar w:fldCharType="begin"/>
          </w:r>
          <w:r w:rsidR="009E6FE9">
            <w:rPr>
              <w:rFonts w:ascii="Traditional Arabic" w:eastAsia="Times New Roman" w:hAnsi="Traditional Arabic" w:cs="Traditional Arabic"/>
              <w:sz w:val="28"/>
              <w:szCs w:val="28"/>
              <w:rtl/>
              <w:lang w:bidi="ar-DZ"/>
            </w:rPr>
            <w:instrText xml:space="preserve"> </w:instrText>
          </w:r>
          <w:r w:rsidR="009E6FE9">
            <w:rPr>
              <w:rFonts w:ascii="Traditional Arabic" w:eastAsia="Times New Roman" w:hAnsi="Traditional Arabic" w:cs="Traditional Arabic" w:hint="cs"/>
              <w:sz w:val="28"/>
              <w:szCs w:val="28"/>
              <w:lang w:bidi="ar-DZ"/>
            </w:rPr>
            <w:instrText>CITATION</w:instrText>
          </w:r>
          <w:r w:rsidR="009E6FE9">
            <w:rPr>
              <w:rFonts w:ascii="Traditional Arabic" w:eastAsia="Times New Roman" w:hAnsi="Traditional Arabic" w:cs="Traditional Arabic" w:hint="cs"/>
              <w:sz w:val="28"/>
              <w:szCs w:val="28"/>
              <w:rtl/>
              <w:lang w:bidi="ar-DZ"/>
            </w:rPr>
            <w:instrText xml:space="preserve"> رشو09 \</w:instrText>
          </w:r>
          <w:r w:rsidR="009E6FE9">
            <w:rPr>
              <w:rFonts w:ascii="Traditional Arabic" w:eastAsia="Times New Roman" w:hAnsi="Traditional Arabic" w:cs="Traditional Arabic" w:hint="cs"/>
              <w:sz w:val="28"/>
              <w:szCs w:val="28"/>
              <w:lang w:bidi="ar-DZ"/>
            </w:rPr>
            <w:instrText>p 8 \l 5121</w:instrText>
          </w:r>
          <w:r w:rsidR="009E6FE9">
            <w:rPr>
              <w:rFonts w:ascii="Traditional Arabic" w:eastAsia="Times New Roman" w:hAnsi="Traditional Arabic" w:cs="Traditional Arabic" w:hint="cs"/>
              <w:sz w:val="28"/>
              <w:szCs w:val="28"/>
              <w:rtl/>
              <w:lang w:bidi="ar-DZ"/>
            </w:rPr>
            <w:instrText xml:space="preserve"> </w:instrText>
          </w:r>
          <w:r w:rsidR="009E6FE9">
            <w:rPr>
              <w:rFonts w:ascii="Traditional Arabic" w:eastAsia="Times New Roman" w:hAnsi="Traditional Arabic" w:cs="Traditional Arabic"/>
              <w:sz w:val="28"/>
              <w:szCs w:val="28"/>
              <w:rtl/>
              <w:lang w:bidi="ar-DZ"/>
            </w:rPr>
            <w:instrText xml:space="preserve"> </w:instrText>
          </w:r>
          <w:r w:rsidR="00703D88">
            <w:rPr>
              <w:rFonts w:ascii="Traditional Arabic" w:eastAsia="Times New Roman" w:hAnsi="Traditional Arabic" w:cs="Traditional Arabic"/>
              <w:sz w:val="28"/>
              <w:szCs w:val="28"/>
              <w:rtl/>
            </w:rPr>
            <w:fldChar w:fldCharType="separate"/>
          </w:r>
          <w:r w:rsidR="009E6FE9">
            <w:rPr>
              <w:rFonts w:ascii="Traditional Arabic" w:eastAsia="Times New Roman" w:hAnsi="Traditional Arabic" w:cs="Traditional Arabic"/>
              <w:noProof/>
              <w:sz w:val="28"/>
              <w:szCs w:val="28"/>
              <w:rtl/>
              <w:lang w:bidi="ar-DZ"/>
            </w:rPr>
            <w:t xml:space="preserve"> </w:t>
          </w:r>
          <w:r w:rsidR="009E6FE9" w:rsidRPr="009E6FE9">
            <w:rPr>
              <w:rFonts w:ascii="Traditional Arabic" w:eastAsia="Times New Roman" w:hAnsi="Traditional Arabic" w:cs="Traditional Arabic" w:hint="cs"/>
              <w:noProof/>
              <w:sz w:val="28"/>
              <w:szCs w:val="28"/>
              <w:rtl/>
              <w:lang w:bidi="ar-DZ"/>
            </w:rPr>
            <w:t>(رشوان، 2009، صفحة 8)</w:t>
          </w:r>
          <w:r w:rsidR="00703D88">
            <w:rPr>
              <w:rFonts w:ascii="Traditional Arabic" w:eastAsia="Times New Roman" w:hAnsi="Traditional Arabic" w:cs="Traditional Arabic"/>
              <w:sz w:val="28"/>
              <w:szCs w:val="28"/>
              <w:rtl/>
            </w:rPr>
            <w:fldChar w:fldCharType="end"/>
          </w:r>
        </w:sdtContent>
      </w:sdt>
      <w:r>
        <w:rPr>
          <w:rFonts w:ascii="Traditional Arabic" w:eastAsia="Times New Roman" w:hAnsi="Traditional Arabic" w:cs="Traditional Arabic"/>
          <w:sz w:val="28"/>
          <w:szCs w:val="28"/>
          <w:rtl/>
        </w:rPr>
        <w:t>.</w:t>
      </w:r>
    </w:p>
    <w:p w:rsidR="00962896" w:rsidRDefault="00962896" w:rsidP="00962896">
      <w:pPr>
        <w:bidi/>
        <w:spacing w:after="100" w:line="240" w:lineRule="auto"/>
        <w:jc w:val="both"/>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 في حين أعادت هيئة الأمم المتحدة عام</w:t>
      </w:r>
      <w:r>
        <w:rPr>
          <w:rFonts w:ascii="Traditional Arabic" w:eastAsia="Times New Roman" w:hAnsi="Traditional Arabic" w:cs="Traditional Arabic"/>
          <w:sz w:val="28"/>
          <w:szCs w:val="28"/>
        </w:rPr>
        <w:t xml:space="preserve"> 1956</w:t>
      </w:r>
      <w:r>
        <w:rPr>
          <w:rFonts w:ascii="Traditional Arabic" w:eastAsia="Times New Roman" w:hAnsi="Traditional Arabic" w:cs="Traditional Arabic"/>
          <w:sz w:val="28"/>
          <w:szCs w:val="28"/>
          <w:rtl/>
        </w:rPr>
        <w:t xml:space="preserve">تعريف التنمية على أنها: </w:t>
      </w:r>
    </w:p>
    <w:p w:rsidR="00962896" w:rsidRDefault="00962896" w:rsidP="009E6FE9">
      <w:pPr>
        <w:bidi/>
        <w:spacing w:after="0" w:line="240" w:lineRule="auto"/>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 xml:space="preserve"> </w:t>
      </w:r>
      <w:r>
        <w:rPr>
          <w:rFonts w:ascii="Traditional Arabic" w:eastAsia="Times New Roman" w:hAnsi="Traditional Arabic" w:cs="Traditional Arabic"/>
          <w:sz w:val="28"/>
          <w:szCs w:val="28"/>
        </w:rPr>
        <w:t xml:space="preserve"> "</w:t>
      </w:r>
      <w:r>
        <w:rPr>
          <w:rFonts w:ascii="Traditional Arabic" w:eastAsia="Times New Roman" w:hAnsi="Traditional Arabic" w:cs="Traditional Arabic"/>
          <w:sz w:val="28"/>
          <w:szCs w:val="28"/>
          <w:rtl/>
        </w:rPr>
        <w:t xml:space="preserve"> مجموعة الوسائل و الطرق  التي تستخدم  من أجل توحيد جهود ال</w:t>
      </w:r>
      <w:r>
        <w:rPr>
          <w:rFonts w:ascii="Traditional Arabic" w:eastAsia="Times New Roman" w:hAnsi="Traditional Arabic" w:cs="Traditional Arabic"/>
          <w:sz w:val="28"/>
          <w:szCs w:val="28"/>
          <w:rtl/>
          <w:lang w:bidi="ar-DZ"/>
        </w:rPr>
        <w:t>أ</w:t>
      </w:r>
      <w:r>
        <w:rPr>
          <w:rFonts w:ascii="Traditional Arabic" w:eastAsia="Times New Roman" w:hAnsi="Traditional Arabic" w:cs="Traditional Arabic"/>
          <w:sz w:val="28"/>
          <w:szCs w:val="28"/>
          <w:rtl/>
        </w:rPr>
        <w:t>هالي و السلطات العامة بهدف تحسين المستوى الاقتصادي و الاجتماعي و الثقافي في المجتمعات القومية و المحلية''.</w:t>
      </w:r>
      <w:sdt>
        <w:sdtPr>
          <w:rPr>
            <w:rFonts w:ascii="Traditional Arabic" w:eastAsia="Times New Roman" w:hAnsi="Traditional Arabic" w:cs="Traditional Arabic"/>
            <w:sz w:val="28"/>
            <w:szCs w:val="28"/>
            <w:rtl/>
          </w:rPr>
          <w:id w:val="9866254"/>
          <w:citation/>
        </w:sdtPr>
        <w:sdtContent>
          <w:r w:rsidR="00703D88">
            <w:rPr>
              <w:rFonts w:ascii="Traditional Arabic" w:eastAsia="Times New Roman" w:hAnsi="Traditional Arabic" w:cs="Traditional Arabic"/>
              <w:sz w:val="28"/>
              <w:szCs w:val="28"/>
              <w:rtl/>
            </w:rPr>
            <w:fldChar w:fldCharType="begin"/>
          </w:r>
          <w:r w:rsidR="009E6FE9">
            <w:rPr>
              <w:rFonts w:ascii="Traditional Arabic" w:eastAsia="Times New Roman" w:hAnsi="Traditional Arabic" w:cs="Traditional Arabic"/>
              <w:sz w:val="28"/>
              <w:szCs w:val="28"/>
              <w:rtl/>
              <w:lang w:bidi="ar-DZ"/>
            </w:rPr>
            <w:instrText xml:space="preserve"> </w:instrText>
          </w:r>
          <w:r w:rsidR="009E6FE9">
            <w:rPr>
              <w:rFonts w:ascii="Traditional Arabic" w:eastAsia="Times New Roman" w:hAnsi="Traditional Arabic" w:cs="Traditional Arabic" w:hint="cs"/>
              <w:sz w:val="28"/>
              <w:szCs w:val="28"/>
              <w:lang w:bidi="ar-DZ"/>
            </w:rPr>
            <w:instrText>CITATION</w:instrText>
          </w:r>
          <w:r w:rsidR="009E6FE9">
            <w:rPr>
              <w:rFonts w:ascii="Traditional Arabic" w:eastAsia="Times New Roman" w:hAnsi="Traditional Arabic" w:cs="Traditional Arabic" w:hint="cs"/>
              <w:sz w:val="28"/>
              <w:szCs w:val="28"/>
              <w:rtl/>
              <w:lang w:bidi="ar-DZ"/>
            </w:rPr>
            <w:instrText xml:space="preserve"> الد04 \</w:instrText>
          </w:r>
          <w:r w:rsidR="009E6FE9">
            <w:rPr>
              <w:rFonts w:ascii="Traditional Arabic" w:eastAsia="Times New Roman" w:hAnsi="Traditional Arabic" w:cs="Traditional Arabic" w:hint="cs"/>
              <w:sz w:val="28"/>
              <w:szCs w:val="28"/>
              <w:lang w:bidi="ar-DZ"/>
            </w:rPr>
            <w:instrText>p 180 \l 5121</w:instrText>
          </w:r>
          <w:r w:rsidR="009E6FE9">
            <w:rPr>
              <w:rFonts w:ascii="Traditional Arabic" w:eastAsia="Times New Roman" w:hAnsi="Traditional Arabic" w:cs="Traditional Arabic" w:hint="cs"/>
              <w:sz w:val="28"/>
              <w:szCs w:val="28"/>
              <w:rtl/>
              <w:lang w:bidi="ar-DZ"/>
            </w:rPr>
            <w:instrText xml:space="preserve"> </w:instrText>
          </w:r>
          <w:r w:rsidR="009E6FE9">
            <w:rPr>
              <w:rFonts w:ascii="Traditional Arabic" w:eastAsia="Times New Roman" w:hAnsi="Traditional Arabic" w:cs="Traditional Arabic"/>
              <w:sz w:val="28"/>
              <w:szCs w:val="28"/>
              <w:rtl/>
              <w:lang w:bidi="ar-DZ"/>
            </w:rPr>
            <w:instrText xml:space="preserve"> </w:instrText>
          </w:r>
          <w:r w:rsidR="00703D88">
            <w:rPr>
              <w:rFonts w:ascii="Traditional Arabic" w:eastAsia="Times New Roman" w:hAnsi="Traditional Arabic" w:cs="Traditional Arabic"/>
              <w:sz w:val="28"/>
              <w:szCs w:val="28"/>
              <w:rtl/>
            </w:rPr>
            <w:fldChar w:fldCharType="separate"/>
          </w:r>
          <w:r w:rsidR="009E6FE9">
            <w:rPr>
              <w:rFonts w:ascii="Traditional Arabic" w:eastAsia="Times New Roman" w:hAnsi="Traditional Arabic" w:cs="Traditional Arabic"/>
              <w:noProof/>
              <w:sz w:val="28"/>
              <w:szCs w:val="28"/>
              <w:rtl/>
              <w:lang w:bidi="ar-DZ"/>
            </w:rPr>
            <w:t xml:space="preserve"> </w:t>
          </w:r>
          <w:r w:rsidR="009E6FE9" w:rsidRPr="009E6FE9">
            <w:rPr>
              <w:rFonts w:ascii="Traditional Arabic" w:eastAsia="Times New Roman" w:hAnsi="Traditional Arabic" w:cs="Traditional Arabic" w:hint="cs"/>
              <w:noProof/>
              <w:sz w:val="28"/>
              <w:szCs w:val="28"/>
              <w:rtl/>
              <w:lang w:bidi="ar-DZ"/>
            </w:rPr>
            <w:t>(ابراهيم، 2004، صفحة 180)</w:t>
          </w:r>
          <w:r w:rsidR="00703D88">
            <w:rPr>
              <w:rFonts w:ascii="Traditional Arabic" w:eastAsia="Times New Roman" w:hAnsi="Traditional Arabic" w:cs="Traditional Arabic"/>
              <w:sz w:val="28"/>
              <w:szCs w:val="28"/>
              <w:rtl/>
            </w:rPr>
            <w:fldChar w:fldCharType="end"/>
          </w:r>
        </w:sdtContent>
      </w:sdt>
      <w:r>
        <w:rPr>
          <w:rFonts w:ascii="Traditional Arabic" w:eastAsia="Times New Roman" w:hAnsi="Traditional Arabic" w:cs="Traditional Arabic"/>
          <w:sz w:val="28"/>
          <w:szCs w:val="28"/>
          <w:rtl/>
        </w:rPr>
        <w:t xml:space="preserve"> </w:t>
      </w:r>
    </w:p>
    <w:p w:rsidR="00962896" w:rsidRDefault="00962896" w:rsidP="009E6FE9">
      <w:pPr>
        <w:bidi/>
        <w:spacing w:after="0" w:line="240" w:lineRule="auto"/>
        <w:rPr>
          <w:rFonts w:ascii="Traditional Arabic" w:eastAsia="Times New Roman" w:hAnsi="Traditional Arabic" w:cs="Traditional Arabic"/>
          <w:sz w:val="28"/>
          <w:szCs w:val="28"/>
          <w:lang w:bidi="ar-DZ"/>
        </w:rPr>
      </w:pPr>
      <w:r>
        <w:rPr>
          <w:rFonts w:ascii="Traditional Arabic" w:eastAsia="Times New Roman" w:hAnsi="Traditional Arabic" w:cs="Traditional Arabic"/>
          <w:sz w:val="28"/>
          <w:szCs w:val="28"/>
          <w:rtl/>
          <w:lang w:bidi="ar-DZ"/>
        </w:rPr>
        <w:t>كما عرفها روجرز على أنها '' عملية تغيير مقصودة نحو النظام الاجتماعي و الاقتصادي الذي تحتاجه الدولة''</w:t>
      </w:r>
      <w:sdt>
        <w:sdtPr>
          <w:rPr>
            <w:rFonts w:ascii="Traditional Arabic" w:eastAsia="Times New Roman" w:hAnsi="Traditional Arabic" w:cs="Traditional Arabic"/>
            <w:sz w:val="28"/>
            <w:szCs w:val="28"/>
            <w:rtl/>
            <w:lang w:bidi="ar-DZ"/>
          </w:rPr>
          <w:id w:val="9866255"/>
          <w:citation/>
        </w:sdtPr>
        <w:sdtContent>
          <w:r w:rsidR="00703D88">
            <w:rPr>
              <w:rFonts w:ascii="Traditional Arabic" w:eastAsia="Times New Roman" w:hAnsi="Traditional Arabic" w:cs="Traditional Arabic"/>
              <w:sz w:val="28"/>
              <w:szCs w:val="28"/>
              <w:rtl/>
              <w:lang w:bidi="ar-DZ"/>
            </w:rPr>
            <w:fldChar w:fldCharType="begin"/>
          </w:r>
          <w:r w:rsidR="009E6FE9">
            <w:rPr>
              <w:rFonts w:ascii="Traditional Arabic" w:eastAsia="Times New Roman" w:hAnsi="Traditional Arabic" w:cs="Traditional Arabic"/>
              <w:sz w:val="28"/>
              <w:szCs w:val="28"/>
              <w:rtl/>
              <w:lang w:bidi="ar-DZ"/>
            </w:rPr>
            <w:instrText xml:space="preserve"> </w:instrText>
          </w:r>
          <w:r w:rsidR="009E6FE9">
            <w:rPr>
              <w:rFonts w:ascii="Traditional Arabic" w:eastAsia="Times New Roman" w:hAnsi="Traditional Arabic" w:cs="Traditional Arabic" w:hint="cs"/>
              <w:sz w:val="28"/>
              <w:szCs w:val="28"/>
              <w:lang w:bidi="ar-DZ"/>
            </w:rPr>
            <w:instrText>CITATION</w:instrText>
          </w:r>
          <w:r w:rsidR="009E6FE9">
            <w:rPr>
              <w:rFonts w:ascii="Traditional Arabic" w:eastAsia="Times New Roman" w:hAnsi="Traditional Arabic" w:cs="Traditional Arabic" w:hint="cs"/>
              <w:sz w:val="28"/>
              <w:szCs w:val="28"/>
              <w:rtl/>
              <w:lang w:bidi="ar-DZ"/>
            </w:rPr>
            <w:instrText xml:space="preserve"> محم00 \</w:instrText>
          </w:r>
          <w:r w:rsidR="009E6FE9">
            <w:rPr>
              <w:rFonts w:ascii="Traditional Arabic" w:eastAsia="Times New Roman" w:hAnsi="Traditional Arabic" w:cs="Traditional Arabic" w:hint="cs"/>
              <w:sz w:val="28"/>
              <w:szCs w:val="28"/>
              <w:lang w:bidi="ar-DZ"/>
            </w:rPr>
            <w:instrText>p 33 \l 5121</w:instrText>
          </w:r>
          <w:r w:rsidR="009E6FE9">
            <w:rPr>
              <w:rFonts w:ascii="Traditional Arabic" w:eastAsia="Times New Roman" w:hAnsi="Traditional Arabic" w:cs="Traditional Arabic" w:hint="cs"/>
              <w:sz w:val="28"/>
              <w:szCs w:val="28"/>
              <w:rtl/>
              <w:lang w:bidi="ar-DZ"/>
            </w:rPr>
            <w:instrText xml:space="preserve"> </w:instrText>
          </w:r>
          <w:r w:rsidR="009E6FE9">
            <w:rPr>
              <w:rFonts w:ascii="Traditional Arabic" w:eastAsia="Times New Roman" w:hAnsi="Traditional Arabic" w:cs="Traditional Arabic"/>
              <w:sz w:val="28"/>
              <w:szCs w:val="28"/>
              <w:rtl/>
              <w:lang w:bidi="ar-DZ"/>
            </w:rPr>
            <w:instrText xml:space="preserve"> </w:instrText>
          </w:r>
          <w:r w:rsidR="00703D88">
            <w:rPr>
              <w:rFonts w:ascii="Traditional Arabic" w:eastAsia="Times New Roman" w:hAnsi="Traditional Arabic" w:cs="Traditional Arabic"/>
              <w:sz w:val="28"/>
              <w:szCs w:val="28"/>
              <w:rtl/>
              <w:lang w:bidi="ar-DZ"/>
            </w:rPr>
            <w:fldChar w:fldCharType="separate"/>
          </w:r>
          <w:r w:rsidR="009E6FE9">
            <w:rPr>
              <w:rFonts w:ascii="Traditional Arabic" w:eastAsia="Times New Roman" w:hAnsi="Traditional Arabic" w:cs="Traditional Arabic"/>
              <w:noProof/>
              <w:sz w:val="28"/>
              <w:szCs w:val="28"/>
              <w:rtl/>
              <w:lang w:bidi="ar-DZ"/>
            </w:rPr>
            <w:t xml:space="preserve"> </w:t>
          </w:r>
          <w:r w:rsidR="009E6FE9" w:rsidRPr="009E6FE9">
            <w:rPr>
              <w:rFonts w:ascii="Traditional Arabic" w:eastAsia="Times New Roman" w:hAnsi="Traditional Arabic" w:cs="Traditional Arabic" w:hint="cs"/>
              <w:noProof/>
              <w:sz w:val="28"/>
              <w:szCs w:val="28"/>
              <w:rtl/>
              <w:lang w:bidi="ar-DZ"/>
            </w:rPr>
            <w:t>(حجاب، 2000، صفحة 33)</w:t>
          </w:r>
          <w:r w:rsidR="00703D88">
            <w:rPr>
              <w:rFonts w:ascii="Traditional Arabic" w:eastAsia="Times New Roman" w:hAnsi="Traditional Arabic" w:cs="Traditional Arabic"/>
              <w:sz w:val="28"/>
              <w:szCs w:val="28"/>
              <w:rtl/>
              <w:lang w:bidi="ar-DZ"/>
            </w:rPr>
            <w:fldChar w:fldCharType="end"/>
          </w:r>
        </w:sdtContent>
      </w:sdt>
    </w:p>
    <w:p w:rsidR="00962896" w:rsidRDefault="00962896" w:rsidP="00962896">
      <w:pPr>
        <w:pStyle w:val="Paragraphedeliste"/>
        <w:numPr>
          <w:ilvl w:val="0"/>
          <w:numId w:val="12"/>
        </w:numPr>
        <w:tabs>
          <w:tab w:val="right" w:pos="9072"/>
        </w:tabs>
        <w:spacing w:after="100" w:line="240" w:lineRule="auto"/>
        <w:ind w:left="0" w:firstLine="0"/>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sz w:val="28"/>
          <w:szCs w:val="28"/>
          <w:rtl/>
          <w:lang w:eastAsia="fr-FR"/>
        </w:rPr>
        <w:t>تعريف إدارة التعاون الدولية</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التابعة للأمم المتحدة</w:t>
      </w:r>
      <w:r>
        <w:rPr>
          <w:rFonts w:ascii="Traditional Arabic" w:eastAsia="Times New Roman" w:hAnsi="Traditional Arabic" w:cs="Traditional Arabic"/>
          <w:sz w:val="28"/>
          <w:szCs w:val="28"/>
          <w:lang w:eastAsia="fr-FR"/>
        </w:rPr>
        <w:t>:</w:t>
      </w:r>
      <w:r>
        <w:rPr>
          <w:rFonts w:ascii="Traditional Arabic" w:eastAsia="Times New Roman" w:hAnsi="Traditional Arabic" w:cs="Traditional Arabic"/>
          <w:sz w:val="28"/>
          <w:szCs w:val="28"/>
          <w:lang w:eastAsia="fr-FR"/>
        </w:rPr>
        <w:br/>
      </w:r>
      <w:r>
        <w:rPr>
          <w:rFonts w:ascii="Traditional Arabic" w:eastAsia="Times New Roman" w:hAnsi="Traditional Arabic" w:cs="Traditional Arabic"/>
          <w:sz w:val="28"/>
          <w:szCs w:val="28"/>
          <w:rtl/>
          <w:lang w:eastAsia="fr-FR"/>
        </w:rPr>
        <w:t>عملية للعمل الاجتماعي تساعد أفراد المجتمع على تنظيم أنفسهم للتخطيط</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والتنفيذ عن طريق تحديد مشاكلهم واحتياجاتهم الأساسية، والتكامل بين الخطط الفردية</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والجماعية لمقابلة احتياجاتهم، والقضاء على مشاكلهم، والعمل على تنفيذ هذه الخطط</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بالاعتماد على الموارد الذاتية للمجتمع، واستكمال هذه الموارد بالخدمات والمساعدات</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الفنية والمادية من جانب المؤسسات الحكومية والأهلية من خارج المجتمع</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المحلي</w:t>
      </w:r>
      <w:r>
        <w:rPr>
          <w:rFonts w:ascii="Traditional Arabic" w:eastAsia="Times New Roman" w:hAnsi="Traditional Arabic" w:cs="Traditional Arabic"/>
          <w:sz w:val="28"/>
          <w:szCs w:val="28"/>
          <w:lang w:eastAsia="fr-FR"/>
        </w:rPr>
        <w:t>..</w:t>
      </w:r>
      <w:r>
        <w:rPr>
          <w:rFonts w:ascii="Traditional Arabic" w:eastAsia="Times New Roman" w:hAnsi="Traditional Arabic" w:cs="Traditional Arabic"/>
          <w:sz w:val="28"/>
          <w:szCs w:val="28"/>
          <w:lang w:eastAsia="fr-FR"/>
        </w:rPr>
        <w:br/>
      </w:r>
      <w:r>
        <w:rPr>
          <w:rFonts w:ascii="Traditional Arabic" w:eastAsia="Times New Roman" w:hAnsi="Traditional Arabic" w:cs="Traditional Arabic"/>
          <w:sz w:val="28"/>
          <w:szCs w:val="28"/>
          <w:rtl/>
          <w:lang w:eastAsia="fr-FR"/>
        </w:rPr>
        <w:t>- التعريف الحديث لبرنامج الأمم</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المتحدة الإنمائي</w:t>
      </w:r>
      <w:r>
        <w:rPr>
          <w:rFonts w:ascii="Traditional Arabic" w:eastAsia="Times New Roman" w:hAnsi="Traditional Arabic" w:cs="Traditional Arabic"/>
          <w:sz w:val="28"/>
          <w:szCs w:val="28"/>
          <w:lang w:eastAsia="fr-FR"/>
        </w:rPr>
        <w:t>:</w:t>
      </w:r>
      <w:r>
        <w:rPr>
          <w:rFonts w:ascii="Traditional Arabic" w:eastAsia="Times New Roman" w:hAnsi="Traditional Arabic" w:cs="Traditional Arabic"/>
          <w:sz w:val="28"/>
          <w:szCs w:val="28"/>
          <w:lang w:eastAsia="fr-FR"/>
        </w:rPr>
        <w:br/>
      </w:r>
      <w:r>
        <w:rPr>
          <w:rFonts w:ascii="Traditional Arabic" w:eastAsia="Times New Roman" w:hAnsi="Traditional Arabic" w:cs="Traditional Arabic"/>
          <w:sz w:val="28"/>
          <w:szCs w:val="28"/>
          <w:rtl/>
          <w:lang w:eastAsia="fr-FR"/>
        </w:rPr>
        <w:t>وحسب برنامج الأمم المتحدة الإنمائي يتسع مفهوم التنمية لأبعاد ثلاثة</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هي تكوين</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القدرات البشرية مثل تحسين الصحة وتطوير المعرفة</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lastRenderedPageBreak/>
        <w:t xml:space="preserve">والمهارات، الاستخدام الأمثل لهذه الموارد، </w:t>
      </w:r>
      <w:r>
        <w:rPr>
          <w:rFonts w:ascii="Traditional Arabic" w:eastAsia="Times New Roman" w:hAnsi="Traditional Arabic" w:cs="Traditional Arabic"/>
          <w:sz w:val="28"/>
          <w:szCs w:val="28"/>
          <w:lang w:eastAsia="fr-FR"/>
        </w:rPr>
        <w:t xml:space="preserve"> </w:t>
      </w:r>
      <w:r>
        <w:rPr>
          <w:rFonts w:ascii="Traditional Arabic" w:eastAsia="Times New Roman" w:hAnsi="Traditional Arabic" w:cs="Traditional Arabic"/>
          <w:sz w:val="28"/>
          <w:szCs w:val="28"/>
          <w:rtl/>
          <w:lang w:eastAsia="fr-FR"/>
        </w:rPr>
        <w:t>مستوى الرفاهية المحقق، أي أن مفهوم التنمية اتسع ليشمل إلى جانب الموارد الطبيعية الموارد البشرية و اعتبرهما الركيزة الأساسية لتقدم المجتمعات.</w:t>
      </w:r>
    </w:p>
    <w:p w:rsidR="00962896" w:rsidRDefault="00962896" w:rsidP="009E6FE9">
      <w:pPr>
        <w:pStyle w:val="Paragraphedeliste"/>
        <w:numPr>
          <w:ilvl w:val="0"/>
          <w:numId w:val="12"/>
        </w:numPr>
        <w:tabs>
          <w:tab w:val="right" w:pos="9072"/>
        </w:tabs>
        <w:spacing w:after="100" w:line="240" w:lineRule="auto"/>
        <w:ind w:left="0" w:firstLine="0"/>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كما  تعرف على أنها'' تمثل ذلك التطور البنياني أو التغير البنياني للمجتمع بأبعاده الاقتصادية و الاجتماعية و الفكرية و التنظيمية من أجل توفير الحياة الكريمة لجميع أفراد المجتمع''.</w:t>
      </w:r>
      <w:sdt>
        <w:sdtPr>
          <w:rPr>
            <w:rFonts w:ascii="Traditional Arabic" w:eastAsia="Times New Roman" w:hAnsi="Traditional Arabic" w:cs="Traditional Arabic"/>
            <w:sz w:val="28"/>
            <w:szCs w:val="28"/>
            <w:rtl/>
            <w:lang w:eastAsia="fr-FR"/>
          </w:rPr>
          <w:id w:val="9866256"/>
          <w:citation/>
        </w:sdtPr>
        <w:sdtContent>
          <w:r w:rsidR="00703D88">
            <w:rPr>
              <w:rFonts w:ascii="Traditional Arabic" w:eastAsia="Times New Roman" w:hAnsi="Traditional Arabic" w:cs="Traditional Arabic"/>
              <w:sz w:val="28"/>
              <w:szCs w:val="28"/>
              <w:rtl/>
              <w:lang w:eastAsia="fr-FR"/>
            </w:rPr>
            <w:fldChar w:fldCharType="begin"/>
          </w:r>
          <w:r w:rsidR="009E6FE9">
            <w:rPr>
              <w:rFonts w:ascii="Traditional Arabic" w:eastAsia="Times New Roman" w:hAnsi="Traditional Arabic" w:cs="Traditional Arabic"/>
              <w:sz w:val="28"/>
              <w:szCs w:val="28"/>
              <w:rtl/>
              <w:lang w:eastAsia="fr-FR" w:bidi="ar-DZ"/>
            </w:rPr>
            <w:instrText xml:space="preserve"> </w:instrText>
          </w:r>
          <w:r w:rsidR="009E6FE9">
            <w:rPr>
              <w:rFonts w:ascii="Traditional Arabic" w:eastAsia="Times New Roman" w:hAnsi="Traditional Arabic" w:cs="Traditional Arabic" w:hint="cs"/>
              <w:sz w:val="28"/>
              <w:szCs w:val="28"/>
              <w:lang w:eastAsia="fr-FR" w:bidi="ar-DZ"/>
            </w:rPr>
            <w:instrText>CITATION</w:instrText>
          </w:r>
          <w:r w:rsidR="009E6FE9">
            <w:rPr>
              <w:rFonts w:ascii="Traditional Arabic" w:eastAsia="Times New Roman" w:hAnsi="Traditional Arabic" w:cs="Traditional Arabic" w:hint="cs"/>
              <w:sz w:val="28"/>
              <w:szCs w:val="28"/>
              <w:rtl/>
              <w:lang w:eastAsia="fr-FR" w:bidi="ar-DZ"/>
            </w:rPr>
            <w:instrText xml:space="preserve"> مدح07 \</w:instrText>
          </w:r>
          <w:r w:rsidR="009E6FE9">
            <w:rPr>
              <w:rFonts w:ascii="Traditional Arabic" w:eastAsia="Times New Roman" w:hAnsi="Traditional Arabic" w:cs="Traditional Arabic" w:hint="cs"/>
              <w:sz w:val="28"/>
              <w:szCs w:val="28"/>
              <w:lang w:eastAsia="fr-FR" w:bidi="ar-DZ"/>
            </w:rPr>
            <w:instrText>p 123 \l 5121</w:instrText>
          </w:r>
          <w:r w:rsidR="009E6FE9">
            <w:rPr>
              <w:rFonts w:ascii="Traditional Arabic" w:eastAsia="Times New Roman" w:hAnsi="Traditional Arabic" w:cs="Traditional Arabic" w:hint="cs"/>
              <w:sz w:val="28"/>
              <w:szCs w:val="28"/>
              <w:rtl/>
              <w:lang w:eastAsia="fr-FR" w:bidi="ar-DZ"/>
            </w:rPr>
            <w:instrText xml:space="preserve"> </w:instrText>
          </w:r>
          <w:r w:rsidR="009E6FE9">
            <w:rPr>
              <w:rFonts w:ascii="Traditional Arabic" w:eastAsia="Times New Roman" w:hAnsi="Traditional Arabic" w:cs="Traditional Arabic"/>
              <w:sz w:val="28"/>
              <w:szCs w:val="28"/>
              <w:rtl/>
              <w:lang w:eastAsia="fr-FR" w:bidi="ar-DZ"/>
            </w:rPr>
            <w:instrText xml:space="preserve"> </w:instrText>
          </w:r>
          <w:r w:rsidR="00703D88">
            <w:rPr>
              <w:rFonts w:ascii="Traditional Arabic" w:eastAsia="Times New Roman" w:hAnsi="Traditional Arabic" w:cs="Traditional Arabic"/>
              <w:sz w:val="28"/>
              <w:szCs w:val="28"/>
              <w:rtl/>
              <w:lang w:eastAsia="fr-FR"/>
            </w:rPr>
            <w:fldChar w:fldCharType="separate"/>
          </w:r>
          <w:r w:rsidR="009E6FE9">
            <w:rPr>
              <w:rFonts w:ascii="Traditional Arabic" w:eastAsia="Times New Roman" w:hAnsi="Traditional Arabic" w:cs="Traditional Arabic"/>
              <w:noProof/>
              <w:sz w:val="28"/>
              <w:szCs w:val="28"/>
              <w:rtl/>
              <w:lang w:eastAsia="fr-FR" w:bidi="ar-DZ"/>
            </w:rPr>
            <w:t xml:space="preserve"> </w:t>
          </w:r>
          <w:r w:rsidR="009E6FE9" w:rsidRPr="009E6FE9">
            <w:rPr>
              <w:rFonts w:ascii="Traditional Arabic" w:eastAsia="Times New Roman" w:hAnsi="Traditional Arabic" w:cs="Traditional Arabic" w:hint="cs"/>
              <w:noProof/>
              <w:sz w:val="28"/>
              <w:szCs w:val="28"/>
              <w:rtl/>
              <w:lang w:eastAsia="fr-FR" w:bidi="ar-DZ"/>
            </w:rPr>
            <w:t>(القريشي، 2007، صفحة 123)</w:t>
          </w:r>
          <w:r w:rsidR="00703D88">
            <w:rPr>
              <w:rFonts w:ascii="Traditional Arabic" w:eastAsia="Times New Roman" w:hAnsi="Traditional Arabic" w:cs="Traditional Arabic"/>
              <w:sz w:val="28"/>
              <w:szCs w:val="28"/>
              <w:rtl/>
              <w:lang w:eastAsia="fr-FR"/>
            </w:rPr>
            <w:fldChar w:fldCharType="end"/>
          </w:r>
        </w:sdtContent>
      </w:sdt>
    </w:p>
    <w:p w:rsidR="00962896" w:rsidRDefault="00962896" w:rsidP="00B31D48">
      <w:pPr>
        <w:pStyle w:val="Paragraphedeliste"/>
        <w:numPr>
          <w:ilvl w:val="0"/>
          <w:numId w:val="12"/>
        </w:numPr>
        <w:tabs>
          <w:tab w:val="right" w:pos="9072"/>
        </w:tabs>
        <w:spacing w:after="100" w:line="240" w:lineRule="auto"/>
        <w:ind w:left="0" w:firstLine="0"/>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كما تتمثل التنمية الاقتصادية في تحقيق زيادة مستمرة في الدخل القومي الحقيقي وزيادة متوسط نصيب الفرد منه، فضلا عن إجراء العديد من التغيرات في كل من هيكل الإنتاج و نوعية السلع و الخدمات المنتجة، إضافة إلى تحقيق عدالة أكبر في توزيع الدخل القومي أي إحداث تغيير في هيكل توزيع الدخل لصالح الفرد''.</w:t>
      </w:r>
      <w:sdt>
        <w:sdtPr>
          <w:rPr>
            <w:rFonts w:ascii="Traditional Arabic" w:eastAsia="Times New Roman" w:hAnsi="Traditional Arabic" w:cs="Traditional Arabic"/>
            <w:sz w:val="28"/>
            <w:szCs w:val="28"/>
            <w:rtl/>
            <w:lang w:eastAsia="fr-FR"/>
          </w:rPr>
          <w:id w:val="9866257"/>
          <w:citation/>
        </w:sdtPr>
        <w:sdtContent>
          <w:r w:rsidR="00703D88">
            <w:rPr>
              <w:rFonts w:ascii="Traditional Arabic" w:eastAsia="Times New Roman" w:hAnsi="Traditional Arabic" w:cs="Traditional Arabic"/>
              <w:sz w:val="28"/>
              <w:szCs w:val="28"/>
              <w:rtl/>
              <w:lang w:eastAsia="fr-FR"/>
            </w:rPr>
            <w:fldChar w:fldCharType="begin"/>
          </w:r>
          <w:r w:rsidR="00B31D48">
            <w:rPr>
              <w:rFonts w:ascii="Traditional Arabic" w:eastAsia="Times New Roman" w:hAnsi="Traditional Arabic" w:cs="Traditional Arabic"/>
              <w:sz w:val="28"/>
              <w:szCs w:val="28"/>
              <w:rtl/>
              <w:lang w:eastAsia="fr-FR" w:bidi="ar-DZ"/>
            </w:rPr>
            <w:instrText xml:space="preserve"> </w:instrText>
          </w:r>
          <w:r w:rsidR="00B31D48">
            <w:rPr>
              <w:rFonts w:ascii="Traditional Arabic" w:eastAsia="Times New Roman" w:hAnsi="Traditional Arabic" w:cs="Traditional Arabic" w:hint="cs"/>
              <w:sz w:val="28"/>
              <w:szCs w:val="28"/>
              <w:lang w:eastAsia="fr-FR" w:bidi="ar-DZ"/>
            </w:rPr>
            <w:instrText>CITATION</w:instrText>
          </w:r>
          <w:r w:rsidR="00B31D48">
            <w:rPr>
              <w:rFonts w:ascii="Traditional Arabic" w:eastAsia="Times New Roman" w:hAnsi="Traditional Arabic" w:cs="Traditional Arabic" w:hint="cs"/>
              <w:sz w:val="28"/>
              <w:szCs w:val="28"/>
              <w:rtl/>
              <w:lang w:eastAsia="fr-FR" w:bidi="ar-DZ"/>
            </w:rPr>
            <w:instrText xml:space="preserve"> الع07 \</w:instrText>
          </w:r>
          <w:r w:rsidR="00B31D48">
            <w:rPr>
              <w:rFonts w:ascii="Traditional Arabic" w:eastAsia="Times New Roman" w:hAnsi="Traditional Arabic" w:cs="Traditional Arabic" w:hint="cs"/>
              <w:sz w:val="28"/>
              <w:szCs w:val="28"/>
              <w:lang w:eastAsia="fr-FR" w:bidi="ar-DZ"/>
            </w:rPr>
            <w:instrText>p 78 \l 5121</w:instrText>
          </w:r>
          <w:r w:rsidR="00B31D48">
            <w:rPr>
              <w:rFonts w:ascii="Traditional Arabic" w:eastAsia="Times New Roman" w:hAnsi="Traditional Arabic" w:cs="Traditional Arabic" w:hint="cs"/>
              <w:sz w:val="28"/>
              <w:szCs w:val="28"/>
              <w:rtl/>
              <w:lang w:eastAsia="fr-FR" w:bidi="ar-DZ"/>
            </w:rPr>
            <w:instrText xml:space="preserve"> </w:instrText>
          </w:r>
          <w:r w:rsidR="00B31D48">
            <w:rPr>
              <w:rFonts w:ascii="Traditional Arabic" w:eastAsia="Times New Roman" w:hAnsi="Traditional Arabic" w:cs="Traditional Arabic"/>
              <w:sz w:val="28"/>
              <w:szCs w:val="28"/>
              <w:rtl/>
              <w:lang w:eastAsia="fr-FR" w:bidi="ar-DZ"/>
            </w:rPr>
            <w:instrText xml:space="preserve"> </w:instrText>
          </w:r>
          <w:r w:rsidR="00703D88">
            <w:rPr>
              <w:rFonts w:ascii="Traditional Arabic" w:eastAsia="Times New Roman" w:hAnsi="Traditional Arabic" w:cs="Traditional Arabic"/>
              <w:sz w:val="28"/>
              <w:szCs w:val="28"/>
              <w:rtl/>
              <w:lang w:eastAsia="fr-FR"/>
            </w:rPr>
            <w:fldChar w:fldCharType="separate"/>
          </w:r>
          <w:r w:rsidR="00B31D48">
            <w:rPr>
              <w:rFonts w:ascii="Traditional Arabic" w:eastAsia="Times New Roman" w:hAnsi="Traditional Arabic" w:cs="Traditional Arabic"/>
              <w:noProof/>
              <w:sz w:val="28"/>
              <w:szCs w:val="28"/>
              <w:rtl/>
              <w:lang w:eastAsia="fr-FR" w:bidi="ar-DZ"/>
            </w:rPr>
            <w:t xml:space="preserve"> </w:t>
          </w:r>
          <w:r w:rsidR="00B31D48" w:rsidRPr="00B31D48">
            <w:rPr>
              <w:rFonts w:ascii="Traditional Arabic" w:eastAsia="Times New Roman" w:hAnsi="Traditional Arabic" w:cs="Traditional Arabic" w:hint="cs"/>
              <w:noProof/>
              <w:sz w:val="28"/>
              <w:szCs w:val="28"/>
              <w:rtl/>
              <w:lang w:eastAsia="fr-FR" w:bidi="ar-DZ"/>
            </w:rPr>
            <w:t>(العزيز عجمية.، 2007، صفحة 78)</w:t>
          </w:r>
          <w:r w:rsidR="00703D88">
            <w:rPr>
              <w:rFonts w:ascii="Traditional Arabic" w:eastAsia="Times New Roman" w:hAnsi="Traditional Arabic" w:cs="Traditional Arabic"/>
              <w:sz w:val="28"/>
              <w:szCs w:val="28"/>
              <w:rtl/>
              <w:lang w:eastAsia="fr-FR"/>
            </w:rPr>
            <w:fldChar w:fldCharType="end"/>
          </w:r>
        </w:sdtContent>
      </w:sdt>
    </w:p>
    <w:p w:rsidR="00962896" w:rsidRDefault="00962896" w:rsidP="00B31D48">
      <w:pPr>
        <w:tabs>
          <w:tab w:val="right" w:pos="6342"/>
        </w:tabs>
        <w:bidi/>
        <w:spacing w:after="120" w:line="240" w:lineRule="auto"/>
        <w:jc w:val="both"/>
        <w:rPr>
          <w:rFonts w:ascii="Traditional Arabic" w:eastAsia="Times New Roman" w:hAnsi="Traditional Arabic" w:cs="Traditional Arabic"/>
          <w:sz w:val="28"/>
          <w:szCs w:val="28"/>
          <w:rtl/>
          <w:lang w:bidi="ar-DZ"/>
        </w:rPr>
      </w:pPr>
      <w:r>
        <w:rPr>
          <w:rFonts w:ascii="Traditional Arabic" w:eastAsia="Times New Roman" w:hAnsi="Traditional Arabic" w:cs="Traditional Arabic"/>
          <w:sz w:val="28"/>
          <w:szCs w:val="28"/>
          <w:rtl/>
        </w:rPr>
        <w:t>و عليه فإن التنمية عملية معقدة تتسم بالشمولية، و هي عملية ديناميكية تتكون من سلسلة من التغييرات الهيكلية والوظيفية في المجتمع، تضم مختلف الجوانب الاقتصادية، الاجتماعية، السياسية و الثقافية...،  بحيث تعمل على تغيير المجتمع بصفة مخططة و موجهة في جميع القطاعات وفي مختلف المجالات وعلى كافة المستويات ،و تهدف إلى تحسين المستوى المعيشي و تحقيق الرفاهية  عن طريق استغلال كافة الإمكانيات و الطاقات المتاحة، فالتنمية هي أفضل استغلال للموارد الطبيعية، المادية، البشرية بكفاءة عالية، من أجل تطوير كافة الجوانب  الاقتصادية، الاجتماعية،  السياسية،  الإدارية، الثقافية و البيئية، من خلال تضافر الجهود الرسمية و الشعبية معا دون تبعية لأي جهة كانت</w:t>
      </w:r>
      <w:sdt>
        <w:sdtPr>
          <w:rPr>
            <w:rFonts w:ascii="Traditional Arabic" w:eastAsia="Times New Roman" w:hAnsi="Traditional Arabic" w:cs="Traditional Arabic"/>
            <w:sz w:val="28"/>
            <w:szCs w:val="28"/>
            <w:rtl/>
          </w:rPr>
          <w:id w:val="9866267"/>
          <w:citation/>
        </w:sdtPr>
        <w:sdtContent>
          <w:r w:rsidR="00703D88">
            <w:rPr>
              <w:rFonts w:ascii="Traditional Arabic" w:eastAsia="Times New Roman" w:hAnsi="Traditional Arabic" w:cs="Traditional Arabic"/>
              <w:sz w:val="28"/>
              <w:szCs w:val="28"/>
              <w:rtl/>
            </w:rPr>
            <w:fldChar w:fldCharType="begin"/>
          </w:r>
          <w:r w:rsidR="00B31D48">
            <w:rPr>
              <w:rFonts w:ascii="Traditional Arabic" w:eastAsia="Times New Roman" w:hAnsi="Traditional Arabic" w:cs="Traditional Arabic"/>
              <w:sz w:val="28"/>
              <w:szCs w:val="28"/>
              <w:rtl/>
              <w:lang w:bidi="ar-DZ"/>
            </w:rPr>
            <w:instrText xml:space="preserve"> </w:instrText>
          </w:r>
          <w:r w:rsidR="00B31D48">
            <w:rPr>
              <w:rFonts w:ascii="Traditional Arabic" w:eastAsia="Times New Roman" w:hAnsi="Traditional Arabic" w:cs="Traditional Arabic" w:hint="cs"/>
              <w:sz w:val="28"/>
              <w:szCs w:val="28"/>
              <w:lang w:bidi="ar-DZ"/>
            </w:rPr>
            <w:instrText>CITATION</w:instrText>
          </w:r>
          <w:r w:rsidR="00B31D48">
            <w:rPr>
              <w:rFonts w:ascii="Traditional Arabic" w:eastAsia="Times New Roman" w:hAnsi="Traditional Arabic" w:cs="Traditional Arabic" w:hint="cs"/>
              <w:sz w:val="28"/>
              <w:szCs w:val="28"/>
              <w:rtl/>
              <w:lang w:bidi="ar-DZ"/>
            </w:rPr>
            <w:instrText xml:space="preserve"> جما092 \</w:instrText>
          </w:r>
          <w:r w:rsidR="00B31D48">
            <w:rPr>
              <w:rFonts w:ascii="Traditional Arabic" w:eastAsia="Times New Roman" w:hAnsi="Traditional Arabic" w:cs="Traditional Arabic" w:hint="cs"/>
              <w:sz w:val="28"/>
              <w:szCs w:val="28"/>
              <w:lang w:bidi="ar-DZ"/>
            </w:rPr>
            <w:instrText>p 22 \l 5121</w:instrText>
          </w:r>
          <w:r w:rsidR="00B31D48">
            <w:rPr>
              <w:rFonts w:ascii="Traditional Arabic" w:eastAsia="Times New Roman" w:hAnsi="Traditional Arabic" w:cs="Traditional Arabic" w:hint="cs"/>
              <w:sz w:val="28"/>
              <w:szCs w:val="28"/>
              <w:rtl/>
              <w:lang w:bidi="ar-DZ"/>
            </w:rPr>
            <w:instrText xml:space="preserve"> </w:instrText>
          </w:r>
          <w:r w:rsidR="00B31D48">
            <w:rPr>
              <w:rFonts w:ascii="Traditional Arabic" w:eastAsia="Times New Roman" w:hAnsi="Traditional Arabic" w:cs="Traditional Arabic"/>
              <w:sz w:val="28"/>
              <w:szCs w:val="28"/>
              <w:rtl/>
              <w:lang w:bidi="ar-DZ"/>
            </w:rPr>
            <w:instrText xml:space="preserve"> </w:instrText>
          </w:r>
          <w:r w:rsidR="00703D88">
            <w:rPr>
              <w:rFonts w:ascii="Traditional Arabic" w:eastAsia="Times New Roman" w:hAnsi="Traditional Arabic" w:cs="Traditional Arabic"/>
              <w:sz w:val="28"/>
              <w:szCs w:val="28"/>
              <w:rtl/>
            </w:rPr>
            <w:fldChar w:fldCharType="separate"/>
          </w:r>
          <w:r w:rsidR="00B31D48">
            <w:rPr>
              <w:rFonts w:ascii="Traditional Arabic" w:eastAsia="Times New Roman" w:hAnsi="Traditional Arabic" w:cs="Traditional Arabic"/>
              <w:noProof/>
              <w:sz w:val="28"/>
              <w:szCs w:val="28"/>
              <w:rtl/>
              <w:lang w:bidi="ar-DZ"/>
            </w:rPr>
            <w:t xml:space="preserve"> </w:t>
          </w:r>
          <w:r w:rsidR="00B31D48" w:rsidRPr="00B31D48">
            <w:rPr>
              <w:rFonts w:ascii="Traditional Arabic" w:eastAsia="Times New Roman" w:hAnsi="Traditional Arabic" w:cs="Traditional Arabic" w:hint="cs"/>
              <w:noProof/>
              <w:sz w:val="28"/>
              <w:szCs w:val="28"/>
              <w:rtl/>
              <w:lang w:bidi="ar-DZ"/>
            </w:rPr>
            <w:t>(صالح، مدخل إلى علم التنمية، 2009، صفحة 22)</w:t>
          </w:r>
          <w:r w:rsidR="00703D88">
            <w:rPr>
              <w:rFonts w:ascii="Traditional Arabic" w:eastAsia="Times New Roman" w:hAnsi="Traditional Arabic" w:cs="Traditional Arabic"/>
              <w:sz w:val="28"/>
              <w:szCs w:val="28"/>
              <w:rtl/>
            </w:rPr>
            <w:fldChar w:fldCharType="end"/>
          </w:r>
        </w:sdtContent>
      </w:sdt>
    </w:p>
    <w:p w:rsidR="00962896" w:rsidRDefault="00962896" w:rsidP="00962896">
      <w:pPr>
        <w:tabs>
          <w:tab w:val="right" w:pos="6342"/>
        </w:tabs>
        <w:bidi/>
        <w:spacing w:after="0" w:line="240" w:lineRule="auto"/>
        <w:jc w:val="both"/>
        <w:rPr>
          <w:rFonts w:ascii="Traditional Arabic" w:eastAsia="Times New Roman" w:hAnsi="Traditional Arabic" w:cs="Traditional Arabic"/>
          <w:b/>
          <w:bCs/>
          <w:sz w:val="28"/>
          <w:szCs w:val="28"/>
          <w:rtl/>
        </w:rPr>
      </w:pPr>
      <w:r>
        <w:rPr>
          <w:rFonts w:ascii="Traditional Arabic" w:eastAsia="Times New Roman" w:hAnsi="Traditional Arabic" w:cs="Traditional Arabic"/>
          <w:b/>
          <w:bCs/>
          <w:sz w:val="28"/>
          <w:szCs w:val="28"/>
          <w:rtl/>
        </w:rPr>
        <w:t>2.خصائص التنمية</w:t>
      </w:r>
    </w:p>
    <w:p w:rsidR="00962896" w:rsidRDefault="00962896" w:rsidP="00962896">
      <w:pPr>
        <w:tabs>
          <w:tab w:val="right" w:pos="6342"/>
        </w:tabs>
        <w:bidi/>
        <w:spacing w:line="240" w:lineRule="auto"/>
        <w:jc w:val="both"/>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بناءا على التعاريف السابقة يتضح أن التنمية عملية داخلية تتسم بالشمولية و الاستمرار و تساهم فيها كل فئات المجتمع، و هي عملية مقصودة  و مخططة و بالتالي لها أهداف معينة تسعى لبلوغها، و من بين أولوياتها إعطاء أهمية كبرى للبعد البيئي، كما أنها لها عدة أنواع و مستويات حيث تتعدد أنواعها بتعدد المجال الذي تعمل فيه  كالتنمية الاجتماعية، التنمية الاقتصادية، و تختلف مستوياتها حسب المستوى الجغرافي الذي تعمل عليه مثل:-التنمية الدولية الإقليمية، التنمية القومية، والتنمية المحلية.</w:t>
      </w:r>
    </w:p>
    <w:p w:rsidR="00B72739" w:rsidRDefault="00B72739" w:rsidP="00B72739">
      <w:pPr>
        <w:tabs>
          <w:tab w:val="right" w:pos="6342"/>
        </w:tabs>
        <w:bidi/>
        <w:spacing w:line="240" w:lineRule="auto"/>
        <w:jc w:val="both"/>
        <w:rPr>
          <w:rFonts w:ascii="Traditional Arabic" w:eastAsia="Times New Roman" w:hAnsi="Traditional Arabic" w:cs="Traditional Arabic"/>
          <w:sz w:val="28"/>
          <w:szCs w:val="28"/>
          <w:rtl/>
        </w:rPr>
      </w:pPr>
    </w:p>
    <w:p w:rsidR="00962896" w:rsidRDefault="00962896" w:rsidP="00962896">
      <w:pPr>
        <w:tabs>
          <w:tab w:val="right" w:pos="6342"/>
        </w:tabs>
        <w:bidi/>
        <w:spacing w:line="240" w:lineRule="auto"/>
        <w:jc w:val="center"/>
        <w:rPr>
          <w:rFonts w:ascii="Traditional Arabic" w:eastAsia="Times New Roman" w:hAnsi="Traditional Arabic" w:cs="Traditional Arabic"/>
          <w:b/>
          <w:bCs/>
          <w:sz w:val="28"/>
          <w:szCs w:val="28"/>
          <w:rtl/>
        </w:rPr>
      </w:pPr>
      <w:r>
        <w:rPr>
          <w:rFonts w:ascii="Traditional Arabic" w:eastAsia="Times New Roman" w:hAnsi="Traditional Arabic" w:cs="Traditional Arabic"/>
          <w:b/>
          <w:bCs/>
          <w:sz w:val="28"/>
          <w:szCs w:val="28"/>
          <w:rtl/>
        </w:rPr>
        <w:t>الشكل رقم (01): خصائص التنمية.</w:t>
      </w:r>
    </w:p>
    <w:p w:rsidR="00962896" w:rsidRPr="00B72739" w:rsidRDefault="00962896" w:rsidP="00B72739">
      <w:pPr>
        <w:pStyle w:val="Paragraphedeliste"/>
        <w:spacing w:after="100" w:line="240" w:lineRule="auto"/>
        <w:ind w:left="0"/>
        <w:rPr>
          <w:rFonts w:ascii="Traditional Arabic" w:eastAsia="Times New Roman" w:hAnsi="Traditional Arabic" w:cs="Traditional Arabic"/>
          <w:color w:val="FF0000"/>
          <w:sz w:val="28"/>
          <w:szCs w:val="28"/>
          <w:lang w:eastAsia="fr-FR"/>
        </w:rPr>
      </w:pPr>
      <w:r>
        <w:rPr>
          <w:rFonts w:ascii="Traditional Arabic" w:eastAsia="Times New Roman" w:hAnsi="Traditional Arabic" w:cs="Traditional Arabic"/>
          <w:noProof/>
          <w:color w:val="FF0000"/>
          <w:sz w:val="20"/>
          <w:szCs w:val="20"/>
          <w:lang w:val="fr-FR" w:eastAsia="fr-FR"/>
        </w:rPr>
        <w:drawing>
          <wp:inline distT="0" distB="0" distL="0" distR="0">
            <wp:extent cx="5610225" cy="2076450"/>
            <wp:effectExtent l="0" t="76200" r="0" b="0"/>
            <wp:docPr id="1" name="Diagramm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me 1"/>
                    <pic:cNvPicPr>
                      <a:picLocks noChangeArrowheads="1"/>
                    </pic:cNvPicPr>
                  </pic:nvPicPr>
                  <pic:blipFill>
                    <a:blip r:embed="rId10"/>
                    <a:srcRect l="-7713" r="-9525"/>
                    <a:stretch>
                      <a:fillRect/>
                    </a:stretch>
                  </pic:blipFill>
                  <pic:spPr bwMode="auto">
                    <a:xfrm>
                      <a:off x="0" y="0"/>
                      <a:ext cx="5610225" cy="2076450"/>
                    </a:xfrm>
                    <a:prstGeom prst="rect">
                      <a:avLst/>
                    </a:prstGeom>
                    <a:noFill/>
                    <a:ln w="9525">
                      <a:noFill/>
                      <a:miter lim="800000"/>
                      <a:headEnd/>
                      <a:tailEnd/>
                    </a:ln>
                    <a:effectLst>
                      <a:outerShdw dist="107763" dir="13500000" algn="ctr" rotWithShape="0">
                        <a:srgbClr val="808080">
                          <a:alpha val="50000"/>
                        </a:srgbClr>
                      </a:outerShdw>
                    </a:effectLst>
                  </pic:spPr>
                </pic:pic>
              </a:graphicData>
            </a:graphic>
          </wp:inline>
        </w:drawing>
      </w:r>
    </w:p>
    <w:p w:rsidR="00962896" w:rsidRPr="00AC6BCB" w:rsidRDefault="00962896" w:rsidP="00AC6BCB">
      <w:pPr>
        <w:tabs>
          <w:tab w:val="right" w:pos="6342"/>
        </w:tabs>
        <w:bidi/>
        <w:spacing w:line="240" w:lineRule="auto"/>
        <w:jc w:val="center"/>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من إعداد الباحثين بالاعتماد على المعلومات السابقة.</w:t>
      </w:r>
    </w:p>
    <w:p w:rsidR="00962896" w:rsidRDefault="00962896" w:rsidP="00962896">
      <w:pPr>
        <w:tabs>
          <w:tab w:val="right" w:pos="6342"/>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4.أهداف التنمية</w:t>
      </w:r>
    </w:p>
    <w:p w:rsidR="00962896" w:rsidRDefault="00962896" w:rsidP="00962896">
      <w:pPr>
        <w:tabs>
          <w:tab w:val="right" w:pos="6342"/>
        </w:tabs>
        <w:bidi/>
        <w:spacing w:line="240" w:lineRule="auto"/>
        <w:jc w:val="both"/>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 xml:space="preserve">تتمحور أهد ف التنمية عموما  حول رفع و تحسين مستوى معيشة السكان و توفير أسباب الحياة الكريمة لهم بما يتوافق مع احتياجاتهم وإمكانياتهم و استغلالها بشكل مثالي و كفؤ، بالإضافة إلى ذلك فهي تسعى لتحقيق الأهداف التالية: </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sz w:val="28"/>
          <w:szCs w:val="28"/>
          <w:rtl/>
          <w:lang w:eastAsia="fr-FR"/>
        </w:rPr>
        <w:t xml:space="preserve">  زيادة الدخل القومي الحقيقي</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 xml:space="preserve">  رفع مستوى الحياة بتوفير الحاجات الأساسية للفرد.</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 xml:space="preserve">  تحسن المستوى المعيشي و القضاء على الفقر من خلال العمل على زيادة الدخل القومي و تقليل التفاوت في الدخول و الثروات بمراعاة العدالة في توزيعها بين أفراد المجتمع.</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عدم الاعتماد على قطاع واحد كمصدر للدخل القومي و الاهتمام بجميع القطاعات حتى تتمكن من تحقيق تطور اقتصادي شامل.</w:t>
      </w:r>
    </w:p>
    <w:p w:rsidR="00962896" w:rsidRDefault="00962896" w:rsidP="00597B40">
      <w:pPr>
        <w:tabs>
          <w:tab w:val="right" w:pos="6342"/>
        </w:tabs>
        <w:bidi/>
        <w:spacing w:line="240" w:lineRule="auto"/>
        <w:rPr>
          <w:rFonts w:ascii="Traditional Arabic" w:eastAsia="Times New Roman" w:hAnsi="Traditional Arabic" w:cs="Traditional Arabic"/>
          <w:b/>
          <w:bCs/>
          <w:sz w:val="28"/>
          <w:szCs w:val="28"/>
          <w:rtl/>
        </w:rPr>
      </w:pPr>
    </w:p>
    <w:p w:rsidR="00962896" w:rsidRDefault="00962896" w:rsidP="00962896">
      <w:pPr>
        <w:tabs>
          <w:tab w:val="right" w:pos="6342"/>
        </w:tabs>
        <w:bidi/>
        <w:spacing w:line="240" w:lineRule="auto"/>
        <w:jc w:val="center"/>
        <w:rPr>
          <w:rFonts w:ascii="Traditional Arabic" w:eastAsia="Times New Roman" w:hAnsi="Traditional Arabic" w:cs="Traditional Arabic"/>
          <w:b/>
          <w:bCs/>
          <w:sz w:val="28"/>
          <w:szCs w:val="28"/>
          <w:rtl/>
        </w:rPr>
      </w:pPr>
    </w:p>
    <w:p w:rsidR="00962896" w:rsidRDefault="00962896" w:rsidP="00962896">
      <w:pPr>
        <w:tabs>
          <w:tab w:val="right" w:pos="6342"/>
        </w:tabs>
        <w:bidi/>
        <w:spacing w:line="240" w:lineRule="auto"/>
        <w:jc w:val="center"/>
        <w:rPr>
          <w:rFonts w:ascii="Traditional Arabic" w:eastAsia="Times New Roman" w:hAnsi="Traditional Arabic" w:cs="Traditional Arabic"/>
          <w:b/>
          <w:bCs/>
          <w:sz w:val="28"/>
          <w:szCs w:val="28"/>
          <w:rtl/>
        </w:rPr>
      </w:pPr>
      <w:r>
        <w:rPr>
          <w:rFonts w:ascii="Traditional Arabic" w:eastAsia="Times New Roman" w:hAnsi="Traditional Arabic" w:cs="Traditional Arabic"/>
          <w:b/>
          <w:bCs/>
          <w:sz w:val="28"/>
          <w:szCs w:val="28"/>
          <w:rtl/>
        </w:rPr>
        <w:t>الشكل رقم (02): أهداف التنمية.</w:t>
      </w:r>
    </w:p>
    <w:p w:rsidR="00597B40" w:rsidRPr="00597B40" w:rsidRDefault="00962896" w:rsidP="00597B40">
      <w:pPr>
        <w:tabs>
          <w:tab w:val="right" w:pos="6342"/>
        </w:tabs>
        <w:bidi/>
        <w:spacing w:line="240" w:lineRule="auto"/>
        <w:jc w:val="both"/>
        <w:rPr>
          <w:rFonts w:ascii="Traditional Arabic" w:eastAsia="Times New Roman" w:hAnsi="Traditional Arabic" w:cs="Traditional Arabic"/>
          <w:sz w:val="28"/>
          <w:szCs w:val="28"/>
          <w:rtl/>
        </w:rPr>
      </w:pPr>
      <w:r>
        <w:rPr>
          <w:rFonts w:ascii="Traditional Arabic" w:eastAsia="Times New Roman" w:hAnsi="Traditional Arabic" w:cs="Traditional Arabic"/>
          <w:noProof/>
          <w:sz w:val="28"/>
          <w:szCs w:val="28"/>
        </w:rPr>
        <w:drawing>
          <wp:inline distT="0" distB="0" distL="0" distR="0">
            <wp:extent cx="5648325" cy="2047875"/>
            <wp:effectExtent l="0" t="7620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11"/>
                    <a:srcRect l="-7149" r="-9579"/>
                    <a:stretch>
                      <a:fillRect/>
                    </a:stretch>
                  </pic:blipFill>
                  <pic:spPr bwMode="auto">
                    <a:xfrm>
                      <a:off x="0" y="0"/>
                      <a:ext cx="5648325" cy="2047875"/>
                    </a:xfrm>
                    <a:prstGeom prst="rect">
                      <a:avLst/>
                    </a:prstGeom>
                    <a:noFill/>
                    <a:ln w="9525">
                      <a:noFill/>
                      <a:miter lim="800000"/>
                      <a:headEnd/>
                      <a:tailEnd/>
                    </a:ln>
                    <a:effectLst>
                      <a:outerShdw dist="107763" dir="13500000" algn="ctr" rotWithShape="0">
                        <a:srgbClr val="808080">
                          <a:alpha val="50000"/>
                        </a:srgbClr>
                      </a:outerShdw>
                    </a:effectLst>
                  </pic:spPr>
                </pic:pic>
              </a:graphicData>
            </a:graphic>
          </wp:inline>
        </w:drawing>
      </w:r>
    </w:p>
    <w:p w:rsidR="00962896" w:rsidRDefault="00962896" w:rsidP="00597B40">
      <w:pPr>
        <w:tabs>
          <w:tab w:val="right" w:pos="6342"/>
        </w:tabs>
        <w:bidi/>
        <w:spacing w:line="240" w:lineRule="auto"/>
        <w:jc w:val="center"/>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من إعداد الباحثين بالاعتماد على المعلومات السابقة.</w:t>
      </w:r>
    </w:p>
    <w:p w:rsidR="00597B40" w:rsidRDefault="00597B40" w:rsidP="00597B40">
      <w:pPr>
        <w:tabs>
          <w:tab w:val="right" w:pos="6342"/>
        </w:tabs>
        <w:bidi/>
        <w:spacing w:line="240" w:lineRule="auto"/>
        <w:jc w:val="center"/>
        <w:rPr>
          <w:rFonts w:ascii="Traditional Arabic" w:eastAsia="Calibri" w:hAnsi="Traditional Arabic" w:cs="Traditional Arabic"/>
          <w:sz w:val="28"/>
          <w:szCs w:val="28"/>
          <w:rtl/>
          <w:lang w:eastAsia="en-US" w:bidi="ar-DZ"/>
        </w:rPr>
      </w:pPr>
    </w:p>
    <w:p w:rsidR="00962896" w:rsidRDefault="00962896" w:rsidP="00962896">
      <w:pPr>
        <w:bidi/>
        <w:spacing w:after="100" w:line="240" w:lineRule="auto"/>
        <w:rPr>
          <w:rFonts w:ascii="Traditional Arabic" w:eastAsia="Times New Roman" w:hAnsi="Traditional Arabic" w:cs="Traditional Arabic"/>
          <w:sz w:val="28"/>
          <w:szCs w:val="28"/>
          <w:rtl/>
        </w:rPr>
      </w:pPr>
      <w:r>
        <w:rPr>
          <w:rFonts w:ascii="Traditional Arabic" w:hAnsi="Traditional Arabic" w:cs="Traditional Arabic"/>
          <w:b/>
          <w:bCs/>
          <w:sz w:val="28"/>
          <w:szCs w:val="28"/>
          <w:rtl/>
          <w:lang w:bidi="ar-DZ"/>
        </w:rPr>
        <w:t>5. متطلبات استمرار عملية التنمية:</w:t>
      </w:r>
    </w:p>
    <w:p w:rsidR="00962896" w:rsidRDefault="00962896" w:rsidP="00962896">
      <w:pPr>
        <w:bidi/>
        <w:spacing w:after="100" w:line="240" w:lineRule="auto"/>
        <w:rPr>
          <w:rFonts w:ascii="Traditional Arabic" w:eastAsia="Times New Roman" w:hAnsi="Traditional Arabic" w:cs="Traditional Arabic"/>
          <w:sz w:val="28"/>
          <w:szCs w:val="28"/>
          <w:rtl/>
        </w:rPr>
      </w:pPr>
      <w:r>
        <w:rPr>
          <w:rFonts w:ascii="Traditional Arabic" w:eastAsia="Times New Roman" w:hAnsi="Traditional Arabic" w:cs="Traditional Arabic"/>
          <w:sz w:val="28"/>
          <w:szCs w:val="28"/>
          <w:rtl/>
        </w:rPr>
        <w:t xml:space="preserve"> يمكن إجمال أهم متطلبات استمرار عملية التنمية في ما يلي:</w:t>
      </w:r>
    </w:p>
    <w:p w:rsidR="00962896" w:rsidRDefault="00962896" w:rsidP="00962896">
      <w:pPr>
        <w:pStyle w:val="Paragraphedeliste"/>
        <w:numPr>
          <w:ilvl w:val="0"/>
          <w:numId w:val="14"/>
        </w:numPr>
        <w:spacing w:after="100" w:line="240" w:lineRule="auto"/>
        <w:ind w:left="0" w:firstLine="0"/>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 xml:space="preserve">وجود موارد بشرية ذات كفاءات فعلية محلية قادرة على إدارة و التكيف مع مشروعات التنمية. </w:t>
      </w:r>
    </w:p>
    <w:p w:rsidR="00962896" w:rsidRDefault="00962896" w:rsidP="00962896">
      <w:pPr>
        <w:pStyle w:val="Paragraphedeliste"/>
        <w:numPr>
          <w:ilvl w:val="0"/>
          <w:numId w:val="14"/>
        </w:numPr>
        <w:spacing w:after="100" w:line="240" w:lineRule="auto"/>
        <w:ind w:left="0" w:firstLine="0"/>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توفر و تنوع الموارد المالية اللازمة التي تساهم في تمويل و بشكل مستمر المشروعات التنموية.</w:t>
      </w:r>
    </w:p>
    <w:p w:rsidR="00962896" w:rsidRDefault="00962896" w:rsidP="00B72739">
      <w:pPr>
        <w:pStyle w:val="Paragraphedeliste"/>
        <w:numPr>
          <w:ilvl w:val="0"/>
          <w:numId w:val="14"/>
        </w:numPr>
        <w:spacing w:after="100" w:line="240" w:lineRule="auto"/>
        <w:ind w:left="0" w:firstLine="0"/>
        <w:rPr>
          <w:rFonts w:ascii="Traditional Arabic" w:eastAsia="Times New Roman" w:hAnsi="Traditional Arabic" w:cs="Traditional Arabic"/>
          <w:sz w:val="28"/>
          <w:szCs w:val="28"/>
          <w:lang w:eastAsia="fr-FR"/>
        </w:rPr>
      </w:pPr>
      <w:r>
        <w:rPr>
          <w:rFonts w:ascii="Traditional Arabic" w:eastAsia="Times New Roman" w:hAnsi="Traditional Arabic" w:cs="Traditional Arabic"/>
          <w:sz w:val="28"/>
          <w:szCs w:val="28"/>
          <w:rtl/>
          <w:lang w:eastAsia="fr-FR"/>
        </w:rPr>
        <w:t>تضافر جهود الأهالي و الجهات الحكومية  و المشاركة الفعلية لأفراد المجتمع و التحلي بروح المسؤولية و التملك  في تخطيط وتنفيذ وإدارة المشروعات التنموية.</w:t>
      </w:r>
    </w:p>
    <w:p w:rsidR="00597B40" w:rsidRPr="00B72739" w:rsidRDefault="00597B40" w:rsidP="00597B40">
      <w:pPr>
        <w:pStyle w:val="Paragraphedeliste"/>
        <w:spacing w:after="100" w:line="240" w:lineRule="auto"/>
        <w:ind w:left="0"/>
        <w:rPr>
          <w:rFonts w:ascii="Traditional Arabic" w:eastAsia="Times New Roman" w:hAnsi="Traditional Arabic" w:cs="Traditional Arabic"/>
          <w:sz w:val="28"/>
          <w:szCs w:val="28"/>
          <w:rtl/>
          <w:lang w:eastAsia="fr-FR"/>
        </w:rPr>
      </w:pPr>
    </w:p>
    <w:p w:rsidR="00962896" w:rsidRDefault="00962896" w:rsidP="00962896">
      <w:pPr>
        <w:tabs>
          <w:tab w:val="right" w:pos="6342"/>
        </w:tabs>
        <w:bidi/>
        <w:spacing w:line="240" w:lineRule="auto"/>
        <w:rPr>
          <w:rFonts w:ascii="Traditional Arabic" w:eastAsia="Times New Roman" w:hAnsi="Traditional Arabic" w:cs="Traditional Arabic"/>
          <w:b/>
          <w:bCs/>
          <w:sz w:val="28"/>
          <w:szCs w:val="28"/>
          <w:rtl/>
        </w:rPr>
      </w:pPr>
      <w:r>
        <w:rPr>
          <w:rFonts w:ascii="Traditional Arabic" w:eastAsia="Times New Roman" w:hAnsi="Traditional Arabic" w:cs="Traditional Arabic"/>
          <w:b/>
          <w:bCs/>
          <w:sz w:val="28"/>
          <w:szCs w:val="28"/>
          <w:rtl/>
        </w:rPr>
        <w:lastRenderedPageBreak/>
        <w:t xml:space="preserve">                                   الشكل رقم (03): </w:t>
      </w:r>
      <w:r>
        <w:rPr>
          <w:rFonts w:ascii="Traditional Arabic" w:hAnsi="Traditional Arabic" w:cs="Traditional Arabic"/>
          <w:b/>
          <w:bCs/>
          <w:sz w:val="28"/>
          <w:szCs w:val="28"/>
          <w:rtl/>
          <w:lang w:bidi="ar-DZ"/>
        </w:rPr>
        <w:t>متطلبات استمرار عملية التنمية.</w:t>
      </w:r>
    </w:p>
    <w:p w:rsidR="00962896" w:rsidRDefault="00962896" w:rsidP="00962896">
      <w:pPr>
        <w:pStyle w:val="Paragraphedeliste"/>
        <w:spacing w:after="100" w:line="240" w:lineRule="auto"/>
        <w:ind w:left="0"/>
        <w:rPr>
          <w:rFonts w:ascii="Traditional Arabic" w:eastAsia="Times New Roman" w:hAnsi="Traditional Arabic" w:cs="Traditional Arabic"/>
          <w:color w:val="FF0000"/>
          <w:sz w:val="28"/>
          <w:szCs w:val="28"/>
          <w:rtl/>
          <w:lang w:eastAsia="fr-FR"/>
        </w:rPr>
      </w:pPr>
      <w:r>
        <w:rPr>
          <w:rFonts w:ascii="Traditional Arabic" w:eastAsia="Times New Roman" w:hAnsi="Traditional Arabic" w:cs="Traditional Arabic"/>
          <w:noProof/>
          <w:color w:val="FF0000"/>
          <w:sz w:val="28"/>
          <w:szCs w:val="28"/>
          <w:lang w:val="fr-FR" w:eastAsia="fr-FR"/>
        </w:rPr>
        <w:drawing>
          <wp:inline distT="0" distB="0" distL="0" distR="0">
            <wp:extent cx="5495925" cy="1924050"/>
            <wp:effectExtent l="0" t="76200" r="0" b="0"/>
            <wp:docPr id="3" name="Diagramm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me 3"/>
                    <pic:cNvPicPr>
                      <a:picLocks noChangeArrowheads="1"/>
                    </pic:cNvPicPr>
                  </pic:nvPicPr>
                  <pic:blipFill>
                    <a:blip r:embed="rId12"/>
                    <a:srcRect l="-2129" r="-2280"/>
                    <a:stretch>
                      <a:fillRect/>
                    </a:stretch>
                  </pic:blipFill>
                  <pic:spPr bwMode="auto">
                    <a:xfrm>
                      <a:off x="0" y="0"/>
                      <a:ext cx="5495925" cy="1924050"/>
                    </a:xfrm>
                    <a:prstGeom prst="rect">
                      <a:avLst/>
                    </a:prstGeom>
                    <a:noFill/>
                    <a:ln w="9525">
                      <a:noFill/>
                      <a:miter lim="800000"/>
                      <a:headEnd/>
                      <a:tailEnd/>
                    </a:ln>
                    <a:effectLst>
                      <a:outerShdw dist="107763" dir="13500000" algn="ctr" rotWithShape="0">
                        <a:srgbClr val="808080">
                          <a:alpha val="50000"/>
                        </a:srgbClr>
                      </a:outerShdw>
                    </a:effectLst>
                  </pic:spPr>
                </pic:pic>
              </a:graphicData>
            </a:graphic>
          </wp:inline>
        </w:drawing>
      </w:r>
    </w:p>
    <w:p w:rsidR="00962896" w:rsidRDefault="00962896" w:rsidP="00962896">
      <w:pPr>
        <w:pStyle w:val="Paragraphedeliste"/>
        <w:spacing w:after="100" w:line="240" w:lineRule="auto"/>
        <w:rPr>
          <w:rFonts w:ascii="Traditional Arabic" w:eastAsia="Times New Roman" w:hAnsi="Traditional Arabic" w:cs="Traditional Arabic"/>
          <w:color w:val="FF0000"/>
          <w:sz w:val="28"/>
          <w:szCs w:val="28"/>
          <w:lang w:eastAsia="fr-FR"/>
        </w:rPr>
      </w:pPr>
    </w:p>
    <w:p w:rsidR="00962896" w:rsidRDefault="00962896" w:rsidP="00962896">
      <w:pPr>
        <w:tabs>
          <w:tab w:val="right" w:pos="6342"/>
        </w:tabs>
        <w:bidi/>
        <w:spacing w:line="240" w:lineRule="auto"/>
        <w:jc w:val="center"/>
        <w:rPr>
          <w:rFonts w:ascii="Traditional Arabic" w:eastAsia="Calibri" w:hAnsi="Traditional Arabic" w:cs="Traditional Arabic"/>
          <w:sz w:val="28"/>
          <w:szCs w:val="28"/>
          <w:rtl/>
          <w:lang w:eastAsia="en-US"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من إعداد الباحثين بالاعتماد على المعلومات السابقة.</w:t>
      </w:r>
    </w:p>
    <w:p w:rsidR="00962896" w:rsidRDefault="00962896" w:rsidP="00962896">
      <w:pPr>
        <w:pStyle w:val="Paragraphedeliste"/>
        <w:spacing w:after="100" w:line="240" w:lineRule="auto"/>
        <w:rPr>
          <w:rFonts w:ascii="Traditional Arabic" w:eastAsia="Times New Roman" w:hAnsi="Traditional Arabic" w:cs="Traditional Arabic"/>
          <w:color w:val="FF0000"/>
          <w:sz w:val="28"/>
          <w:szCs w:val="28"/>
          <w:rtl/>
          <w:lang w:eastAsia="fr-FR" w:bidi="ar-DZ"/>
        </w:rPr>
      </w:pPr>
    </w:p>
    <w:p w:rsidR="00962896" w:rsidRDefault="00962896" w:rsidP="00962896">
      <w:pPr>
        <w:pStyle w:val="Paragraphedeliste"/>
        <w:spacing w:after="100" w:line="240" w:lineRule="auto"/>
        <w:rPr>
          <w:rFonts w:ascii="Traditional Arabic" w:eastAsia="Times New Roman" w:hAnsi="Traditional Arabic" w:cs="Traditional Arabic"/>
          <w:color w:val="FF0000"/>
          <w:sz w:val="28"/>
          <w:szCs w:val="28"/>
          <w:rtl/>
          <w:lang w:eastAsia="fr-FR"/>
        </w:rPr>
      </w:pPr>
      <w:r>
        <w:rPr>
          <w:rFonts w:ascii="Traditional Arabic" w:eastAsia="Times New Roman" w:hAnsi="Traditional Arabic" w:cs="Traditional Arabic"/>
          <w:color w:val="FF0000"/>
          <w:sz w:val="28"/>
          <w:szCs w:val="28"/>
          <w:rtl/>
          <w:lang w:eastAsia="fr-FR"/>
        </w:rPr>
        <w:tab/>
      </w:r>
      <w:r>
        <w:rPr>
          <w:rFonts w:ascii="Traditional Arabic" w:eastAsia="Times New Roman" w:hAnsi="Traditional Arabic" w:cs="Traditional Arabic"/>
          <w:color w:val="FF0000"/>
          <w:sz w:val="28"/>
          <w:szCs w:val="28"/>
          <w:rtl/>
          <w:lang w:eastAsia="fr-FR"/>
        </w:rPr>
        <w:tab/>
      </w:r>
    </w:p>
    <w:p w:rsidR="00962896" w:rsidRDefault="00962896" w:rsidP="00962896">
      <w:pPr>
        <w:tabs>
          <w:tab w:val="right" w:pos="6342"/>
        </w:tabs>
        <w:bidi/>
        <w:spacing w:line="240" w:lineRule="auto"/>
        <w:jc w:val="both"/>
        <w:rPr>
          <w:rFonts w:ascii="Traditional Arabic" w:eastAsia="Calibri" w:hAnsi="Traditional Arabic" w:cs="Traditional Arabic"/>
          <w:b/>
          <w:bCs/>
          <w:sz w:val="28"/>
          <w:szCs w:val="28"/>
          <w:rtl/>
          <w:lang w:eastAsia="en-US" w:bidi="ar-DZ"/>
        </w:rPr>
      </w:pPr>
      <w:r>
        <w:rPr>
          <w:rFonts w:ascii="Traditional Arabic" w:hAnsi="Traditional Arabic" w:cs="Traditional Arabic"/>
          <w:b/>
          <w:bCs/>
          <w:sz w:val="28"/>
          <w:szCs w:val="28"/>
          <w:rtl/>
          <w:lang w:bidi="ar-DZ"/>
        </w:rPr>
        <w:t xml:space="preserve">6.مصادر تمويل التنمية و أسباب محدوديتها: </w:t>
      </w:r>
    </w:p>
    <w:p w:rsidR="00962896" w:rsidRDefault="00962896" w:rsidP="00962896">
      <w:pPr>
        <w:tabs>
          <w:tab w:val="right" w:pos="6342"/>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يقصد بتمويل التنمية كل الموارد المالية المتاحة سواء كانت محلية أو أجنبية الموجهة لانجاز برامج و مشروعات التنمية الضرورية للاقتصاد الوطني و تحقيق الرفاهية للمجتمع، فكما سبق ذكره فإن توفر التمويل اللازم لتمويل التنمية و في الوقت المناسب يعتبر من العوامل الهامة و المساعدة على استمرار عملية التنمية و تحقيق أهدافها، أما قصوره ومحدوديته فقد يعتبر من أهم العوامل التي تؤدي إلى إخفاق وتعطل برامج التنمية،  و عليه فإن تمويل التنمية يعتمد على عدة مصادر و هناك عدة أسباب تحد من هذه المصادر نذكر منها:</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المدخرات المحلية ( مدخرات القطاع العائلي، مدخرات قطاع الأعمال ، مدخرات القطاع الحكومي) حيث تعتبر أحد أهم مصادر تمويل التنمية، و عليه يجب العمل على تعبئة أكبر قدر ممكن من المدخرات لمساهمتها في تمويل العديد من الاستثمارات، لكن قد يكون ذلك صعب بسبب انخفاض الدخول، عدم كفاءة المؤسسات المالية في تعبئة و تشجع الادخار، عدم الوعي أو فقدان الثقة في البنوك و اللجوء إلى الاكتناز، عدم كفاءة أسواق الأوراق المالية، عدم استقرار القوة الشرائية للنقود مما يضعف من مقدرتها  في المستقبل، عدم توجه بعض المدخرات كمدخرات قطاع الأعمال عن المشاركة في عملية التنمية، التهرب الضريبي،  هروب رؤوس الأموال للخارج ...</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التمويل التضخمي و يتم اللجوء إلى هذا النوع من التمويل عندما تعجز الإيرادات العامة العادية تغطية النفقات العامة، حيث يتم اللجوء إلى إصدار نقود ورقية جديدة أو الاقتراض من البنك المركزي و البنوك التجارية، غير أن له العديد من المساوئ نذكر منها: انخفاض القوة الشرائية للعملة المحلية، تفاقم العجز في الموازنة العامة. </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الاستثمارات الأجنبية و التي تعد مصدر من مصادر تمويل التنمية خاصة في حالة عجز المدخرات المحلية عن توفير التمويل اللازم، و تزايد الأعباء الناجمة عن الديون الخارجية، إلا أنه مع عدم توفر البيئة الاستثمارية الملائمة و المحفزة  قد تحد من دخولها.</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lastRenderedPageBreak/>
        <w:t>الصادرات حيث تلعب الإيرادات الناجمة عنها دور مهم في تمويل التنمية ، غير أن مساهمتها في تمويل التنمية قد يكون سبب في إعاقة العديد من المشاريع التنموية، خاصة في حالة عدم تنويع الصادرات، حيث تصبح حصيلة الصادرات عرضة للتقلبات العالمية فأي هزة</w:t>
      </w:r>
      <w:r>
        <w:rPr>
          <w:rFonts w:ascii="Traditional Arabic" w:hAnsi="Traditional Arabic" w:cs="Traditional Arabic"/>
          <w:b/>
          <w:bCs/>
          <w:sz w:val="28"/>
          <w:szCs w:val="28"/>
          <w:shd w:val="clear" w:color="auto" w:fill="FFFFFF"/>
          <w:rtl/>
          <w:lang w:bidi="ar-DZ"/>
        </w:rPr>
        <w:t xml:space="preserve"> </w:t>
      </w:r>
      <w:r>
        <w:rPr>
          <w:rFonts w:ascii="Traditional Arabic" w:hAnsi="Traditional Arabic" w:cs="Traditional Arabic"/>
          <w:sz w:val="28"/>
          <w:szCs w:val="28"/>
          <w:rtl/>
          <w:lang w:bidi="ar-DZ"/>
        </w:rPr>
        <w:t>في الأسعار تنعكس مباشر على برامج التنمية </w:t>
      </w:r>
    </w:p>
    <w:p w:rsidR="00962896" w:rsidRDefault="00962896" w:rsidP="00962896">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الاقتراض و الذي يمثل أحد مصادر تمويل التنمية و يمكن أن يكون الاقتراض من الداخل وهو ما يسمى بالدين المحلى ويمثل رصيد الأذون الحكومية ورصيد مديونيتها تجاه البنوك الوطنية، أو الاقتراض من  الخارج أو ما يسمى بالدين الخارجي و يمثل الالتزامات القائمة بالعملة الأجنبية على الدولة لحساب دول خارجية، و يمكن الحصول عليها من مؤسسات دولية وصناديق تنموية، غير أن الإفراط في الاقتراض و ما يترتب عليه من فوائد و أعباء قد يحد من أمكانية الحصول عليها في أي وقت.</w:t>
      </w:r>
    </w:p>
    <w:p w:rsidR="00962896" w:rsidRDefault="00962896" w:rsidP="00B31D48">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تعتبر المنح و الهبات، إحدى مصادر تمويل التنمية، خاصة في الدول غير قادرة على استقطاب الاستثمار المباشر، فالمنح والهبات لا تمثل أية التزامات على البلدان المستلمة لها أي أنها غير ملزمة بدفع لا أقساط و لا  أسعار فائدة</w:t>
      </w:r>
      <w:sdt>
        <w:sdtPr>
          <w:rPr>
            <w:rFonts w:ascii="Traditional Arabic" w:hAnsi="Traditional Arabic" w:cs="Traditional Arabic"/>
            <w:sz w:val="28"/>
            <w:szCs w:val="28"/>
            <w:rtl/>
            <w:lang w:bidi="ar-DZ"/>
          </w:rPr>
          <w:id w:val="9866272"/>
          <w:citation/>
        </w:sdtPr>
        <w:sdtContent>
          <w:r w:rsidR="00703D88">
            <w:rPr>
              <w:rFonts w:ascii="Traditional Arabic" w:hAnsi="Traditional Arabic" w:cs="Traditional Arabic"/>
              <w:sz w:val="28"/>
              <w:szCs w:val="28"/>
              <w:rtl/>
              <w:lang w:bidi="ar-DZ"/>
            </w:rPr>
            <w:fldChar w:fldCharType="begin"/>
          </w:r>
          <w:r w:rsidR="00B31D48">
            <w:rPr>
              <w:rFonts w:ascii="Traditional Arabic" w:hAnsi="Traditional Arabic" w:cs="Traditional Arabic"/>
              <w:sz w:val="28"/>
              <w:szCs w:val="28"/>
              <w:rtl/>
              <w:lang w:bidi="ar-DZ"/>
            </w:rPr>
            <w:instrText xml:space="preserve"> </w:instrText>
          </w:r>
          <w:r w:rsidR="00B31D48">
            <w:rPr>
              <w:rFonts w:ascii="Traditional Arabic" w:hAnsi="Traditional Arabic" w:cs="Traditional Arabic" w:hint="cs"/>
              <w:sz w:val="28"/>
              <w:szCs w:val="28"/>
              <w:lang w:bidi="ar-DZ"/>
            </w:rPr>
            <w:instrText>CITATION</w:instrText>
          </w:r>
          <w:r w:rsidR="00B31D48">
            <w:rPr>
              <w:rFonts w:ascii="Traditional Arabic" w:hAnsi="Traditional Arabic" w:cs="Traditional Arabic" w:hint="cs"/>
              <w:sz w:val="28"/>
              <w:szCs w:val="28"/>
              <w:rtl/>
              <w:lang w:bidi="ar-DZ"/>
            </w:rPr>
            <w:instrText xml:space="preserve"> مدح07 \</w:instrText>
          </w:r>
          <w:r w:rsidR="00B31D48">
            <w:rPr>
              <w:rFonts w:ascii="Traditional Arabic" w:hAnsi="Traditional Arabic" w:cs="Traditional Arabic" w:hint="cs"/>
              <w:sz w:val="28"/>
              <w:szCs w:val="28"/>
              <w:lang w:bidi="ar-DZ"/>
            </w:rPr>
            <w:instrText>p 209 \l 5121</w:instrText>
          </w:r>
          <w:r w:rsidR="00B31D48">
            <w:rPr>
              <w:rFonts w:ascii="Traditional Arabic" w:hAnsi="Traditional Arabic" w:cs="Traditional Arabic" w:hint="cs"/>
              <w:sz w:val="28"/>
              <w:szCs w:val="28"/>
              <w:rtl/>
              <w:lang w:bidi="ar-DZ"/>
            </w:rPr>
            <w:instrText xml:space="preserve"> </w:instrText>
          </w:r>
          <w:r w:rsidR="00B31D48">
            <w:rPr>
              <w:rFonts w:ascii="Traditional Arabic" w:hAnsi="Traditional Arabic" w:cs="Traditional Arabic"/>
              <w:sz w:val="28"/>
              <w:szCs w:val="28"/>
              <w:rtl/>
              <w:lang w:bidi="ar-DZ"/>
            </w:rPr>
            <w:instrText xml:space="preserve"> </w:instrText>
          </w:r>
          <w:r w:rsidR="00703D88">
            <w:rPr>
              <w:rFonts w:ascii="Traditional Arabic" w:hAnsi="Traditional Arabic" w:cs="Traditional Arabic"/>
              <w:sz w:val="28"/>
              <w:szCs w:val="28"/>
              <w:rtl/>
              <w:lang w:bidi="ar-DZ"/>
            </w:rPr>
            <w:fldChar w:fldCharType="separate"/>
          </w:r>
          <w:r w:rsidR="00B31D48">
            <w:rPr>
              <w:rFonts w:ascii="Traditional Arabic" w:hAnsi="Traditional Arabic" w:cs="Traditional Arabic"/>
              <w:noProof/>
              <w:sz w:val="28"/>
              <w:szCs w:val="28"/>
              <w:rtl/>
              <w:lang w:bidi="ar-DZ"/>
            </w:rPr>
            <w:t xml:space="preserve"> </w:t>
          </w:r>
          <w:r w:rsidR="00B31D48" w:rsidRPr="00B31D48">
            <w:rPr>
              <w:rFonts w:ascii="Traditional Arabic" w:hAnsi="Traditional Arabic" w:cs="Traditional Arabic" w:hint="cs"/>
              <w:noProof/>
              <w:sz w:val="28"/>
              <w:szCs w:val="28"/>
              <w:rtl/>
              <w:lang w:bidi="ar-DZ"/>
            </w:rPr>
            <w:t>(القريشي، 2007، صفحة 209)</w:t>
          </w:r>
          <w:r w:rsidR="00703D88">
            <w:rPr>
              <w:rFonts w:ascii="Traditional Arabic" w:hAnsi="Traditional Arabic" w:cs="Traditional Arabic"/>
              <w:sz w:val="28"/>
              <w:szCs w:val="28"/>
              <w:rtl/>
              <w:lang w:bidi="ar-DZ"/>
            </w:rPr>
            <w:fldChar w:fldCharType="end"/>
          </w:r>
        </w:sdtContent>
      </w:sdt>
      <w:r>
        <w:rPr>
          <w:rFonts w:ascii="Traditional Arabic" w:hAnsi="Traditional Arabic" w:cs="Traditional Arabic"/>
          <w:sz w:val="28"/>
          <w:szCs w:val="28"/>
          <w:shd w:val="clear" w:color="auto" w:fill="FFFFFF"/>
          <w:rtl/>
        </w:rPr>
        <w:t>، و لكن لا يعول عليها كثيرا في عملية التنمية  التي تحتاج إلى مصادر تمويلية تتسم بالاستمرارية.</w:t>
      </w:r>
    </w:p>
    <w:p w:rsidR="00962896" w:rsidRPr="00597B40" w:rsidRDefault="00962896" w:rsidP="00597B40">
      <w:pPr>
        <w:pStyle w:val="Paragraphedeliste"/>
        <w:numPr>
          <w:ilvl w:val="0"/>
          <w:numId w:val="12"/>
        </w:numPr>
        <w:tabs>
          <w:tab w:val="right" w:pos="6342"/>
        </w:tabs>
        <w:spacing w:line="240" w:lineRule="auto"/>
        <w:ind w:left="0" w:firstLine="0"/>
        <w:jc w:val="both"/>
        <w:rPr>
          <w:rFonts w:ascii="Traditional Arabic" w:hAnsi="Traditional Arabic" w:cs="Traditional Arabic"/>
          <w:sz w:val="28"/>
          <w:szCs w:val="28"/>
          <w:rtl/>
        </w:rPr>
      </w:pPr>
      <w:r>
        <w:rPr>
          <w:rFonts w:ascii="Traditional Arabic" w:hAnsi="Traditional Arabic" w:cs="Traditional Arabic"/>
          <w:b/>
          <w:bCs/>
          <w:color w:val="FF0000"/>
          <w:sz w:val="28"/>
          <w:szCs w:val="28"/>
          <w:shd w:val="clear" w:color="auto" w:fill="FFFFFF"/>
          <w:rtl/>
          <w:lang w:bidi="ar-DZ"/>
        </w:rPr>
        <w:t xml:space="preserve"> </w:t>
      </w:r>
      <w:r>
        <w:rPr>
          <w:rFonts w:ascii="Traditional Arabic" w:hAnsi="Traditional Arabic" w:cs="Traditional Arabic"/>
          <w:sz w:val="28"/>
          <w:szCs w:val="28"/>
          <w:rtl/>
          <w:lang w:bidi="ar-DZ"/>
        </w:rPr>
        <w:t>يعتبر العون الإنمائي موردا لتمويل التنمية خاصة في الدول غير قادرة على استقطاب الاستثمارات الأجنبية، و قد يكون في صوره عون مالي أو معونات فنية،  يتم منحه من طرف العديد  من الدول وكالات ومنظمات متخصصة مثل برنامج الأمم المتحدة للتغذية، برنامج الأمم المتحدة الإنمائي، أما في ما يخص المساعدات الإنمائية العربية تمتلك المنطقة العربية العون من المؤسسات والصناديق المالية والتنموية  مثل  الصندوق الكويتي ،الصندوق العربي للإنماء الاقتصادي والاجتماعي وصندوق النقد العربي ، البنك الإسلامي للتنمية وصندوق الأوبك للتنمية الدولية ، المؤسسة العربية لضمان الاستثمار والهيئة العربية للاستثمار والاتحاد الزراعي ....الخ، غير أن هذا النوع من التمويل يخدم بالدرجة الأولى الجهة المانحة له.</w:t>
      </w:r>
    </w:p>
    <w:p w:rsidR="00962896" w:rsidRDefault="00962896" w:rsidP="00962896">
      <w:pPr>
        <w:tabs>
          <w:tab w:val="right" w:pos="6342"/>
        </w:tabs>
        <w:bidi/>
        <w:spacing w:line="240" w:lineRule="auto"/>
        <w:jc w:val="center"/>
        <w:rPr>
          <w:rFonts w:ascii="Traditional Arabic" w:eastAsia="Times New Roman" w:hAnsi="Traditional Arabic" w:cs="Traditional Arabic"/>
          <w:b/>
          <w:bCs/>
          <w:sz w:val="28"/>
          <w:szCs w:val="28"/>
          <w:rtl/>
        </w:rPr>
      </w:pPr>
      <w:r>
        <w:rPr>
          <w:rFonts w:ascii="Traditional Arabic" w:eastAsia="Times New Roman" w:hAnsi="Traditional Arabic" w:cs="Traditional Arabic"/>
          <w:b/>
          <w:bCs/>
          <w:sz w:val="28"/>
          <w:szCs w:val="28"/>
          <w:rtl/>
        </w:rPr>
        <w:t xml:space="preserve">الشكل رقم (04): </w:t>
      </w:r>
      <w:r>
        <w:rPr>
          <w:rFonts w:ascii="Traditional Arabic" w:hAnsi="Traditional Arabic" w:cs="Traditional Arabic"/>
          <w:b/>
          <w:bCs/>
          <w:sz w:val="28"/>
          <w:szCs w:val="28"/>
          <w:rtl/>
          <w:lang w:bidi="ar-DZ"/>
        </w:rPr>
        <w:t>مصادر تمويل التنمية.</w:t>
      </w:r>
    </w:p>
    <w:p w:rsidR="00962896" w:rsidRDefault="00962896" w:rsidP="00962896">
      <w:pPr>
        <w:pStyle w:val="Paragraphedeliste"/>
        <w:spacing w:line="240" w:lineRule="auto"/>
        <w:rPr>
          <w:rFonts w:ascii="Traditional Arabic" w:hAnsi="Traditional Arabic" w:cs="Traditional Arabic"/>
          <w:color w:val="FF0000"/>
          <w:sz w:val="28"/>
          <w:szCs w:val="28"/>
          <w:rtl/>
        </w:rPr>
      </w:pPr>
      <w:r>
        <w:rPr>
          <w:rFonts w:ascii="Traditional Arabic" w:hAnsi="Traditional Arabic" w:cs="Traditional Arabic"/>
          <w:noProof/>
          <w:color w:val="FF0000"/>
          <w:sz w:val="28"/>
          <w:szCs w:val="28"/>
          <w:lang w:val="fr-FR" w:eastAsia="fr-FR"/>
        </w:rPr>
        <w:drawing>
          <wp:inline distT="0" distB="0" distL="0" distR="0">
            <wp:extent cx="5667375" cy="3276600"/>
            <wp:effectExtent l="0" t="0" r="0" b="0"/>
            <wp:docPr id="4" name="Diagramm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me 4"/>
                    <pic:cNvPicPr>
                      <a:picLocks noChangeArrowheads="1"/>
                    </pic:cNvPicPr>
                  </pic:nvPicPr>
                  <pic:blipFill>
                    <a:blip r:embed="rId13"/>
                    <a:srcRect l="-17831" t="-3578" r="-18076" b="-7193"/>
                    <a:stretch>
                      <a:fillRect/>
                    </a:stretch>
                  </pic:blipFill>
                  <pic:spPr bwMode="auto">
                    <a:xfrm>
                      <a:off x="0" y="0"/>
                      <a:ext cx="5667375" cy="3276600"/>
                    </a:xfrm>
                    <a:prstGeom prst="rect">
                      <a:avLst/>
                    </a:prstGeom>
                    <a:noFill/>
                    <a:ln w="9525">
                      <a:noFill/>
                      <a:miter lim="800000"/>
                      <a:headEnd/>
                      <a:tailEnd/>
                    </a:ln>
                    <a:effectLst>
                      <a:outerShdw dist="107763" dir="13500000" algn="ctr" rotWithShape="0">
                        <a:srgbClr val="808080">
                          <a:alpha val="50000"/>
                        </a:srgbClr>
                      </a:outerShdw>
                    </a:effectLst>
                  </pic:spPr>
                </pic:pic>
              </a:graphicData>
            </a:graphic>
          </wp:inline>
        </w:drawing>
      </w:r>
    </w:p>
    <w:p w:rsidR="00962896" w:rsidRPr="00597B40" w:rsidRDefault="00962896" w:rsidP="00597B40">
      <w:pPr>
        <w:tabs>
          <w:tab w:val="right" w:pos="6342"/>
        </w:tabs>
        <w:bidi/>
        <w:spacing w:line="240" w:lineRule="auto"/>
        <w:jc w:val="center"/>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من إعداد الباحثين بالاعتماد على المعلومات السابقة.</w:t>
      </w:r>
    </w:p>
    <w:p w:rsidR="00962896" w:rsidRDefault="00962896" w:rsidP="00962896">
      <w:pPr>
        <w:tabs>
          <w:tab w:val="right" w:pos="6342"/>
        </w:tabs>
        <w:bidi/>
        <w:spacing w:after="0" w:line="240" w:lineRule="auto"/>
        <w:jc w:val="both"/>
        <w:rPr>
          <w:rFonts w:ascii="Traditional Arabic" w:hAnsi="Traditional Arabic" w:cs="Traditional Arabic"/>
          <w:b/>
          <w:bCs/>
          <w:color w:val="FF0000"/>
          <w:sz w:val="28"/>
          <w:szCs w:val="28"/>
          <w:rtl/>
          <w:lang w:bidi="ar-DZ"/>
        </w:rPr>
      </w:pPr>
      <w:r>
        <w:rPr>
          <w:rFonts w:ascii="Traditional Arabic" w:hAnsi="Traditional Arabic" w:cs="Traditional Arabic"/>
          <w:b/>
          <w:bCs/>
          <w:sz w:val="28"/>
          <w:szCs w:val="28"/>
          <w:lang w:bidi="ar-DZ"/>
        </w:rPr>
        <w:t>II</w:t>
      </w:r>
      <w:r>
        <w:rPr>
          <w:rFonts w:ascii="Traditional Arabic" w:hAnsi="Traditional Arabic" w:cs="Traditional Arabic"/>
          <w:b/>
          <w:bCs/>
          <w:color w:val="FF0000"/>
          <w:sz w:val="28"/>
          <w:szCs w:val="28"/>
          <w:lang w:bidi="ar-DZ"/>
        </w:rPr>
        <w:t xml:space="preserve"> </w:t>
      </w:r>
      <w:r>
        <w:rPr>
          <w:rFonts w:ascii="Traditional Arabic" w:hAnsi="Traditional Arabic" w:cs="Traditional Arabic"/>
          <w:b/>
          <w:bCs/>
          <w:sz w:val="28"/>
          <w:szCs w:val="28"/>
          <w:rtl/>
          <w:lang w:bidi="ar-DZ"/>
        </w:rPr>
        <w:t xml:space="preserve"> مصادر تمويل التنمية في الجزائر</w:t>
      </w:r>
    </w:p>
    <w:p w:rsidR="00962896" w:rsidRDefault="00962896" w:rsidP="00962896">
      <w:pPr>
        <w:pStyle w:val="Paragraphedeliste"/>
        <w:tabs>
          <w:tab w:val="right" w:pos="6342"/>
        </w:tabs>
        <w:spacing w:line="240" w:lineRule="auto"/>
        <w:ind w:left="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lastRenderedPageBreak/>
        <w:t xml:space="preserve">إن تحقيق التنمية لا يمكن أن يتجسد إلا بتوفير موارد مالية تتصف بالاستمرارية، و ما يلاحظ في الجزائر أن نسبة كبيرة من هذه الموارد تعتمد على الإيرادات المتأتية من الصادرات النفطية، حيث أن نسبة مساهمة بقية الموارد كالادخار المحلي و الاستثمار  تعد قليلة و غير كافية للوفاء بمتطلبات التنمية، و عليه يمكن القول أن  تمويل التنمية في الجزائر  يعتمد بشكل كبير على مورد وحيد و المتمثل في الإيرادات النفطية، مما ينعكس على مسار التنمية و يجعلها عرضة لأي تقلبات تحصل على مستوى هذا المورد، لذلك سنحاول تبيان أثر تقلبات أسعار البترول على تمويل التنمية في الجزائر.   </w:t>
      </w:r>
    </w:p>
    <w:p w:rsidR="00962896" w:rsidRDefault="00962896" w:rsidP="00962896">
      <w:pPr>
        <w:pStyle w:val="Paragraphedeliste"/>
        <w:tabs>
          <w:tab w:val="right" w:pos="6342"/>
        </w:tabs>
        <w:spacing w:line="240" w:lineRule="auto"/>
        <w:ind w:left="0"/>
        <w:jc w:val="both"/>
        <w:rPr>
          <w:rFonts w:ascii="Traditional Arabic" w:hAnsi="Traditional Arabic" w:cs="Traditional Arabic"/>
          <w:b/>
          <w:bCs/>
          <w:sz w:val="28"/>
          <w:szCs w:val="28"/>
          <w:rtl/>
          <w:lang w:bidi="ar-DZ"/>
        </w:rPr>
      </w:pPr>
    </w:p>
    <w:p w:rsidR="00962896" w:rsidRDefault="00962896" w:rsidP="00962896">
      <w:pPr>
        <w:pStyle w:val="Paragraphedeliste"/>
        <w:numPr>
          <w:ilvl w:val="0"/>
          <w:numId w:val="16"/>
        </w:numPr>
        <w:tabs>
          <w:tab w:val="right" w:pos="6342"/>
        </w:tabs>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قطاع البترول في الجزائر</w:t>
      </w:r>
    </w:p>
    <w:p w:rsidR="00962896" w:rsidRDefault="00962896" w:rsidP="00962896">
      <w:pPr>
        <w:tabs>
          <w:tab w:val="right" w:pos="6342"/>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sz w:val="28"/>
          <w:szCs w:val="28"/>
          <w:rtl/>
        </w:rPr>
        <w:t>ت</w:t>
      </w:r>
      <w:r>
        <w:rPr>
          <w:rFonts w:ascii="Traditional Arabic" w:hAnsi="Traditional Arabic" w:cs="Traditional Arabic"/>
          <w:sz w:val="28"/>
          <w:szCs w:val="28"/>
          <w:rtl/>
          <w:lang w:bidi="ar-DZ"/>
        </w:rPr>
        <w:t>حتل المحروقات بصفة عامة و النفط   بصفة خاصة مكانة هامة في  الاقتصاد  الجزائري منذ الاستقلال  و حتى يومنا هذا، فقد تم الاعتماد عليه في مسيرة التنمية، و يعتبر الممول الرئيسي للاقتصاد الوطني.</w:t>
      </w:r>
    </w:p>
    <w:p w:rsidR="00962896" w:rsidRDefault="00962896" w:rsidP="00B126A9">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شهدت الصناعة البترولية في الجزائر</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تطورات عديدة، حيث تم البحث عن البترول في الجزائر  منذ سنة 1890</w:t>
      </w:r>
      <w:sdt>
        <w:sdtPr>
          <w:rPr>
            <w:rFonts w:ascii="Traditional Arabic" w:hAnsi="Traditional Arabic" w:cs="Traditional Arabic"/>
            <w:sz w:val="28"/>
            <w:szCs w:val="28"/>
            <w:rtl/>
            <w:lang w:bidi="ar-DZ"/>
          </w:rPr>
          <w:id w:val="9866273"/>
          <w:citation/>
        </w:sdtPr>
        <w:sdtContent>
          <w:r w:rsidR="00703D88">
            <w:rPr>
              <w:rFonts w:ascii="Traditional Arabic" w:hAnsi="Traditional Arabic" w:cs="Traditional Arabic"/>
              <w:sz w:val="28"/>
              <w:szCs w:val="28"/>
              <w:rtl/>
              <w:lang w:bidi="ar-DZ"/>
            </w:rPr>
            <w:fldChar w:fldCharType="begin"/>
          </w:r>
          <w:r w:rsidR="00B126A9">
            <w:rPr>
              <w:rFonts w:ascii="Traditional Arabic" w:hAnsi="Traditional Arabic" w:cs="Traditional Arabic"/>
              <w:sz w:val="28"/>
              <w:szCs w:val="28"/>
              <w:rtl/>
              <w:lang w:bidi="ar-DZ"/>
            </w:rPr>
            <w:instrText xml:space="preserve"> </w:instrText>
          </w:r>
          <w:r w:rsidR="00B126A9">
            <w:rPr>
              <w:rFonts w:ascii="Traditional Arabic" w:hAnsi="Traditional Arabic" w:cs="Traditional Arabic" w:hint="cs"/>
              <w:sz w:val="28"/>
              <w:szCs w:val="28"/>
              <w:lang w:bidi="ar-DZ"/>
            </w:rPr>
            <w:instrText>CITATION</w:instrText>
          </w:r>
          <w:r w:rsidR="00B126A9">
            <w:rPr>
              <w:rFonts w:ascii="Traditional Arabic" w:hAnsi="Traditional Arabic" w:cs="Traditional Arabic" w:hint="cs"/>
              <w:sz w:val="28"/>
              <w:szCs w:val="28"/>
              <w:rtl/>
              <w:lang w:bidi="ar-DZ"/>
            </w:rPr>
            <w:instrText xml:space="preserve"> حاف00 \</w:instrText>
          </w:r>
          <w:r w:rsidR="00B126A9">
            <w:rPr>
              <w:rFonts w:ascii="Traditional Arabic" w:hAnsi="Traditional Arabic" w:cs="Traditional Arabic" w:hint="cs"/>
              <w:sz w:val="28"/>
              <w:szCs w:val="28"/>
              <w:lang w:bidi="ar-DZ"/>
            </w:rPr>
            <w:instrText>p 160 \l 5121</w:instrText>
          </w:r>
          <w:r w:rsidR="00B126A9">
            <w:rPr>
              <w:rFonts w:ascii="Traditional Arabic" w:hAnsi="Traditional Arabic" w:cs="Traditional Arabic" w:hint="cs"/>
              <w:sz w:val="28"/>
              <w:szCs w:val="28"/>
              <w:rtl/>
              <w:lang w:bidi="ar-DZ"/>
            </w:rPr>
            <w:instrText xml:space="preserve"> </w:instrText>
          </w:r>
          <w:r w:rsidR="00B126A9">
            <w:rPr>
              <w:rFonts w:ascii="Traditional Arabic" w:hAnsi="Traditional Arabic" w:cs="Traditional Arabic"/>
              <w:sz w:val="28"/>
              <w:szCs w:val="28"/>
              <w:rtl/>
              <w:lang w:bidi="ar-DZ"/>
            </w:rPr>
            <w:instrText xml:space="preserve"> </w:instrText>
          </w:r>
          <w:r w:rsidR="00703D88">
            <w:rPr>
              <w:rFonts w:ascii="Traditional Arabic" w:hAnsi="Traditional Arabic" w:cs="Traditional Arabic"/>
              <w:sz w:val="28"/>
              <w:szCs w:val="28"/>
              <w:rtl/>
              <w:lang w:bidi="ar-DZ"/>
            </w:rPr>
            <w:fldChar w:fldCharType="separate"/>
          </w:r>
          <w:r w:rsidR="00B126A9">
            <w:rPr>
              <w:rFonts w:ascii="Traditional Arabic" w:hAnsi="Traditional Arabic" w:cs="Traditional Arabic"/>
              <w:noProof/>
              <w:sz w:val="28"/>
              <w:szCs w:val="28"/>
              <w:rtl/>
              <w:lang w:bidi="ar-DZ"/>
            </w:rPr>
            <w:t xml:space="preserve"> </w:t>
          </w:r>
          <w:r w:rsidR="00B126A9" w:rsidRPr="00B126A9">
            <w:rPr>
              <w:rFonts w:ascii="Traditional Arabic" w:hAnsi="Traditional Arabic" w:cs="Traditional Arabic" w:hint="cs"/>
              <w:noProof/>
              <w:sz w:val="28"/>
              <w:szCs w:val="28"/>
              <w:rtl/>
              <w:lang w:bidi="ar-DZ"/>
            </w:rPr>
            <w:t>(البرجاس، 2000، صفحة 160)</w:t>
          </w:r>
          <w:r w:rsidR="00703D88">
            <w:rPr>
              <w:rFonts w:ascii="Traditional Arabic" w:hAnsi="Traditional Arabic" w:cs="Traditional Arabic"/>
              <w:sz w:val="28"/>
              <w:szCs w:val="28"/>
              <w:rtl/>
              <w:lang w:bidi="ar-DZ"/>
            </w:rPr>
            <w:fldChar w:fldCharType="end"/>
          </w:r>
        </w:sdtContent>
      </w:sdt>
      <w:r>
        <w:rPr>
          <w:rFonts w:ascii="Traditional Arabic" w:hAnsi="Traditional Arabic" w:cs="Traditional Arabic"/>
          <w:sz w:val="28"/>
          <w:szCs w:val="28"/>
          <w:rtl/>
          <w:lang w:bidi="ar-DZ"/>
        </w:rPr>
        <w:t>، و تعتبر سنة 1949 بداية  لاكتشاف أول حقل بترولي في واد قويطرني من طرف الشركة الوطنية للبحث و استغلال البترول في الجزائر</w:t>
      </w:r>
      <w:r>
        <w:rPr>
          <w:rFonts w:ascii="Traditional Arabic" w:hAnsi="Traditional Arabic" w:cs="Traditional Arabic"/>
          <w:sz w:val="28"/>
          <w:szCs w:val="28"/>
          <w:lang w:bidi="ar-DZ"/>
        </w:rPr>
        <w:t xml:space="preserve">S.N. Repal </w:t>
      </w:r>
      <w:sdt>
        <w:sdtPr>
          <w:rPr>
            <w:rFonts w:ascii="Traditional Arabic" w:hAnsi="Traditional Arabic" w:cs="Traditional Arabic"/>
            <w:sz w:val="28"/>
            <w:szCs w:val="28"/>
            <w:rtl/>
            <w:lang w:bidi="ar-DZ"/>
          </w:rPr>
          <w:id w:val="9866277"/>
          <w:citation/>
        </w:sdtPr>
        <w:sdtContent>
          <w:r w:rsidR="00703D88">
            <w:rPr>
              <w:rFonts w:ascii="Traditional Arabic" w:hAnsi="Traditional Arabic" w:cs="Traditional Arabic"/>
              <w:sz w:val="28"/>
              <w:szCs w:val="28"/>
              <w:rtl/>
              <w:lang w:bidi="ar-DZ"/>
            </w:rPr>
            <w:fldChar w:fldCharType="begin"/>
          </w:r>
          <w:r w:rsidR="00B126A9">
            <w:rPr>
              <w:rFonts w:ascii="Traditional Arabic" w:hAnsi="Traditional Arabic" w:cs="Traditional Arabic"/>
              <w:sz w:val="28"/>
              <w:szCs w:val="28"/>
              <w:rtl/>
              <w:lang w:bidi="ar-DZ"/>
            </w:rPr>
            <w:instrText xml:space="preserve"> </w:instrText>
          </w:r>
          <w:r w:rsidR="00B126A9">
            <w:rPr>
              <w:rFonts w:ascii="Traditional Arabic" w:hAnsi="Traditional Arabic" w:cs="Traditional Arabic" w:hint="cs"/>
              <w:sz w:val="28"/>
              <w:szCs w:val="28"/>
              <w:lang w:bidi="ar-DZ"/>
            </w:rPr>
            <w:instrText>CITATION</w:instrText>
          </w:r>
          <w:r w:rsidR="00B126A9">
            <w:rPr>
              <w:rFonts w:ascii="Traditional Arabic" w:hAnsi="Traditional Arabic" w:cs="Traditional Arabic" w:hint="cs"/>
              <w:sz w:val="28"/>
              <w:szCs w:val="28"/>
              <w:rtl/>
              <w:lang w:bidi="ar-DZ"/>
            </w:rPr>
            <w:instrText xml:space="preserve"> راش86 \</w:instrText>
          </w:r>
          <w:r w:rsidR="00B126A9">
            <w:rPr>
              <w:rFonts w:ascii="Traditional Arabic" w:hAnsi="Traditional Arabic" w:cs="Traditional Arabic" w:hint="cs"/>
              <w:sz w:val="28"/>
              <w:szCs w:val="28"/>
              <w:lang w:bidi="ar-DZ"/>
            </w:rPr>
            <w:instrText>p 229 \l 5121</w:instrText>
          </w:r>
          <w:r w:rsidR="00B126A9">
            <w:rPr>
              <w:rFonts w:ascii="Traditional Arabic" w:hAnsi="Traditional Arabic" w:cs="Traditional Arabic" w:hint="cs"/>
              <w:sz w:val="28"/>
              <w:szCs w:val="28"/>
              <w:rtl/>
              <w:lang w:bidi="ar-DZ"/>
            </w:rPr>
            <w:instrText xml:space="preserve"> </w:instrText>
          </w:r>
          <w:r w:rsidR="00B126A9">
            <w:rPr>
              <w:rFonts w:ascii="Traditional Arabic" w:hAnsi="Traditional Arabic" w:cs="Traditional Arabic"/>
              <w:sz w:val="28"/>
              <w:szCs w:val="28"/>
              <w:rtl/>
              <w:lang w:bidi="ar-DZ"/>
            </w:rPr>
            <w:instrText xml:space="preserve"> </w:instrText>
          </w:r>
          <w:r w:rsidR="00703D88">
            <w:rPr>
              <w:rFonts w:ascii="Traditional Arabic" w:hAnsi="Traditional Arabic" w:cs="Traditional Arabic"/>
              <w:sz w:val="28"/>
              <w:szCs w:val="28"/>
              <w:rtl/>
              <w:lang w:bidi="ar-DZ"/>
            </w:rPr>
            <w:fldChar w:fldCharType="separate"/>
          </w:r>
          <w:r w:rsidR="00B126A9" w:rsidRPr="00B126A9">
            <w:rPr>
              <w:rFonts w:ascii="Traditional Arabic" w:hAnsi="Traditional Arabic" w:cs="Traditional Arabic" w:hint="cs"/>
              <w:noProof/>
              <w:sz w:val="28"/>
              <w:szCs w:val="28"/>
              <w:rtl/>
              <w:lang w:bidi="ar-DZ"/>
            </w:rPr>
            <w:t>(البراوي، 1986، صفحة 229)</w:t>
          </w:r>
          <w:r w:rsidR="00703D88">
            <w:rPr>
              <w:rFonts w:ascii="Traditional Arabic" w:hAnsi="Traditional Arabic" w:cs="Traditional Arabic"/>
              <w:sz w:val="28"/>
              <w:szCs w:val="28"/>
              <w:rtl/>
              <w:lang w:bidi="ar-DZ"/>
            </w:rPr>
            <w:fldChar w:fldCharType="end"/>
          </w:r>
        </w:sdtContent>
      </w:sdt>
      <w:r>
        <w:rPr>
          <w:rFonts w:ascii="Traditional Arabic" w:hAnsi="Traditional Arabic" w:cs="Traditional Arabic"/>
          <w:sz w:val="28"/>
          <w:szCs w:val="28"/>
          <w:rtl/>
          <w:lang w:bidi="ar-DZ"/>
        </w:rPr>
        <w:t>،.  أما التاريخ الفعلي لإنتاج البترول في الجزائر فكان سنة 1956، حيث تم اكتشاف أول حقل بترولي في الجنوب الشرقي للجزائر هو حقل " عجيلة " ، و في جوان 1956 اكتشف حقل "حاسي مسعود" و الذي يعتبر أكبر الحقول البترولية في الجزائر، ثم توالت الاكتشافات و لازلت  متواصلة.</w:t>
      </w:r>
    </w:p>
    <w:p w:rsidR="00962896" w:rsidRDefault="00962896" w:rsidP="00962896">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شهدت المراحل الأولى من الاستقلال سيطرت الاستعمار الفرنسي على الأنشطة البترولية ، غير أن السلطات الجزائرية لم تسمح بهذا الأمر حيث باشرت الجزائر بسياسة تدريجية تمثلت في إنشاء شركة سونطراك و القيام بمفاوضات مع السلطات الفرنسية و التي باءت بالفشل، مما استوجب  القيام بتأميم المحروقات سنة 1971، و منذ ذلك الوقت يحتل قطاع المحروقات مكانة هامة في الاقتصاد الجزائري،  فهو يهيمن على حجم الصادرات و تستخدم إيراداته في تمويل مختلف البرامج التنموية. </w:t>
      </w:r>
    </w:p>
    <w:p w:rsidR="00962896" w:rsidRDefault="00962896" w:rsidP="00962896">
      <w:pPr>
        <w:pStyle w:val="Paragraphedeliste"/>
        <w:spacing w:line="240" w:lineRule="auto"/>
        <w:ind w:left="0"/>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شهدت احتياطات الجزائر من البترول تطورات عديدة</w:t>
      </w:r>
      <w:r>
        <w:rPr>
          <w:rFonts w:ascii="Traditional Arabic" w:hAnsi="Traditional Arabic" w:cs="Traditional Arabic"/>
          <w:b/>
          <w:bCs/>
          <w:sz w:val="28"/>
          <w:szCs w:val="28"/>
          <w:rtl/>
          <w:lang w:bidi="ar-DZ"/>
        </w:rPr>
        <w:t xml:space="preserve"> </w:t>
      </w:r>
      <w:r>
        <w:rPr>
          <w:rFonts w:ascii="Traditional Arabic" w:hAnsi="Traditional Arabic" w:cs="Traditional Arabic"/>
          <w:sz w:val="28"/>
          <w:szCs w:val="28"/>
          <w:rtl/>
          <w:lang w:bidi="ar-DZ"/>
        </w:rPr>
        <w:t>حيث سجلت قبل 1986 احتياطات متذبذبة بسبب عدم  قدرة شركة سونطراك على مواكبة التطورات التقنية الحاصلة في ميدان الاستكشاف و احتكارها للقطاع بعد  انسحاب الشركات الأجنبية، لكن بعد الإصلاحات التي شهدها قطاع المحروقات و السماح بدخول الاستثمارات الأجنبية  في المجال البترولي  نلاحظ أن حجم الاحتياطات ارتفع.</w:t>
      </w:r>
    </w:p>
    <w:p w:rsidR="00962896" w:rsidRDefault="00962896" w:rsidP="00962896">
      <w:pPr>
        <w:pStyle w:val="Paragraphedeliste"/>
        <w:spacing w:line="240" w:lineRule="auto"/>
        <w:ind w:left="0"/>
        <w:jc w:val="both"/>
        <w:rPr>
          <w:rFonts w:ascii="Traditional Arabic" w:hAnsi="Traditional Arabic" w:cs="Traditional Arabic"/>
          <w:b/>
          <w:bCs/>
          <w:sz w:val="28"/>
          <w:szCs w:val="28"/>
          <w:rtl/>
          <w:lang w:bidi="ar-DZ"/>
        </w:rPr>
      </w:pPr>
    </w:p>
    <w:p w:rsidR="00962896" w:rsidRDefault="00962896" w:rsidP="00962896">
      <w:pPr>
        <w:pStyle w:val="Paragraphedeliste"/>
        <w:spacing w:line="240" w:lineRule="auto"/>
        <w:ind w:left="282"/>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الجدول رقم(01): احتياطات الجزائر من البترول(1980-2018)</w:t>
      </w:r>
    </w:p>
    <w:p w:rsidR="00962896" w:rsidRDefault="00962896" w:rsidP="00962896">
      <w:pPr>
        <w:pStyle w:val="Paragraphedeliste"/>
        <w:spacing w:line="240" w:lineRule="auto"/>
        <w:ind w:left="282"/>
        <w:jc w:val="right"/>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الوحدة </w:t>
      </w:r>
      <w:r>
        <w:rPr>
          <w:rFonts w:ascii="Traditional Arabic" w:hAnsi="Traditional Arabic" w:cs="Traditional Arabic"/>
          <w:sz w:val="28"/>
          <w:szCs w:val="28"/>
          <w:rtl/>
          <w:lang w:bidi="ar-DZ"/>
        </w:rPr>
        <w:t>ألف مليون برميل</w:t>
      </w:r>
    </w:p>
    <w:tbl>
      <w:tblPr>
        <w:bidiVisual/>
        <w:tblW w:w="9572" w:type="dxa"/>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88"/>
        <w:gridCol w:w="847"/>
        <w:gridCol w:w="848"/>
        <w:gridCol w:w="848"/>
        <w:gridCol w:w="848"/>
        <w:gridCol w:w="848"/>
        <w:gridCol w:w="848"/>
        <w:gridCol w:w="848"/>
        <w:gridCol w:w="848"/>
        <w:gridCol w:w="848"/>
        <w:gridCol w:w="753"/>
      </w:tblGrid>
      <w:tr w:rsidR="00962896" w:rsidTr="00962896">
        <w:trPr>
          <w:trHeight w:val="303"/>
        </w:trPr>
        <w:tc>
          <w:tcPr>
            <w:tcW w:w="118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47"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1980</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1981</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1982</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1983</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1984</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1985</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1986</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1987</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1988</w:t>
            </w:r>
          </w:p>
        </w:tc>
        <w:tc>
          <w:tcPr>
            <w:tcW w:w="753"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1989</w:t>
            </w:r>
          </w:p>
        </w:tc>
      </w:tr>
      <w:tr w:rsidR="00962896" w:rsidTr="00962896">
        <w:trPr>
          <w:trHeight w:val="320"/>
        </w:trPr>
        <w:tc>
          <w:tcPr>
            <w:tcW w:w="118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الاحتياطات</w:t>
            </w:r>
          </w:p>
        </w:tc>
        <w:tc>
          <w:tcPr>
            <w:tcW w:w="847"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8.1</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9.4</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8.8</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8.8</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8.6</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9.2</w:t>
            </w:r>
          </w:p>
        </w:tc>
        <w:tc>
          <w:tcPr>
            <w:tcW w:w="753"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9.2</w:t>
            </w:r>
          </w:p>
        </w:tc>
      </w:tr>
      <w:tr w:rsidR="00962896" w:rsidTr="00962896">
        <w:trPr>
          <w:trHeight w:val="320"/>
        </w:trPr>
        <w:tc>
          <w:tcPr>
            <w:tcW w:w="118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47"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1990</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1991</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1992</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1993</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1994</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1995</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1996</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1997</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1998</w:t>
            </w:r>
          </w:p>
        </w:tc>
        <w:tc>
          <w:tcPr>
            <w:tcW w:w="753"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1999</w:t>
            </w:r>
          </w:p>
        </w:tc>
      </w:tr>
      <w:tr w:rsidR="00962896" w:rsidTr="00962896">
        <w:trPr>
          <w:trHeight w:val="320"/>
        </w:trPr>
        <w:tc>
          <w:tcPr>
            <w:tcW w:w="118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الاحتياطات</w:t>
            </w:r>
          </w:p>
        </w:tc>
        <w:tc>
          <w:tcPr>
            <w:tcW w:w="847"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10.8</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w:t>
            </w:r>
          </w:p>
        </w:tc>
        <w:tc>
          <w:tcPr>
            <w:tcW w:w="753"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w:t>
            </w:r>
          </w:p>
        </w:tc>
      </w:tr>
      <w:tr w:rsidR="00962896" w:rsidTr="00962896">
        <w:trPr>
          <w:trHeight w:val="320"/>
        </w:trPr>
        <w:tc>
          <w:tcPr>
            <w:tcW w:w="118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47"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2000</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2001</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2002</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2003</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2004</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2005</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2006</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2007</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2008</w:t>
            </w:r>
          </w:p>
        </w:tc>
        <w:tc>
          <w:tcPr>
            <w:tcW w:w="753"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2009</w:t>
            </w:r>
          </w:p>
        </w:tc>
      </w:tr>
      <w:tr w:rsidR="00962896" w:rsidTr="00962896">
        <w:trPr>
          <w:trHeight w:val="320"/>
        </w:trPr>
        <w:tc>
          <w:tcPr>
            <w:tcW w:w="118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الاحتياطات</w:t>
            </w:r>
          </w:p>
        </w:tc>
        <w:tc>
          <w:tcPr>
            <w:tcW w:w="847"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11.8</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11.8</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12.3</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12.3</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753"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r>
      <w:tr w:rsidR="00962896" w:rsidTr="00962896">
        <w:trPr>
          <w:trHeight w:val="303"/>
        </w:trPr>
        <w:tc>
          <w:tcPr>
            <w:tcW w:w="118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lastRenderedPageBreak/>
              <w:t>السنوات</w:t>
            </w:r>
          </w:p>
        </w:tc>
        <w:tc>
          <w:tcPr>
            <w:tcW w:w="847"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2010</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2011</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2012</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2013</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2014</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2015</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2016</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2017</w:t>
            </w:r>
          </w:p>
        </w:tc>
        <w:tc>
          <w:tcPr>
            <w:tcW w:w="848"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2018</w:t>
            </w:r>
          </w:p>
        </w:tc>
        <w:tc>
          <w:tcPr>
            <w:tcW w:w="753" w:type="dxa"/>
            <w:tcBorders>
              <w:top w:val="single" w:sz="4" w:space="0" w:color="auto"/>
              <w:left w:val="single" w:sz="4" w:space="0" w:color="auto"/>
              <w:bottom w:val="single" w:sz="4" w:space="0" w:color="auto"/>
              <w:right w:val="single" w:sz="4" w:space="0" w:color="auto"/>
            </w:tcBorders>
            <w:shd w:val="clear" w:color="auto" w:fill="BFBFBF"/>
          </w:tcPr>
          <w:p w:rsidR="00962896" w:rsidRDefault="00962896">
            <w:pPr>
              <w:pStyle w:val="Paragraphedeliste"/>
              <w:spacing w:line="240" w:lineRule="auto"/>
              <w:ind w:left="0"/>
              <w:jc w:val="center"/>
              <w:rPr>
                <w:rFonts w:ascii="Times New Roman" w:hAnsi="Times New Roman" w:cs="Times New Roman"/>
                <w:b/>
                <w:bCs/>
                <w:sz w:val="24"/>
                <w:szCs w:val="24"/>
                <w:lang w:bidi="ar-DZ"/>
              </w:rPr>
            </w:pPr>
          </w:p>
        </w:tc>
      </w:tr>
      <w:tr w:rsidR="00962896" w:rsidTr="00962896">
        <w:trPr>
          <w:trHeight w:val="337"/>
        </w:trPr>
        <w:tc>
          <w:tcPr>
            <w:tcW w:w="118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الاحتياطات</w:t>
            </w:r>
          </w:p>
        </w:tc>
        <w:tc>
          <w:tcPr>
            <w:tcW w:w="847"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848"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12.2</w:t>
            </w:r>
          </w:p>
        </w:tc>
        <w:tc>
          <w:tcPr>
            <w:tcW w:w="753" w:type="dxa"/>
            <w:tcBorders>
              <w:top w:val="single" w:sz="4" w:space="0" w:color="auto"/>
              <w:left w:val="single" w:sz="4" w:space="0" w:color="auto"/>
              <w:bottom w:val="single" w:sz="4" w:space="0" w:color="auto"/>
              <w:right w:val="single" w:sz="4" w:space="0" w:color="auto"/>
            </w:tcBorders>
          </w:tcPr>
          <w:p w:rsidR="00962896" w:rsidRDefault="00962896">
            <w:pPr>
              <w:pStyle w:val="Paragraphedeliste"/>
              <w:spacing w:line="240" w:lineRule="auto"/>
              <w:ind w:left="0"/>
              <w:jc w:val="center"/>
              <w:rPr>
                <w:rFonts w:ascii="Times New Roman" w:hAnsi="Times New Roman" w:cs="Times New Roman"/>
                <w:sz w:val="24"/>
                <w:szCs w:val="24"/>
                <w:lang w:bidi="ar-DZ"/>
              </w:rPr>
            </w:pPr>
          </w:p>
        </w:tc>
      </w:tr>
    </w:tbl>
    <w:p w:rsidR="00962896" w:rsidRDefault="00962896" w:rsidP="00962896">
      <w:pPr>
        <w:pStyle w:val="Paragraphedeliste"/>
        <w:spacing w:line="240" w:lineRule="auto"/>
        <w:ind w:left="282"/>
        <w:jc w:val="center"/>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 من إعداد الباحث بالاعتماد على البيانات المقدمة من طرف البنك الدولي</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w:t>
      </w:r>
    </w:p>
    <w:p w:rsidR="00962896" w:rsidRDefault="00962896" w:rsidP="00962896">
      <w:pPr>
        <w:bidi/>
        <w:spacing w:line="240" w:lineRule="auto"/>
        <w:jc w:val="both"/>
        <w:rPr>
          <w:rFonts w:ascii="Traditional Arabic" w:hAnsi="Traditional Arabic" w:cs="Traditional Arabic"/>
          <w:sz w:val="28"/>
          <w:szCs w:val="28"/>
          <w:lang w:bidi="ar-DZ"/>
        </w:rPr>
      </w:pPr>
    </w:p>
    <w:p w:rsidR="00962896" w:rsidRDefault="00962896" w:rsidP="00962896">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 فيما يخص إنتاج البترول فبفضل</w:t>
      </w:r>
      <w:r>
        <w:rPr>
          <w:rFonts w:ascii="Traditional Arabic" w:hAnsi="Traditional Arabic" w:cs="Traditional Arabic"/>
          <w:b/>
          <w:bCs/>
          <w:sz w:val="28"/>
          <w:szCs w:val="28"/>
          <w:rtl/>
          <w:lang w:bidi="ar-DZ"/>
        </w:rPr>
        <w:t xml:space="preserve">  </w:t>
      </w:r>
      <w:r>
        <w:rPr>
          <w:rFonts w:ascii="Traditional Arabic" w:hAnsi="Traditional Arabic" w:cs="Traditional Arabic"/>
          <w:sz w:val="28"/>
          <w:szCs w:val="28"/>
          <w:rtl/>
          <w:lang w:bidi="ar-DZ"/>
        </w:rPr>
        <w:t>الإصلاحات التي شهدها قطاع المحروقات تطور الإنتاج  من سنة لأخرى، و زاد عدد الاكتشافات بدخول شركات أجنبية و  استعمال تقنيات و تكنولوجيا حديثة في مجال الإنتاج، زد على ذلك زيادة الطلب العالمي</w:t>
      </w:r>
    </w:p>
    <w:p w:rsidR="00962896" w:rsidRDefault="00962896" w:rsidP="00962896">
      <w:pPr>
        <w:bidi/>
        <w:spacing w:line="240" w:lineRule="auto"/>
        <w:jc w:val="both"/>
        <w:rPr>
          <w:rFonts w:ascii="Traditional Arabic" w:hAnsi="Traditional Arabic" w:cs="Traditional Arabic"/>
          <w:sz w:val="28"/>
          <w:szCs w:val="28"/>
          <w:lang w:bidi="ar-DZ"/>
        </w:rPr>
      </w:pPr>
    </w:p>
    <w:p w:rsidR="00962896" w:rsidRDefault="00962896" w:rsidP="00962896">
      <w:pPr>
        <w:pStyle w:val="Paragraphedeliste"/>
        <w:spacing w:line="240" w:lineRule="auto"/>
        <w:ind w:left="282"/>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الجدول رقم(02): تطور إنتاج البترول في الجزائر(1965-2018)</w:t>
      </w:r>
    </w:p>
    <w:p w:rsidR="00962896" w:rsidRDefault="00962896" w:rsidP="00962896">
      <w:pPr>
        <w:pStyle w:val="Paragraphedeliste"/>
        <w:spacing w:line="240" w:lineRule="auto"/>
        <w:ind w:left="282"/>
        <w:jc w:val="right"/>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الوحدة:</w:t>
      </w:r>
      <w:r>
        <w:rPr>
          <w:rFonts w:ascii="Traditional Arabic" w:hAnsi="Traditional Arabic" w:cs="Traditional Arabic"/>
          <w:sz w:val="28"/>
          <w:szCs w:val="28"/>
          <w:rtl/>
          <w:lang w:bidi="ar-DZ"/>
        </w:rPr>
        <w:t xml:space="preserve"> ألف برميل يوميا</w:t>
      </w:r>
    </w:p>
    <w:tbl>
      <w:tblPr>
        <w:bidiVisual/>
        <w:tblW w:w="9187" w:type="dxa"/>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4"/>
        <w:gridCol w:w="792"/>
        <w:gridCol w:w="776"/>
        <w:gridCol w:w="871"/>
        <w:gridCol w:w="824"/>
        <w:gridCol w:w="824"/>
        <w:gridCol w:w="824"/>
        <w:gridCol w:w="1184"/>
        <w:gridCol w:w="1024"/>
        <w:gridCol w:w="824"/>
      </w:tblGrid>
      <w:tr w:rsidR="00962896" w:rsidTr="00962896">
        <w:trPr>
          <w:trHeight w:val="303"/>
        </w:trPr>
        <w:tc>
          <w:tcPr>
            <w:tcW w:w="124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792"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1965</w:t>
            </w:r>
          </w:p>
        </w:tc>
        <w:tc>
          <w:tcPr>
            <w:tcW w:w="776"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1966</w:t>
            </w:r>
          </w:p>
        </w:tc>
        <w:tc>
          <w:tcPr>
            <w:tcW w:w="871"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1967</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1968</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1969</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1970</w:t>
            </w:r>
          </w:p>
        </w:tc>
        <w:tc>
          <w:tcPr>
            <w:tcW w:w="118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1971</w:t>
            </w:r>
          </w:p>
        </w:tc>
        <w:tc>
          <w:tcPr>
            <w:tcW w:w="10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1972</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1973</w:t>
            </w:r>
          </w:p>
        </w:tc>
      </w:tr>
      <w:tr w:rsidR="00962896" w:rsidTr="00962896">
        <w:trPr>
          <w:trHeight w:val="303"/>
        </w:trPr>
        <w:tc>
          <w:tcPr>
            <w:tcW w:w="124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الإنتاج</w:t>
            </w:r>
          </w:p>
        </w:tc>
        <w:tc>
          <w:tcPr>
            <w:tcW w:w="792" w:type="dxa"/>
            <w:tcBorders>
              <w:top w:val="single" w:sz="4" w:space="0" w:color="auto"/>
              <w:left w:val="single" w:sz="4" w:space="0" w:color="auto"/>
              <w:bottom w:val="single" w:sz="4" w:space="0" w:color="auto"/>
              <w:right w:val="single" w:sz="4" w:space="0" w:color="auto"/>
            </w:tcBorders>
            <w:hideMark/>
          </w:tcPr>
          <w:p w:rsidR="00962896" w:rsidRDefault="00962896">
            <w:pPr>
              <w:bidi/>
              <w:spacing w:line="240" w:lineRule="auto"/>
              <w:jc w:val="center"/>
              <w:rPr>
                <w:rFonts w:ascii="Times New Roman" w:hAnsi="Times New Roman" w:cs="Times New Roman"/>
                <w:color w:val="000000"/>
                <w:sz w:val="24"/>
                <w:szCs w:val="24"/>
                <w:lang w:val="en-US" w:eastAsia="en-US" w:bidi="ar-DZ"/>
              </w:rPr>
            </w:pPr>
            <w:r>
              <w:rPr>
                <w:rFonts w:ascii="Times New Roman" w:hAnsi="Times New Roman" w:cs="Times New Roman"/>
                <w:sz w:val="24"/>
                <w:szCs w:val="24"/>
                <w:rtl/>
                <w:lang w:bidi="ar-DZ"/>
              </w:rPr>
              <w:t>577</w:t>
            </w:r>
          </w:p>
        </w:tc>
        <w:tc>
          <w:tcPr>
            <w:tcW w:w="7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739</w:t>
            </w:r>
          </w:p>
        </w:tc>
        <w:tc>
          <w:tcPr>
            <w:tcW w:w="871"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852</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933</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977</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1052</w:t>
            </w:r>
          </w:p>
        </w:tc>
        <w:tc>
          <w:tcPr>
            <w:tcW w:w="118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809</w:t>
            </w:r>
          </w:p>
        </w:tc>
        <w:tc>
          <w:tcPr>
            <w:tcW w:w="10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1089</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1111</w:t>
            </w:r>
          </w:p>
        </w:tc>
      </w:tr>
      <w:tr w:rsidR="00962896" w:rsidTr="00962896">
        <w:trPr>
          <w:trHeight w:val="303"/>
        </w:trPr>
        <w:tc>
          <w:tcPr>
            <w:tcW w:w="124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792"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1974</w:t>
            </w:r>
          </w:p>
        </w:tc>
        <w:tc>
          <w:tcPr>
            <w:tcW w:w="776"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1975</w:t>
            </w:r>
          </w:p>
        </w:tc>
        <w:tc>
          <w:tcPr>
            <w:tcW w:w="871"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1976</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1977</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1978</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1979</w:t>
            </w:r>
          </w:p>
        </w:tc>
        <w:tc>
          <w:tcPr>
            <w:tcW w:w="118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1980</w:t>
            </w:r>
          </w:p>
        </w:tc>
        <w:tc>
          <w:tcPr>
            <w:tcW w:w="10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1981</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1982</w:t>
            </w:r>
          </w:p>
        </w:tc>
      </w:tr>
      <w:tr w:rsidR="00962896" w:rsidTr="00962896">
        <w:trPr>
          <w:trHeight w:val="303"/>
        </w:trPr>
        <w:tc>
          <w:tcPr>
            <w:tcW w:w="124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الإنتاج</w:t>
            </w:r>
          </w:p>
        </w:tc>
        <w:tc>
          <w:tcPr>
            <w:tcW w:w="792"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1036</w:t>
            </w:r>
          </w:p>
        </w:tc>
        <w:tc>
          <w:tcPr>
            <w:tcW w:w="7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1003</w:t>
            </w:r>
          </w:p>
        </w:tc>
        <w:tc>
          <w:tcPr>
            <w:tcW w:w="871"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1109</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1188</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1270</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1271</w:t>
            </w:r>
          </w:p>
        </w:tc>
        <w:tc>
          <w:tcPr>
            <w:tcW w:w="118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1139</w:t>
            </w:r>
          </w:p>
        </w:tc>
        <w:tc>
          <w:tcPr>
            <w:tcW w:w="10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1049</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1065</w:t>
            </w:r>
          </w:p>
        </w:tc>
      </w:tr>
      <w:tr w:rsidR="00962896" w:rsidTr="00962896">
        <w:trPr>
          <w:trHeight w:val="303"/>
        </w:trPr>
        <w:tc>
          <w:tcPr>
            <w:tcW w:w="124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792"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1983</w:t>
            </w:r>
          </w:p>
        </w:tc>
        <w:tc>
          <w:tcPr>
            <w:tcW w:w="776"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1984</w:t>
            </w:r>
          </w:p>
        </w:tc>
        <w:tc>
          <w:tcPr>
            <w:tcW w:w="871"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1985</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1986</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1987</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1988</w:t>
            </w:r>
          </w:p>
        </w:tc>
        <w:tc>
          <w:tcPr>
            <w:tcW w:w="118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1989</w:t>
            </w:r>
          </w:p>
        </w:tc>
        <w:tc>
          <w:tcPr>
            <w:tcW w:w="10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1990</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1991</w:t>
            </w:r>
          </w:p>
        </w:tc>
      </w:tr>
      <w:tr w:rsidR="00962896" w:rsidTr="00962896">
        <w:trPr>
          <w:trHeight w:val="320"/>
        </w:trPr>
        <w:tc>
          <w:tcPr>
            <w:tcW w:w="124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الإنتاج</w:t>
            </w:r>
          </w:p>
        </w:tc>
        <w:tc>
          <w:tcPr>
            <w:tcW w:w="792"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1047</w:t>
            </w:r>
          </w:p>
        </w:tc>
        <w:tc>
          <w:tcPr>
            <w:tcW w:w="7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1137</w:t>
            </w:r>
          </w:p>
        </w:tc>
        <w:tc>
          <w:tcPr>
            <w:tcW w:w="871"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1151</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1198</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1231</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1254</w:t>
            </w:r>
          </w:p>
        </w:tc>
        <w:tc>
          <w:tcPr>
            <w:tcW w:w="118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1080</w:t>
            </w:r>
          </w:p>
        </w:tc>
        <w:tc>
          <w:tcPr>
            <w:tcW w:w="10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1347</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1351</w:t>
            </w:r>
          </w:p>
        </w:tc>
      </w:tr>
      <w:tr w:rsidR="00962896" w:rsidTr="00962896">
        <w:trPr>
          <w:trHeight w:val="320"/>
        </w:trPr>
        <w:tc>
          <w:tcPr>
            <w:tcW w:w="124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792"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1992</w:t>
            </w:r>
          </w:p>
        </w:tc>
        <w:tc>
          <w:tcPr>
            <w:tcW w:w="776"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1993</w:t>
            </w:r>
          </w:p>
        </w:tc>
        <w:tc>
          <w:tcPr>
            <w:tcW w:w="871"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1994</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1995</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1996</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1997</w:t>
            </w:r>
          </w:p>
        </w:tc>
        <w:tc>
          <w:tcPr>
            <w:tcW w:w="118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1998</w:t>
            </w:r>
          </w:p>
        </w:tc>
        <w:tc>
          <w:tcPr>
            <w:tcW w:w="10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1999</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2000</w:t>
            </w:r>
          </w:p>
        </w:tc>
      </w:tr>
      <w:tr w:rsidR="00962896" w:rsidTr="00962896">
        <w:trPr>
          <w:trHeight w:val="320"/>
        </w:trPr>
        <w:tc>
          <w:tcPr>
            <w:tcW w:w="124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الإنتاج</w:t>
            </w:r>
          </w:p>
        </w:tc>
        <w:tc>
          <w:tcPr>
            <w:tcW w:w="792"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1323</w:t>
            </w:r>
          </w:p>
        </w:tc>
        <w:tc>
          <w:tcPr>
            <w:tcW w:w="7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1329</w:t>
            </w:r>
          </w:p>
        </w:tc>
        <w:tc>
          <w:tcPr>
            <w:tcW w:w="871"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1324</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1327</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1386</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1421</w:t>
            </w:r>
          </w:p>
        </w:tc>
        <w:tc>
          <w:tcPr>
            <w:tcW w:w="118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1461</w:t>
            </w:r>
          </w:p>
        </w:tc>
        <w:tc>
          <w:tcPr>
            <w:tcW w:w="10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1515</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1549</w:t>
            </w:r>
          </w:p>
        </w:tc>
      </w:tr>
      <w:tr w:rsidR="00962896" w:rsidTr="00962896">
        <w:trPr>
          <w:trHeight w:val="320"/>
        </w:trPr>
        <w:tc>
          <w:tcPr>
            <w:tcW w:w="124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792"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2001</w:t>
            </w:r>
          </w:p>
        </w:tc>
        <w:tc>
          <w:tcPr>
            <w:tcW w:w="776"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2002</w:t>
            </w:r>
          </w:p>
        </w:tc>
        <w:tc>
          <w:tcPr>
            <w:tcW w:w="871"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2003</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2004</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2005</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2006</w:t>
            </w:r>
          </w:p>
        </w:tc>
        <w:tc>
          <w:tcPr>
            <w:tcW w:w="118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2007</w:t>
            </w:r>
          </w:p>
        </w:tc>
        <w:tc>
          <w:tcPr>
            <w:tcW w:w="10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2008</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2009</w:t>
            </w:r>
          </w:p>
        </w:tc>
      </w:tr>
      <w:tr w:rsidR="00962896" w:rsidTr="00962896">
        <w:trPr>
          <w:trHeight w:val="320"/>
        </w:trPr>
        <w:tc>
          <w:tcPr>
            <w:tcW w:w="124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الإنتاج</w:t>
            </w:r>
          </w:p>
        </w:tc>
        <w:tc>
          <w:tcPr>
            <w:tcW w:w="792"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1534</w:t>
            </w:r>
          </w:p>
        </w:tc>
        <w:tc>
          <w:tcPr>
            <w:tcW w:w="7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1653</w:t>
            </w:r>
          </w:p>
        </w:tc>
        <w:tc>
          <w:tcPr>
            <w:tcW w:w="871"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1826</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1921</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1990</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1979</w:t>
            </w:r>
          </w:p>
        </w:tc>
        <w:tc>
          <w:tcPr>
            <w:tcW w:w="118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1992</w:t>
            </w:r>
          </w:p>
        </w:tc>
        <w:tc>
          <w:tcPr>
            <w:tcW w:w="10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1969</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rPr>
                <w:rFonts w:ascii="Times New Roman" w:hAnsi="Times New Roman" w:cs="Times New Roman"/>
                <w:sz w:val="24"/>
                <w:szCs w:val="24"/>
                <w:lang w:bidi="ar-DZ"/>
              </w:rPr>
            </w:pPr>
            <w:r>
              <w:rPr>
                <w:rFonts w:ascii="Times New Roman" w:hAnsi="Times New Roman" w:cs="Times New Roman"/>
                <w:sz w:val="24"/>
                <w:szCs w:val="24"/>
                <w:rtl/>
                <w:lang w:bidi="ar-DZ"/>
              </w:rPr>
              <w:t>1775</w:t>
            </w:r>
          </w:p>
        </w:tc>
      </w:tr>
      <w:tr w:rsidR="00962896" w:rsidTr="00962896">
        <w:trPr>
          <w:trHeight w:val="303"/>
        </w:trPr>
        <w:tc>
          <w:tcPr>
            <w:tcW w:w="124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792"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2010</w:t>
            </w:r>
          </w:p>
        </w:tc>
        <w:tc>
          <w:tcPr>
            <w:tcW w:w="776"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2011</w:t>
            </w:r>
          </w:p>
        </w:tc>
        <w:tc>
          <w:tcPr>
            <w:tcW w:w="871"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2012</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2013</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2014</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2015</w:t>
            </w:r>
          </w:p>
        </w:tc>
        <w:tc>
          <w:tcPr>
            <w:tcW w:w="118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2016</w:t>
            </w:r>
          </w:p>
        </w:tc>
        <w:tc>
          <w:tcPr>
            <w:tcW w:w="10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2017</w:t>
            </w:r>
          </w:p>
        </w:tc>
        <w:tc>
          <w:tcPr>
            <w:tcW w:w="824" w:type="dxa"/>
            <w:tcBorders>
              <w:top w:val="single" w:sz="4" w:space="0" w:color="auto"/>
              <w:left w:val="single" w:sz="4" w:space="0" w:color="auto"/>
              <w:bottom w:val="single" w:sz="4" w:space="0" w:color="auto"/>
              <w:right w:val="single" w:sz="4" w:space="0" w:color="auto"/>
            </w:tcBorders>
            <w:shd w:val="clear" w:color="auto" w:fill="BFBFBF"/>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2018</w:t>
            </w:r>
          </w:p>
        </w:tc>
      </w:tr>
      <w:tr w:rsidR="00962896" w:rsidTr="00962896">
        <w:trPr>
          <w:trHeight w:val="337"/>
        </w:trPr>
        <w:tc>
          <w:tcPr>
            <w:tcW w:w="124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الإنتاج</w:t>
            </w:r>
          </w:p>
        </w:tc>
        <w:tc>
          <w:tcPr>
            <w:tcW w:w="792"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1689</w:t>
            </w:r>
          </w:p>
        </w:tc>
        <w:tc>
          <w:tcPr>
            <w:tcW w:w="7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1642</w:t>
            </w:r>
          </w:p>
        </w:tc>
        <w:tc>
          <w:tcPr>
            <w:tcW w:w="871"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1573</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1485</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1589</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1558</w:t>
            </w:r>
          </w:p>
        </w:tc>
        <w:tc>
          <w:tcPr>
            <w:tcW w:w="118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1577</w:t>
            </w:r>
          </w:p>
        </w:tc>
        <w:tc>
          <w:tcPr>
            <w:tcW w:w="10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150</w:t>
            </w:r>
          </w:p>
        </w:tc>
        <w:tc>
          <w:tcPr>
            <w:tcW w:w="824"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1510</w:t>
            </w:r>
          </w:p>
        </w:tc>
      </w:tr>
    </w:tbl>
    <w:p w:rsidR="00962896" w:rsidRDefault="00962896" w:rsidP="00962896">
      <w:pPr>
        <w:pStyle w:val="Paragraphedeliste"/>
        <w:spacing w:line="240" w:lineRule="auto"/>
        <w:ind w:left="282"/>
        <w:jc w:val="both"/>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 من إعداد الباحث بالاعتماد على البيانات المقدمة من طرف البنك الدولي.</w:t>
      </w:r>
    </w:p>
    <w:p w:rsidR="00962896" w:rsidRDefault="00962896" w:rsidP="00962896">
      <w:pPr>
        <w:pStyle w:val="Paragraphedeliste"/>
        <w:spacing w:line="240" w:lineRule="auto"/>
        <w:ind w:left="0"/>
        <w:jc w:val="both"/>
        <w:rPr>
          <w:rFonts w:ascii="Traditional Arabic" w:hAnsi="Traditional Arabic" w:cs="Traditional Arabic"/>
          <w:sz w:val="28"/>
          <w:szCs w:val="28"/>
          <w:lang w:bidi="ar-DZ"/>
        </w:rPr>
      </w:pPr>
    </w:p>
    <w:p w:rsidR="00962896" w:rsidRDefault="00962896" w:rsidP="00962896">
      <w:pPr>
        <w:pStyle w:val="Paragraphedeliste"/>
        <w:spacing w:line="240" w:lineRule="auto"/>
        <w:ind w:left="0"/>
        <w:jc w:val="both"/>
        <w:rPr>
          <w:rFonts w:ascii="Traditional Arabic" w:hAnsi="Traditional Arabic" w:cs="Traditional Arabic"/>
          <w:sz w:val="28"/>
          <w:szCs w:val="28"/>
          <w:rtl/>
          <w:lang w:bidi="ar-DZ"/>
        </w:rPr>
      </w:pPr>
    </w:p>
    <w:p w:rsidR="00962896" w:rsidRPr="00597B40" w:rsidRDefault="00962896" w:rsidP="00597B40">
      <w:pPr>
        <w:pStyle w:val="Paragraphedeliste"/>
        <w:spacing w:line="240" w:lineRule="auto"/>
        <w:ind w:left="0"/>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أما فيما يخص أسعار البترول و التي تتحكم فيها عوامل خارجية لا يمكن السيطرة عليها، فبتتبع حركة الأسعار عبر الزمن فنلاحظ  أنها  تتغير تبعا لتغير للظروف  الاقتصادية و السياسية و الأزمات و القرارات العالمية، فبحلول الأزمة البترولية التي شهدتها سنة 1986 انهارت أسعار البترول   إلى حوالي  14.43  دولار للبرميل، في حين وصل سعر البترول سنة 1998 12.72 دولار للبرميل  بسبب الأزمة الأسيوية، كما أن أحداث 11 سبتمبر 2001 و الحرب على العراق 2003، توقف الإنتاج الروسي، تراجع قيمة الدولار، انخفاض مخزون الو.م.أ ، انخفاض إنتاج بعض الدول نتيجة عدم الاستقرار السياسي كان لها أثر  واضح على ارتفاع أسعار البترول،  لكن في الآونة </w:t>
      </w:r>
      <w:r>
        <w:rPr>
          <w:rFonts w:ascii="Traditional Arabic" w:hAnsi="Traditional Arabic" w:cs="Traditional Arabic"/>
          <w:sz w:val="28"/>
          <w:szCs w:val="28"/>
          <w:rtl/>
          <w:lang w:bidi="ar-DZ"/>
        </w:rPr>
        <w:lastRenderedPageBreak/>
        <w:t>الأخيرة شهدت أسعار البترول تراجع كبير  بسبب عودة إيران إلى الإنتاج، محافظة منظمة الأوبك على حصتها الإنتاجية، و تراجع نمو اقتصاد اكبر الدول</w:t>
      </w:r>
    </w:p>
    <w:p w:rsidR="00962896" w:rsidRDefault="00962896" w:rsidP="00962896">
      <w:pPr>
        <w:pStyle w:val="Paragraphedeliste"/>
        <w:spacing w:line="240" w:lineRule="auto"/>
        <w:ind w:left="282"/>
        <w:jc w:val="center"/>
        <w:rPr>
          <w:rFonts w:ascii="Traditional Arabic" w:hAnsi="Traditional Arabic" w:cs="Traditional Arabic"/>
          <w:sz w:val="28"/>
          <w:szCs w:val="28"/>
          <w:lang w:bidi="ar-DZ"/>
        </w:rPr>
      </w:pPr>
    </w:p>
    <w:p w:rsidR="00962896" w:rsidRDefault="00962896" w:rsidP="00962896">
      <w:pPr>
        <w:pStyle w:val="Paragraphedeliste"/>
        <w:spacing w:line="240" w:lineRule="auto"/>
        <w:ind w:left="282"/>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الجدول رقم(03): تطور أسعار البترول(1980-2018)</w:t>
      </w:r>
    </w:p>
    <w:p w:rsidR="00962896" w:rsidRDefault="00962896" w:rsidP="00962896">
      <w:pPr>
        <w:pStyle w:val="Paragraphedeliste"/>
        <w:spacing w:line="240" w:lineRule="auto"/>
        <w:ind w:left="282"/>
        <w:jc w:val="center"/>
        <w:rPr>
          <w:rFonts w:ascii="Traditional Arabic" w:hAnsi="Traditional Arabic" w:cs="Traditional Arabic"/>
          <w:b/>
          <w:bCs/>
          <w:sz w:val="28"/>
          <w:szCs w:val="28"/>
          <w:rtl/>
          <w:lang w:bidi="ar-DZ"/>
        </w:rPr>
      </w:pPr>
    </w:p>
    <w:p w:rsidR="00962896" w:rsidRDefault="00962896" w:rsidP="00962896">
      <w:pPr>
        <w:pStyle w:val="Paragraphedeliste"/>
        <w:spacing w:line="240" w:lineRule="auto"/>
        <w:ind w:left="282"/>
        <w:jc w:val="right"/>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الوحدة: دولار أمريكي</w:t>
      </w:r>
    </w:p>
    <w:tbl>
      <w:tblPr>
        <w:bidiVisual/>
        <w:tblW w:w="9572" w:type="dxa"/>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5"/>
        <w:gridCol w:w="806"/>
        <w:gridCol w:w="876"/>
        <w:gridCol w:w="876"/>
        <w:gridCol w:w="876"/>
        <w:gridCol w:w="915"/>
        <w:gridCol w:w="915"/>
        <w:gridCol w:w="915"/>
        <w:gridCol w:w="806"/>
        <w:gridCol w:w="806"/>
        <w:gridCol w:w="756"/>
      </w:tblGrid>
      <w:tr w:rsidR="00962896" w:rsidTr="00962896">
        <w:trPr>
          <w:trHeight w:val="563"/>
        </w:trPr>
        <w:tc>
          <w:tcPr>
            <w:tcW w:w="102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1980</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1981</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1982</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1983</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1984</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1985</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1986</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1987</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1988</w:t>
            </w:r>
          </w:p>
        </w:tc>
        <w:tc>
          <w:tcPr>
            <w:tcW w:w="75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1989</w:t>
            </w:r>
          </w:p>
        </w:tc>
      </w:tr>
      <w:tr w:rsidR="00962896" w:rsidTr="00962896">
        <w:trPr>
          <w:trHeight w:val="400"/>
        </w:trPr>
        <w:tc>
          <w:tcPr>
            <w:tcW w:w="102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السعر</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36.83</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rPr>
                <w:rFonts w:ascii="Times New Roman" w:hAnsi="Times New Roman" w:cs="Times New Roman"/>
                <w:sz w:val="24"/>
                <w:szCs w:val="24"/>
                <w:lang w:bidi="ar-DZ"/>
              </w:rPr>
            </w:pPr>
            <w:r>
              <w:rPr>
                <w:rFonts w:ascii="Times New Roman" w:hAnsi="Times New Roman" w:cs="Times New Roman"/>
                <w:sz w:val="24"/>
                <w:szCs w:val="24"/>
                <w:rtl/>
                <w:lang w:bidi="ar-DZ"/>
              </w:rPr>
              <w:t>35.93</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32.97</w:t>
            </w:r>
          </w:p>
        </w:tc>
        <w:tc>
          <w:tcPr>
            <w:tcW w:w="876" w:type="dxa"/>
            <w:tcBorders>
              <w:top w:val="single" w:sz="4" w:space="0" w:color="auto"/>
              <w:left w:val="single" w:sz="4" w:space="0" w:color="auto"/>
              <w:bottom w:val="single" w:sz="4" w:space="0" w:color="auto"/>
              <w:right w:val="single" w:sz="4" w:space="0" w:color="auto"/>
            </w:tcBorders>
          </w:tcPr>
          <w:p w:rsidR="00962896" w:rsidRDefault="00962896">
            <w:pPr>
              <w:bidi/>
              <w:spacing w:after="0" w:line="240" w:lineRule="auto"/>
              <w:jc w:val="center"/>
              <w:rPr>
                <w:rFonts w:ascii="Times New Roman" w:hAnsi="Times New Roman" w:cs="Times New Roman"/>
                <w:color w:val="000000"/>
                <w:sz w:val="24"/>
                <w:szCs w:val="24"/>
                <w:rtl/>
                <w:lang w:val="en-US" w:eastAsia="en-US"/>
              </w:rPr>
            </w:pPr>
            <w:r>
              <w:rPr>
                <w:rFonts w:ascii="Times New Roman" w:hAnsi="Times New Roman" w:cs="Times New Roman"/>
                <w:color w:val="000000"/>
                <w:sz w:val="24"/>
                <w:szCs w:val="24"/>
              </w:rPr>
              <w:t>29,55</w:t>
            </w:r>
          </w:p>
          <w:p w:rsidR="00962896" w:rsidRDefault="00962896">
            <w:pPr>
              <w:pStyle w:val="Paragraphedeliste"/>
              <w:spacing w:after="0" w:line="240" w:lineRule="auto"/>
              <w:ind w:left="0"/>
              <w:jc w:val="center"/>
              <w:rPr>
                <w:rFonts w:ascii="Times New Roman" w:hAnsi="Times New Roman" w:cs="Times New Roman"/>
                <w:sz w:val="24"/>
                <w:szCs w:val="24"/>
                <w:lang w:bidi="ar-DZ"/>
              </w:rPr>
            </w:pP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28,78</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27,56</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14,43</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18,43</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14,92</w:t>
            </w:r>
          </w:p>
        </w:tc>
        <w:tc>
          <w:tcPr>
            <w:tcW w:w="75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18,22</w:t>
            </w:r>
          </w:p>
        </w:tc>
      </w:tr>
      <w:tr w:rsidR="00962896" w:rsidTr="00962896">
        <w:trPr>
          <w:trHeight w:val="448"/>
        </w:trPr>
        <w:tc>
          <w:tcPr>
            <w:tcW w:w="102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1990</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1991</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1992</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1993</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1994</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1995</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1996</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1997</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1998</w:t>
            </w:r>
          </w:p>
        </w:tc>
        <w:tc>
          <w:tcPr>
            <w:tcW w:w="75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1999</w:t>
            </w:r>
          </w:p>
        </w:tc>
      </w:tr>
      <w:tr w:rsidR="00962896" w:rsidTr="00962896">
        <w:trPr>
          <w:trHeight w:val="448"/>
        </w:trPr>
        <w:tc>
          <w:tcPr>
            <w:tcW w:w="102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السعر</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23,72</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20</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19,32</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16,97</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15,81</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17,01</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20,66</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19,09</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12,71</w:t>
            </w:r>
          </w:p>
        </w:tc>
        <w:tc>
          <w:tcPr>
            <w:tcW w:w="75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17,97</w:t>
            </w:r>
          </w:p>
        </w:tc>
      </w:tr>
      <w:tr w:rsidR="00962896" w:rsidTr="00962896">
        <w:trPr>
          <w:trHeight w:val="448"/>
        </w:trPr>
        <w:tc>
          <w:tcPr>
            <w:tcW w:w="102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2000</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2001</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2002</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2003</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2004</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2005</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2006</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2007</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2008</w:t>
            </w:r>
          </w:p>
        </w:tc>
        <w:tc>
          <w:tcPr>
            <w:tcW w:w="75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2009</w:t>
            </w:r>
          </w:p>
        </w:tc>
      </w:tr>
      <w:tr w:rsidR="00962896" w:rsidTr="00962896">
        <w:trPr>
          <w:trHeight w:val="448"/>
        </w:trPr>
        <w:tc>
          <w:tcPr>
            <w:tcW w:w="102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السعر</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28,49</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24,44</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25,02</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28,83</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38,26</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54,52</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65,14</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72,38</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97,25</w:t>
            </w:r>
          </w:p>
        </w:tc>
        <w:tc>
          <w:tcPr>
            <w:tcW w:w="75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61,67</w:t>
            </w:r>
          </w:p>
        </w:tc>
      </w:tr>
      <w:tr w:rsidR="00962896" w:rsidTr="00962896">
        <w:trPr>
          <w:trHeight w:val="448"/>
        </w:trPr>
        <w:tc>
          <w:tcPr>
            <w:tcW w:w="102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السنوات</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2010</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2011</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2012</w:t>
            </w:r>
          </w:p>
        </w:tc>
        <w:tc>
          <w:tcPr>
            <w:tcW w:w="87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2013</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2014</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2015</w:t>
            </w:r>
          </w:p>
        </w:tc>
        <w:tc>
          <w:tcPr>
            <w:tcW w:w="915"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2016</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2017</w:t>
            </w:r>
          </w:p>
        </w:tc>
        <w:tc>
          <w:tcPr>
            <w:tcW w:w="806"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2018</w:t>
            </w:r>
          </w:p>
        </w:tc>
        <w:tc>
          <w:tcPr>
            <w:tcW w:w="756" w:type="dxa"/>
            <w:tcBorders>
              <w:top w:val="single" w:sz="4" w:space="0" w:color="auto"/>
              <w:left w:val="single" w:sz="4" w:space="0" w:color="auto"/>
              <w:bottom w:val="single" w:sz="4" w:space="0" w:color="auto"/>
              <w:right w:val="single" w:sz="4" w:space="0" w:color="auto"/>
            </w:tcBorders>
            <w:shd w:val="clear" w:color="auto" w:fill="D9D9D9"/>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p>
        </w:tc>
      </w:tr>
      <w:tr w:rsidR="00962896" w:rsidTr="00962896">
        <w:trPr>
          <w:trHeight w:val="448"/>
        </w:trPr>
        <w:tc>
          <w:tcPr>
            <w:tcW w:w="102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السعر</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79,49</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111,25</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111,66</w:t>
            </w:r>
          </w:p>
        </w:tc>
        <w:tc>
          <w:tcPr>
            <w:tcW w:w="87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108,56</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99,03</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rPr>
                <w:rFonts w:ascii="Times New Roman" w:hAnsi="Times New Roman" w:cs="Times New Roman"/>
                <w:sz w:val="24"/>
                <w:szCs w:val="24"/>
                <w:lang w:bidi="ar-DZ"/>
              </w:rPr>
            </w:pPr>
            <w:r>
              <w:rPr>
                <w:rFonts w:ascii="Times New Roman" w:hAnsi="Times New Roman" w:cs="Times New Roman"/>
                <w:sz w:val="24"/>
                <w:szCs w:val="24"/>
                <w:rtl/>
                <w:lang w:bidi="ar-DZ"/>
              </w:rPr>
              <w:t>52,35</w:t>
            </w:r>
          </w:p>
        </w:tc>
        <w:tc>
          <w:tcPr>
            <w:tcW w:w="915"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43.73</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54.19</w:t>
            </w:r>
          </w:p>
        </w:tc>
        <w:tc>
          <w:tcPr>
            <w:tcW w:w="806" w:type="dxa"/>
            <w:tcBorders>
              <w:top w:val="single" w:sz="4" w:space="0" w:color="auto"/>
              <w:left w:val="single" w:sz="4" w:space="0" w:color="auto"/>
              <w:bottom w:val="single" w:sz="4" w:space="0" w:color="auto"/>
              <w:right w:val="single" w:sz="4" w:space="0" w:color="auto"/>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71.31</w:t>
            </w:r>
          </w:p>
        </w:tc>
        <w:tc>
          <w:tcPr>
            <w:tcW w:w="756" w:type="dxa"/>
            <w:tcBorders>
              <w:top w:val="single" w:sz="4" w:space="0" w:color="auto"/>
              <w:left w:val="single" w:sz="4" w:space="0" w:color="auto"/>
              <w:bottom w:val="single" w:sz="4" w:space="0" w:color="auto"/>
              <w:right w:val="single" w:sz="4" w:space="0" w:color="auto"/>
            </w:tcBorders>
          </w:tcPr>
          <w:p w:rsidR="00962896" w:rsidRDefault="00962896">
            <w:pPr>
              <w:pStyle w:val="Paragraphedeliste"/>
              <w:spacing w:after="0" w:line="240" w:lineRule="auto"/>
              <w:ind w:left="0"/>
              <w:rPr>
                <w:rFonts w:ascii="Times New Roman" w:hAnsi="Times New Roman" w:cs="Times New Roman"/>
                <w:sz w:val="24"/>
                <w:szCs w:val="24"/>
                <w:lang w:bidi="ar-DZ"/>
              </w:rPr>
            </w:pPr>
          </w:p>
        </w:tc>
      </w:tr>
    </w:tbl>
    <w:p w:rsidR="00962896" w:rsidRDefault="00962896" w:rsidP="00962896">
      <w:pPr>
        <w:pStyle w:val="Paragraphedeliste"/>
        <w:spacing w:line="240" w:lineRule="auto"/>
        <w:ind w:left="282"/>
        <w:rPr>
          <w:rFonts w:ascii="Traditional Arabic" w:hAnsi="Traditional Arabic" w:cs="Traditional Arabic"/>
          <w:sz w:val="24"/>
          <w:szCs w:val="24"/>
          <w:rtl/>
          <w:lang w:bidi="ar-DZ"/>
        </w:rPr>
      </w:pPr>
      <w:r>
        <w:rPr>
          <w:rFonts w:ascii="Traditional Arabic" w:hAnsi="Traditional Arabic" w:cs="Traditional Arabic"/>
          <w:sz w:val="24"/>
          <w:szCs w:val="24"/>
          <w:rtl/>
          <w:lang w:bidi="ar-DZ"/>
        </w:rPr>
        <w:t xml:space="preserve">المصدر: من إعداد الباحث بالاعتماد على البيانات المتحصل عليها من </w:t>
      </w:r>
      <w:hyperlink r:id="rId14" w:history="1">
        <w:r>
          <w:rPr>
            <w:rStyle w:val="Lienhypertexte"/>
            <w:rFonts w:ascii="Traditional Arabic" w:hAnsi="Traditional Arabic" w:cs="Traditional Arabic"/>
            <w:sz w:val="24"/>
            <w:szCs w:val="24"/>
            <w:lang w:bidi="ar-DZ"/>
          </w:rPr>
          <w:t>http://www.bp.com/statisticalreview</w:t>
        </w:r>
      </w:hyperlink>
      <w:r>
        <w:rPr>
          <w:rFonts w:ascii="Traditional Arabic" w:hAnsi="Traditional Arabic" w:cs="Traditional Arabic"/>
          <w:sz w:val="24"/>
          <w:szCs w:val="24"/>
          <w:rtl/>
          <w:lang w:bidi="ar-DZ"/>
        </w:rPr>
        <w:t xml:space="preserve"> تم الاطلاع على الموقع يوم 11/10/1/2019.</w:t>
      </w:r>
    </w:p>
    <w:p w:rsidR="00962896" w:rsidRDefault="00962896" w:rsidP="00962896">
      <w:pPr>
        <w:pStyle w:val="Paragraphedeliste"/>
        <w:spacing w:line="240" w:lineRule="auto"/>
        <w:ind w:left="282"/>
        <w:rPr>
          <w:rFonts w:ascii="Traditional Arabic" w:hAnsi="Traditional Arabic" w:cs="Traditional Arabic"/>
          <w:sz w:val="28"/>
          <w:szCs w:val="28"/>
          <w:rtl/>
          <w:lang w:bidi="ar-DZ"/>
        </w:rPr>
      </w:pPr>
    </w:p>
    <w:p w:rsidR="00962896" w:rsidRDefault="00962896" w:rsidP="00962896">
      <w:pPr>
        <w:bidi/>
        <w:spacing w:line="240" w:lineRule="auto"/>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2.</w:t>
      </w:r>
      <w:r>
        <w:rPr>
          <w:rFonts w:ascii="Traditional Arabic" w:hAnsi="Traditional Arabic" w:cs="Traditional Arabic"/>
          <w:b/>
          <w:bCs/>
          <w:sz w:val="28"/>
          <w:szCs w:val="28"/>
          <w:rtl/>
          <w:lang w:bidi="ar-DZ"/>
        </w:rPr>
        <w:t xml:space="preserve"> تقلبات أسعار البترول و تمويل التنمية</w:t>
      </w:r>
    </w:p>
    <w:p w:rsidR="00962896" w:rsidRDefault="00962896" w:rsidP="00962896">
      <w:pPr>
        <w:pStyle w:val="Paragraphedeliste"/>
        <w:spacing w:line="240" w:lineRule="auto"/>
        <w:ind w:left="0"/>
        <w:jc w:val="lowKashida"/>
        <w:rPr>
          <w:rFonts w:ascii="Traditional Arabic" w:hAnsi="Traditional Arabic" w:cs="Traditional Arabic" w:hint="cs"/>
          <w:sz w:val="28"/>
          <w:szCs w:val="28"/>
          <w:rtl/>
          <w:lang w:bidi="ar-QA"/>
        </w:rPr>
      </w:pPr>
      <w:r>
        <w:rPr>
          <w:rFonts w:ascii="Traditional Arabic" w:hAnsi="Traditional Arabic" w:cs="Traditional Arabic"/>
          <w:sz w:val="28"/>
          <w:szCs w:val="28"/>
          <w:rtl/>
          <w:lang w:bidi="ar-QA"/>
        </w:rPr>
        <w:t xml:space="preserve">شهدت الفترة الأخيرة العديد من الأنشطة الاقتصادية المحفزة لعملية التنمية، حيث و مع بداية سنة 2000  التي صاحبها ارتفاع في أسعار البترول أقيمت العديد من البرامج كان أولها  برنامج الإنعاش الاقتصادي 2000-2004 و الذي خصص له حوالي 520 مليار دج، ثم البرنامج التكميلي لدعم الإنعاش الاقتصادي 2005-2009 حيث خصص له حوالي 8705 مليار دج، برنامج توطيد النمو الاقتصادي أو ما يعرف بالمخطط الخماسي2010-2014 حيث خصص له حوالي 21214 مليار دج، و أخيرا البرنامج الخماسي للنمو 2015-2019 الذي خصص له نحو 262مليار دولار، و عليه و منذ الاستقلال و إلى يومنا هذا و رغم الجهود المبذولة للخروج من التبعية النفطية و البحث على مصادر أخرى للنهوض بعملية التنمية مازالت كل هذه البرامج و ما سبقها من مخططات تنموية تعتمد و بشكل كبير على الإيرادات النفطية في عملية تمويلها. </w:t>
      </w:r>
    </w:p>
    <w:p w:rsidR="007B6577" w:rsidRDefault="007B6577" w:rsidP="00962896">
      <w:pPr>
        <w:pStyle w:val="Paragraphedeliste"/>
        <w:spacing w:line="240" w:lineRule="auto"/>
        <w:ind w:left="0"/>
        <w:jc w:val="lowKashida"/>
        <w:rPr>
          <w:rFonts w:ascii="Traditional Arabic" w:hAnsi="Traditional Arabic" w:cs="Traditional Arabic"/>
          <w:sz w:val="28"/>
          <w:szCs w:val="28"/>
          <w:rtl/>
          <w:lang w:bidi="ar-QA"/>
        </w:rPr>
      </w:pPr>
    </w:p>
    <w:p w:rsidR="00962896" w:rsidRDefault="00962896" w:rsidP="00962896">
      <w:pPr>
        <w:pStyle w:val="Paragraphedeliste"/>
        <w:tabs>
          <w:tab w:val="right" w:pos="6342"/>
        </w:tabs>
        <w:spacing w:line="240" w:lineRule="auto"/>
        <w:ind w:left="0"/>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1.2.علاقة أسعار البترول بالنمو الاقتصادي في الجزائر </w:t>
      </w:r>
    </w:p>
    <w:p w:rsidR="00962896" w:rsidRDefault="00962896" w:rsidP="00962896">
      <w:pPr>
        <w:bidi/>
        <w:spacing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يوضح الشكل رقم (01) التغير السنوي لمساهمة مختلف القطاعات الاقتصادية في الناتج الداخلي الخام، حيث نلاحظ أن قطاع المحروقات يساهم بشكل كبير في الناتج الداخلي الخام كما أن النمو في القطاعات الاقتصادية مرتبط ارتباط كبير و موجب بالنمو في قطاع المحروقات، فمثلا بانخفاض  أسعار البترول سنة 2009 حيث وصلت إلى 61,67 دولار  نجد أن هناك تراجع في نمو بقية القطاعات و </w:t>
      </w:r>
      <w:r>
        <w:rPr>
          <w:rFonts w:ascii="Traditional Arabic" w:hAnsi="Traditional Arabic" w:cs="Traditional Arabic"/>
          <w:sz w:val="28"/>
          <w:szCs w:val="28"/>
          <w:rtl/>
          <w:lang w:bidi="ar-DZ"/>
        </w:rPr>
        <w:lastRenderedPageBreak/>
        <w:t>الناتج الداخلي الخام، وعليه  أي تغير حاصل في قطاع المحروقات بفعل تغير أسعار البترول ينتقل مباشرة  و بنفس الاتجاه إلى بقية القطاعات الاقتصادية و منه إلى الناتج الداخلي الخام،  أي هناك علاقة طردية بين الناتج الداخلي الخام و أسعار البترول.</w:t>
      </w:r>
    </w:p>
    <w:p w:rsidR="00962896" w:rsidRDefault="00962896" w:rsidP="00962896">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إن النمو في قطاع المحروقات له أثر طردي على نمو بقية القطاعات الاقتصادية، فأي تغير في أسعار البترول سيحدث أثر مباشر على بقية القطاعات و منه على النمو الاقتصادي في الجزائر.</w:t>
      </w:r>
    </w:p>
    <w:p w:rsidR="00962896" w:rsidRDefault="00962896" w:rsidP="00962896">
      <w:pPr>
        <w:bidi/>
        <w:spacing w:line="240" w:lineRule="auto"/>
        <w:jc w:val="both"/>
        <w:rPr>
          <w:rFonts w:ascii="Traditional Arabic" w:hAnsi="Traditional Arabic" w:cs="Traditional Arabic"/>
          <w:sz w:val="28"/>
          <w:szCs w:val="28"/>
          <w:rtl/>
          <w:lang w:bidi="ar-DZ"/>
        </w:rPr>
      </w:pPr>
    </w:p>
    <w:p w:rsidR="00962896" w:rsidRDefault="00962896" w:rsidP="00962896">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الجدول رقم(04):  التغير السنوي لمساهمة القطاعات الاقتصادية في الناتج الداخلي الخام</w:t>
      </w:r>
    </w:p>
    <w:p w:rsidR="00962896" w:rsidRDefault="00962896" w:rsidP="00962896">
      <w:pPr>
        <w:bidi/>
        <w:spacing w:after="0" w:line="240" w:lineRule="auto"/>
        <w:jc w:val="right"/>
        <w:rPr>
          <w:rFonts w:ascii="Traditional Arabic" w:hAnsi="Traditional Arabic" w:cs="Traditional Arabic"/>
          <w:color w:val="FF0000"/>
          <w:sz w:val="28"/>
          <w:szCs w:val="28"/>
        </w:rPr>
      </w:pPr>
      <w:r>
        <w:rPr>
          <w:rFonts w:ascii="Traditional Arabic" w:hAnsi="Traditional Arabic" w:cs="Traditional Arabic"/>
          <w:b/>
          <w:bCs/>
          <w:sz w:val="28"/>
          <w:szCs w:val="28"/>
          <w:rtl/>
          <w:lang w:bidi="ar-DZ"/>
        </w:rPr>
        <w:t>الوحدة:%</w:t>
      </w:r>
    </w:p>
    <w:tbl>
      <w:tblPr>
        <w:tblpPr w:leftFromText="141" w:rightFromText="141" w:vertAnchor="text" w:horzAnchor="margin" w:tblpXSpec="center" w:tblpY="125"/>
        <w:bidiVisual/>
        <w:tblW w:w="9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2"/>
        <w:gridCol w:w="2293"/>
        <w:gridCol w:w="2293"/>
        <w:gridCol w:w="2293"/>
      </w:tblGrid>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tl/>
              </w:rPr>
              <w:t>السنوات</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tl/>
              </w:rPr>
              <w:t>الناتج الداخلي الخام</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tl/>
              </w:rPr>
              <w:t xml:space="preserve">قطاع المحروقات </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tl/>
              </w:rPr>
              <w:t>قطاعات أخرى</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2001</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10,7</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12,3</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2002</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7</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2,3</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7,6</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16,1</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26,5</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11,7</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2004</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17,1</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24,1</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13,6</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2005</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44,5</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9,8</w:t>
            </w:r>
          </w:p>
        </w:tc>
      </w:tr>
      <w:tr w:rsidR="00962896" w:rsidTr="00962896">
        <w:trPr>
          <w:trHeight w:val="288"/>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2006</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12,7</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15,8</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11,6</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2007</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10</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5,3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14,6</w:t>
            </w:r>
          </w:p>
        </w:tc>
      </w:tr>
      <w:tr w:rsidR="00962896" w:rsidTr="00962896">
        <w:trPr>
          <w:trHeight w:val="288"/>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2008</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18,4</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22,2</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14,6</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2009</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-9,5</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-37,8</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14,2</w:t>
            </w:r>
          </w:p>
        </w:tc>
      </w:tr>
      <w:tr w:rsidR="00962896" w:rsidTr="00962896">
        <w:trPr>
          <w:trHeight w:val="288"/>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2010</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20,3</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34,5</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15</w:t>
            </w:r>
          </w:p>
        </w:tc>
      </w:tr>
      <w:tr w:rsidR="00962896" w:rsidTr="00962896">
        <w:trPr>
          <w:trHeight w:val="288"/>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2011</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20,3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25,4</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18,7</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2012</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11,1</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5,6</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13</w:t>
            </w:r>
          </w:p>
        </w:tc>
      </w:tr>
      <w:tr w:rsidR="00962896" w:rsidTr="00962896">
        <w:trPr>
          <w:trHeight w:val="288"/>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2,7</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-10,3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8,7</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2014</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3,4</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-6,2</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8,4</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2015</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-32.7</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7,9</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2016</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4.8</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-3.5</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7.1</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2017</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6.2</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21</w:t>
            </w:r>
          </w:p>
        </w:tc>
        <w:tc>
          <w:tcPr>
            <w:tcW w:w="2293" w:type="dxa"/>
            <w:tcBorders>
              <w:top w:val="single" w:sz="4" w:space="0" w:color="auto"/>
              <w:left w:val="single" w:sz="4" w:space="0" w:color="auto"/>
              <w:bottom w:val="single" w:sz="4" w:space="0" w:color="auto"/>
              <w:right w:val="single" w:sz="4" w:space="0" w:color="auto"/>
            </w:tcBorders>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2.9</w:t>
            </w:r>
          </w:p>
        </w:tc>
      </w:tr>
      <w:tr w:rsidR="00962896" w:rsidTr="00962896">
        <w:trPr>
          <w:trHeight w:val="309"/>
        </w:trPr>
        <w:tc>
          <w:tcPr>
            <w:tcW w:w="2292"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b/>
                <w:bCs/>
                <w:color w:val="000000"/>
                <w:sz w:val="24"/>
                <w:szCs w:val="24"/>
                <w:lang w:val="en-US" w:eastAsia="en-US"/>
              </w:rPr>
            </w:pPr>
            <w:r>
              <w:rPr>
                <w:rFonts w:ascii="Times New Roman" w:hAnsi="Times New Roman" w:cs="Times New Roman"/>
                <w:b/>
                <w:bCs/>
                <w:color w:val="000000"/>
                <w:sz w:val="24"/>
                <w:szCs w:val="24"/>
              </w:rPr>
              <w:t>2018</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8.6</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18.</w:t>
            </w:r>
          </w:p>
        </w:tc>
        <w:tc>
          <w:tcPr>
            <w:tcW w:w="2293" w:type="dxa"/>
            <w:tcBorders>
              <w:top w:val="single" w:sz="4" w:space="0" w:color="auto"/>
              <w:left w:val="single" w:sz="4" w:space="0" w:color="auto"/>
              <w:bottom w:val="single" w:sz="4" w:space="0" w:color="auto"/>
              <w:right w:val="single" w:sz="4" w:space="0" w:color="auto"/>
            </w:tcBorders>
            <w:shd w:val="clear" w:color="auto" w:fill="D9D9D9"/>
            <w:hideMark/>
          </w:tcPr>
          <w:p w:rsidR="00962896" w:rsidRDefault="00962896">
            <w:pPr>
              <w:bidi/>
              <w:spacing w:after="0" w:line="240" w:lineRule="auto"/>
              <w:jc w:val="center"/>
              <w:rPr>
                <w:rFonts w:ascii="Times New Roman" w:hAnsi="Times New Roman" w:cs="Times New Roman"/>
                <w:color w:val="000000"/>
                <w:sz w:val="24"/>
                <w:szCs w:val="24"/>
                <w:lang w:val="en-US" w:eastAsia="en-US"/>
              </w:rPr>
            </w:pPr>
            <w:r>
              <w:rPr>
                <w:rFonts w:ascii="Times New Roman" w:hAnsi="Times New Roman" w:cs="Times New Roman"/>
                <w:color w:val="000000"/>
                <w:sz w:val="24"/>
                <w:szCs w:val="24"/>
              </w:rPr>
              <w:t>6.6</w:t>
            </w:r>
          </w:p>
        </w:tc>
      </w:tr>
    </w:tbl>
    <w:p w:rsidR="00962896" w:rsidRDefault="00962896" w:rsidP="00962896">
      <w:pPr>
        <w:pStyle w:val="Paragraphedeliste"/>
        <w:tabs>
          <w:tab w:val="right" w:pos="6342"/>
        </w:tabs>
        <w:spacing w:line="240" w:lineRule="auto"/>
        <w:ind w:left="0"/>
        <w:jc w:val="center"/>
        <w:rPr>
          <w:rFonts w:ascii="Traditional Arabic" w:hAnsi="Traditional Arabic" w:cs="Traditional Arabic"/>
          <w:b/>
          <w:bCs/>
          <w:sz w:val="24"/>
          <w:szCs w:val="24"/>
          <w:rtl/>
          <w:lang w:bidi="ar-DZ"/>
        </w:rPr>
      </w:pPr>
      <w:r>
        <w:rPr>
          <w:rFonts w:ascii="Traditional Arabic" w:hAnsi="Traditional Arabic" w:cs="Traditional Arabic"/>
          <w:sz w:val="24"/>
          <w:szCs w:val="24"/>
          <w:rtl/>
          <w:lang w:bidi="ar-DZ"/>
        </w:rPr>
        <w:t>المصدر:من إعداد الباحث بالاعتماد على البيانات المقدمة من طرف النشرات السنوية لبنك الجزائر</w:t>
      </w:r>
    </w:p>
    <w:p w:rsidR="00597B40" w:rsidRDefault="00597B40" w:rsidP="007B6577">
      <w:pPr>
        <w:tabs>
          <w:tab w:val="left" w:pos="1403"/>
        </w:tabs>
        <w:bidi/>
        <w:spacing w:line="240" w:lineRule="auto"/>
        <w:rPr>
          <w:rFonts w:ascii="Traditional Arabic" w:eastAsia="Calibri" w:hAnsi="Traditional Arabic" w:cs="Traditional Arabic" w:hint="cs"/>
          <w:b/>
          <w:bCs/>
          <w:color w:val="FF0000"/>
          <w:sz w:val="28"/>
          <w:szCs w:val="28"/>
          <w:rtl/>
          <w:lang w:val="en-US" w:eastAsia="en-US" w:bidi="ar-DZ"/>
        </w:rPr>
      </w:pPr>
    </w:p>
    <w:p w:rsidR="007B6577" w:rsidRDefault="007B6577" w:rsidP="007B6577">
      <w:pPr>
        <w:tabs>
          <w:tab w:val="left" w:pos="1403"/>
        </w:tabs>
        <w:bidi/>
        <w:spacing w:line="240" w:lineRule="auto"/>
        <w:rPr>
          <w:rFonts w:ascii="Traditional Arabic" w:eastAsia="Calibri" w:hAnsi="Traditional Arabic" w:cs="Traditional Arabic" w:hint="cs"/>
          <w:b/>
          <w:bCs/>
          <w:color w:val="FF0000"/>
          <w:sz w:val="28"/>
          <w:szCs w:val="28"/>
          <w:rtl/>
          <w:lang w:val="en-US" w:eastAsia="en-US" w:bidi="ar-DZ"/>
        </w:rPr>
      </w:pPr>
    </w:p>
    <w:p w:rsidR="007B6577" w:rsidRDefault="007B6577" w:rsidP="007B6577">
      <w:pPr>
        <w:tabs>
          <w:tab w:val="left" w:pos="1403"/>
        </w:tabs>
        <w:bidi/>
        <w:spacing w:line="240" w:lineRule="auto"/>
        <w:rPr>
          <w:rFonts w:ascii="Traditional Arabic" w:eastAsia="Calibri" w:hAnsi="Traditional Arabic" w:cs="Traditional Arabic" w:hint="cs"/>
          <w:b/>
          <w:bCs/>
          <w:color w:val="FF0000"/>
          <w:sz w:val="28"/>
          <w:szCs w:val="28"/>
          <w:rtl/>
          <w:lang w:val="en-US" w:eastAsia="en-US" w:bidi="ar-DZ"/>
        </w:rPr>
      </w:pPr>
    </w:p>
    <w:p w:rsidR="007B6577" w:rsidRDefault="007B6577" w:rsidP="007B6577">
      <w:pPr>
        <w:tabs>
          <w:tab w:val="left" w:pos="1403"/>
        </w:tabs>
        <w:bidi/>
        <w:spacing w:line="240" w:lineRule="auto"/>
        <w:rPr>
          <w:rFonts w:ascii="Traditional Arabic" w:eastAsia="Calibri" w:hAnsi="Traditional Arabic" w:cs="Traditional Arabic" w:hint="cs"/>
          <w:b/>
          <w:bCs/>
          <w:color w:val="FF0000"/>
          <w:sz w:val="28"/>
          <w:szCs w:val="28"/>
          <w:rtl/>
          <w:lang w:val="en-US" w:eastAsia="en-US" w:bidi="ar-DZ"/>
        </w:rPr>
      </w:pPr>
    </w:p>
    <w:p w:rsidR="007B6577" w:rsidRDefault="007B6577" w:rsidP="007B6577">
      <w:pPr>
        <w:tabs>
          <w:tab w:val="left" w:pos="1403"/>
        </w:tabs>
        <w:bidi/>
        <w:spacing w:line="240" w:lineRule="auto"/>
        <w:rPr>
          <w:rFonts w:ascii="Traditional Arabic" w:eastAsia="Calibri" w:hAnsi="Traditional Arabic" w:cs="Traditional Arabic" w:hint="cs"/>
          <w:b/>
          <w:bCs/>
          <w:color w:val="FF0000"/>
          <w:sz w:val="28"/>
          <w:szCs w:val="28"/>
          <w:rtl/>
          <w:lang w:val="en-US" w:eastAsia="en-US" w:bidi="ar-DZ"/>
        </w:rPr>
      </w:pPr>
    </w:p>
    <w:p w:rsidR="007B6577" w:rsidRDefault="007B6577" w:rsidP="007B6577">
      <w:pPr>
        <w:tabs>
          <w:tab w:val="left" w:pos="1403"/>
        </w:tabs>
        <w:bidi/>
        <w:spacing w:line="240" w:lineRule="auto"/>
        <w:rPr>
          <w:rFonts w:ascii="Traditional Arabic" w:hAnsi="Traditional Arabic" w:cs="Traditional Arabic"/>
          <w:b/>
          <w:bCs/>
          <w:sz w:val="28"/>
          <w:szCs w:val="28"/>
          <w:rtl/>
          <w:lang w:bidi="ar-DZ"/>
        </w:rPr>
      </w:pPr>
    </w:p>
    <w:p w:rsidR="00962896" w:rsidRDefault="00962896" w:rsidP="00597B40">
      <w:pPr>
        <w:bidi/>
        <w:spacing w:line="240" w:lineRule="auto"/>
        <w:jc w:val="center"/>
        <w:rPr>
          <w:rFonts w:ascii="Traditional Arabic" w:hAnsi="Traditional Arabic" w:cs="Traditional Arabic"/>
          <w:sz w:val="28"/>
          <w:szCs w:val="28"/>
          <w:rtl/>
        </w:rPr>
      </w:pPr>
      <w:r>
        <w:rPr>
          <w:rFonts w:ascii="Traditional Arabic" w:hAnsi="Traditional Arabic" w:cs="Traditional Arabic"/>
          <w:b/>
          <w:bCs/>
          <w:sz w:val="28"/>
          <w:szCs w:val="28"/>
          <w:rtl/>
          <w:lang w:bidi="ar-DZ"/>
        </w:rPr>
        <w:lastRenderedPageBreak/>
        <w:t>الشكل رقم(05):  التغير السنوي لمساهمة القطاعات الاقتصادية في الناتج الداخلي الخام</w:t>
      </w:r>
    </w:p>
    <w:p w:rsidR="00597B40" w:rsidRDefault="00962896" w:rsidP="00962896">
      <w:pPr>
        <w:tabs>
          <w:tab w:val="right" w:pos="6342"/>
        </w:tabs>
        <w:bidi/>
        <w:spacing w:line="240" w:lineRule="auto"/>
        <w:jc w:val="center"/>
        <w:rPr>
          <w:rFonts w:ascii="Traditional Arabic" w:hAnsi="Traditional Arabic" w:cs="Traditional Arabic"/>
          <w:sz w:val="28"/>
          <w:szCs w:val="28"/>
          <w:rtl/>
          <w:lang w:bidi="ar-DZ"/>
        </w:rPr>
      </w:pPr>
      <w:r>
        <w:rPr>
          <w:rFonts w:ascii="Calibri" w:eastAsia="Calibri" w:hAnsi="Calibri" w:cs="Arial"/>
          <w:noProof/>
        </w:rPr>
        <w:drawing>
          <wp:inline distT="0" distB="0" distL="0" distR="0">
            <wp:extent cx="6410325" cy="2524125"/>
            <wp:effectExtent l="19050" t="0" r="9525" b="0"/>
            <wp:docPr id="5" name="Obje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62896" w:rsidRDefault="00962896" w:rsidP="00597B40">
      <w:pPr>
        <w:tabs>
          <w:tab w:val="right" w:pos="6342"/>
        </w:tabs>
        <w:bidi/>
        <w:spacing w:line="24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المصدر:من إعداد الباحث بالاعتماد على البيانات  المقدمة من طرف النشرات السنوية لبنك الجزائر.</w:t>
      </w:r>
    </w:p>
    <w:p w:rsidR="00962896" w:rsidRDefault="00962896" w:rsidP="00962896">
      <w:pPr>
        <w:bidi/>
        <w:spacing w:line="240" w:lineRule="auto"/>
        <w:rPr>
          <w:rFonts w:ascii="Traditional Arabic" w:hAnsi="Traditional Arabic" w:cs="Traditional Arabic"/>
          <w:sz w:val="28"/>
          <w:szCs w:val="28"/>
          <w:rtl/>
          <w:lang w:bidi="ar-DZ"/>
        </w:rPr>
      </w:pPr>
    </w:p>
    <w:p w:rsidR="00962896" w:rsidRDefault="00962896" w:rsidP="00962896">
      <w:pPr>
        <w:bidi/>
        <w:spacing w:line="240" w:lineRule="auto"/>
        <w:ind w:left="360"/>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2.2.أثر أسعار البترول على الصادرات الجزائرية</w:t>
      </w:r>
    </w:p>
    <w:p w:rsidR="00962896" w:rsidRPr="00597B40" w:rsidRDefault="00962896" w:rsidP="00597B40">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يعتبر الاقتصاد الجزائري اقتصاد ريعي يعتمد على مورد  وحيد، حيث تمثل  الثروة النفطية الركيزة الأساسية لعملية  التنمية و الممول الرئيسي للاقتصاد الجزائري،  و هو يهمن على الصادرات الجزائرية مقارنة ببقية القطاعات حيث يساهم  بحوالي 97%  من إجمالي الصادرات، و عليه نجد أن أغلبية الموارد  التي تعتمد عليها الدولة تأتي من قطاع المحروقات ، و بالتالي مع قلة الموارد المالية الأخرى ( كالمدخرات، و الاستثمارات) تجد أن معظم برامج التنمية المسطرة من قبل الدولة تعتمد على الإيرادات  المحققة من هذا القطاع، بناءا على ما سبق فإن عملية التنمية  ترتبط بشكل كبير بأي تغيرات قد تطرأ على هذا القطاع، و خاصة التغيرات الحاصلة على مستوى الأسعار  و ما لها من انعكاسات على سير عملية التنمية،.</w:t>
      </w:r>
    </w:p>
    <w:p w:rsidR="00962896" w:rsidRDefault="00962896" w:rsidP="00962896">
      <w:pPr>
        <w:pStyle w:val="Paragraphedeliste"/>
        <w:spacing w:line="240" w:lineRule="auto"/>
        <w:ind w:left="282"/>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الجدول (05): مساهمة قطاع المحروقات في إجمالي الصادرات</w:t>
      </w:r>
    </w:p>
    <w:tbl>
      <w:tblPr>
        <w:bidiVisual/>
        <w:tblW w:w="9004" w:type="dxa"/>
        <w:jc w:val="center"/>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7"/>
        <w:gridCol w:w="2695"/>
        <w:gridCol w:w="1843"/>
        <w:gridCol w:w="1559"/>
        <w:gridCol w:w="1100"/>
      </w:tblGrid>
      <w:tr w:rsidR="00962896" w:rsidTr="00962896">
        <w:trPr>
          <w:trHeight w:val="513"/>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tcPr>
          <w:p w:rsidR="00962896" w:rsidRDefault="00962896">
            <w:pPr>
              <w:pStyle w:val="Paragraphedeliste"/>
              <w:spacing w:after="0" w:line="240" w:lineRule="auto"/>
              <w:ind w:left="0"/>
              <w:rPr>
                <w:rFonts w:ascii="Times New Roman" w:hAnsi="Times New Roman" w:cs="Times New Roman"/>
                <w:b/>
                <w:bCs/>
                <w:sz w:val="24"/>
                <w:szCs w:val="24"/>
                <w:lang w:bidi="ar-DZ"/>
              </w:rPr>
            </w:pP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both"/>
              <w:rPr>
                <w:rFonts w:ascii="Times New Roman" w:hAnsi="Times New Roman" w:cs="Times New Roman"/>
                <w:b/>
                <w:bCs/>
                <w:sz w:val="24"/>
                <w:szCs w:val="24"/>
                <w:lang w:bidi="ar-DZ"/>
              </w:rPr>
            </w:pPr>
            <w:r>
              <w:rPr>
                <w:rFonts w:ascii="Times New Roman" w:hAnsi="Times New Roman" w:cs="Times New Roman"/>
                <w:b/>
                <w:bCs/>
                <w:sz w:val="24"/>
                <w:szCs w:val="24"/>
                <w:rtl/>
                <w:lang w:bidi="ar-DZ"/>
              </w:rPr>
              <w:t>الصادرات خارج مجال المحروقات</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both"/>
              <w:rPr>
                <w:rFonts w:ascii="Times New Roman" w:hAnsi="Times New Roman" w:cs="Times New Roman"/>
                <w:b/>
                <w:bCs/>
                <w:sz w:val="24"/>
                <w:szCs w:val="24"/>
                <w:lang w:bidi="ar-DZ"/>
              </w:rPr>
            </w:pPr>
            <w:r>
              <w:rPr>
                <w:rFonts w:ascii="Times New Roman" w:hAnsi="Times New Roman" w:cs="Times New Roman"/>
                <w:b/>
                <w:bCs/>
                <w:sz w:val="24"/>
                <w:szCs w:val="24"/>
                <w:rtl/>
                <w:lang w:bidi="ar-DZ"/>
              </w:rPr>
              <w:t>صادرات</w:t>
            </w:r>
            <w:r>
              <w:rPr>
                <w:rFonts w:ascii="Times New Roman" w:hAnsi="Times New Roman" w:cs="Times New Roman"/>
                <w:b/>
                <w:bCs/>
                <w:sz w:val="24"/>
                <w:szCs w:val="24"/>
                <w:lang w:bidi="ar-DZ"/>
              </w:rPr>
              <w:t xml:space="preserve"> </w:t>
            </w:r>
            <w:r>
              <w:rPr>
                <w:rFonts w:ascii="Times New Roman" w:hAnsi="Times New Roman" w:cs="Times New Roman"/>
                <w:b/>
                <w:bCs/>
                <w:sz w:val="24"/>
                <w:szCs w:val="24"/>
                <w:rtl/>
                <w:lang w:bidi="ar-DZ"/>
              </w:rPr>
              <w:t xml:space="preserve"> المحروقات</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both"/>
              <w:rPr>
                <w:rFonts w:ascii="Times New Roman" w:hAnsi="Times New Roman" w:cs="Times New Roman"/>
                <w:b/>
                <w:bCs/>
                <w:sz w:val="24"/>
                <w:szCs w:val="24"/>
                <w:lang w:bidi="ar-DZ"/>
              </w:rPr>
            </w:pPr>
            <w:r>
              <w:rPr>
                <w:rFonts w:ascii="Times New Roman" w:hAnsi="Times New Roman" w:cs="Times New Roman"/>
                <w:b/>
                <w:bCs/>
                <w:sz w:val="24"/>
                <w:szCs w:val="24"/>
                <w:rtl/>
                <w:lang w:bidi="ar-DZ"/>
              </w:rPr>
              <w:t>إجمالي الصادرات</w:t>
            </w:r>
          </w:p>
        </w:tc>
        <w:tc>
          <w:tcPr>
            <w:tcW w:w="1100"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rPr>
                <w:rFonts w:ascii="Times New Roman" w:hAnsi="Times New Roman" w:cs="Times New Roman"/>
                <w:b/>
                <w:bCs/>
                <w:sz w:val="24"/>
                <w:szCs w:val="24"/>
                <w:lang w:bidi="ar-DZ"/>
              </w:rPr>
            </w:pPr>
            <w:r>
              <w:rPr>
                <w:rFonts w:ascii="Times New Roman" w:hAnsi="Times New Roman" w:cs="Times New Roman"/>
                <w:b/>
                <w:bCs/>
                <w:sz w:val="24"/>
                <w:szCs w:val="24"/>
                <w:rtl/>
                <w:lang w:bidi="ar-DZ"/>
              </w:rPr>
              <w:t>٪</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2005</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1099</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43937</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45036</w:t>
            </w:r>
          </w:p>
        </w:tc>
        <w:tc>
          <w:tcPr>
            <w:tcW w:w="1100"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97.5%</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2006</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1158</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53456</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54613</w:t>
            </w:r>
          </w:p>
        </w:tc>
        <w:tc>
          <w:tcPr>
            <w:tcW w:w="1100"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97.8%</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2007</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1332</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58831</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60163</w:t>
            </w:r>
          </w:p>
        </w:tc>
        <w:tc>
          <w:tcPr>
            <w:tcW w:w="1100"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97.7%</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2008</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1937</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77361</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79298</w:t>
            </w:r>
          </w:p>
        </w:tc>
        <w:tc>
          <w:tcPr>
            <w:tcW w:w="1100"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97.5%</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2009</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1066</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44128</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45194</w:t>
            </w:r>
          </w:p>
        </w:tc>
        <w:tc>
          <w:tcPr>
            <w:tcW w:w="1100"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97.6%</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2010</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1526</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55527</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57053</w:t>
            </w:r>
          </w:p>
        </w:tc>
        <w:tc>
          <w:tcPr>
            <w:tcW w:w="1100"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97.3</w:t>
            </w:r>
            <w:r>
              <w:rPr>
                <w:rFonts w:ascii="Times New Roman" w:hAnsi="Times New Roman" w:cs="Times New Roman"/>
                <w:sz w:val="24"/>
                <w:szCs w:val="24"/>
                <w:rtl/>
                <w:lang w:bidi="ar-DZ"/>
              </w:rPr>
              <w:t>%</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2011</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2062</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71427</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73489</w:t>
            </w:r>
          </w:p>
        </w:tc>
        <w:tc>
          <w:tcPr>
            <w:tcW w:w="1100"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97.1%</w:t>
            </w:r>
          </w:p>
        </w:tc>
      </w:tr>
      <w:tr w:rsidR="00962896" w:rsidTr="00962896">
        <w:trPr>
          <w:trHeight w:val="307"/>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2012</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2062</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69804</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71866</w:t>
            </w:r>
          </w:p>
        </w:tc>
        <w:tc>
          <w:tcPr>
            <w:tcW w:w="1100"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97.3%</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2013</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2165</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63752</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65917</w:t>
            </w:r>
          </w:p>
        </w:tc>
        <w:tc>
          <w:tcPr>
            <w:tcW w:w="1100"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96.7%</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2014</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2582</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60304</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62886</w:t>
            </w:r>
          </w:p>
        </w:tc>
        <w:tc>
          <w:tcPr>
            <w:tcW w:w="1100"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94.39%</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lastRenderedPageBreak/>
              <w:t>2015</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2063</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35724</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lang w:bidi="ar-DZ"/>
              </w:rPr>
              <w:t>37787</w:t>
            </w:r>
          </w:p>
        </w:tc>
        <w:tc>
          <w:tcPr>
            <w:tcW w:w="1100"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94.54%</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2016</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1780</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28246</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30026</w:t>
            </w:r>
          </w:p>
        </w:tc>
        <w:tc>
          <w:tcPr>
            <w:tcW w:w="1100" w:type="dxa"/>
            <w:tcBorders>
              <w:top w:val="single" w:sz="4" w:space="0" w:color="000000"/>
              <w:left w:val="single" w:sz="4" w:space="0" w:color="000000"/>
              <w:bottom w:val="single" w:sz="4" w:space="0" w:color="000000"/>
              <w:right w:val="single" w:sz="4" w:space="0" w:color="000000"/>
            </w:tcBorders>
            <w:shd w:val="clear" w:color="auto" w:fill="D9D9D9"/>
          </w:tcPr>
          <w:p w:rsidR="00962896" w:rsidRDefault="000701E9">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hint="cs"/>
                <w:sz w:val="24"/>
                <w:szCs w:val="24"/>
                <w:rtl/>
                <w:lang w:bidi="ar-DZ"/>
              </w:rPr>
              <w:t>94.07</w:t>
            </w:r>
            <w:r>
              <w:rPr>
                <w:rFonts w:ascii="Times New Roman" w:hAnsi="Times New Roman" w:cs="Times New Roman"/>
                <w:sz w:val="24"/>
                <w:szCs w:val="24"/>
                <w:rtl/>
                <w:lang w:bidi="ar-DZ"/>
              </w:rPr>
              <w:t>%</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2017</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1930</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33261</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35191</w:t>
            </w:r>
          </w:p>
        </w:tc>
        <w:tc>
          <w:tcPr>
            <w:tcW w:w="1100" w:type="dxa"/>
            <w:tcBorders>
              <w:top w:val="single" w:sz="4" w:space="0" w:color="000000"/>
              <w:left w:val="single" w:sz="4" w:space="0" w:color="000000"/>
              <w:bottom w:val="single" w:sz="4" w:space="0" w:color="000000"/>
              <w:right w:val="single" w:sz="4" w:space="0" w:color="000000"/>
            </w:tcBorders>
          </w:tcPr>
          <w:p w:rsidR="00962896" w:rsidRDefault="000701E9" w:rsidP="000701E9">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hint="cs"/>
                <w:sz w:val="24"/>
                <w:szCs w:val="24"/>
                <w:rtl/>
                <w:lang w:bidi="ar-DZ"/>
              </w:rPr>
              <w:t>94.51</w:t>
            </w:r>
            <w:r>
              <w:rPr>
                <w:rFonts w:ascii="Times New Roman" w:hAnsi="Times New Roman" w:cs="Times New Roman"/>
                <w:sz w:val="24"/>
                <w:szCs w:val="24"/>
                <w:rtl/>
                <w:lang w:bidi="ar-DZ"/>
              </w:rPr>
              <w:t>%</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2018</w:t>
            </w:r>
          </w:p>
        </w:tc>
        <w:tc>
          <w:tcPr>
            <w:tcW w:w="2695"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2830</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38338</w:t>
            </w:r>
          </w:p>
        </w:tc>
        <w:tc>
          <w:tcPr>
            <w:tcW w:w="1559" w:type="dxa"/>
            <w:tcBorders>
              <w:top w:val="single" w:sz="4" w:space="0" w:color="000000"/>
              <w:left w:val="single" w:sz="4" w:space="0" w:color="000000"/>
              <w:bottom w:val="single" w:sz="4" w:space="0" w:color="000000"/>
              <w:right w:val="single" w:sz="4" w:space="0" w:color="000000"/>
            </w:tcBorders>
            <w:shd w:val="clear" w:color="auto" w:fill="D9D9D9"/>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41168</w:t>
            </w:r>
          </w:p>
        </w:tc>
        <w:tc>
          <w:tcPr>
            <w:tcW w:w="1100" w:type="dxa"/>
            <w:tcBorders>
              <w:top w:val="single" w:sz="4" w:space="0" w:color="000000"/>
              <w:left w:val="single" w:sz="4" w:space="0" w:color="000000"/>
              <w:bottom w:val="single" w:sz="4" w:space="0" w:color="000000"/>
              <w:right w:val="single" w:sz="4" w:space="0" w:color="000000"/>
            </w:tcBorders>
            <w:shd w:val="clear" w:color="auto" w:fill="D9D9D9"/>
          </w:tcPr>
          <w:p w:rsidR="00962896" w:rsidRDefault="000701E9">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hint="cs"/>
                <w:sz w:val="24"/>
                <w:szCs w:val="24"/>
                <w:rtl/>
                <w:lang w:bidi="ar-DZ"/>
              </w:rPr>
              <w:t>93.12</w:t>
            </w:r>
            <w:r>
              <w:rPr>
                <w:rFonts w:ascii="Times New Roman" w:hAnsi="Times New Roman" w:cs="Times New Roman"/>
                <w:sz w:val="24"/>
                <w:szCs w:val="24"/>
                <w:rtl/>
                <w:lang w:bidi="ar-DZ"/>
              </w:rPr>
              <w:t>%</w:t>
            </w:r>
          </w:p>
        </w:tc>
      </w:tr>
      <w:tr w:rsidR="00962896" w:rsidTr="00962896">
        <w:trPr>
          <w:trHeight w:val="322"/>
          <w:jc w:val="center"/>
        </w:trPr>
        <w:tc>
          <w:tcPr>
            <w:tcW w:w="1807"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rtl/>
                <w:lang w:bidi="ar-DZ"/>
              </w:rPr>
              <w:t>جوان2019</w:t>
            </w:r>
          </w:p>
        </w:tc>
        <w:tc>
          <w:tcPr>
            <w:tcW w:w="2695"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1308</w:t>
            </w:r>
          </w:p>
        </w:tc>
        <w:tc>
          <w:tcPr>
            <w:tcW w:w="1843"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17656.4</w:t>
            </w:r>
          </w:p>
        </w:tc>
        <w:tc>
          <w:tcPr>
            <w:tcW w:w="1559" w:type="dxa"/>
            <w:tcBorders>
              <w:top w:val="single" w:sz="4" w:space="0" w:color="000000"/>
              <w:left w:val="single" w:sz="4" w:space="0" w:color="000000"/>
              <w:bottom w:val="single" w:sz="4" w:space="0" w:color="000000"/>
              <w:right w:val="single" w:sz="4" w:space="0" w:color="000000"/>
            </w:tcBorders>
            <w:hideMark/>
          </w:tcPr>
          <w:p w:rsidR="00962896" w:rsidRDefault="00962896">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sz w:val="24"/>
                <w:szCs w:val="24"/>
                <w:rtl/>
                <w:lang w:bidi="ar-DZ"/>
              </w:rPr>
              <w:t>1896.13</w:t>
            </w:r>
          </w:p>
        </w:tc>
        <w:tc>
          <w:tcPr>
            <w:tcW w:w="1100" w:type="dxa"/>
            <w:tcBorders>
              <w:top w:val="single" w:sz="4" w:space="0" w:color="000000"/>
              <w:left w:val="single" w:sz="4" w:space="0" w:color="000000"/>
              <w:bottom w:val="single" w:sz="4" w:space="0" w:color="000000"/>
              <w:right w:val="single" w:sz="4" w:space="0" w:color="000000"/>
            </w:tcBorders>
          </w:tcPr>
          <w:p w:rsidR="000701E9" w:rsidRDefault="000701E9" w:rsidP="000701E9">
            <w:pPr>
              <w:pStyle w:val="Paragraphedeliste"/>
              <w:spacing w:after="0" w:line="240" w:lineRule="auto"/>
              <w:ind w:left="0"/>
              <w:jc w:val="center"/>
              <w:rPr>
                <w:rFonts w:ascii="Times New Roman" w:hAnsi="Times New Roman" w:cs="Times New Roman"/>
                <w:sz w:val="24"/>
                <w:szCs w:val="24"/>
                <w:lang w:bidi="ar-DZ"/>
              </w:rPr>
            </w:pPr>
            <w:r>
              <w:rPr>
                <w:rFonts w:ascii="Times New Roman" w:hAnsi="Times New Roman" w:cs="Times New Roman" w:hint="cs"/>
                <w:sz w:val="24"/>
                <w:szCs w:val="24"/>
                <w:rtl/>
                <w:lang w:bidi="ar-DZ"/>
              </w:rPr>
              <w:t>93.10</w:t>
            </w:r>
            <w:r>
              <w:rPr>
                <w:rFonts w:ascii="Times New Roman" w:hAnsi="Times New Roman" w:cs="Times New Roman"/>
                <w:sz w:val="24"/>
                <w:szCs w:val="24"/>
                <w:rtl/>
                <w:lang w:bidi="ar-DZ"/>
              </w:rPr>
              <w:t>%</w:t>
            </w:r>
          </w:p>
        </w:tc>
      </w:tr>
    </w:tbl>
    <w:p w:rsidR="00962896" w:rsidRPr="00597B40" w:rsidRDefault="00962896" w:rsidP="00597B40">
      <w:pPr>
        <w:bidi/>
        <w:spacing w:line="240" w:lineRule="auto"/>
        <w:jc w:val="center"/>
        <w:rPr>
          <w:rFonts w:ascii="Traditional Arabic" w:hAnsi="Traditional Arabic" w:cs="Traditional Arabic"/>
          <w:sz w:val="28"/>
          <w:szCs w:val="28"/>
          <w:rtl/>
          <w:lang w:val="en-US" w:eastAsia="en-US"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 xml:space="preserve">: الوكالة الوطنية لتطوير الاستثمار </w:t>
      </w:r>
      <w:r>
        <w:rPr>
          <w:rFonts w:ascii="Traditional Arabic" w:hAnsi="Traditional Arabic" w:cs="Traditional Arabic"/>
          <w:sz w:val="28"/>
          <w:szCs w:val="28"/>
          <w:lang w:bidi="ar-DZ"/>
        </w:rPr>
        <w:t>ANDI</w:t>
      </w:r>
    </w:p>
    <w:p w:rsidR="00962896" w:rsidRDefault="00962896" w:rsidP="00962896">
      <w:pPr>
        <w:pStyle w:val="Paragraphedeliste"/>
        <w:spacing w:line="240" w:lineRule="auto"/>
        <w:ind w:left="1080"/>
        <w:rPr>
          <w:rFonts w:ascii="Traditional Arabic" w:hAnsi="Traditional Arabic" w:cs="Traditional Arabic"/>
          <w:sz w:val="28"/>
          <w:szCs w:val="28"/>
          <w:rtl/>
          <w:lang w:bidi="ar-DZ"/>
        </w:rPr>
      </w:pPr>
    </w:p>
    <w:p w:rsidR="00962896" w:rsidRDefault="00962896" w:rsidP="00962896">
      <w:pPr>
        <w:pStyle w:val="Paragraphedeliste"/>
        <w:spacing w:line="240" w:lineRule="auto"/>
        <w:ind w:left="1080"/>
        <w:rPr>
          <w:rFonts w:ascii="Traditional Arabic" w:hAnsi="Traditional Arabic" w:cs="Traditional Arabic"/>
          <w:sz w:val="28"/>
          <w:szCs w:val="28"/>
          <w:rtl/>
          <w:lang w:bidi="ar-DZ"/>
        </w:rPr>
      </w:pPr>
    </w:p>
    <w:p w:rsidR="00962896" w:rsidRDefault="00962896" w:rsidP="00962896">
      <w:pPr>
        <w:pStyle w:val="Paragraphedeliste"/>
        <w:spacing w:line="240" w:lineRule="auto"/>
        <w:ind w:left="1080"/>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رقم(06):مساهمة قطاع المحروقات في الصادرات الجزائرية</w:t>
      </w:r>
    </w:p>
    <w:p w:rsidR="00962896" w:rsidRDefault="00962896" w:rsidP="00962896">
      <w:pPr>
        <w:tabs>
          <w:tab w:val="left" w:pos="1286"/>
        </w:tabs>
        <w:bidi/>
        <w:spacing w:line="240" w:lineRule="auto"/>
        <w:rPr>
          <w:rFonts w:ascii="Traditional Arabic" w:hAnsi="Traditional Arabic" w:cs="Traditional Arabic"/>
          <w:sz w:val="28"/>
          <w:szCs w:val="28"/>
          <w:rtl/>
          <w:lang w:bidi="ar-DZ"/>
        </w:rPr>
      </w:pPr>
      <w:r>
        <w:rPr>
          <w:rFonts w:ascii="Traditional Arabic" w:eastAsia="Calibri" w:hAnsi="Traditional Arabic" w:cs="Traditional Arabic"/>
          <w:noProof/>
          <w:sz w:val="28"/>
          <w:szCs w:val="28"/>
        </w:rPr>
        <w:drawing>
          <wp:inline distT="0" distB="0" distL="0" distR="0">
            <wp:extent cx="5686425" cy="2771775"/>
            <wp:effectExtent l="0" t="0" r="0" b="0"/>
            <wp:docPr id="6" name="Obje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62896" w:rsidRDefault="00962896" w:rsidP="00962896">
      <w:pPr>
        <w:pStyle w:val="Paragraphedeliste"/>
        <w:spacing w:line="240" w:lineRule="auto"/>
        <w:ind w:left="282"/>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المصدر</w:t>
      </w:r>
      <w:r>
        <w:rPr>
          <w:rFonts w:ascii="Traditional Arabic" w:hAnsi="Traditional Arabic" w:cs="Traditional Arabic"/>
          <w:sz w:val="28"/>
          <w:szCs w:val="28"/>
          <w:rtl/>
          <w:lang w:bidi="ar-DZ"/>
        </w:rPr>
        <w:t xml:space="preserve">: من إعداد الباحث بالاعتماد على البيانات المقدمة من طرف الوكالة الوطنية لتطوير الاستثمار </w:t>
      </w:r>
      <w:r>
        <w:rPr>
          <w:rFonts w:ascii="Traditional Arabic" w:hAnsi="Traditional Arabic" w:cs="Traditional Arabic"/>
          <w:sz w:val="28"/>
          <w:szCs w:val="28"/>
          <w:lang w:bidi="ar-DZ"/>
        </w:rPr>
        <w:t>ANDI</w:t>
      </w:r>
      <w:r>
        <w:rPr>
          <w:rFonts w:ascii="Traditional Arabic" w:hAnsi="Traditional Arabic" w:cs="Traditional Arabic"/>
          <w:sz w:val="28"/>
          <w:szCs w:val="28"/>
          <w:rtl/>
          <w:lang w:bidi="ar-DZ"/>
        </w:rPr>
        <w:t>.</w:t>
      </w:r>
    </w:p>
    <w:p w:rsidR="00962896" w:rsidRDefault="00962896" w:rsidP="00962896">
      <w:pPr>
        <w:tabs>
          <w:tab w:val="left" w:pos="2589"/>
        </w:tabs>
        <w:bidi/>
        <w:spacing w:line="24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ab/>
      </w:r>
    </w:p>
    <w:p w:rsidR="00962896" w:rsidRDefault="00962896" w:rsidP="00962896">
      <w:pPr>
        <w:pStyle w:val="Paragraphedeliste"/>
        <w:numPr>
          <w:ilvl w:val="1"/>
          <w:numId w:val="18"/>
        </w:numPr>
        <w:tabs>
          <w:tab w:val="left" w:pos="1286"/>
        </w:tabs>
        <w:spacing w:line="240" w:lineRule="auto"/>
        <w:rPr>
          <w:rFonts w:ascii="Traditional Arabic" w:hAnsi="Traditional Arabic" w:cs="Traditional Arabic"/>
          <w:b/>
          <w:bCs/>
          <w:sz w:val="28"/>
          <w:szCs w:val="28"/>
          <w:rtl/>
        </w:rPr>
      </w:pPr>
      <w:r>
        <w:rPr>
          <w:rFonts w:ascii="Traditional Arabic" w:hAnsi="Traditional Arabic" w:cs="Traditional Arabic"/>
          <w:b/>
          <w:bCs/>
          <w:sz w:val="28"/>
          <w:szCs w:val="28"/>
          <w:rtl/>
        </w:rPr>
        <w:t>تقلبات أسعار البترول و أثرها على الموازنة العامة للدولة.</w:t>
      </w:r>
    </w:p>
    <w:p w:rsidR="00962896" w:rsidRDefault="00962896" w:rsidP="00962896">
      <w:pPr>
        <w:tabs>
          <w:tab w:val="left" w:pos="1286"/>
        </w:tabs>
        <w:bidi/>
        <w:spacing w:line="240" w:lineRule="auto"/>
        <w:jc w:val="both"/>
        <w:rPr>
          <w:rFonts w:ascii="Traditional Arabic" w:hAnsi="Traditional Arabic" w:cs="Traditional Arabic"/>
          <w:sz w:val="28"/>
          <w:szCs w:val="28"/>
        </w:rPr>
      </w:pPr>
      <w:r>
        <w:rPr>
          <w:rFonts w:ascii="Traditional Arabic" w:hAnsi="Traditional Arabic" w:cs="Traditional Arabic"/>
          <w:sz w:val="28"/>
          <w:szCs w:val="28"/>
          <w:rtl/>
        </w:rPr>
        <w:t>تعتبر الجباية البترولية المصدر  الأساسي  لتمويل الميزانية العامة للدولة، حيث تمثل حوالي 67% من مجموع الإيرادات العامة، بينما الإيرادات الأخرى و رغم الارتفاع الذي شهدته  إلا أن مساهمتها في إجمالي الإيرادات تبقى ضئيلة، كما أنها تساهم بشكل كبير في تغطية النفقات العامة حيث تمثل حوالي68% من مجموع النفقات العامة، و عليه أي تغير يطرأ على أسعار البترول سينعكس مباشرة على حجم الجباية البترولية   التي سيكون لها أثر كبير و مباشر على تركيبة الميزانية العامة للدولة.</w:t>
      </w:r>
    </w:p>
    <w:p w:rsidR="00962896" w:rsidRDefault="00962896" w:rsidP="00597B40">
      <w:pPr>
        <w:bidi/>
        <w:spacing w:line="240" w:lineRule="auto"/>
        <w:jc w:val="both"/>
        <w:rPr>
          <w:rFonts w:ascii="Traditional Arabic" w:hAnsi="Traditional Arabic" w:cs="Traditional Arabic"/>
          <w:color w:val="FF0000"/>
          <w:sz w:val="28"/>
          <w:szCs w:val="28"/>
          <w:rtl/>
          <w:lang w:bidi="ar-DZ"/>
        </w:rPr>
      </w:pPr>
      <w:r>
        <w:rPr>
          <w:rFonts w:ascii="Traditional Arabic" w:hAnsi="Traditional Arabic" w:cs="Traditional Arabic"/>
          <w:sz w:val="28"/>
          <w:szCs w:val="28"/>
          <w:rtl/>
          <w:lang w:bidi="ar-DZ"/>
        </w:rPr>
        <w:t xml:space="preserve"> من خلال الشكل رقم(07) الذي</w:t>
      </w:r>
      <w:r>
        <w:rPr>
          <w:rFonts w:ascii="Traditional Arabic" w:hAnsi="Traditional Arabic" w:cs="Traditional Arabic"/>
          <w:color w:val="FF0000"/>
          <w:sz w:val="28"/>
          <w:szCs w:val="28"/>
          <w:rtl/>
          <w:lang w:bidi="ar-DZ"/>
        </w:rPr>
        <w:t xml:space="preserve"> </w:t>
      </w:r>
      <w:r>
        <w:rPr>
          <w:rFonts w:ascii="Traditional Arabic" w:hAnsi="Traditional Arabic" w:cs="Traditional Arabic"/>
          <w:sz w:val="28"/>
          <w:szCs w:val="28"/>
          <w:rtl/>
          <w:lang w:bidi="ar-DZ"/>
        </w:rPr>
        <w:t xml:space="preserve">يمثل مساهمة الجباية البترولية في الإيرادات العامة للدولة، نلاحظ أن أي تغير في أسعار البترول ينعكس مباشرة و بصورة طردية على حجم الجباية البترولية و منه على الإيرادات العامة، فمع ارتفاع أسعار البترول ترتفع حصيلة الإيرادات النفطية مما يؤدي إلى زيادة حجم الجباية البترولية ، مما ينعكس بالإيجاب على إجمالي الإيرادات العامة، و العكس صحيح حيث نجد أن مع انخفاض أسعار البترول في الآونة الأخيرة تراجع حجم الإيرادات العامة بسبب انخفاض حصيلة الإيرادات النفطية التي انعكست بدورها </w:t>
      </w:r>
      <w:r>
        <w:rPr>
          <w:rFonts w:ascii="Traditional Arabic" w:hAnsi="Traditional Arabic" w:cs="Traditional Arabic"/>
          <w:sz w:val="28"/>
          <w:szCs w:val="28"/>
          <w:rtl/>
          <w:lang w:bidi="ar-DZ"/>
        </w:rPr>
        <w:lastRenderedPageBreak/>
        <w:t>على حجم الجباية البترولية ، و عليه فإن أي تغير يحدث على مستوى أسعار البترول سيكون له أثر مباشر و في نفس الاتجاه على مجموع الإيرادات العامة للدولة.</w:t>
      </w:r>
      <w:r>
        <w:rPr>
          <w:rFonts w:ascii="Traditional Arabic" w:hAnsi="Traditional Arabic" w:cs="Traditional Arabic"/>
          <w:color w:val="FF0000"/>
          <w:sz w:val="28"/>
          <w:szCs w:val="28"/>
          <w:rtl/>
          <w:lang w:bidi="ar-DZ"/>
        </w:rPr>
        <w:t xml:space="preserve"> </w:t>
      </w:r>
    </w:p>
    <w:p w:rsidR="00962896" w:rsidRDefault="00962896" w:rsidP="00962896">
      <w:pPr>
        <w:bidi/>
        <w:spacing w:line="240" w:lineRule="auto"/>
        <w:jc w:val="center"/>
        <w:rPr>
          <w:rFonts w:ascii="Traditional Arabic" w:hAnsi="Traditional Arabic" w:cs="Traditional Arabic"/>
          <w:b/>
          <w:bCs/>
          <w:sz w:val="28"/>
          <w:szCs w:val="28"/>
          <w:rtl/>
        </w:rPr>
      </w:pPr>
      <w:r>
        <w:rPr>
          <w:rFonts w:ascii="Traditional Arabic" w:hAnsi="Traditional Arabic" w:cs="Traditional Arabic"/>
          <w:b/>
          <w:bCs/>
          <w:sz w:val="28"/>
          <w:szCs w:val="28"/>
          <w:rtl/>
        </w:rPr>
        <w:t>الشكل رقم (07): مساهمة الجباية البترولية في الإيرادات العامة للدولة</w:t>
      </w:r>
    </w:p>
    <w:p w:rsidR="00962896" w:rsidRDefault="00962896" w:rsidP="00962896">
      <w:pPr>
        <w:bidi/>
        <w:spacing w:line="240" w:lineRule="auto"/>
        <w:rPr>
          <w:rFonts w:ascii="Traditional Arabic" w:hAnsi="Traditional Arabic" w:cs="Traditional Arabic"/>
          <w:sz w:val="28"/>
          <w:szCs w:val="28"/>
          <w:lang w:bidi="ar-DZ"/>
        </w:rPr>
      </w:pPr>
      <w:r>
        <w:rPr>
          <w:rFonts w:ascii="Calibri" w:eastAsia="Calibri" w:hAnsi="Calibri" w:cs="Arial"/>
          <w:noProof/>
        </w:rPr>
        <w:drawing>
          <wp:inline distT="0" distB="0" distL="0" distR="0">
            <wp:extent cx="5362575" cy="2181225"/>
            <wp:effectExtent l="0" t="0" r="0" b="0"/>
            <wp:docPr id="7" name="Obje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62896" w:rsidRPr="00597B40" w:rsidRDefault="00962896" w:rsidP="00597B40">
      <w:pPr>
        <w:bidi/>
        <w:spacing w:line="240" w:lineRule="auto"/>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 xml:space="preserve">المصدر:من إعداد الباحث بالاعتماد </w:t>
      </w:r>
      <w:r>
        <w:rPr>
          <w:rFonts w:ascii="Traditional Arabic" w:hAnsi="Traditional Arabic" w:cs="Traditional Arabic"/>
          <w:sz w:val="28"/>
          <w:szCs w:val="28"/>
          <w:rtl/>
        </w:rPr>
        <w:t xml:space="preserve">على إحصائيات وزارة المالية على الموقع </w:t>
      </w:r>
      <w:hyperlink r:id="rId18" w:history="1">
        <w:r>
          <w:rPr>
            <w:rStyle w:val="Lienhypertexte"/>
            <w:rFonts w:ascii="Traditional Arabic" w:hAnsi="Traditional Arabic" w:cs="Traditional Arabic"/>
            <w:sz w:val="28"/>
            <w:szCs w:val="28"/>
          </w:rPr>
          <w:t>www.mf.gov.dz</w:t>
        </w:r>
      </w:hyperlink>
      <w:r>
        <w:rPr>
          <w:rFonts w:ascii="Traditional Arabic" w:hAnsi="Traditional Arabic" w:cs="Traditional Arabic"/>
          <w:sz w:val="28"/>
          <w:szCs w:val="28"/>
          <w:rtl/>
        </w:rPr>
        <w:t>، تم الاطلاع عليه يوم 11/10/2019.</w:t>
      </w:r>
    </w:p>
    <w:p w:rsidR="00962896" w:rsidRDefault="00962896" w:rsidP="00962896">
      <w:pPr>
        <w:bidi/>
        <w:spacing w:line="240" w:lineRule="auto"/>
        <w:jc w:val="both"/>
        <w:rPr>
          <w:rFonts w:ascii="Traditional Arabic" w:hAnsi="Traditional Arabic" w:cs="Traditional Arabic"/>
          <w:sz w:val="28"/>
          <w:szCs w:val="28"/>
          <w:rtl/>
        </w:rPr>
      </w:pPr>
      <w:r>
        <w:rPr>
          <w:rFonts w:ascii="Traditional Arabic" w:hAnsi="Traditional Arabic" w:cs="Traditional Arabic"/>
          <w:sz w:val="28"/>
          <w:szCs w:val="28"/>
          <w:rtl/>
          <w:lang w:bidi="ar-DZ"/>
        </w:rPr>
        <w:t xml:space="preserve"> أما فيما يخص النفقات العامة فنجد أن </w:t>
      </w:r>
      <w:r>
        <w:rPr>
          <w:rFonts w:ascii="Traditional Arabic" w:hAnsi="Traditional Arabic" w:cs="Traditional Arabic"/>
          <w:sz w:val="28"/>
          <w:szCs w:val="28"/>
          <w:rtl/>
        </w:rPr>
        <w:t>الجباية البترولية تساهم بشكل كبير في تغطية النفقات العامة، فمن خلال الشكل رقم (08) و الذي يوضح مدى مساهمة الجباية البترولية في النفقات</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rPr>
        <w:t>العامة، نلاحظ أن الجباية البترولية تساهم بشكل كبير في تغطية النفقات العامة ، كما أن حجم النفقات العامة في تزايد مستمر  بسبب برامج الإنعاش الاقتصادي، ، لكن في الآونة الأخيرة و مع تراجع أسعار البترول و ارتفاع حجم الإيرادات الأخرى نلاحظ تراجع مساهمة الجباية البترولية في إجمالي النفقات العامة.</w:t>
      </w:r>
    </w:p>
    <w:p w:rsidR="00962896" w:rsidRDefault="00962896" w:rsidP="00962896">
      <w:pPr>
        <w:bidi/>
        <w:spacing w:line="240" w:lineRule="auto"/>
        <w:jc w:val="center"/>
        <w:rPr>
          <w:rFonts w:ascii="Traditional Arabic" w:hAnsi="Traditional Arabic" w:cs="Traditional Arabic"/>
          <w:b/>
          <w:bCs/>
          <w:sz w:val="28"/>
          <w:szCs w:val="28"/>
          <w:rtl/>
        </w:rPr>
      </w:pPr>
      <w:r>
        <w:rPr>
          <w:rFonts w:ascii="Traditional Arabic" w:hAnsi="Traditional Arabic" w:cs="Traditional Arabic"/>
          <w:b/>
          <w:bCs/>
          <w:sz w:val="28"/>
          <w:szCs w:val="28"/>
          <w:rtl/>
        </w:rPr>
        <w:t>الشكل رقم (08): مساهمة الجباية البترولية في النفقات العامة للدولة</w:t>
      </w:r>
    </w:p>
    <w:p w:rsidR="00962896" w:rsidRDefault="00962896" w:rsidP="00962896">
      <w:pPr>
        <w:bidi/>
        <w:spacing w:line="240" w:lineRule="auto"/>
        <w:rPr>
          <w:rFonts w:ascii="Traditional Arabic" w:hAnsi="Traditional Arabic" w:cs="Traditional Arabic"/>
          <w:sz w:val="28"/>
          <w:szCs w:val="28"/>
          <w:lang w:bidi="ar-DZ"/>
        </w:rPr>
      </w:pPr>
      <w:r>
        <w:rPr>
          <w:rFonts w:ascii="Calibri" w:eastAsia="Calibri" w:hAnsi="Calibri" w:cs="Arial"/>
          <w:noProof/>
        </w:rPr>
        <w:drawing>
          <wp:inline distT="0" distB="0" distL="0" distR="0">
            <wp:extent cx="6057900" cy="2390775"/>
            <wp:effectExtent l="0" t="0" r="0" b="0"/>
            <wp:docPr id="8" name="Obje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62896" w:rsidRPr="00597B40" w:rsidRDefault="00962896" w:rsidP="00597B40">
      <w:pPr>
        <w:bidi/>
        <w:spacing w:line="240" w:lineRule="auto"/>
        <w:rPr>
          <w:rFonts w:ascii="Traditional Arabic" w:hAnsi="Traditional Arabic" w:cs="Traditional Arabic"/>
          <w:sz w:val="28"/>
          <w:szCs w:val="28"/>
        </w:rPr>
      </w:pPr>
      <w:r>
        <w:rPr>
          <w:rFonts w:ascii="Traditional Arabic" w:hAnsi="Traditional Arabic" w:cs="Traditional Arabic"/>
          <w:sz w:val="28"/>
          <w:szCs w:val="28"/>
          <w:rtl/>
          <w:lang w:bidi="ar-DZ"/>
        </w:rPr>
        <w:t xml:space="preserve">المصدر:من إعداد الباحث بالاعتماد </w:t>
      </w:r>
      <w:r>
        <w:rPr>
          <w:rFonts w:ascii="Traditional Arabic" w:hAnsi="Traditional Arabic" w:cs="Traditional Arabic"/>
          <w:sz w:val="28"/>
          <w:szCs w:val="28"/>
          <w:rtl/>
        </w:rPr>
        <w:t xml:space="preserve">على إحصائيات وزارة المالية على الموقع </w:t>
      </w:r>
      <w:hyperlink r:id="rId20" w:history="1">
        <w:r>
          <w:rPr>
            <w:rStyle w:val="Lienhypertexte"/>
            <w:rFonts w:ascii="Traditional Arabic" w:hAnsi="Traditional Arabic" w:cs="Traditional Arabic"/>
            <w:sz w:val="28"/>
            <w:szCs w:val="28"/>
          </w:rPr>
          <w:t>www.mf.gov.dz</w:t>
        </w:r>
      </w:hyperlink>
      <w:r>
        <w:rPr>
          <w:rFonts w:ascii="Traditional Arabic" w:hAnsi="Traditional Arabic" w:cs="Traditional Arabic"/>
          <w:sz w:val="28"/>
          <w:szCs w:val="28"/>
          <w:rtl/>
        </w:rPr>
        <w:t>، تم الاطلاع عليه يوم 11/10/2019.</w:t>
      </w:r>
    </w:p>
    <w:p w:rsidR="00962896" w:rsidRDefault="00962896" w:rsidP="00962896">
      <w:pPr>
        <w:bidi/>
        <w:spacing w:line="24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lastRenderedPageBreak/>
        <w:t>الخاتمة</w:t>
      </w:r>
    </w:p>
    <w:p w:rsidR="00962896" w:rsidRDefault="00962896" w:rsidP="00E04721">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  من خلال هذه الدراسة تبين أن موضوع التنمية حظي باهتمام كبير من قبل العديد من المفكرين و الاقتصاديين، كما احتل مكانة هامة على مستوى جميع دول العالم، فالتنمية عملية دينامكية تتسم بالشمولية و تمس جميع جوانب الحياة، و هي عملية مخططة و مقصودة تسعى إلى بلوغ جملة من الأهداف أهمها رفع المستوى المعيشي و تحقيق الرفاهية الاقتصادي عن طريق الاستغلال الأمثل لكافة الموارد المتاحة، لكن ذلك لن يتحقق إلا بتضافر كافة جهود أفراد المجتمع مع الجهات الرسمية، كما أن هذه العملية تتطلب توفر التمويل اللازم و في الوقت المناسب حتى تتمكن من تحقيق أهدافها المخططة، وهناك العديد من مصادر التمويل التي يمكن أن تعتمد عليها عملية التنمية لتمويل مختلف برامجها المسطرة، لكن هذه المصادر تختلف من دولة إلى أخرى، فهناك العديد من الأسباب التي تحد من إمكانية الحصول عليها، مما يجبر بعض الدول من الاعتماد على بعض هذه المصادر، و قد تتجه بعض الدول إلى الاعتماد على مصدر تمويلي واحد نظرا لقصور بقية الموارد المالية و صعوبة الحصول عليها و هذا ينعكس بالسلب على سير عملية التنمية و يجعلها  مرتبطة ارتباط وثيق بالتقلبات الحاصلة على مستوى هذا المصدر، فالجزائر و على غرار الدول المنتجة للبترول  الذي يحتل مكانة جد هامة  على مستوى اقتصادها  و يعتبر الممول الرئيسي له،  تعتمد و بشكل كبير في تمويل التنمية على الإيرادات البترولية، و هي بذلك تجعل تنميتها رهينة لتقلبات هذه الإيرادات، فأسعار البترول  تتحكم فيها عوامل خارجية يصعب التحكم فيها و بالتالي في الإيرادات الناجمة عنها.</w:t>
      </w:r>
    </w:p>
    <w:p w:rsidR="00962896" w:rsidRDefault="00962896" w:rsidP="00962896">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إن تبني سياسة محكمة من طرف الجزائر لتنويع مصادر الدخل بتوسيع القاعدة الاقتصادية وإقامة ركائز اقتصاد حقيقي يسهم في إيجاد مصادر أخرى للدخل بجوار البترول  أصبح ضرورة حتمية لابد منها، حتى تتمكن من مواجهة التقلبات المستمرة في أسعار البترول و ما ينتج عنها من تعطل لمسيرة التنمية، حيث تبين أن أي تغير في أسعار البترول ينعكس مباشرة و بصفة طردية على كل من النمو الاقتصادي، حصيلة الصادرات، و الموازنة العامة للدولة و بالتالي على برامج التنمية المراد تحقيقها، و عليه حتى يتم تفادي ذلك لابد من العمل و بجد على إيجاد مصادر تمويلية بديلة عن طريق اتخاذ إجراءات كتفعيل سوق الأوراق المالية و السوق البنكي لتعبئة المدخرات المحلية التي لها أهمية كبيرة كمصدر تمويلي و تنشيط الاستثمار في شتى المجالات، إيجاد الحلول الكفيلة بمنع التهرب الضريبي حيث أن الجباية غير بترولية يمكن أن تساهم كمصدر تمويلي معتبر في عملية التنمية، الاهتمام ببقية القطاعات و على رأسها القطاع الفلاحي و السياحي، و تشجيع القطاع الخاص للمساهمة في عملية التنمية...، و هذا لن يحدث بين ليلة وضحاها و لكن لابد من المباشرة في ذلك و بتضافر كافة جهود أفراد المجتمع و الجهات الرسمية.</w:t>
      </w:r>
    </w:p>
    <w:p w:rsidR="00962896" w:rsidRDefault="00962896" w:rsidP="00962896">
      <w:pPr>
        <w:bidi/>
        <w:spacing w:line="240" w:lineRule="auto"/>
        <w:jc w:val="both"/>
        <w:rPr>
          <w:rFonts w:ascii="Traditional Arabic" w:hAnsi="Traditional Arabic" w:cs="Traditional Arabic"/>
          <w:sz w:val="28"/>
          <w:szCs w:val="28"/>
          <w:rtl/>
          <w:lang w:bidi="ar-DZ"/>
        </w:rPr>
      </w:pPr>
    </w:p>
    <w:p w:rsidR="00962896" w:rsidRDefault="00962896" w:rsidP="00962896">
      <w:pPr>
        <w:bidi/>
        <w:spacing w:line="240" w:lineRule="auto"/>
        <w:jc w:val="both"/>
        <w:rPr>
          <w:rFonts w:ascii="Traditional Arabic" w:hAnsi="Traditional Arabic" w:cs="Traditional Arabic"/>
          <w:sz w:val="28"/>
          <w:szCs w:val="28"/>
          <w:rtl/>
          <w:lang w:bidi="ar-DZ"/>
        </w:rPr>
      </w:pPr>
    </w:p>
    <w:p w:rsidR="00597B40" w:rsidRDefault="00597B40" w:rsidP="00597B40">
      <w:pPr>
        <w:bidi/>
        <w:spacing w:line="240" w:lineRule="auto"/>
        <w:jc w:val="both"/>
        <w:rPr>
          <w:rFonts w:ascii="Traditional Arabic" w:hAnsi="Traditional Arabic" w:cs="Traditional Arabic"/>
          <w:sz w:val="28"/>
          <w:szCs w:val="28"/>
          <w:rtl/>
          <w:lang w:bidi="ar-DZ"/>
        </w:rPr>
      </w:pPr>
    </w:p>
    <w:p w:rsidR="00597B40" w:rsidRDefault="00597B40" w:rsidP="00597B40">
      <w:pPr>
        <w:bidi/>
        <w:spacing w:line="240" w:lineRule="auto"/>
        <w:jc w:val="both"/>
        <w:rPr>
          <w:rFonts w:ascii="Traditional Arabic" w:hAnsi="Traditional Arabic" w:cs="Traditional Arabic"/>
          <w:sz w:val="28"/>
          <w:szCs w:val="28"/>
          <w:rtl/>
          <w:lang w:bidi="ar-DZ"/>
        </w:rPr>
      </w:pPr>
    </w:p>
    <w:p w:rsidR="00597B40" w:rsidRDefault="00597B40" w:rsidP="00597B40">
      <w:pPr>
        <w:bidi/>
        <w:spacing w:line="240" w:lineRule="auto"/>
        <w:jc w:val="both"/>
        <w:rPr>
          <w:rFonts w:ascii="Traditional Arabic" w:hAnsi="Traditional Arabic" w:cs="Traditional Arabic"/>
          <w:sz w:val="28"/>
          <w:szCs w:val="28"/>
          <w:rtl/>
          <w:lang w:bidi="ar-DZ"/>
        </w:rPr>
      </w:pPr>
    </w:p>
    <w:p w:rsidR="00597B40" w:rsidRDefault="00597B40" w:rsidP="00597B40">
      <w:pPr>
        <w:bidi/>
        <w:spacing w:line="240" w:lineRule="auto"/>
        <w:jc w:val="both"/>
        <w:rPr>
          <w:rFonts w:ascii="Traditional Arabic" w:hAnsi="Traditional Arabic" w:cs="Traditional Arabic"/>
          <w:sz w:val="28"/>
          <w:szCs w:val="28"/>
          <w:rtl/>
          <w:lang w:bidi="ar-DZ"/>
        </w:rPr>
      </w:pPr>
    </w:p>
    <w:p w:rsidR="00597B40" w:rsidRDefault="00597B40" w:rsidP="00597B40">
      <w:pPr>
        <w:bidi/>
        <w:spacing w:line="240" w:lineRule="auto"/>
        <w:jc w:val="both"/>
        <w:rPr>
          <w:rFonts w:ascii="Traditional Arabic" w:hAnsi="Traditional Arabic" w:cs="Traditional Arabic"/>
          <w:sz w:val="28"/>
          <w:szCs w:val="28"/>
          <w:rtl/>
          <w:lang w:bidi="ar-DZ"/>
        </w:rPr>
      </w:pPr>
    </w:p>
    <w:p w:rsidR="00962896" w:rsidRDefault="00962896" w:rsidP="00962896">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المراجع</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أحمد شفيق الخطيب، معجم مصطلحات البترول و الصناعة النفطية، مكتبة لبنان، بيروت، 1990.</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براهيم العيسوي، التنمية في عالم متغير، دار الشروق و التوزيع، الطبعة الثالثة، القاهرة.</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حافظ البرجاس، الصراع الدولي على البترول العربي، بيسان للنشر، الطبعة الأولى، بيروت، 2000.</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حسين عبد الحميد أحمد رشوان، التنمية اجتماعيا. ثقافيا. اقتصاديا. سياسيا. إداريا. بشريا، مؤسسة شباب الجامعة، الإسكندرية، 2009.</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الدوسقي عبده إبراهيم، التلفزيون و التنمية، الطبعة الأولى، دار الوفاء، الإسكندرية، 2004.</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lang w:bidi="ar-DZ"/>
        </w:rPr>
        <w:t xml:space="preserve">راشد البراوي، حرب البترول في العالم، مكتبة الانجلو المصرية، الطبعة الأولى، القاهرة، </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صر محمد عارف ،في مفاهيم التنمية و مصطلحاتها ،مجلة ديوان العرب، القاهرة،عدد جوان 2008 .</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علي الكاشف، التنمية الاجتماعية : مفاهيم و قضايا، المكتب الجامعي الحديث، الإسكندرية، 1985.</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ماجدة أبو زنط، عثمان محمد غنيم، التنمية المستدامة من منظور الثقافة العربية الإسلامية، مجلة دراسات العلوم الإدارية، مجلة علمية محكمة تصدر عن عمادة البحث العلمي ، الجامعة الأردنية، عمان، الأردن، المجلد 36، العدد01، جانفي2009.</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محمد أحمد الدوري، محاضرات في الاقتصاد البترولي، ديوان المطبوعات الجامعية، الجزائر، 1983.</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محمد عبد العزيز عجمية، التنمية الاقتصادية، دار الجامعة الإسكندرية، مصر، 2007.</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محمد منير حجاب، الإعلام و التنمية الشاملة، الطبعة الثانية، دار الفجر، القاهرة، 2000.</w:t>
      </w:r>
    </w:p>
    <w:p w:rsidR="00962896" w:rsidRDefault="00962896" w:rsidP="00962896">
      <w:pPr>
        <w:pStyle w:val="Notedebasdepage"/>
        <w:numPr>
          <w:ilvl w:val="0"/>
          <w:numId w:val="20"/>
        </w:numPr>
        <w:rPr>
          <w:rFonts w:ascii="Traditional Arabic" w:hAnsi="Traditional Arabic" w:cs="Traditional Arabic"/>
          <w:sz w:val="28"/>
          <w:szCs w:val="28"/>
        </w:rPr>
      </w:pPr>
      <w:r>
        <w:rPr>
          <w:rFonts w:ascii="Traditional Arabic" w:hAnsi="Traditional Arabic" w:cs="Traditional Arabic"/>
          <w:sz w:val="28"/>
          <w:szCs w:val="28"/>
          <w:rtl/>
        </w:rPr>
        <w:t>مدحت القريشي، التنمية الاقتصادية- نظريات و سياسات و موضوعات، دار وائل للنشر و التوزيع، الطبعة الأولى، الأردن، 2007.</w:t>
      </w:r>
    </w:p>
    <w:p w:rsidR="00962896" w:rsidRDefault="00962896" w:rsidP="00962896">
      <w:pPr>
        <w:pStyle w:val="Notedebasdepage"/>
        <w:numPr>
          <w:ilvl w:val="0"/>
          <w:numId w:val="20"/>
        </w:numPr>
        <w:bidi w:val="0"/>
        <w:rPr>
          <w:rFonts w:ascii="Times New Roman" w:hAnsi="Times New Roman"/>
          <w:sz w:val="24"/>
          <w:szCs w:val="24"/>
          <w:lang w:bidi="ar-DZ"/>
        </w:rPr>
      </w:pPr>
      <w:r>
        <w:rPr>
          <w:rFonts w:ascii="Traditional Arabic" w:hAnsi="Traditional Arabic" w:cs="Traditional Arabic"/>
          <w:sz w:val="28"/>
          <w:szCs w:val="28"/>
          <w:rtl/>
          <w:lang w:bidi="ar-DZ"/>
        </w:rPr>
        <w:t xml:space="preserve">- </w:t>
      </w:r>
      <w:r>
        <w:rPr>
          <w:rFonts w:ascii="Times New Roman" w:hAnsi="Times New Roman"/>
          <w:sz w:val="24"/>
          <w:szCs w:val="24"/>
          <w:lang w:bidi="ar-DZ"/>
        </w:rPr>
        <w:t>Bernad Guerriem, Dictionnaire d’Analyse Economique, Paris, Editions le Decouverte, 1997, p20.</w:t>
      </w:r>
    </w:p>
    <w:p w:rsidR="00962896" w:rsidRDefault="00962896" w:rsidP="00962896">
      <w:pPr>
        <w:pStyle w:val="Notedebasdepage"/>
        <w:ind w:left="720"/>
        <w:rPr>
          <w:rFonts w:ascii="Times New Roman" w:hAnsi="Times New Roman"/>
          <w:sz w:val="24"/>
          <w:szCs w:val="24"/>
        </w:rPr>
      </w:pPr>
    </w:p>
    <w:p w:rsidR="00B126A9" w:rsidRDefault="00962896" w:rsidP="00962896">
      <w:pPr>
        <w:pStyle w:val="Paragraphedeliste"/>
        <w:numPr>
          <w:ilvl w:val="0"/>
          <w:numId w:val="22"/>
        </w:numPr>
        <w:bidi w:val="0"/>
        <w:spacing w:line="240" w:lineRule="auto"/>
        <w:ind w:left="0" w:firstLine="0"/>
        <w:rPr>
          <w:rFonts w:ascii="Times New Roman" w:hAnsi="Times New Roman" w:cs="Times New Roman"/>
          <w:sz w:val="24"/>
          <w:szCs w:val="24"/>
          <w:lang w:val="fr-FR" w:bidi="ar-DZ"/>
        </w:rPr>
      </w:pPr>
      <w:r w:rsidRPr="00B126A9">
        <w:rPr>
          <w:rFonts w:ascii="Times New Roman" w:hAnsi="Times New Roman" w:cs="Times New Roman"/>
          <w:sz w:val="24"/>
          <w:szCs w:val="24"/>
          <w:lang w:val="fr-FR" w:bidi="ar-DZ"/>
        </w:rPr>
        <w:t xml:space="preserve">La conjoncture  au second semeste2003, Ministère des Finances, </w:t>
      </w:r>
    </w:p>
    <w:p w:rsidR="00962896" w:rsidRPr="00B126A9" w:rsidRDefault="00962896" w:rsidP="00B126A9">
      <w:pPr>
        <w:pStyle w:val="Paragraphedeliste"/>
        <w:numPr>
          <w:ilvl w:val="0"/>
          <w:numId w:val="22"/>
        </w:numPr>
        <w:bidi w:val="0"/>
        <w:spacing w:line="240" w:lineRule="auto"/>
        <w:ind w:left="0" w:firstLine="0"/>
        <w:rPr>
          <w:rFonts w:ascii="Times New Roman" w:hAnsi="Times New Roman" w:cs="Times New Roman"/>
          <w:sz w:val="24"/>
          <w:szCs w:val="24"/>
          <w:lang w:val="fr-FR" w:bidi="ar-DZ"/>
        </w:rPr>
      </w:pPr>
      <w:r w:rsidRPr="00B126A9">
        <w:rPr>
          <w:rFonts w:ascii="Times New Roman" w:hAnsi="Times New Roman" w:cs="Times New Roman"/>
          <w:sz w:val="24"/>
          <w:szCs w:val="24"/>
          <w:lang w:val="fr-FR" w:bidi="ar-DZ"/>
        </w:rPr>
        <w:t>La conjoncture  au second semeste2005, direction générale des études et de la prévision, Ministère des Finances,.  </w:t>
      </w:r>
    </w:p>
    <w:p w:rsidR="00962896" w:rsidRDefault="00962896" w:rsidP="00B126A9">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le comportement des principaux indicateurs macroéconomiques et financiers en 2007, Ministère des Finances,.</w:t>
      </w:r>
    </w:p>
    <w:p w:rsidR="00962896" w:rsidRDefault="00962896" w:rsidP="00B126A9">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le comportement des principaux indicateurs macroéconomiques et financiers en 2008, Ministère des Finances,.</w:t>
      </w:r>
    </w:p>
    <w:p w:rsidR="00962896" w:rsidRDefault="00962896" w:rsidP="00B126A9">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le comportement des principaux indicateurs macroéconomiques et financiers a fin septembre 2009, Ministère des Finances,.</w:t>
      </w:r>
    </w:p>
    <w:p w:rsidR="00962896" w:rsidRPr="00962896" w:rsidRDefault="00962896" w:rsidP="00B126A9">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Situation aconomique et financiers de l’algerie, novembre 2011, Ministère des Finances.</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rtl/>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1, Septembre 2007, Banque d’Algerie.</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5, Decembre 2008, Banque d’Algerie.</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9, Décembre 2009, Banque d’Algerie.</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13, Mai 2011, Banque d’Algerie.</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17, Mars 2012, Banque d’Algerie .</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21, mars 2013, Banque d Algerie.</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29, Mars 2014, Banque d’Algerie.</w:t>
      </w:r>
    </w:p>
    <w:p w:rsidR="00962896" w:rsidRDefault="00962896" w:rsidP="00962896">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Bulletin Statistique Trimestriel, N</w:t>
      </w:r>
      <w:r>
        <w:rPr>
          <w:rFonts w:ascii="Times New Roman" w:hAnsi="Times New Roman" w:cs="Times New Roman"/>
          <w:sz w:val="24"/>
          <w:szCs w:val="24"/>
          <w:vertAlign w:val="superscript"/>
          <w:lang w:val="fr-FR" w:bidi="ar-DZ"/>
        </w:rPr>
        <w:t>0</w:t>
      </w:r>
      <w:r>
        <w:rPr>
          <w:rFonts w:ascii="Times New Roman" w:hAnsi="Times New Roman" w:cs="Times New Roman"/>
          <w:sz w:val="24"/>
          <w:szCs w:val="24"/>
          <w:lang w:val="fr-FR" w:bidi="ar-DZ"/>
        </w:rPr>
        <w:t>33, Mars 2016, Banque d’Algerie.</w:t>
      </w:r>
    </w:p>
    <w:p w:rsidR="00962896" w:rsidRPr="00AC6BCB" w:rsidRDefault="00AC6BCB" w:rsidP="00AC6BCB">
      <w:pPr>
        <w:pStyle w:val="Paragraphedeliste"/>
        <w:numPr>
          <w:ilvl w:val="0"/>
          <w:numId w:val="24"/>
        </w:numPr>
        <w:bidi w:val="0"/>
        <w:spacing w:line="240" w:lineRule="auto"/>
        <w:ind w:left="0" w:firstLine="0"/>
        <w:rPr>
          <w:rFonts w:ascii="Times New Roman" w:hAnsi="Times New Roman" w:cs="Times New Roman"/>
          <w:sz w:val="24"/>
          <w:szCs w:val="24"/>
          <w:lang w:val="fr-FR" w:bidi="ar-DZ"/>
        </w:rPr>
      </w:pPr>
      <w:r>
        <w:rPr>
          <w:rFonts w:ascii="Times New Roman" w:hAnsi="Times New Roman" w:cs="Times New Roman"/>
          <w:sz w:val="24"/>
          <w:szCs w:val="24"/>
          <w:lang w:val="fr-FR" w:bidi="ar-DZ"/>
        </w:rPr>
        <w:t xml:space="preserve"> </w:t>
      </w:r>
      <w:hyperlink r:id="rId21" w:history="1">
        <w:r w:rsidRPr="00C30EC7">
          <w:rPr>
            <w:rStyle w:val="Lienhypertexte"/>
            <w:rFonts w:ascii="Times New Roman" w:hAnsi="Times New Roman" w:cs="Times New Roman"/>
            <w:sz w:val="24"/>
            <w:szCs w:val="24"/>
            <w:lang w:val="fr-FR" w:bidi="ar-DZ"/>
          </w:rPr>
          <w:t>http://www.bp.com/statisticalreview</w:t>
        </w:r>
      </w:hyperlink>
    </w:p>
    <w:sectPr w:rsidR="00962896" w:rsidRPr="00AC6BCB" w:rsidSect="00954459">
      <w:headerReference w:type="even" r:id="rId22"/>
      <w:headerReference w:type="default" r:id="rId23"/>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4F3D" w:rsidRDefault="00C24F3D" w:rsidP="00962896">
      <w:pPr>
        <w:spacing w:after="0" w:line="240" w:lineRule="auto"/>
      </w:pPr>
      <w:r>
        <w:separator/>
      </w:r>
    </w:p>
  </w:endnote>
  <w:endnote w:type="continuationSeparator" w:id="1">
    <w:p w:rsidR="00C24F3D" w:rsidRDefault="00C24F3D" w:rsidP="009628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raditionnel arabic">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4F3D" w:rsidRDefault="00C24F3D" w:rsidP="00962896">
      <w:pPr>
        <w:spacing w:after="0" w:line="240" w:lineRule="auto"/>
      </w:pPr>
      <w:r>
        <w:separator/>
      </w:r>
    </w:p>
  </w:footnote>
  <w:footnote w:type="continuationSeparator" w:id="1">
    <w:p w:rsidR="00C24F3D" w:rsidRDefault="00C24F3D" w:rsidP="00962896">
      <w:pPr>
        <w:spacing w:after="0" w:line="240" w:lineRule="auto"/>
      </w:pPr>
      <w:r>
        <w:continuationSeparator/>
      </w:r>
    </w:p>
  </w:footnote>
  <w:footnote w:id="2">
    <w:p w:rsidR="00A9747F" w:rsidRDefault="00A9747F" w:rsidP="00962896">
      <w:pPr>
        <w:pStyle w:val="Notedebasdepage"/>
        <w:rPr>
          <w:lang w:bidi="ar-DZ"/>
        </w:rPr>
      </w:pPr>
      <w:r>
        <w:rPr>
          <w:rStyle w:val="Appelnotedebasdep"/>
        </w:rPr>
        <w:footnoteRef/>
      </w:r>
      <w:r>
        <w:t xml:space="preserve"> </w:t>
      </w:r>
      <w:r>
        <w:rPr>
          <w:rtl/>
        </w:rPr>
        <w:t xml:space="preserve"> </w:t>
      </w:r>
      <w:r>
        <w:rPr>
          <w:rFonts w:ascii="Traditional Arabic" w:hAnsi="Traditional Arabic" w:cs="Traditional Arabic"/>
          <w:rtl/>
          <w:lang w:bidi="ar-DZ"/>
        </w:rPr>
        <w:t>بن شني  عبدالقادر</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bottom w:val="single" w:sz="18" w:space="0" w:color="000000"/>
        <w:insideH w:val="single" w:sz="18" w:space="0" w:color="000000"/>
        <w:insideV w:val="single" w:sz="18" w:space="0" w:color="000000"/>
      </w:tblBorders>
      <w:tblLook w:val="04A0"/>
    </w:tblPr>
    <w:tblGrid>
      <w:gridCol w:w="3367"/>
      <w:gridCol w:w="6487"/>
    </w:tblGrid>
    <w:tr w:rsidR="00A9747F" w:rsidTr="00954459">
      <w:tc>
        <w:tcPr>
          <w:tcW w:w="3367" w:type="dxa"/>
          <w:tcBorders>
            <w:top w:val="nil"/>
            <w:left w:val="nil"/>
            <w:bottom w:val="single" w:sz="18" w:space="0" w:color="000000"/>
            <w:right w:val="single" w:sz="18" w:space="0" w:color="000000"/>
          </w:tcBorders>
          <w:vAlign w:val="center"/>
        </w:tcPr>
        <w:p w:rsidR="00A9747F" w:rsidRDefault="00A9747F">
          <w:pPr>
            <w:bidi/>
            <w:rPr>
              <w:rFonts w:cs="Arial"/>
              <w:sz w:val="20"/>
              <w:szCs w:val="20"/>
              <w:rtl/>
              <w:lang w:val="en-US" w:eastAsia="en-US"/>
            </w:rPr>
          </w:pPr>
          <w:r>
            <w:rPr>
              <w:rFonts w:ascii="Traditional Arabic" w:hAnsi="Traditional Arabic" w:cs="Traditional Arabic"/>
              <w:b/>
              <w:bCs/>
              <w:sz w:val="24"/>
              <w:szCs w:val="24"/>
              <w:rtl/>
              <w:lang w:bidi="ar-DZ"/>
            </w:rPr>
            <w:t>د. بن شني عبدالقادر</w:t>
          </w:r>
          <w:r>
            <w:rPr>
              <w:sz w:val="20"/>
              <w:szCs w:val="20"/>
            </w:rPr>
            <w:t xml:space="preserve">  </w:t>
          </w:r>
          <w:r>
            <w:rPr>
              <w:rFonts w:ascii="Traditional Arabic" w:hAnsi="Traditional Arabic" w:cs="Traditional Arabic"/>
              <w:b/>
              <w:bCs/>
              <w:sz w:val="24"/>
              <w:szCs w:val="24"/>
              <w:rtl/>
              <w:lang w:bidi="ar-DZ"/>
            </w:rPr>
            <w:t>د. بسدات كريمة</w:t>
          </w:r>
        </w:p>
        <w:p w:rsidR="00A9747F" w:rsidRDefault="00A9747F">
          <w:pPr>
            <w:tabs>
              <w:tab w:val="left" w:pos="2898"/>
            </w:tabs>
            <w:spacing w:after="0" w:line="240" w:lineRule="auto"/>
            <w:jc w:val="center"/>
            <w:rPr>
              <w:rFonts w:ascii="Traditional Arabic" w:hAnsi="Traditional Arabic" w:cs="Traditional Arabic"/>
              <w:b/>
              <w:bCs/>
              <w:sz w:val="24"/>
              <w:szCs w:val="24"/>
              <w:lang w:val="en-US" w:eastAsia="en-US" w:bidi="ar-DZ"/>
            </w:rPr>
          </w:pPr>
        </w:p>
      </w:tc>
      <w:tc>
        <w:tcPr>
          <w:tcW w:w="6487" w:type="dxa"/>
          <w:tcBorders>
            <w:top w:val="nil"/>
            <w:left w:val="single" w:sz="18" w:space="0" w:color="000000"/>
            <w:bottom w:val="single" w:sz="18" w:space="0" w:color="000000"/>
            <w:right w:val="nil"/>
          </w:tcBorders>
          <w:vAlign w:val="center"/>
        </w:tcPr>
        <w:p w:rsidR="00A9747F" w:rsidRDefault="00A9747F">
          <w:pPr>
            <w:pBdr>
              <w:top w:val="single" w:sz="4" w:space="1" w:color="auto"/>
              <w:bottom w:val="single" w:sz="4" w:space="1" w:color="auto"/>
            </w:pBdr>
            <w:bidi/>
            <w:spacing w:after="0" w:line="240" w:lineRule="auto"/>
            <w:jc w:val="center"/>
            <w:rPr>
              <w:rFonts w:cs="Traditional Arabic"/>
              <w:b/>
              <w:bCs/>
              <w:rtl/>
              <w:lang w:eastAsia="en-US" w:bidi="ar-DZ"/>
            </w:rPr>
          </w:pPr>
          <w:r>
            <w:rPr>
              <w:rFonts w:ascii="Traditional Arabic" w:hAnsi="Traditional Arabic" w:cs="Traditional Arabic"/>
              <w:b/>
              <w:bCs/>
              <w:sz w:val="24"/>
              <w:szCs w:val="24"/>
              <w:rtl/>
              <w:lang w:bidi="ar-DZ"/>
            </w:rPr>
            <w:t>تمويل التنمية الاقتصادية في الجزائر بين تقلبات أسعار البترول و قصور الموارد</w:t>
          </w:r>
          <w:r>
            <w:rPr>
              <w:rFonts w:ascii="Traditional Arabic" w:hAnsi="Traditional Arabic" w:cs="Traditional Arabic"/>
              <w:b/>
              <w:bCs/>
              <w:sz w:val="24"/>
              <w:szCs w:val="24"/>
              <w:lang w:bidi="ar-DZ"/>
            </w:rPr>
            <w:t xml:space="preserve"> </w:t>
          </w:r>
          <w:r>
            <w:rPr>
              <w:rFonts w:ascii="Traditional Arabic" w:hAnsi="Traditional Arabic" w:cs="Traditional Arabic"/>
              <w:b/>
              <w:bCs/>
              <w:sz w:val="24"/>
              <w:szCs w:val="24"/>
              <w:rtl/>
              <w:lang w:bidi="ar-DZ"/>
            </w:rPr>
            <w:t>المالية.</w:t>
          </w:r>
        </w:p>
        <w:p w:rsidR="00A9747F" w:rsidRDefault="00A9747F">
          <w:pPr>
            <w:tabs>
              <w:tab w:val="left" w:pos="2898"/>
            </w:tabs>
            <w:bidi/>
            <w:spacing w:after="0" w:line="240" w:lineRule="auto"/>
            <w:jc w:val="center"/>
            <w:rPr>
              <w:rFonts w:ascii="Traditional Arabic" w:hAnsi="Traditional Arabic" w:cs="Traditional Arabic"/>
              <w:b/>
              <w:bCs/>
              <w:sz w:val="24"/>
              <w:szCs w:val="24"/>
              <w:lang w:val="en-US" w:eastAsia="en-US" w:bidi="ar-DZ"/>
            </w:rPr>
          </w:pPr>
        </w:p>
      </w:tc>
    </w:tr>
  </w:tbl>
  <w:p w:rsidR="00A9747F" w:rsidRPr="00954459" w:rsidRDefault="00A9747F">
    <w:pPr>
      <w:pStyle w:val="En-tte"/>
      <w:rPr>
        <w:lang w:val="fr-FR"/>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bottom w:val="single" w:sz="18" w:space="0" w:color="000000"/>
        <w:insideH w:val="single" w:sz="18" w:space="0" w:color="000000"/>
        <w:insideV w:val="single" w:sz="18" w:space="0" w:color="000000"/>
      </w:tblBorders>
      <w:tblLook w:val="04A0"/>
    </w:tblPr>
    <w:tblGrid>
      <w:gridCol w:w="3367"/>
      <w:gridCol w:w="3685"/>
      <w:gridCol w:w="2802"/>
    </w:tblGrid>
    <w:tr w:rsidR="00A9747F" w:rsidTr="00954459">
      <w:tc>
        <w:tcPr>
          <w:tcW w:w="3367" w:type="dxa"/>
          <w:tcBorders>
            <w:top w:val="nil"/>
            <w:left w:val="nil"/>
            <w:bottom w:val="single" w:sz="18" w:space="0" w:color="000000"/>
            <w:right w:val="single" w:sz="18" w:space="0" w:color="000000"/>
          </w:tcBorders>
          <w:vAlign w:val="center"/>
          <w:hideMark/>
        </w:tcPr>
        <w:p w:rsidR="00A9747F" w:rsidRDefault="00A9747F">
          <w:pPr>
            <w:tabs>
              <w:tab w:val="left" w:pos="2898"/>
            </w:tabs>
            <w:bidi/>
            <w:spacing w:after="0" w:line="240" w:lineRule="auto"/>
            <w:jc w:val="center"/>
            <w:rPr>
              <w:rFonts w:ascii="Traditional Arabic" w:hAnsi="Traditional Arabic" w:cs="Traditional Arabic"/>
              <w:b/>
              <w:bCs/>
              <w:sz w:val="24"/>
              <w:szCs w:val="24"/>
              <w:rtl/>
              <w:lang w:eastAsia="en-US" w:bidi="ar-DZ"/>
            </w:rPr>
          </w:pPr>
          <w:r>
            <w:rPr>
              <w:rFonts w:ascii="Traditional Arabic" w:hAnsi="Traditional Arabic" w:cs="Traditional Arabic"/>
              <w:b/>
              <w:bCs/>
              <w:sz w:val="24"/>
              <w:szCs w:val="24"/>
              <w:rtl/>
              <w:lang w:bidi="ar-DZ"/>
            </w:rPr>
            <w:t xml:space="preserve">المجلد: </w:t>
          </w:r>
          <w:r>
            <w:rPr>
              <w:rFonts w:ascii="Traditional Arabic" w:hAnsi="Traditional Arabic" w:cs="Traditional Arabic"/>
              <w:b/>
              <w:bCs/>
              <w:sz w:val="24"/>
              <w:szCs w:val="24"/>
              <w:lang w:bidi="ar-DZ"/>
            </w:rPr>
            <w:t>xx</w:t>
          </w:r>
          <w:r>
            <w:rPr>
              <w:rFonts w:ascii="Traditional Arabic" w:hAnsi="Traditional Arabic" w:cs="Traditional Arabic"/>
              <w:b/>
              <w:bCs/>
              <w:sz w:val="24"/>
              <w:szCs w:val="24"/>
              <w:rtl/>
              <w:lang w:bidi="ar-DZ"/>
            </w:rPr>
            <w:t xml:space="preserve"> / العدد: </w:t>
          </w:r>
          <w:r>
            <w:rPr>
              <w:rFonts w:ascii="Traditional Arabic" w:hAnsi="Traditional Arabic" w:cs="Traditional Arabic"/>
              <w:b/>
              <w:bCs/>
              <w:sz w:val="24"/>
              <w:szCs w:val="24"/>
              <w:lang w:bidi="ar-DZ"/>
            </w:rPr>
            <w:t>xx</w:t>
          </w:r>
          <w:r>
            <w:rPr>
              <w:rFonts w:ascii="Traditional Arabic" w:hAnsi="Traditional Arabic" w:cs="Traditional Arabic"/>
              <w:b/>
              <w:bCs/>
              <w:sz w:val="24"/>
              <w:szCs w:val="24"/>
              <w:rtl/>
              <w:lang w:bidi="ar-DZ"/>
            </w:rPr>
            <w:t xml:space="preserve"> / (....... 2019)</w:t>
          </w:r>
        </w:p>
        <w:p w:rsidR="00A9747F" w:rsidRDefault="00A9747F">
          <w:pPr>
            <w:tabs>
              <w:tab w:val="left" w:pos="2898"/>
            </w:tabs>
            <w:spacing w:after="0" w:line="240" w:lineRule="auto"/>
            <w:jc w:val="center"/>
            <w:rPr>
              <w:rFonts w:ascii="Times New Roman" w:hAnsi="Times New Roman" w:cs="Times New Roman"/>
              <w:b/>
              <w:bCs/>
              <w:lang w:eastAsia="en-US" w:bidi="ar-DZ"/>
            </w:rPr>
          </w:pPr>
          <w:r>
            <w:rPr>
              <w:rFonts w:ascii="Times New Roman" w:hAnsi="Times New Roman" w:cs="Times New Roman"/>
              <w:sz w:val="20"/>
              <w:szCs w:val="20"/>
              <w:lang w:bidi="ar-DZ"/>
            </w:rPr>
            <w:t>Vol</w:t>
          </w:r>
          <w:r>
            <w:rPr>
              <w:rFonts w:ascii="Times New Roman" w:hAnsi="Times New Roman" w:cs="Times New Roman"/>
              <w:b/>
              <w:iCs/>
              <w:sz w:val="20"/>
              <w:szCs w:val="20"/>
            </w:rPr>
            <w:t xml:space="preserve">: xx / </w:t>
          </w:r>
          <w:r>
            <w:rPr>
              <w:rFonts w:ascii="Times New Roman" w:hAnsi="Times New Roman" w:cs="Times New Roman"/>
              <w:sz w:val="20"/>
              <w:szCs w:val="20"/>
              <w:lang w:bidi="ar-DZ"/>
            </w:rPr>
            <w:t>Issue</w:t>
          </w:r>
          <w:r>
            <w:rPr>
              <w:rFonts w:ascii="Times New Roman" w:hAnsi="Times New Roman" w:cs="Times New Roman"/>
              <w:b/>
              <w:iCs/>
              <w:sz w:val="20"/>
              <w:szCs w:val="20"/>
            </w:rPr>
            <w:t>: xx / (…….… 20</w:t>
          </w:r>
          <w:r>
            <w:rPr>
              <w:rFonts w:ascii="Times New Roman" w:hAnsi="Times New Roman" w:cs="Times New Roman"/>
              <w:b/>
              <w:i/>
              <w:sz w:val="20"/>
              <w:szCs w:val="20"/>
              <w:rtl/>
            </w:rPr>
            <w:t>19</w:t>
          </w:r>
          <w:r>
            <w:rPr>
              <w:rFonts w:ascii="Times New Roman" w:hAnsi="Times New Roman" w:cs="Times New Roman"/>
              <w:b/>
              <w:iCs/>
              <w:sz w:val="20"/>
              <w:szCs w:val="20"/>
            </w:rPr>
            <w:t>)</w:t>
          </w:r>
        </w:p>
      </w:tc>
      <w:tc>
        <w:tcPr>
          <w:tcW w:w="3685" w:type="dxa"/>
          <w:tcBorders>
            <w:top w:val="nil"/>
            <w:left w:val="single" w:sz="18" w:space="0" w:color="000000"/>
            <w:bottom w:val="single" w:sz="18" w:space="0" w:color="000000"/>
            <w:right w:val="single" w:sz="18" w:space="0" w:color="000000"/>
          </w:tcBorders>
          <w:vAlign w:val="center"/>
          <w:hideMark/>
        </w:tcPr>
        <w:p w:rsidR="00A9747F" w:rsidRDefault="00A9747F">
          <w:pPr>
            <w:tabs>
              <w:tab w:val="left" w:pos="2898"/>
            </w:tabs>
            <w:bidi/>
            <w:spacing w:after="0" w:line="240" w:lineRule="auto"/>
            <w:jc w:val="center"/>
            <w:rPr>
              <w:rFonts w:ascii="Traditional Arabic" w:hAnsi="Traditional Arabic" w:cs="Traditional Arabic"/>
              <w:b/>
              <w:bCs/>
              <w:sz w:val="28"/>
              <w:szCs w:val="28"/>
              <w:rtl/>
              <w:lang w:val="en-US" w:eastAsia="en-US" w:bidi="ar-DZ"/>
            </w:rPr>
          </w:pPr>
          <w:r>
            <w:rPr>
              <w:rFonts w:ascii="Traditional Arabic" w:hAnsi="Traditional Arabic" w:cs="Traditional Arabic"/>
              <w:b/>
              <w:bCs/>
              <w:sz w:val="28"/>
              <w:szCs w:val="28"/>
              <w:rtl/>
              <w:lang w:bidi="ar-DZ"/>
            </w:rPr>
            <w:t>مجلة التكامل الاقتصادي</w:t>
          </w:r>
        </w:p>
        <w:p w:rsidR="00A9747F" w:rsidRDefault="00A9747F">
          <w:pPr>
            <w:spacing w:after="0" w:line="240" w:lineRule="auto"/>
            <w:ind w:left="185" w:right="-25"/>
            <w:jc w:val="center"/>
            <w:rPr>
              <w:rFonts w:ascii="Times New Roman" w:hAnsi="Times New Roman" w:cs="Times New Roman"/>
              <w:b/>
              <w:iCs/>
              <w:lang w:eastAsia="en-US" w:bidi="ar-DZ"/>
            </w:rPr>
          </w:pPr>
          <w:r>
            <w:rPr>
              <w:rFonts w:ascii="Times New Roman" w:hAnsi="Times New Roman" w:cs="Times New Roman"/>
              <w:b/>
              <w:iCs/>
            </w:rPr>
            <w:t>Journal of Economic Integration</w:t>
          </w:r>
        </w:p>
      </w:tc>
      <w:tc>
        <w:tcPr>
          <w:tcW w:w="2802" w:type="dxa"/>
          <w:tcBorders>
            <w:top w:val="nil"/>
            <w:left w:val="single" w:sz="18" w:space="0" w:color="000000"/>
            <w:bottom w:val="single" w:sz="18" w:space="0" w:color="000000"/>
            <w:right w:val="nil"/>
          </w:tcBorders>
          <w:vAlign w:val="center"/>
          <w:hideMark/>
        </w:tcPr>
        <w:p w:rsidR="00A9747F" w:rsidRDefault="00A9747F">
          <w:pPr>
            <w:tabs>
              <w:tab w:val="left" w:pos="2898"/>
            </w:tabs>
            <w:spacing w:after="0" w:line="240" w:lineRule="auto"/>
            <w:jc w:val="center"/>
            <w:rPr>
              <w:rFonts w:ascii="Times New Roman" w:hAnsi="Times New Roman" w:cs="Times New Roman"/>
              <w:b/>
              <w:bCs/>
              <w:sz w:val="20"/>
              <w:szCs w:val="20"/>
              <w:rtl/>
              <w:lang w:eastAsia="en-US" w:bidi="ar-DZ"/>
            </w:rPr>
          </w:pPr>
          <w:r>
            <w:rPr>
              <w:rFonts w:ascii="Times New Roman" w:hAnsi="Times New Roman" w:cs="Times New Roman"/>
              <w:b/>
              <w:bCs/>
              <w:sz w:val="20"/>
              <w:szCs w:val="20"/>
              <w:lang w:bidi="ar-DZ"/>
            </w:rPr>
            <w:t>P-ISSN: 2335-1608</w:t>
          </w:r>
        </w:p>
        <w:p w:rsidR="00A9747F" w:rsidRDefault="00A9747F">
          <w:pPr>
            <w:tabs>
              <w:tab w:val="left" w:pos="2898"/>
            </w:tabs>
            <w:bidi/>
            <w:spacing w:after="0" w:line="240" w:lineRule="auto"/>
            <w:jc w:val="center"/>
            <w:rPr>
              <w:rFonts w:ascii="Traditional Arabic" w:hAnsi="Traditional Arabic" w:cs="Traditional Arabic"/>
              <w:b/>
              <w:bCs/>
              <w:sz w:val="24"/>
              <w:szCs w:val="24"/>
              <w:lang w:val="en-US" w:eastAsia="en-US" w:bidi="ar-DZ"/>
            </w:rPr>
          </w:pPr>
          <w:r>
            <w:rPr>
              <w:rFonts w:ascii="Times New Roman" w:hAnsi="Times New Roman" w:cs="Times New Roman"/>
              <w:b/>
              <w:bCs/>
              <w:sz w:val="20"/>
              <w:szCs w:val="20"/>
              <w:lang w:bidi="ar-DZ"/>
            </w:rPr>
            <w:t>E-ISSN: 2602-6694</w:t>
          </w:r>
        </w:p>
      </w:tc>
    </w:tr>
  </w:tbl>
  <w:p w:rsidR="00A9747F" w:rsidRPr="00954459" w:rsidRDefault="00A9747F">
    <w:pPr>
      <w:pStyle w:val="En-tte"/>
      <w:rPr>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107A4"/>
    <w:multiLevelType w:val="hybridMultilevel"/>
    <w:tmpl w:val="7DDE4EF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128E17E6"/>
    <w:multiLevelType w:val="hybridMultilevel"/>
    <w:tmpl w:val="0D3275D0"/>
    <w:lvl w:ilvl="0" w:tplc="040C000F">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
    <w:nsid w:val="12D05DBE"/>
    <w:multiLevelType w:val="hybridMultilevel"/>
    <w:tmpl w:val="C7CA15D2"/>
    <w:lvl w:ilvl="0" w:tplc="E8E4F648">
      <w:numFmt w:val="bullet"/>
      <w:suff w:val="nothing"/>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
    <w:nsid w:val="1FED0EFA"/>
    <w:multiLevelType w:val="hybridMultilevel"/>
    <w:tmpl w:val="460A4152"/>
    <w:lvl w:ilvl="0" w:tplc="525C0A58">
      <w:start w:val="1"/>
      <w:numFmt w:val="decimal"/>
      <w:suff w:val="nothing"/>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4">
    <w:nsid w:val="22AA18FF"/>
    <w:multiLevelType w:val="hybridMultilevel"/>
    <w:tmpl w:val="ADC60D72"/>
    <w:lvl w:ilvl="0" w:tplc="D9B2FDEA">
      <w:start w:val="1"/>
      <w:numFmt w:val="upperRoman"/>
      <w:suff w:val="nothing"/>
      <w:lvlText w:val="%1."/>
      <w:lvlJc w:val="left"/>
      <w:pPr>
        <w:ind w:left="1080" w:hanging="720"/>
      </w:pPr>
      <w:rPr>
        <w:rFonts w:ascii="Traditionnel arabic" w:hAnsi="Traditionnel arabic" w:hint="default"/>
        <w:b/>
        <w:sz w:val="28"/>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5">
    <w:nsid w:val="24E518D3"/>
    <w:multiLevelType w:val="hybridMultilevel"/>
    <w:tmpl w:val="9C90B28A"/>
    <w:lvl w:ilvl="0" w:tplc="26AE590C">
      <w:start w:val="1"/>
      <w:numFmt w:val="bullet"/>
      <w:suff w:val="nothing"/>
      <w:lvlText w:val="-"/>
      <w:lvlJc w:val="left"/>
      <w:pPr>
        <w:ind w:left="1440" w:hanging="360"/>
      </w:pPr>
      <w:rPr>
        <w:rFonts w:ascii="Arial" w:eastAsia="Calibri" w:hAnsi="Arial"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6">
    <w:nsid w:val="2F53445D"/>
    <w:multiLevelType w:val="hybridMultilevel"/>
    <w:tmpl w:val="FB581AE4"/>
    <w:lvl w:ilvl="0" w:tplc="AFF602AC">
      <w:start w:val="1"/>
      <w:numFmt w:val="decimal"/>
      <w:suff w:val="nothing"/>
      <w:lvlText w:val="%1-"/>
      <w:lvlJc w:val="left"/>
      <w:pPr>
        <w:ind w:left="3478"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7">
    <w:nsid w:val="5ED023FE"/>
    <w:multiLevelType w:val="multilevel"/>
    <w:tmpl w:val="1FF8B636"/>
    <w:lvl w:ilvl="0">
      <w:start w:val="3"/>
      <w:numFmt w:val="decimal"/>
      <w:lvlText w:val="%1."/>
      <w:lvlJc w:val="left"/>
      <w:pPr>
        <w:ind w:left="570" w:hanging="570"/>
      </w:pPr>
    </w:lvl>
    <w:lvl w:ilvl="1">
      <w:start w:val="2"/>
      <w:numFmt w:val="decimal"/>
      <w:lvlText w:val="%1.%2."/>
      <w:lvlJc w:val="left"/>
      <w:pPr>
        <w:ind w:left="1145" w:hanging="720"/>
      </w:pPr>
    </w:lvl>
    <w:lvl w:ilvl="2">
      <w:start w:val="1"/>
      <w:numFmt w:val="decimal"/>
      <w:lvlText w:val="%1.%2.%3."/>
      <w:lvlJc w:val="left"/>
      <w:pPr>
        <w:ind w:left="1930" w:hanging="1080"/>
      </w:pPr>
    </w:lvl>
    <w:lvl w:ilvl="3">
      <w:start w:val="1"/>
      <w:numFmt w:val="decimal"/>
      <w:lvlText w:val="%1.%2.%3.%4."/>
      <w:lvlJc w:val="left"/>
      <w:pPr>
        <w:ind w:left="2715" w:hanging="1440"/>
      </w:pPr>
    </w:lvl>
    <w:lvl w:ilvl="4">
      <w:start w:val="1"/>
      <w:numFmt w:val="decimal"/>
      <w:lvlText w:val="%1.%2.%3.%4.%5."/>
      <w:lvlJc w:val="left"/>
      <w:pPr>
        <w:ind w:left="3500" w:hanging="1800"/>
      </w:pPr>
    </w:lvl>
    <w:lvl w:ilvl="5">
      <w:start w:val="1"/>
      <w:numFmt w:val="decimal"/>
      <w:lvlText w:val="%1.%2.%3.%4.%5.%6."/>
      <w:lvlJc w:val="left"/>
      <w:pPr>
        <w:ind w:left="3925" w:hanging="1800"/>
      </w:pPr>
    </w:lvl>
    <w:lvl w:ilvl="6">
      <w:start w:val="1"/>
      <w:numFmt w:val="decimal"/>
      <w:lvlText w:val="%1.%2.%3.%4.%5.%6.%7."/>
      <w:lvlJc w:val="left"/>
      <w:pPr>
        <w:ind w:left="4710" w:hanging="2160"/>
      </w:pPr>
    </w:lvl>
    <w:lvl w:ilvl="7">
      <w:start w:val="1"/>
      <w:numFmt w:val="decimal"/>
      <w:lvlText w:val="%1.%2.%3.%4.%5.%6.%7.%8."/>
      <w:lvlJc w:val="left"/>
      <w:pPr>
        <w:ind w:left="5495" w:hanging="2520"/>
      </w:pPr>
    </w:lvl>
    <w:lvl w:ilvl="8">
      <w:start w:val="1"/>
      <w:numFmt w:val="decimal"/>
      <w:lvlText w:val="%1.%2.%3.%4.%5.%6.%7.%8.%9."/>
      <w:lvlJc w:val="left"/>
      <w:pPr>
        <w:ind w:left="6280" w:hanging="2880"/>
      </w:pPr>
    </w:lvl>
  </w:abstractNum>
  <w:abstractNum w:abstractNumId="8">
    <w:nsid w:val="600561FB"/>
    <w:multiLevelType w:val="hybridMultilevel"/>
    <w:tmpl w:val="6324FBF2"/>
    <w:lvl w:ilvl="0" w:tplc="CDD4CAE6">
      <w:start w:val="1"/>
      <w:numFmt w:val="decimal"/>
      <w:suff w:val="nothing"/>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9">
    <w:nsid w:val="6DBA44BF"/>
    <w:multiLevelType w:val="hybridMultilevel"/>
    <w:tmpl w:val="F3ACAE6E"/>
    <w:lvl w:ilvl="0" w:tplc="A2865F1A">
      <w:numFmt w:val="bullet"/>
      <w:suff w:val="nothing"/>
      <w:lvlText w:val="-"/>
      <w:lvlJc w:val="left"/>
      <w:pPr>
        <w:ind w:left="1440" w:hanging="360"/>
      </w:pPr>
      <w:rPr>
        <w:rFonts w:ascii="Times New Roman" w:eastAsia="Times New Roman" w:hAnsi="Times New Roman"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0">
    <w:nsid w:val="79155BAF"/>
    <w:multiLevelType w:val="hybridMultilevel"/>
    <w:tmpl w:val="B504FAE4"/>
    <w:lvl w:ilvl="0" w:tplc="8666A0FE">
      <w:numFmt w:val="bullet"/>
      <w:lvlText w:val="-"/>
      <w:lvlJc w:val="left"/>
      <w:pPr>
        <w:ind w:left="720" w:hanging="360"/>
      </w:pPr>
      <w:rPr>
        <w:rFonts w:ascii="Arial" w:eastAsia="Calibri" w:hAnsi="Arial" w:cs="Aria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1">
    <w:nsid w:val="79A3309E"/>
    <w:multiLevelType w:val="hybridMultilevel"/>
    <w:tmpl w:val="90CC6F48"/>
    <w:lvl w:ilvl="0" w:tplc="177663BC">
      <w:numFmt w:val="bullet"/>
      <w:lvlText w:val="-"/>
      <w:lvlJc w:val="left"/>
      <w:pPr>
        <w:ind w:left="720" w:hanging="360"/>
      </w:pPr>
      <w:rPr>
        <w:rFonts w:ascii="Arial" w:eastAsia="Calibri" w:hAnsi="Arial" w:cs="Aria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10"/>
  </w:num>
  <w:num w:numId="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evenAndOddHeaders/>
  <w:drawingGridHorizontalSpacing w:val="110"/>
  <w:displayHorizontalDrawingGridEvery w:val="2"/>
  <w:characterSpacingControl w:val="doNotCompress"/>
  <w:hdrShapeDefaults>
    <o:shapedefaults v:ext="edit" spidmax="12290"/>
  </w:hdrShapeDefaults>
  <w:footnotePr>
    <w:footnote w:id="0"/>
    <w:footnote w:id="1"/>
  </w:footnotePr>
  <w:endnotePr>
    <w:endnote w:id="0"/>
    <w:endnote w:id="1"/>
  </w:endnotePr>
  <w:compat>
    <w:useFELayout/>
  </w:compat>
  <w:rsids>
    <w:rsidRoot w:val="00962896"/>
    <w:rsid w:val="000701E9"/>
    <w:rsid w:val="003763A1"/>
    <w:rsid w:val="00427C98"/>
    <w:rsid w:val="004F2A59"/>
    <w:rsid w:val="00597B40"/>
    <w:rsid w:val="006E4AF2"/>
    <w:rsid w:val="00703D88"/>
    <w:rsid w:val="00750001"/>
    <w:rsid w:val="007B6577"/>
    <w:rsid w:val="009066FE"/>
    <w:rsid w:val="00954459"/>
    <w:rsid w:val="00962896"/>
    <w:rsid w:val="00963CB0"/>
    <w:rsid w:val="009B0772"/>
    <w:rsid w:val="009E6FE9"/>
    <w:rsid w:val="00A07351"/>
    <w:rsid w:val="00A9747F"/>
    <w:rsid w:val="00AC6BCB"/>
    <w:rsid w:val="00AD7A38"/>
    <w:rsid w:val="00B126A9"/>
    <w:rsid w:val="00B31D48"/>
    <w:rsid w:val="00B72739"/>
    <w:rsid w:val="00C24F3D"/>
    <w:rsid w:val="00C8071A"/>
    <w:rsid w:val="00E04721"/>
    <w:rsid w:val="00ED28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3A1"/>
  </w:style>
  <w:style w:type="paragraph" w:styleId="Titre1">
    <w:name w:val="heading 1"/>
    <w:basedOn w:val="Normal"/>
    <w:link w:val="Titre1Car"/>
    <w:uiPriority w:val="9"/>
    <w:qFormat/>
    <w:rsid w:val="007B657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62896"/>
    <w:rPr>
      <w:color w:val="0000FF"/>
      <w:u w:val="single"/>
    </w:rPr>
  </w:style>
  <w:style w:type="paragraph" w:styleId="Notedebasdepage">
    <w:name w:val="footnote text"/>
    <w:basedOn w:val="Normal"/>
    <w:link w:val="NotedebasdepageCar"/>
    <w:uiPriority w:val="99"/>
    <w:semiHidden/>
    <w:unhideWhenUsed/>
    <w:rsid w:val="00962896"/>
    <w:pPr>
      <w:bidi/>
      <w:spacing w:after="0" w:line="240" w:lineRule="auto"/>
    </w:pPr>
    <w:rPr>
      <w:rFonts w:ascii="Calibri" w:eastAsia="Calibri" w:hAnsi="Calibri" w:cs="Times New Roman"/>
      <w:sz w:val="20"/>
      <w:szCs w:val="20"/>
    </w:rPr>
  </w:style>
  <w:style w:type="character" w:customStyle="1" w:styleId="NotedebasdepageCar">
    <w:name w:val="Note de bas de page Car"/>
    <w:basedOn w:val="Policepardfaut"/>
    <w:link w:val="Notedebasdepage"/>
    <w:uiPriority w:val="99"/>
    <w:semiHidden/>
    <w:rsid w:val="00962896"/>
    <w:rPr>
      <w:rFonts w:ascii="Calibri" w:eastAsia="Calibri" w:hAnsi="Calibri" w:cs="Times New Roman"/>
      <w:sz w:val="20"/>
      <w:szCs w:val="20"/>
    </w:rPr>
  </w:style>
  <w:style w:type="paragraph" w:styleId="En-tte">
    <w:name w:val="header"/>
    <w:basedOn w:val="Normal"/>
    <w:link w:val="En-tteCar"/>
    <w:uiPriority w:val="99"/>
    <w:semiHidden/>
    <w:unhideWhenUsed/>
    <w:rsid w:val="00962896"/>
    <w:pPr>
      <w:tabs>
        <w:tab w:val="center" w:pos="4153"/>
        <w:tab w:val="right" w:pos="8306"/>
      </w:tabs>
      <w:bidi/>
      <w:spacing w:after="0" w:line="240" w:lineRule="auto"/>
    </w:pPr>
    <w:rPr>
      <w:rFonts w:ascii="Calibri" w:eastAsia="Calibri" w:hAnsi="Calibri" w:cs="Arial"/>
      <w:lang w:val="en-US" w:eastAsia="en-US"/>
    </w:rPr>
  </w:style>
  <w:style w:type="character" w:customStyle="1" w:styleId="En-tteCar">
    <w:name w:val="En-tête Car"/>
    <w:basedOn w:val="Policepardfaut"/>
    <w:link w:val="En-tte"/>
    <w:uiPriority w:val="99"/>
    <w:semiHidden/>
    <w:rsid w:val="00962896"/>
    <w:rPr>
      <w:rFonts w:ascii="Calibri" w:eastAsia="Calibri" w:hAnsi="Calibri" w:cs="Arial"/>
      <w:lang w:val="en-US" w:eastAsia="en-US"/>
    </w:rPr>
  </w:style>
  <w:style w:type="paragraph" w:styleId="Pieddepage">
    <w:name w:val="footer"/>
    <w:basedOn w:val="Normal"/>
    <w:link w:val="PieddepageCar"/>
    <w:uiPriority w:val="99"/>
    <w:semiHidden/>
    <w:unhideWhenUsed/>
    <w:rsid w:val="00962896"/>
    <w:pPr>
      <w:tabs>
        <w:tab w:val="center" w:pos="4153"/>
        <w:tab w:val="right" w:pos="8306"/>
      </w:tabs>
      <w:bidi/>
      <w:spacing w:after="0" w:line="240" w:lineRule="auto"/>
    </w:pPr>
    <w:rPr>
      <w:rFonts w:ascii="Calibri" w:eastAsia="Calibri" w:hAnsi="Calibri" w:cs="Arial"/>
      <w:lang w:val="en-US" w:eastAsia="en-US"/>
    </w:rPr>
  </w:style>
  <w:style w:type="character" w:customStyle="1" w:styleId="PieddepageCar">
    <w:name w:val="Pied de page Car"/>
    <w:basedOn w:val="Policepardfaut"/>
    <w:link w:val="Pieddepage"/>
    <w:uiPriority w:val="99"/>
    <w:semiHidden/>
    <w:rsid w:val="00962896"/>
    <w:rPr>
      <w:rFonts w:ascii="Calibri" w:eastAsia="Calibri" w:hAnsi="Calibri" w:cs="Arial"/>
      <w:lang w:val="en-US" w:eastAsia="en-US"/>
    </w:rPr>
  </w:style>
  <w:style w:type="paragraph" w:styleId="Textedebulles">
    <w:name w:val="Balloon Text"/>
    <w:basedOn w:val="Normal"/>
    <w:link w:val="TextedebullesCar"/>
    <w:uiPriority w:val="99"/>
    <w:semiHidden/>
    <w:unhideWhenUsed/>
    <w:rsid w:val="00962896"/>
    <w:pPr>
      <w:bidi/>
      <w:spacing w:after="0" w:line="240" w:lineRule="auto"/>
    </w:pPr>
    <w:rPr>
      <w:rFonts w:ascii="Tahoma" w:eastAsia="Calibri" w:hAnsi="Tahoma" w:cs="Times New Roman"/>
      <w:sz w:val="16"/>
      <w:szCs w:val="16"/>
    </w:rPr>
  </w:style>
  <w:style w:type="character" w:customStyle="1" w:styleId="TextedebullesCar">
    <w:name w:val="Texte de bulles Car"/>
    <w:basedOn w:val="Policepardfaut"/>
    <w:link w:val="Textedebulles"/>
    <w:uiPriority w:val="99"/>
    <w:semiHidden/>
    <w:rsid w:val="00962896"/>
    <w:rPr>
      <w:rFonts w:ascii="Tahoma" w:eastAsia="Calibri" w:hAnsi="Tahoma" w:cs="Times New Roman"/>
      <w:sz w:val="16"/>
      <w:szCs w:val="16"/>
    </w:rPr>
  </w:style>
  <w:style w:type="paragraph" w:styleId="Paragraphedeliste">
    <w:name w:val="List Paragraph"/>
    <w:basedOn w:val="Normal"/>
    <w:uiPriority w:val="34"/>
    <w:qFormat/>
    <w:rsid w:val="00962896"/>
    <w:pPr>
      <w:bidi/>
      <w:ind w:left="720"/>
      <w:contextualSpacing/>
    </w:pPr>
    <w:rPr>
      <w:rFonts w:ascii="Calibri" w:eastAsia="Calibri" w:hAnsi="Calibri" w:cs="Arial"/>
      <w:lang w:val="en-US" w:eastAsia="en-US"/>
    </w:rPr>
  </w:style>
  <w:style w:type="character" w:styleId="Appelnotedebasdep">
    <w:name w:val="footnote reference"/>
    <w:uiPriority w:val="99"/>
    <w:semiHidden/>
    <w:unhideWhenUsed/>
    <w:rsid w:val="00962896"/>
    <w:rPr>
      <w:vertAlign w:val="superscript"/>
    </w:rPr>
  </w:style>
  <w:style w:type="character" w:customStyle="1" w:styleId="Titre1Car">
    <w:name w:val="Titre 1 Car"/>
    <w:basedOn w:val="Policepardfaut"/>
    <w:link w:val="Titre1"/>
    <w:uiPriority w:val="9"/>
    <w:rsid w:val="007B6577"/>
    <w:rPr>
      <w:rFonts w:ascii="Times New Roman" w:eastAsia="Times New Roman" w:hAnsi="Times New Roman" w:cs="Times New Roman"/>
      <w:b/>
      <w:bCs/>
      <w:kern w:val="36"/>
      <w:sz w:val="48"/>
      <w:szCs w:val="48"/>
    </w:rPr>
  </w:style>
</w:styles>
</file>

<file path=word/webSettings.xml><?xml version="1.0" encoding="utf-8"?>
<w:webSettings xmlns:r="http://schemas.openxmlformats.org/officeDocument/2006/relationships" xmlns:w="http://schemas.openxmlformats.org/wordprocessingml/2006/main">
  <w:divs>
    <w:div w:id="672999928">
      <w:bodyDiv w:val="1"/>
      <w:marLeft w:val="0"/>
      <w:marRight w:val="0"/>
      <w:marTop w:val="0"/>
      <w:marBottom w:val="0"/>
      <w:divBdr>
        <w:top w:val="none" w:sz="0" w:space="0" w:color="auto"/>
        <w:left w:val="none" w:sz="0" w:space="0" w:color="auto"/>
        <w:bottom w:val="none" w:sz="0" w:space="0" w:color="auto"/>
        <w:right w:val="none" w:sz="0" w:space="0" w:color="auto"/>
      </w:divBdr>
    </w:div>
    <w:div w:id="958142324">
      <w:bodyDiv w:val="1"/>
      <w:marLeft w:val="0"/>
      <w:marRight w:val="0"/>
      <w:marTop w:val="0"/>
      <w:marBottom w:val="0"/>
      <w:divBdr>
        <w:top w:val="none" w:sz="0" w:space="0" w:color="auto"/>
        <w:left w:val="none" w:sz="0" w:space="0" w:color="auto"/>
        <w:bottom w:val="none" w:sz="0" w:space="0" w:color="auto"/>
        <w:right w:val="none" w:sz="0" w:space="0" w:color="auto"/>
      </w:divBdr>
    </w:div>
    <w:div w:id="982469297">
      <w:bodyDiv w:val="1"/>
      <w:marLeft w:val="0"/>
      <w:marRight w:val="0"/>
      <w:marTop w:val="0"/>
      <w:marBottom w:val="0"/>
      <w:divBdr>
        <w:top w:val="none" w:sz="0" w:space="0" w:color="auto"/>
        <w:left w:val="none" w:sz="0" w:space="0" w:color="auto"/>
        <w:bottom w:val="none" w:sz="0" w:space="0" w:color="auto"/>
        <w:right w:val="none" w:sz="0" w:space="0" w:color="auto"/>
      </w:divBdr>
    </w:div>
    <w:div w:id="1101140990">
      <w:bodyDiv w:val="1"/>
      <w:marLeft w:val="0"/>
      <w:marRight w:val="0"/>
      <w:marTop w:val="0"/>
      <w:marBottom w:val="0"/>
      <w:divBdr>
        <w:top w:val="none" w:sz="0" w:space="0" w:color="auto"/>
        <w:left w:val="none" w:sz="0" w:space="0" w:color="auto"/>
        <w:bottom w:val="none" w:sz="0" w:space="0" w:color="auto"/>
        <w:right w:val="none" w:sz="0" w:space="0" w:color="auto"/>
      </w:divBdr>
    </w:div>
    <w:div w:id="1186793099">
      <w:bodyDiv w:val="1"/>
      <w:marLeft w:val="0"/>
      <w:marRight w:val="0"/>
      <w:marTop w:val="0"/>
      <w:marBottom w:val="0"/>
      <w:divBdr>
        <w:top w:val="none" w:sz="0" w:space="0" w:color="auto"/>
        <w:left w:val="none" w:sz="0" w:space="0" w:color="auto"/>
        <w:bottom w:val="none" w:sz="0" w:space="0" w:color="auto"/>
        <w:right w:val="none" w:sz="0" w:space="0" w:color="auto"/>
      </w:divBdr>
    </w:div>
    <w:div w:id="2118865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ekari2202@gmail.com" TargetMode="External"/><Relationship Id="rId13" Type="http://schemas.openxmlformats.org/officeDocument/2006/relationships/image" Target="media/image4.png"/><Relationship Id="rId18" Type="http://schemas.openxmlformats.org/officeDocument/2006/relationships/hyperlink" Target="http://www.mf.gov.dz" TargetMode="External"/><Relationship Id="rId3" Type="http://schemas.openxmlformats.org/officeDocument/2006/relationships/styles" Target="styles.xml"/><Relationship Id="rId21" Type="http://schemas.openxmlformats.org/officeDocument/2006/relationships/hyperlink" Target="http://www.bp.com/statisticalreview"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3.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www.mf.gov.d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eader" Target="header2.xml"/><Relationship Id="rId10" Type="http://schemas.openxmlformats.org/officeDocument/2006/relationships/image" Target="media/image1.png"/><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yperlink" Target="mailto:karimaaek@yahoo.fr" TargetMode="External"/><Relationship Id="rId14" Type="http://schemas.openxmlformats.org/officeDocument/2006/relationships/hyperlink" Target="http://www.bp.com/statisticalreview"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Microsoft_Office_Excel4.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manualLayout>
          <c:layoutTarget val="inner"/>
          <c:xMode val="edge"/>
          <c:yMode val="edge"/>
          <c:x val="8.2831325301204975E-2"/>
          <c:y val="0.13023255813953488"/>
          <c:w val="0.72138554216867556"/>
          <c:h val="0.69302325581395352"/>
        </c:manualLayout>
      </c:layout>
      <c:lineChart>
        <c:grouping val="stacked"/>
        <c:ser>
          <c:idx val="0"/>
          <c:order val="0"/>
          <c:tx>
            <c:strRef>
              <c:f>Feuil1!$B$1</c:f>
              <c:strCache>
                <c:ptCount val="1"/>
                <c:pt idx="0">
                  <c:v>الناتج الداخلي ا</c:v>
                </c:pt>
              </c:strCache>
            </c:strRef>
          </c:tx>
          <c:marker>
            <c:symbol val="none"/>
          </c:marker>
          <c:cat>
            <c:numRef>
              <c:f>Feuil1!$A$2:$A$19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Feuil1!$B$2:$B$19</c:f>
              <c:numCache>
                <c:formatCode>General</c:formatCode>
                <c:ptCount val="18"/>
                <c:pt idx="0">
                  <c:v>3.3</c:v>
                </c:pt>
                <c:pt idx="1">
                  <c:v>7</c:v>
                </c:pt>
                <c:pt idx="2">
                  <c:v>16.100000000000001</c:v>
                </c:pt>
                <c:pt idx="3">
                  <c:v>17.100000000000001</c:v>
                </c:pt>
                <c:pt idx="4">
                  <c:v>23</c:v>
                </c:pt>
                <c:pt idx="5">
                  <c:v>12.7</c:v>
                </c:pt>
                <c:pt idx="6">
                  <c:v>10</c:v>
                </c:pt>
                <c:pt idx="7">
                  <c:v>18.399999999999999</c:v>
                </c:pt>
                <c:pt idx="8">
                  <c:v>-9.5</c:v>
                </c:pt>
                <c:pt idx="9">
                  <c:v>20.3</c:v>
                </c:pt>
                <c:pt idx="10">
                  <c:v>20.3</c:v>
                </c:pt>
                <c:pt idx="11">
                  <c:v>11.1</c:v>
                </c:pt>
                <c:pt idx="12">
                  <c:v>2.7</c:v>
                </c:pt>
                <c:pt idx="13">
                  <c:v>3.4</c:v>
                </c:pt>
                <c:pt idx="14">
                  <c:v>-2.4</c:v>
                </c:pt>
                <c:pt idx="15">
                  <c:v>0</c:v>
                </c:pt>
                <c:pt idx="16">
                  <c:v>0</c:v>
                </c:pt>
                <c:pt idx="17">
                  <c:v>0</c:v>
                </c:pt>
              </c:numCache>
            </c:numRef>
          </c:val>
        </c:ser>
        <c:ser>
          <c:idx val="1"/>
          <c:order val="1"/>
          <c:tx>
            <c:strRef>
              <c:f>Feuil1!$C$1</c:f>
              <c:strCache>
                <c:ptCount val="1"/>
                <c:pt idx="0">
                  <c:v>المحروقات  </c:v>
                </c:pt>
              </c:strCache>
            </c:strRef>
          </c:tx>
          <c:marker>
            <c:symbol val="none"/>
          </c:marker>
          <c:cat>
            <c:numRef>
              <c:f>Feuil1!$A$2:$A$19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Feuil1!$C$2:$C$19</c:f>
              <c:numCache>
                <c:formatCode>General</c:formatCode>
                <c:ptCount val="18"/>
                <c:pt idx="0">
                  <c:v>10.7</c:v>
                </c:pt>
                <c:pt idx="1">
                  <c:v>2.2999999999999998</c:v>
                </c:pt>
                <c:pt idx="2">
                  <c:v>26.5</c:v>
                </c:pt>
                <c:pt idx="3">
                  <c:v>24.1</c:v>
                </c:pt>
                <c:pt idx="4">
                  <c:v>44.5</c:v>
                </c:pt>
                <c:pt idx="5">
                  <c:v>15.8</c:v>
                </c:pt>
                <c:pt idx="6">
                  <c:v>5.3</c:v>
                </c:pt>
                <c:pt idx="7">
                  <c:v>22.2</c:v>
                </c:pt>
                <c:pt idx="8">
                  <c:v>-37.800000000000004</c:v>
                </c:pt>
                <c:pt idx="9">
                  <c:v>34.5</c:v>
                </c:pt>
                <c:pt idx="10">
                  <c:v>25.4</c:v>
                </c:pt>
                <c:pt idx="11">
                  <c:v>5.6</c:v>
                </c:pt>
                <c:pt idx="12">
                  <c:v>-10.3</c:v>
                </c:pt>
                <c:pt idx="13">
                  <c:v>-6.2</c:v>
                </c:pt>
                <c:pt idx="14">
                  <c:v>-30.6</c:v>
                </c:pt>
                <c:pt idx="15">
                  <c:v>0</c:v>
                </c:pt>
                <c:pt idx="16">
                  <c:v>21</c:v>
                </c:pt>
                <c:pt idx="17">
                  <c:v>0</c:v>
                </c:pt>
              </c:numCache>
            </c:numRef>
          </c:val>
        </c:ser>
        <c:ser>
          <c:idx val="2"/>
          <c:order val="2"/>
          <c:tx>
            <c:strRef>
              <c:f>Feuil1!$D$1</c:f>
              <c:strCache>
                <c:ptCount val="1"/>
                <c:pt idx="0">
                  <c:v>قطاعات أخرى</c:v>
                </c:pt>
              </c:strCache>
            </c:strRef>
          </c:tx>
          <c:marker>
            <c:symbol val="none"/>
          </c:marker>
          <c:cat>
            <c:numRef>
              <c:f>Feuil1!$A$2:$A$19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Feuil1!$D$2:$D$19</c:f>
              <c:numCache>
                <c:formatCode>General</c:formatCode>
                <c:ptCount val="18"/>
                <c:pt idx="0">
                  <c:v>12.3</c:v>
                </c:pt>
                <c:pt idx="1">
                  <c:v>7.6</c:v>
                </c:pt>
                <c:pt idx="2">
                  <c:v>11.7</c:v>
                </c:pt>
                <c:pt idx="3">
                  <c:v>13.6</c:v>
                </c:pt>
                <c:pt idx="4">
                  <c:v>9.8000000000000007</c:v>
                </c:pt>
                <c:pt idx="5">
                  <c:v>11.6</c:v>
                </c:pt>
                <c:pt idx="6">
                  <c:v>14.6</c:v>
                </c:pt>
                <c:pt idx="7">
                  <c:v>14.6</c:v>
                </c:pt>
                <c:pt idx="8">
                  <c:v>14.2</c:v>
                </c:pt>
                <c:pt idx="9">
                  <c:v>15</c:v>
                </c:pt>
                <c:pt idx="10">
                  <c:v>18.7</c:v>
                </c:pt>
                <c:pt idx="11">
                  <c:v>13</c:v>
                </c:pt>
                <c:pt idx="12">
                  <c:v>8.7000000000000011</c:v>
                </c:pt>
                <c:pt idx="13">
                  <c:v>8.4</c:v>
                </c:pt>
                <c:pt idx="14">
                  <c:v>7.9</c:v>
                </c:pt>
                <c:pt idx="15">
                  <c:v>0</c:v>
                </c:pt>
                <c:pt idx="16">
                  <c:v>0</c:v>
                </c:pt>
                <c:pt idx="17">
                  <c:v>0</c:v>
                </c:pt>
              </c:numCache>
            </c:numRef>
          </c:val>
        </c:ser>
        <c:ser>
          <c:idx val="3"/>
          <c:order val="3"/>
          <c:tx>
            <c:strRef>
              <c:f>Feuil1!$E$1</c:f>
              <c:strCache>
                <c:ptCount val="1"/>
                <c:pt idx="0">
                  <c:v>اسعار البترول</c:v>
                </c:pt>
              </c:strCache>
            </c:strRef>
          </c:tx>
          <c:marker>
            <c:symbol val="none"/>
          </c:marker>
          <c:cat>
            <c:numRef>
              <c:f>Feuil1!$A$2:$A$19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Feuil1!$E$2:$E$19</c:f>
              <c:numCache>
                <c:formatCode>0.00</c:formatCode>
                <c:ptCount val="18"/>
                <c:pt idx="0">
                  <c:v>24.443891099999988</c:v>
                </c:pt>
                <c:pt idx="1">
                  <c:v>25.023255800000001</c:v>
                </c:pt>
                <c:pt idx="2">
                  <c:v>28.830703100000001</c:v>
                </c:pt>
                <c:pt idx="3">
                  <c:v>38.265000000000057</c:v>
                </c:pt>
                <c:pt idx="4">
                  <c:v>54.521089499999995</c:v>
                </c:pt>
                <c:pt idx="5">
                  <c:v>65.144062500000004</c:v>
                </c:pt>
                <c:pt idx="6">
                  <c:v>72.389078399999818</c:v>
                </c:pt>
                <c:pt idx="7">
                  <c:v>97.255972799999796</c:v>
                </c:pt>
                <c:pt idx="8">
                  <c:v>61.671264799999996</c:v>
                </c:pt>
                <c:pt idx="9">
                  <c:v>79.49553360000013</c:v>
                </c:pt>
                <c:pt idx="10">
                  <c:v>111.25559800000001</c:v>
                </c:pt>
                <c:pt idx="11">
                  <c:v>111.66970238095219</c:v>
                </c:pt>
                <c:pt idx="12">
                  <c:v>108.56</c:v>
                </c:pt>
                <c:pt idx="13">
                  <c:v>99.03</c:v>
                </c:pt>
                <c:pt idx="14">
                  <c:v>52.35</c:v>
                </c:pt>
                <c:pt idx="15" formatCode="General">
                  <c:v>43.730000000000011</c:v>
                </c:pt>
                <c:pt idx="16" formatCode="General">
                  <c:v>54.190000000000012</c:v>
                </c:pt>
                <c:pt idx="17" formatCode="General">
                  <c:v>71.31</c:v>
                </c:pt>
              </c:numCache>
            </c:numRef>
          </c:val>
        </c:ser>
        <c:marker val="1"/>
        <c:axId val="48421888"/>
        <c:axId val="88240896"/>
      </c:lineChart>
      <c:catAx>
        <c:axId val="48421888"/>
        <c:scaling>
          <c:orientation val="minMax"/>
        </c:scaling>
        <c:axPos val="b"/>
        <c:numFmt formatCode="General" sourceLinked="1"/>
        <c:tickLblPos val="nextTo"/>
        <c:crossAx val="88240896"/>
        <c:crosses val="autoZero"/>
        <c:auto val="1"/>
        <c:lblAlgn val="ctr"/>
        <c:lblOffset val="100"/>
      </c:catAx>
      <c:valAx>
        <c:axId val="88240896"/>
        <c:scaling>
          <c:orientation val="minMax"/>
        </c:scaling>
        <c:axPos val="l"/>
        <c:majorGridlines/>
        <c:numFmt formatCode="General" sourceLinked="1"/>
        <c:tickLblPos val="nextTo"/>
        <c:crossAx val="48421888"/>
        <c:crosses val="autoZero"/>
        <c:crossBetween val="between"/>
      </c:valAx>
    </c:plotArea>
    <c:legend>
      <c:legendPos val="r"/>
      <c:layout>
        <c:manualLayout>
          <c:xMode val="edge"/>
          <c:yMode val="edge"/>
          <c:x val="0.82569770232993833"/>
          <c:y val="0.30362443330947386"/>
          <c:w val="0.15978624860797944"/>
          <c:h val="0.39275113338105488"/>
        </c:manualLayout>
      </c:layout>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8.8586030664395243E-2"/>
          <c:y val="7.4733096085409401E-2"/>
          <c:w val="0.66439522998296419"/>
          <c:h val="0.74021352313167255"/>
        </c:manualLayout>
      </c:layout>
      <c:barChart>
        <c:barDir val="col"/>
        <c:grouping val="clustered"/>
        <c:ser>
          <c:idx val="0"/>
          <c:order val="0"/>
          <c:tx>
            <c:strRef>
              <c:f>Sheet1!$B$1</c:f>
              <c:strCache>
                <c:ptCount val="1"/>
                <c:pt idx="0">
                  <c:v>إجمالي الصادرات</c:v>
                </c:pt>
              </c:strCache>
            </c:strRef>
          </c:tx>
          <c:spPr>
            <a:solidFill>
              <a:srgbClr val="9999FF"/>
            </a:solidFill>
            <a:ln w="12700">
              <a:solidFill>
                <a:srgbClr val="000000"/>
              </a:solidFill>
              <a:prstDash val="solid"/>
            </a:ln>
          </c:spPr>
          <c:cat>
            <c:numRef>
              <c:f>Sheet1!$A$2:$A$27</c:f>
              <c:numCache>
                <c:formatCode>General</c:formatCode>
                <c:ptCount val="2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numCache>
            </c:numRef>
          </c:cat>
          <c:val>
            <c:numRef>
              <c:f>Sheet1!$B$2:$B$27</c:f>
              <c:numCache>
                <c:formatCode>General</c:formatCode>
                <c:ptCount val="26"/>
                <c:pt idx="0">
                  <c:v>45036</c:v>
                </c:pt>
                <c:pt idx="1">
                  <c:v>54613</c:v>
                </c:pt>
                <c:pt idx="2">
                  <c:v>60163</c:v>
                </c:pt>
                <c:pt idx="3">
                  <c:v>79298</c:v>
                </c:pt>
                <c:pt idx="4">
                  <c:v>45194</c:v>
                </c:pt>
                <c:pt idx="5">
                  <c:v>57053</c:v>
                </c:pt>
                <c:pt idx="6">
                  <c:v>73489</c:v>
                </c:pt>
                <c:pt idx="7">
                  <c:v>71866</c:v>
                </c:pt>
                <c:pt idx="8">
                  <c:v>65917</c:v>
                </c:pt>
                <c:pt idx="9">
                  <c:v>62886</c:v>
                </c:pt>
                <c:pt idx="10">
                  <c:v>37787</c:v>
                </c:pt>
                <c:pt idx="11">
                  <c:v>30026</c:v>
                </c:pt>
                <c:pt idx="12">
                  <c:v>35191</c:v>
                </c:pt>
                <c:pt idx="13">
                  <c:v>41168</c:v>
                </c:pt>
                <c:pt idx="14">
                  <c:v>0</c:v>
                </c:pt>
              </c:numCache>
            </c:numRef>
          </c:val>
        </c:ser>
        <c:ser>
          <c:idx val="1"/>
          <c:order val="1"/>
          <c:tx>
            <c:strRef>
              <c:f>Sheet1!$C$1</c:f>
              <c:strCache>
                <c:ptCount val="1"/>
                <c:pt idx="0">
                  <c:v>صادرات  المحروقات</c:v>
                </c:pt>
              </c:strCache>
            </c:strRef>
          </c:tx>
          <c:spPr>
            <a:solidFill>
              <a:srgbClr val="FF0000"/>
            </a:solidFill>
            <a:ln w="12700">
              <a:solidFill>
                <a:srgbClr val="000000"/>
              </a:solidFill>
              <a:prstDash val="solid"/>
            </a:ln>
          </c:spPr>
          <c:cat>
            <c:numRef>
              <c:f>Sheet1!$A$2:$A$27</c:f>
              <c:numCache>
                <c:formatCode>General</c:formatCode>
                <c:ptCount val="2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numCache>
            </c:numRef>
          </c:cat>
          <c:val>
            <c:numRef>
              <c:f>Sheet1!$C$2:$C$27</c:f>
              <c:numCache>
                <c:formatCode>General</c:formatCode>
                <c:ptCount val="26"/>
                <c:pt idx="0">
                  <c:v>43937</c:v>
                </c:pt>
                <c:pt idx="1">
                  <c:v>53456</c:v>
                </c:pt>
                <c:pt idx="2">
                  <c:v>58831</c:v>
                </c:pt>
                <c:pt idx="3">
                  <c:v>77361</c:v>
                </c:pt>
                <c:pt idx="4">
                  <c:v>44128</c:v>
                </c:pt>
                <c:pt idx="5">
                  <c:v>55527</c:v>
                </c:pt>
                <c:pt idx="6">
                  <c:v>71427</c:v>
                </c:pt>
                <c:pt idx="7">
                  <c:v>69804</c:v>
                </c:pt>
                <c:pt idx="8">
                  <c:v>63752</c:v>
                </c:pt>
                <c:pt idx="9">
                  <c:v>60304</c:v>
                </c:pt>
                <c:pt idx="10">
                  <c:v>35724</c:v>
                </c:pt>
                <c:pt idx="11">
                  <c:v>28246</c:v>
                </c:pt>
                <c:pt idx="12">
                  <c:v>33261</c:v>
                </c:pt>
                <c:pt idx="13">
                  <c:v>38338</c:v>
                </c:pt>
                <c:pt idx="14">
                  <c:v>0</c:v>
                </c:pt>
              </c:numCache>
            </c:numRef>
          </c:val>
        </c:ser>
        <c:axId val="88225664"/>
        <c:axId val="88227200"/>
      </c:barChart>
      <c:catAx>
        <c:axId val="88225664"/>
        <c:scaling>
          <c:orientation val="minMax"/>
        </c:scaling>
        <c:axPos val="b"/>
        <c:numFmt formatCode="General" sourceLinked="1"/>
        <c:tickLblPos val="nextTo"/>
        <c:spPr>
          <a:ln w="3175">
            <a:solidFill>
              <a:srgbClr val="000000"/>
            </a:solidFill>
            <a:prstDash val="solid"/>
          </a:ln>
        </c:spPr>
        <c:txPr>
          <a:bodyPr rot="-2700000" vert="horz"/>
          <a:lstStyle/>
          <a:p>
            <a:pPr>
              <a:defRPr sz="900" b="1" i="0" u="none" strike="noStrike" baseline="0">
                <a:solidFill>
                  <a:srgbClr val="000000"/>
                </a:solidFill>
                <a:latin typeface="Calibri"/>
                <a:ea typeface="Calibri"/>
                <a:cs typeface="Calibri"/>
              </a:defRPr>
            </a:pPr>
            <a:endParaRPr lang="fr-FR"/>
          </a:p>
        </c:txPr>
        <c:crossAx val="88227200"/>
        <c:crosses val="autoZero"/>
        <c:auto val="1"/>
        <c:lblAlgn val="ctr"/>
        <c:lblOffset val="100"/>
        <c:tickLblSkip val="2"/>
        <c:tickMarkSkip val="1"/>
      </c:catAx>
      <c:valAx>
        <c:axId val="8822720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900" b="1" i="0" u="none" strike="noStrike" baseline="0">
                <a:solidFill>
                  <a:srgbClr val="000000"/>
                </a:solidFill>
                <a:latin typeface="Calibri"/>
                <a:ea typeface="Calibri"/>
                <a:cs typeface="Calibri"/>
              </a:defRPr>
            </a:pPr>
            <a:endParaRPr lang="fr-FR"/>
          </a:p>
        </c:txPr>
        <c:crossAx val="88225664"/>
        <c:crosses val="autoZero"/>
        <c:crossBetween val="between"/>
      </c:valAx>
      <c:spPr>
        <a:solidFill>
          <a:srgbClr val="FFFFFF"/>
        </a:solidFill>
        <a:ln w="12700">
          <a:solidFill>
            <a:srgbClr val="808080"/>
          </a:solidFill>
          <a:prstDash val="solid"/>
        </a:ln>
      </c:spPr>
    </c:plotArea>
    <c:legend>
      <c:legendPos val="r"/>
      <c:layout>
        <c:manualLayout>
          <c:xMode val="edge"/>
          <c:yMode val="edge"/>
          <c:x val="0.77172061328790609"/>
          <c:y val="0.35943060498220702"/>
          <c:w val="0.22146507666098808"/>
          <c:h val="0.17437722419928825"/>
        </c:manualLayout>
      </c:layout>
      <c:spPr>
        <a:noFill/>
        <a:ln w="3175">
          <a:solidFill>
            <a:srgbClr val="000000"/>
          </a:solidFill>
          <a:prstDash val="solid"/>
        </a:ln>
      </c:spPr>
      <c:txPr>
        <a:bodyPr/>
        <a:lstStyle/>
        <a:p>
          <a:pPr>
            <a:defRPr sz="1125" b="1" i="0" u="none" strike="noStrike" baseline="0">
              <a:solidFill>
                <a:srgbClr val="000000"/>
              </a:solidFill>
              <a:latin typeface="Calibri"/>
              <a:ea typeface="Calibri"/>
              <a:cs typeface="Calibri"/>
            </a:defRPr>
          </a:pPr>
          <a:endParaRPr lang="fr-FR"/>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225" b="1" i="0" u="none" strike="noStrike" baseline="0">
          <a:solidFill>
            <a:srgbClr val="000000"/>
          </a:solidFill>
          <a:latin typeface="Calibri"/>
          <a:ea typeface="Calibri"/>
          <a:cs typeface="Calibri"/>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manualLayout>
          <c:layoutTarget val="inner"/>
          <c:xMode val="edge"/>
          <c:yMode val="edge"/>
          <c:x val="8.95522388059702E-2"/>
          <c:y val="0.125"/>
          <c:w val="0.68283582089552264"/>
          <c:h val="0.625000000000001"/>
        </c:manualLayout>
      </c:layout>
      <c:barChart>
        <c:barDir val="col"/>
        <c:grouping val="clustered"/>
        <c:ser>
          <c:idx val="0"/>
          <c:order val="0"/>
          <c:tx>
            <c:strRef>
              <c:f>Feuil1!$B$1</c:f>
              <c:strCache>
                <c:ptCount val="1"/>
                <c:pt idx="0">
                  <c:v>الجباية البترولية</c:v>
                </c:pt>
              </c:strCache>
            </c:strRef>
          </c:tx>
          <c:cat>
            <c:numRef>
              <c:f>Feuil1!$A$2:$A$21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Feuil1!$B$2:$B$21</c:f>
              <c:numCache>
                <c:formatCode>General</c:formatCode>
                <c:ptCount val="20"/>
                <c:pt idx="0">
                  <c:v>7.2</c:v>
                </c:pt>
                <c:pt idx="1">
                  <c:v>8.4060000000000006</c:v>
                </c:pt>
                <c:pt idx="2">
                  <c:v>9.1640000000000015</c:v>
                </c:pt>
                <c:pt idx="3">
                  <c:v>8.3610000000000007</c:v>
                </c:pt>
                <c:pt idx="4">
                  <c:v>8.6220000000000017</c:v>
                </c:pt>
                <c:pt idx="5">
                  <c:v>8.99</c:v>
                </c:pt>
                <c:pt idx="6">
                  <c:v>9.16</c:v>
                </c:pt>
                <c:pt idx="7">
                  <c:v>9.73</c:v>
                </c:pt>
                <c:pt idx="8">
                  <c:v>17.154000000000028</c:v>
                </c:pt>
                <c:pt idx="9">
                  <c:v>17.507000000000001</c:v>
                </c:pt>
                <c:pt idx="10">
                  <c:v>15.004</c:v>
                </c:pt>
                <c:pt idx="11">
                  <c:v>14.724</c:v>
                </c:pt>
                <c:pt idx="12">
                  <c:v>15.19</c:v>
                </c:pt>
                <c:pt idx="13">
                  <c:v>16.16</c:v>
                </c:pt>
                <c:pt idx="14">
                  <c:v>15.777000000000001</c:v>
                </c:pt>
                <c:pt idx="15">
                  <c:v>17.228999999999989</c:v>
                </c:pt>
                <c:pt idx="16">
                  <c:v>16.825500000000002</c:v>
                </c:pt>
                <c:pt idx="17">
                  <c:v>21.27</c:v>
                </c:pt>
                <c:pt idx="18">
                  <c:v>23.5</c:v>
                </c:pt>
              </c:numCache>
            </c:numRef>
          </c:val>
        </c:ser>
        <c:ser>
          <c:idx val="1"/>
          <c:order val="1"/>
          <c:tx>
            <c:strRef>
              <c:f>Feuil1!$C$1</c:f>
              <c:strCache>
                <c:ptCount val="1"/>
                <c:pt idx="0">
                  <c:v>الايرادات العامة</c:v>
                </c:pt>
              </c:strCache>
            </c:strRef>
          </c:tx>
          <c:cat>
            <c:numRef>
              <c:f>Feuil1!$A$2:$A$21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Feuil1!$C$2:$C$21</c:f>
              <c:numCache>
                <c:formatCode>General</c:formatCode>
                <c:ptCount val="20"/>
                <c:pt idx="0">
                  <c:v>11.289</c:v>
                </c:pt>
                <c:pt idx="1">
                  <c:v>14.009</c:v>
                </c:pt>
                <c:pt idx="2">
                  <c:v>15.767000000000001</c:v>
                </c:pt>
                <c:pt idx="3">
                  <c:v>15.177</c:v>
                </c:pt>
                <c:pt idx="4">
                  <c:v>15.993</c:v>
                </c:pt>
                <c:pt idx="5">
                  <c:v>17.198</c:v>
                </c:pt>
                <c:pt idx="6">
                  <c:v>18.355</c:v>
                </c:pt>
                <c:pt idx="7">
                  <c:v>19.513999999999999</c:v>
                </c:pt>
                <c:pt idx="8">
                  <c:v>25.077000000000005</c:v>
                </c:pt>
                <c:pt idx="9">
                  <c:v>27.885000000000002</c:v>
                </c:pt>
                <c:pt idx="10">
                  <c:v>22.488999999999965</c:v>
                </c:pt>
                <c:pt idx="11">
                  <c:v>23.352</c:v>
                </c:pt>
                <c:pt idx="12">
                  <c:v>25.7</c:v>
                </c:pt>
                <c:pt idx="13">
                  <c:v>27.29</c:v>
                </c:pt>
                <c:pt idx="14">
                  <c:v>39.277000000000001</c:v>
                </c:pt>
                <c:pt idx="15">
                  <c:v>44.802</c:v>
                </c:pt>
                <c:pt idx="16">
                  <c:v>50.115810000000003</c:v>
                </c:pt>
                <c:pt idx="17">
                  <c:v>60.48</c:v>
                </c:pt>
                <c:pt idx="18">
                  <c:v>63.1</c:v>
                </c:pt>
                <c:pt idx="19">
                  <c:v>19.27</c:v>
                </c:pt>
              </c:numCache>
            </c:numRef>
          </c:val>
        </c:ser>
        <c:axId val="48393600"/>
        <c:axId val="79078528"/>
      </c:barChart>
      <c:lineChart>
        <c:grouping val="standard"/>
        <c:ser>
          <c:idx val="2"/>
          <c:order val="2"/>
          <c:tx>
            <c:strRef>
              <c:f>Feuil1!$D$1</c:f>
              <c:strCache>
                <c:ptCount val="1"/>
                <c:pt idx="0">
                  <c:v>أسعار البترول</c:v>
                </c:pt>
              </c:strCache>
            </c:strRef>
          </c:tx>
          <c:marker>
            <c:symbol val="none"/>
          </c:marker>
          <c:cat>
            <c:numRef>
              <c:f>Feuil1!$A$2:$A$21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Feuil1!$D$2:$D$21</c:f>
              <c:numCache>
                <c:formatCode>0.00</c:formatCode>
                <c:ptCount val="20"/>
                <c:pt idx="0">
                  <c:v>28.495449199999943</c:v>
                </c:pt>
                <c:pt idx="1">
                  <c:v>24.443891099999988</c:v>
                </c:pt>
                <c:pt idx="2">
                  <c:v>25.023255800000001</c:v>
                </c:pt>
                <c:pt idx="3">
                  <c:v>28.830703100000001</c:v>
                </c:pt>
                <c:pt idx="4">
                  <c:v>38.265000000000057</c:v>
                </c:pt>
                <c:pt idx="5">
                  <c:v>54.521089499999995</c:v>
                </c:pt>
                <c:pt idx="6">
                  <c:v>65.144062500000004</c:v>
                </c:pt>
                <c:pt idx="7">
                  <c:v>72.389078399999818</c:v>
                </c:pt>
                <c:pt idx="8">
                  <c:v>97.255972799999796</c:v>
                </c:pt>
                <c:pt idx="9">
                  <c:v>61.671264799999996</c:v>
                </c:pt>
                <c:pt idx="10">
                  <c:v>79.49553360000013</c:v>
                </c:pt>
                <c:pt idx="11">
                  <c:v>111.25559800000001</c:v>
                </c:pt>
                <c:pt idx="12">
                  <c:v>111.66970238095219</c:v>
                </c:pt>
                <c:pt idx="13">
                  <c:v>108.56</c:v>
                </c:pt>
                <c:pt idx="14">
                  <c:v>99.03</c:v>
                </c:pt>
                <c:pt idx="15">
                  <c:v>52.35</c:v>
                </c:pt>
                <c:pt idx="16" formatCode="General">
                  <c:v>43.730000000000011</c:v>
                </c:pt>
                <c:pt idx="17" formatCode="General">
                  <c:v>54.190000000000012</c:v>
                </c:pt>
                <c:pt idx="18" formatCode="General">
                  <c:v>71.31</c:v>
                </c:pt>
              </c:numCache>
            </c:numRef>
          </c:val>
        </c:ser>
        <c:marker val="1"/>
        <c:axId val="48393600"/>
        <c:axId val="79078528"/>
      </c:lineChart>
      <c:catAx>
        <c:axId val="48393600"/>
        <c:scaling>
          <c:orientation val="minMax"/>
        </c:scaling>
        <c:axPos val="b"/>
        <c:numFmt formatCode="General" sourceLinked="1"/>
        <c:tickLblPos val="nextTo"/>
        <c:crossAx val="79078528"/>
        <c:crosses val="autoZero"/>
        <c:auto val="1"/>
        <c:lblAlgn val="ctr"/>
        <c:lblOffset val="100"/>
      </c:catAx>
      <c:valAx>
        <c:axId val="79078528"/>
        <c:scaling>
          <c:orientation val="minMax"/>
        </c:scaling>
        <c:axPos val="l"/>
        <c:majorGridlines/>
        <c:numFmt formatCode="General" sourceLinked="1"/>
        <c:tickLblPos val="nextTo"/>
        <c:crossAx val="48393600"/>
        <c:crosses val="autoZero"/>
        <c:crossBetween val="between"/>
      </c:valAx>
    </c:plotArea>
    <c:legend>
      <c:legendPos val="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manualLayout>
          <c:layoutTarget val="inner"/>
          <c:xMode val="edge"/>
          <c:yMode val="edge"/>
          <c:x val="8.8967971530249393E-2"/>
          <c:y val="0.15979381443298998"/>
          <c:w val="0.81316725978647686"/>
          <c:h val="0.50515463917525749"/>
        </c:manualLayout>
      </c:layout>
      <c:barChart>
        <c:barDir val="col"/>
        <c:grouping val="clustered"/>
        <c:ser>
          <c:idx val="0"/>
          <c:order val="0"/>
          <c:tx>
            <c:strRef>
              <c:f>Feuil1!$B$1</c:f>
              <c:strCache>
                <c:ptCount val="1"/>
                <c:pt idx="0">
                  <c:v>الجباية البترولية</c:v>
                </c:pt>
              </c:strCache>
            </c:strRef>
          </c:tx>
          <c:cat>
            <c:numRef>
              <c:f>Feuil1!$A$2:$A$21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Feuil1!$B$2:$B$21</c:f>
              <c:numCache>
                <c:formatCode>General</c:formatCode>
                <c:ptCount val="20"/>
                <c:pt idx="0">
                  <c:v>7.2</c:v>
                </c:pt>
                <c:pt idx="1">
                  <c:v>8.4060000000000006</c:v>
                </c:pt>
                <c:pt idx="2">
                  <c:v>9.1640000000000015</c:v>
                </c:pt>
                <c:pt idx="3">
                  <c:v>8.3610000000000007</c:v>
                </c:pt>
                <c:pt idx="4">
                  <c:v>8.6220000000000017</c:v>
                </c:pt>
                <c:pt idx="5">
                  <c:v>8.99</c:v>
                </c:pt>
                <c:pt idx="6">
                  <c:v>9.16</c:v>
                </c:pt>
                <c:pt idx="7">
                  <c:v>9.73</c:v>
                </c:pt>
                <c:pt idx="8">
                  <c:v>17.154000000000028</c:v>
                </c:pt>
                <c:pt idx="9">
                  <c:v>17.507000000000001</c:v>
                </c:pt>
                <c:pt idx="10">
                  <c:v>15.004</c:v>
                </c:pt>
                <c:pt idx="11">
                  <c:v>14.724</c:v>
                </c:pt>
                <c:pt idx="12">
                  <c:v>15.19</c:v>
                </c:pt>
                <c:pt idx="13">
                  <c:v>16.16</c:v>
                </c:pt>
                <c:pt idx="14">
                  <c:v>15.777000000000001</c:v>
                </c:pt>
                <c:pt idx="15">
                  <c:v>17.228999999999989</c:v>
                </c:pt>
                <c:pt idx="16">
                  <c:v>16.825500000000002</c:v>
                </c:pt>
                <c:pt idx="17">
                  <c:v>21.27</c:v>
                </c:pt>
                <c:pt idx="18">
                  <c:v>23.5</c:v>
                </c:pt>
              </c:numCache>
            </c:numRef>
          </c:val>
        </c:ser>
        <c:ser>
          <c:idx val="1"/>
          <c:order val="1"/>
          <c:tx>
            <c:strRef>
              <c:f>Feuil1!$C$1</c:f>
              <c:strCache>
                <c:ptCount val="1"/>
                <c:pt idx="0">
                  <c:v>النفقات العامة</c:v>
                </c:pt>
              </c:strCache>
            </c:strRef>
          </c:tx>
          <c:cat>
            <c:numRef>
              <c:f>Feuil1!$A$2:$A$21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Feuil1!$C$2:$C$21</c:f>
              <c:numCache>
                <c:formatCode>General</c:formatCode>
                <c:ptCount val="20"/>
                <c:pt idx="0">
                  <c:v>11.999000000000002</c:v>
                </c:pt>
                <c:pt idx="1">
                  <c:v>14.718</c:v>
                </c:pt>
                <c:pt idx="2">
                  <c:v>15.506</c:v>
                </c:pt>
                <c:pt idx="3">
                  <c:v>17.527000000000001</c:v>
                </c:pt>
                <c:pt idx="4">
                  <c:v>18.600000000000001</c:v>
                </c:pt>
                <c:pt idx="5">
                  <c:v>21.050999999999988</c:v>
                </c:pt>
                <c:pt idx="6">
                  <c:v>25.433</c:v>
                </c:pt>
                <c:pt idx="7">
                  <c:v>31.95</c:v>
                </c:pt>
                <c:pt idx="8">
                  <c:v>25.282999999999966</c:v>
                </c:pt>
                <c:pt idx="9">
                  <c:v>24.782999999999966</c:v>
                </c:pt>
                <c:pt idx="10">
                  <c:v>22.588999999999967</c:v>
                </c:pt>
                <c:pt idx="11">
                  <c:v>28.459</c:v>
                </c:pt>
                <c:pt idx="12">
                  <c:v>38.57</c:v>
                </c:pt>
                <c:pt idx="13">
                  <c:v>28.959999999999987</c:v>
                </c:pt>
                <c:pt idx="14">
                  <c:v>69.958000000000013</c:v>
                </c:pt>
                <c:pt idx="15">
                  <c:v>77.462000000000003</c:v>
                </c:pt>
                <c:pt idx="16">
                  <c:v>72.974000000000004</c:v>
                </c:pt>
                <c:pt idx="17">
                  <c:v>72.825999999999979</c:v>
                </c:pt>
                <c:pt idx="18">
                  <c:v>77.292000000000002</c:v>
                </c:pt>
                <c:pt idx="19">
                  <c:v>29.405999999999967</c:v>
                </c:pt>
              </c:numCache>
            </c:numRef>
          </c:val>
        </c:ser>
        <c:axId val="91343104"/>
        <c:axId val="91344896"/>
      </c:barChart>
      <c:lineChart>
        <c:grouping val="standard"/>
        <c:ser>
          <c:idx val="2"/>
          <c:order val="2"/>
          <c:tx>
            <c:strRef>
              <c:f>Feuil1!$D$1</c:f>
              <c:strCache>
                <c:ptCount val="1"/>
                <c:pt idx="0">
                  <c:v>أسعار البترول</c:v>
                </c:pt>
              </c:strCache>
            </c:strRef>
          </c:tx>
          <c:marker>
            <c:symbol val="none"/>
          </c:marker>
          <c:cat>
            <c:numRef>
              <c:f>Feuil1!$A$2:$A$17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Feuil1!$D$2:$D$21</c:f>
              <c:numCache>
                <c:formatCode>0.00</c:formatCode>
                <c:ptCount val="20"/>
                <c:pt idx="0">
                  <c:v>28.495449199999943</c:v>
                </c:pt>
                <c:pt idx="1">
                  <c:v>24.443891099999988</c:v>
                </c:pt>
                <c:pt idx="2">
                  <c:v>25.023255800000001</c:v>
                </c:pt>
                <c:pt idx="3">
                  <c:v>28.830703100000001</c:v>
                </c:pt>
                <c:pt idx="4">
                  <c:v>38.265000000000057</c:v>
                </c:pt>
                <c:pt idx="5">
                  <c:v>54.521089499999995</c:v>
                </c:pt>
                <c:pt idx="6">
                  <c:v>65.144062500000004</c:v>
                </c:pt>
                <c:pt idx="7">
                  <c:v>72.389078399999818</c:v>
                </c:pt>
                <c:pt idx="8">
                  <c:v>97.255972799999796</c:v>
                </c:pt>
                <c:pt idx="9">
                  <c:v>61.671264799999996</c:v>
                </c:pt>
                <c:pt idx="10">
                  <c:v>79.49553360000013</c:v>
                </c:pt>
                <c:pt idx="11">
                  <c:v>111.25559800000001</c:v>
                </c:pt>
                <c:pt idx="12">
                  <c:v>111.66970238095219</c:v>
                </c:pt>
                <c:pt idx="13">
                  <c:v>108.56</c:v>
                </c:pt>
                <c:pt idx="14">
                  <c:v>99.03</c:v>
                </c:pt>
                <c:pt idx="15">
                  <c:v>52.35</c:v>
                </c:pt>
                <c:pt idx="16" formatCode="General">
                  <c:v>43.730000000000011</c:v>
                </c:pt>
                <c:pt idx="17" formatCode="General">
                  <c:v>5.1899999999999995</c:v>
                </c:pt>
                <c:pt idx="18" formatCode="General">
                  <c:v>71.31</c:v>
                </c:pt>
              </c:numCache>
            </c:numRef>
          </c:val>
        </c:ser>
        <c:marker val="1"/>
        <c:axId val="91343104"/>
        <c:axId val="91344896"/>
      </c:lineChart>
      <c:catAx>
        <c:axId val="91343104"/>
        <c:scaling>
          <c:orientation val="minMax"/>
        </c:scaling>
        <c:axPos val="b"/>
        <c:numFmt formatCode="General" sourceLinked="1"/>
        <c:tickLblPos val="nextTo"/>
        <c:crossAx val="91344896"/>
        <c:crosses val="autoZero"/>
        <c:auto val="1"/>
        <c:lblAlgn val="ctr"/>
        <c:lblOffset val="100"/>
      </c:catAx>
      <c:valAx>
        <c:axId val="91344896"/>
        <c:scaling>
          <c:orientation val="minMax"/>
        </c:scaling>
        <c:axPos val="l"/>
        <c:majorGridlines/>
        <c:numFmt formatCode="General" sourceLinked="1"/>
        <c:tickLblPos val="nextTo"/>
        <c:crossAx val="91343104"/>
        <c:crosses val="autoZero"/>
        <c:crossBetween val="between"/>
      </c:valAx>
    </c:plotArea>
    <c:legend>
      <c:legendPos val="r"/>
      <c:layout>
        <c:manualLayout>
          <c:xMode val="edge"/>
          <c:yMode val="edge"/>
          <c:x val="0.84743989953988452"/>
          <c:y val="0.33886526684164586"/>
          <c:w val="0.13902626385105243"/>
          <c:h val="0.40446150481189852"/>
        </c:manualLayout>
      </c:layout>
    </c:legend>
    <c:plotVisOnly val="1"/>
    <c:dispBlanksAs val="gap"/>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علي85</b:Tag>
    <b:SourceType>Book</b:SourceType>
    <b:Guid>{634F9257-EE67-4EC8-B343-E401209C6F06}</b:Guid>
    <b:LCID>5121</b:LCID>
    <b:Author>
      <b:Author>
        <b:NameList>
          <b:Person>
            <b:Last>الكاشف</b:Last>
            <b:First>علي</b:First>
          </b:Person>
        </b:NameList>
      </b:Author>
    </b:Author>
    <b:Title>التنمية الاجتماعية : مفاهيم و قضايا</b:Title>
    <b:Year>1985</b:Year>
    <b:Publisher>المكتب الجامعي الحديث</b:Publisher>
    <b:City>الاسكندرية</b:City>
    <b:Pages>27</b:Pages>
    <b:RefOrder>3</b:RefOrder>
  </b:Source>
  <b:Source>
    <b:Tag>Ber971</b:Tag>
    <b:SourceType>Book</b:SourceType>
    <b:Guid>{A6DD710B-1425-485A-B737-BFDFB2E2F3C2}</b:Guid>
    <b:LCID>0</b:LCID>
    <b:Author>
      <b:Author>
        <b:NameList>
          <b:Person>
            <b:First>Bernad</b:First>
            <b:Middle>Guerriem</b:Middle>
          </b:Person>
        </b:NameList>
      </b:Author>
    </b:Author>
    <b:Title>Dictionnaire d’Analyse Economique</b:Title>
    <b:Year>1997</b:Year>
    <b:City>Paris</b:City>
    <b:Publisher>Editions le Decouverte</b:Publisher>
    <b:Pages>20</b:Pages>
    <b:RefOrder>1</b:RefOrder>
  </b:Source>
  <b:Source>
    <b:Tag>عار08</b:Tag>
    <b:SourceType>JournalArticle</b:SourceType>
    <b:Guid>{EE67B6C6-2E7C-43BA-BE03-BB462A85D420}</b:Guid>
    <b:LCID>0</b:LCID>
    <b:Author>
      <b:Author>
        <b:NameList>
          <b:Person>
            <b:Last>عارف</b:Last>
            <b:First>صر</b:First>
            <b:Middle>محمد</b:Middle>
          </b:Person>
        </b:NameList>
      </b:Author>
    </b:Author>
    <b:Title>في مفاهيم التنمية ومصطلحاتها</b:Title>
    <b:Year>2008</b:Year>
    <b:City>القاهرة</b:City>
    <b:JournalName>مجلة ديوان العرب</b:JournalName>
    <b:Pages>8</b:Pages>
    <b:RefOrder>13</b:RefOrder>
  </b:Source>
  <b:Source>
    <b:Tag>محم08</b:Tag>
    <b:SourceType>JournalArticle</b:SourceType>
    <b:Guid>{CE70EFD8-2A1C-4E25-9AFD-53FE8F341B50}</b:Guid>
    <b:LCID>0</b:LCID>
    <b:Author>
      <b:Author>
        <b:NameList>
          <b:Person>
            <b:Last>عارف</b:Last>
            <b:First>محمد</b:First>
          </b:Person>
        </b:NameList>
      </b:Author>
    </b:Author>
    <b:Title>في مفاهيم التنمية و مصطلحاتها</b:Title>
    <b:JournalName>مجلة ديوان العرب</b:JournalName>
    <b:Year>2008</b:Year>
    <b:Pages>8</b:Pages>
    <b:RefOrder>2</b:RefOrder>
  </b:Source>
  <b:Source>
    <b:Tag>جما09</b:Tag>
    <b:SourceType>Book</b:SourceType>
    <b:Guid>{FD102041-5111-4FB2-B3F1-B01A078CF138}</b:Guid>
    <b:LCID>0</b:LCID>
    <b:Author>
      <b:Author>
        <b:NameList>
          <b:Person>
            <b:Last>صالح</b:Last>
            <b:First>جمال</b:First>
            <b:Middle>حلاوة، علي</b:Middle>
          </b:Person>
        </b:NameList>
      </b:Author>
    </b:Author>
    <b:Title>مدخل الى علم التنمية</b:Title>
    <b:Year>2009</b:Year>
    <b:Pages>198</b:Pages>
    <b:Publisher> دار الشروق للنشر و التوزيع</b:Publisher>
    <b:Edition>الطبعة الاولى</b:Edition>
    <b:RefOrder>4</b:RefOrder>
  </b:Source>
  <b:Source>
    <b:Tag>رشو09</b:Tag>
    <b:SourceType>Book</b:SourceType>
    <b:Guid>{68D4CF0A-9523-45B4-B431-2F069F10E49B}</b:Guid>
    <b:LCID>0</b:LCID>
    <b:Author>
      <b:Author>
        <b:NameList>
          <b:Person>
            <b:Last>رشوان</b:Last>
            <b:First>حسين</b:First>
            <b:Middle>عبد الحميد أحمد</b:Middle>
          </b:Person>
        </b:NameList>
      </b:Author>
    </b:Author>
    <b:Title>التنمية احتماعيا. ثقافيا. اقتصاديا. سياسيا. اداريا. بشريا</b:Title>
    <b:Year>2009</b:Year>
    <b:City>الاسكندرية</b:City>
    <b:Publisher>مؤسسة شباب الجامعة</b:Publisher>
    <b:Pages>8</b:Pages>
    <b:RefOrder>5</b:RefOrder>
  </b:Source>
  <b:Source>
    <b:Tag>الد04</b:Tag>
    <b:SourceType>Book</b:SourceType>
    <b:Guid>{00A0044F-71BF-4F00-8C6B-09C04E250697}</b:Guid>
    <b:LCID>0</b:LCID>
    <b:Author>
      <b:Author>
        <b:NameList>
          <b:Person>
            <b:Last>ابراهيم</b:Last>
            <b:First>الدوسقي</b:First>
            <b:Middle>عبده</b:Middle>
          </b:Person>
        </b:NameList>
      </b:Author>
    </b:Author>
    <b:Title>التلفزيون و التنمية</b:Title>
    <b:Year>2004</b:Year>
    <b:City>الاسكندرية</b:City>
    <b:Publisher>دار الوفاء</b:Publisher>
    <b:Pages>180</b:Pages>
    <b:Edition> الطبعة الأولى،</b:Edition>
    <b:RefOrder>6</b:RefOrder>
  </b:Source>
  <b:Source>
    <b:Tag>محم00</b:Tag>
    <b:SourceType>Book</b:SourceType>
    <b:Guid>{DFF27D61-1CDD-4DEF-895F-7C5A2568F492}</b:Guid>
    <b:LCID>0</b:LCID>
    <b:Author>
      <b:Author>
        <b:NameList>
          <b:Person>
            <b:Last>حجاب</b:Last>
            <b:First>محمد</b:First>
            <b:Middle>منير</b:Middle>
          </b:Person>
        </b:NameList>
      </b:Author>
    </b:Author>
    <b:Title>الاعلام و التنمية الشاملة</b:Title>
    <b:Year>2000</b:Year>
    <b:City>القاهرة</b:City>
    <b:Publisher>دار الفجر</b:Publisher>
    <b:Pages>33</b:Pages>
    <b:Edition>الطبعة الثانية</b:Edition>
    <b:RefOrder>7</b:RefOrder>
  </b:Source>
  <b:Source>
    <b:Tag>مدح07</b:Tag>
    <b:SourceType>Book</b:SourceType>
    <b:Guid>{FAD077C4-A3D2-4591-BFD8-59D9E412EC2B}</b:Guid>
    <b:LCID>0</b:LCID>
    <b:Author>
      <b:Author>
        <b:NameList>
          <b:Person>
            <b:Last>القريشي</b:Last>
            <b:First>مدحت</b:First>
          </b:Person>
        </b:NameList>
      </b:Author>
    </b:Author>
    <b:Title>التنمية الاقتصادية- نظريات و سياسات و موضوعات</b:Title>
    <b:Year>2007</b:Year>
    <b:City>الاردن</b:City>
    <b:Publisher>دار وائل للنشر و التوزيع</b:Publisher>
    <b:Pages>123</b:Pages>
    <b:Edition>الطبعة الاولى</b:Edition>
    <b:RefOrder>8</b:RefOrder>
  </b:Source>
  <b:Source>
    <b:Tag>الع07</b:Tag>
    <b:SourceType>Book</b:SourceType>
    <b:Guid>{B24AED74-FE22-4C8F-AC0A-5617675E628E}</b:Guid>
    <b:LCID>0</b:LCID>
    <b:Author>
      <b:Author>
        <b:NameList>
          <b:Person>
            <b:Last>العزيز عجمية.</b:Last>
            <b:First>محمد</b:First>
            <b:Middle>عبد</b:Middle>
          </b:Person>
        </b:NameList>
      </b:Author>
    </b:Author>
    <b:Title>التنمية الاقتصادية</b:Title>
    <b:Year>2007</b:Year>
    <b:City>مصر</b:City>
    <b:Publisher>دار الجامعة الاسكندرية</b:Publisher>
    <b:Pages>78</b:Pages>
    <b:RefOrder>9</b:RefOrder>
  </b:Source>
  <b:Source>
    <b:Tag>جما091</b:Tag>
    <b:SourceType>Book</b:SourceType>
    <b:Guid>{417E0194-EEFB-457C-8CD3-6E37948604E1}</b:Guid>
    <b:LCID>0</b:LCID>
    <b:Author>
      <b:Author>
        <b:NameList>
          <b:Person>
            <b:Last>صالح</b:Last>
            <b:First>جمال</b:First>
            <b:Middle>حلاوة، علي</b:Middle>
          </b:Person>
        </b:NameList>
      </b:Author>
    </b:Author>
    <b:Year>2009</b:Year>
    <b:Publisher>دار الشروق للنشر و التوزيع</b:Publisher>
    <b:Pages>22</b:Pages>
    <b:Edition>الطبعة الاولى</b:Edition>
    <b:Title>مدخل الى علم التنمية</b:Title>
    <b:RefOrder>14</b:RefOrder>
  </b:Source>
  <b:Source>
    <b:Tag>جما092</b:Tag>
    <b:SourceType>Book</b:SourceType>
    <b:Guid>{9ED99D95-35E4-46EF-8FD4-B5DEA427DD71}</b:Guid>
    <b:LCID>0</b:LCID>
    <b:Author>
      <b:Author>
        <b:NameList>
          <b:Person>
            <b:Last>صالح</b:Last>
            <b:First>جمال</b:First>
            <b:Middle>حلاوة، علي</b:Middle>
          </b:Person>
        </b:NameList>
      </b:Author>
    </b:Author>
    <b:Title>مدخل إلى علم التنمية</b:Title>
    <b:Year>2009</b:Year>
    <b:Publisher>دار الشروق للنشر و التوزيع</b:Publisher>
    <b:Pages>22</b:Pages>
    <b:Edition>الطبعة الأولى</b:Edition>
    <b:RefOrder>10</b:RefOrder>
  </b:Source>
  <b:Source>
    <b:Tag>حاف00</b:Tag>
    <b:SourceType>Book</b:SourceType>
    <b:Guid>{3BE0AC05-6D92-4836-830D-6AA11EDB9AAD}</b:Guid>
    <b:LCID>0</b:LCID>
    <b:Author>
      <b:Author>
        <b:NameList>
          <b:Person>
            <b:Last>البرجاس</b:Last>
            <b:First>حافظ</b:First>
          </b:Person>
        </b:NameList>
      </b:Author>
    </b:Author>
    <b:Title>الصراع الدولي على البترول العربي،</b:Title>
    <b:Year>2000</b:Year>
    <b:City>بيروت</b:City>
    <b:Publisher>بيسان للنشر</b:Publisher>
    <b:Pages>160</b:Pages>
    <b:Edition>لطبعة الاولى،</b:Edition>
    <b:RefOrder>11</b:RefOrder>
  </b:Source>
  <b:Source>
    <b:Tag>راش86</b:Tag>
    <b:SourceType>Book</b:SourceType>
    <b:Guid>{B4012476-6EB6-4E54-9CAC-5DDAF30141C6}</b:Guid>
    <b:LCID>0</b:LCID>
    <b:Author>
      <b:Author>
        <b:NameList>
          <b:Person>
            <b:Last>البراوي</b:Last>
            <b:First>راشد</b:First>
          </b:Person>
        </b:NameList>
      </b:Author>
    </b:Author>
    <b:Title>حرب البترول في العالم</b:Title>
    <b:Year>1986</b:Year>
    <b:City>القاهرة</b:City>
    <b:Publisher>مكتبة الانجلو المصرية</b:Publisher>
    <b:Pages>229</b:Pages>
    <b:Edition>الطبعة الاولى،</b:Edition>
    <b:RefOrder>12</b:RefOrder>
  </b:Source>
</b:Sources>
</file>

<file path=customXml/itemProps1.xml><?xml version="1.0" encoding="utf-8"?>
<ds:datastoreItem xmlns:ds="http://schemas.openxmlformats.org/officeDocument/2006/customXml" ds:itemID="{D34B4E06-7054-47C9-9845-15D52481A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18</Pages>
  <Words>5150</Words>
  <Characters>28325</Characters>
  <Application>Microsoft Office Word</Application>
  <DocSecurity>0</DocSecurity>
  <Lines>236</Lines>
  <Paragraphs>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12</cp:revision>
  <dcterms:created xsi:type="dcterms:W3CDTF">2019-10-26T21:19:00Z</dcterms:created>
  <dcterms:modified xsi:type="dcterms:W3CDTF">2019-11-02T21:52:00Z</dcterms:modified>
</cp:coreProperties>
</file>