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03C9" w:rsidRDefault="003503C9" w:rsidP="00EF346E">
      <w:pPr>
        <w:autoSpaceDE w:val="0"/>
        <w:autoSpaceDN w:val="0"/>
        <w:adjustRightInd w:val="0"/>
        <w:spacing w:after="0" w:line="360" w:lineRule="auto"/>
        <w:ind w:firstLine="709"/>
        <w:jc w:val="center"/>
        <w:rPr>
          <w:rFonts w:asciiTheme="majorBidi" w:hAnsiTheme="majorBidi" w:cstheme="majorBidi"/>
          <w:b/>
          <w:bCs/>
          <w:sz w:val="28"/>
          <w:szCs w:val="28"/>
        </w:rPr>
      </w:pPr>
      <w:r w:rsidRPr="003503C9">
        <w:rPr>
          <w:rFonts w:asciiTheme="majorBidi" w:hAnsiTheme="majorBidi" w:cstheme="majorBidi"/>
          <w:b/>
          <w:bCs/>
          <w:sz w:val="28"/>
          <w:szCs w:val="28"/>
        </w:rPr>
        <w:t xml:space="preserve">Influence de la cuisson en grillade sur la composition en acides gras de la viande d’agneaux </w:t>
      </w:r>
      <w:r w:rsidR="00EF346E">
        <w:rPr>
          <w:rFonts w:asciiTheme="majorBidi" w:hAnsiTheme="majorBidi" w:cstheme="majorBidi"/>
          <w:b/>
          <w:bCs/>
          <w:sz w:val="28"/>
          <w:szCs w:val="28"/>
        </w:rPr>
        <w:t xml:space="preserve">élevés sur </w:t>
      </w:r>
      <w:r w:rsidRPr="003503C9">
        <w:rPr>
          <w:rFonts w:asciiTheme="majorBidi" w:hAnsiTheme="majorBidi" w:cstheme="majorBidi"/>
          <w:b/>
          <w:bCs/>
          <w:sz w:val="28"/>
          <w:szCs w:val="28"/>
        </w:rPr>
        <w:t>des pâturages steppiques et des hauts plateaux</w:t>
      </w:r>
      <w:r w:rsidR="00BF6122">
        <w:rPr>
          <w:rFonts w:asciiTheme="majorBidi" w:hAnsiTheme="majorBidi" w:cstheme="majorBidi"/>
          <w:b/>
          <w:bCs/>
          <w:sz w:val="28"/>
          <w:szCs w:val="28"/>
        </w:rPr>
        <w:t>.</w:t>
      </w:r>
    </w:p>
    <w:p w:rsidR="007B4C16" w:rsidRDefault="007B4C16" w:rsidP="00AC2813">
      <w:pPr>
        <w:autoSpaceDE w:val="0"/>
        <w:autoSpaceDN w:val="0"/>
        <w:adjustRightInd w:val="0"/>
        <w:spacing w:after="0" w:line="360" w:lineRule="auto"/>
        <w:ind w:firstLine="708"/>
        <w:jc w:val="both"/>
        <w:rPr>
          <w:rFonts w:asciiTheme="majorBidi" w:hAnsiTheme="majorBidi" w:cstheme="majorBidi"/>
          <w:sz w:val="24"/>
          <w:szCs w:val="24"/>
        </w:rPr>
      </w:pPr>
      <w:proofErr w:type="spellStart"/>
      <w:r>
        <w:rPr>
          <w:rFonts w:asciiTheme="majorBidi" w:hAnsiTheme="majorBidi" w:cstheme="majorBidi"/>
          <w:sz w:val="24"/>
          <w:szCs w:val="24"/>
          <w:lang w:val="nl-NL"/>
        </w:rPr>
        <w:t>Nabila</w:t>
      </w:r>
      <w:proofErr w:type="spellEnd"/>
      <w:r>
        <w:rPr>
          <w:rFonts w:asciiTheme="majorBidi" w:hAnsiTheme="majorBidi" w:cstheme="majorBidi"/>
          <w:sz w:val="24"/>
          <w:szCs w:val="24"/>
          <w:lang w:val="nl-NL"/>
        </w:rPr>
        <w:t xml:space="preserve"> </w:t>
      </w:r>
      <w:proofErr w:type="spellStart"/>
      <w:r>
        <w:rPr>
          <w:rFonts w:asciiTheme="majorBidi" w:hAnsiTheme="majorBidi" w:cstheme="majorBidi"/>
          <w:sz w:val="24"/>
          <w:szCs w:val="24"/>
          <w:lang w:val="nl-NL"/>
        </w:rPr>
        <w:t>Berrighi</w:t>
      </w:r>
      <w:proofErr w:type="spellEnd"/>
      <w:r>
        <w:rPr>
          <w:rFonts w:asciiTheme="majorBidi" w:hAnsiTheme="majorBidi" w:cstheme="majorBidi"/>
          <w:sz w:val="24"/>
          <w:szCs w:val="24"/>
          <w:lang w:val="nl-NL"/>
        </w:rPr>
        <w:t xml:space="preserve"> </w:t>
      </w:r>
      <w:r w:rsidR="003503C9">
        <w:rPr>
          <w:rFonts w:asciiTheme="majorBidi" w:hAnsiTheme="majorBidi" w:cstheme="majorBidi"/>
          <w:sz w:val="24"/>
          <w:szCs w:val="24"/>
          <w:vertAlign w:val="superscript"/>
          <w:lang w:val="nl-NL"/>
        </w:rPr>
        <w:t>1</w:t>
      </w:r>
      <w:r>
        <w:rPr>
          <w:rFonts w:asciiTheme="majorBidi" w:hAnsiTheme="majorBidi" w:cstheme="majorBidi"/>
          <w:sz w:val="24"/>
          <w:szCs w:val="24"/>
          <w:vertAlign w:val="superscript"/>
          <w:lang w:val="nl-NL"/>
        </w:rPr>
        <w:t>*</w:t>
      </w:r>
      <w:r w:rsidR="003503C9" w:rsidRPr="003503C9">
        <w:rPr>
          <w:rFonts w:asciiTheme="majorBidi" w:hAnsiTheme="majorBidi" w:cstheme="majorBidi"/>
          <w:sz w:val="24"/>
          <w:szCs w:val="24"/>
          <w:lang w:val="nl-NL"/>
        </w:rPr>
        <w:t>,</w:t>
      </w:r>
      <w:r w:rsidR="003503C9">
        <w:rPr>
          <w:rFonts w:asciiTheme="majorBidi" w:hAnsiTheme="majorBidi" w:cstheme="majorBidi"/>
          <w:sz w:val="24"/>
          <w:szCs w:val="24"/>
          <w:vertAlign w:val="superscript"/>
          <w:lang w:val="nl-NL"/>
        </w:rPr>
        <w:t xml:space="preserve"> </w:t>
      </w:r>
      <w:proofErr w:type="spellStart"/>
      <w:r>
        <w:rPr>
          <w:rFonts w:asciiTheme="majorBidi" w:hAnsiTheme="majorBidi" w:cstheme="majorBidi"/>
          <w:sz w:val="24"/>
          <w:szCs w:val="24"/>
          <w:lang w:val="nl-NL"/>
        </w:rPr>
        <w:t>Kaddour</w:t>
      </w:r>
      <w:proofErr w:type="spellEnd"/>
      <w:r>
        <w:rPr>
          <w:rFonts w:asciiTheme="majorBidi" w:hAnsiTheme="majorBidi" w:cstheme="majorBidi"/>
          <w:sz w:val="24"/>
          <w:szCs w:val="24"/>
          <w:lang w:val="nl-NL"/>
        </w:rPr>
        <w:t xml:space="preserve"> Bouderoua</w:t>
      </w:r>
      <w:r>
        <w:rPr>
          <w:rFonts w:asciiTheme="majorBidi" w:hAnsiTheme="majorBidi" w:cstheme="majorBidi"/>
          <w:sz w:val="24"/>
          <w:szCs w:val="24"/>
          <w:vertAlign w:val="superscript"/>
          <w:lang w:val="nl-NL"/>
        </w:rPr>
        <w:t>1</w:t>
      </w:r>
      <w:r>
        <w:rPr>
          <w:rFonts w:asciiTheme="majorBidi" w:hAnsiTheme="majorBidi" w:cstheme="majorBidi"/>
          <w:sz w:val="24"/>
          <w:szCs w:val="24"/>
          <w:lang w:val="nl-NL"/>
        </w:rPr>
        <w:t xml:space="preserve">, </w:t>
      </w:r>
      <w:r w:rsidR="003503C9" w:rsidRPr="003503C9">
        <w:rPr>
          <w:rFonts w:asciiTheme="majorBidi" w:hAnsiTheme="majorBidi" w:cstheme="majorBidi"/>
          <w:sz w:val="24"/>
          <w:szCs w:val="24"/>
          <w:lang w:val="nl-NL"/>
        </w:rPr>
        <w:t>Marina Santaella</w:t>
      </w:r>
      <w:r w:rsidR="003503C9" w:rsidRPr="003503C9">
        <w:rPr>
          <w:rFonts w:asciiTheme="majorBidi" w:hAnsiTheme="majorBidi" w:cstheme="majorBidi"/>
          <w:sz w:val="24"/>
          <w:szCs w:val="24"/>
          <w:vertAlign w:val="superscript"/>
          <w:lang w:val="nl-NL"/>
        </w:rPr>
        <w:t>2</w:t>
      </w:r>
      <w:r w:rsidR="003503C9" w:rsidRPr="003503C9">
        <w:rPr>
          <w:rFonts w:asciiTheme="majorBidi" w:hAnsiTheme="majorBidi" w:cstheme="majorBidi"/>
          <w:sz w:val="24"/>
          <w:szCs w:val="24"/>
          <w:lang w:val="nl-NL"/>
        </w:rPr>
        <w:t>,</w:t>
      </w:r>
      <w:r w:rsidR="003503C9">
        <w:rPr>
          <w:rFonts w:asciiTheme="majorBidi" w:hAnsiTheme="majorBidi" w:cstheme="majorBidi"/>
          <w:b/>
          <w:bCs/>
          <w:sz w:val="24"/>
          <w:szCs w:val="24"/>
          <w:lang w:val="nl-NL"/>
        </w:rPr>
        <w:t xml:space="preserve"> </w:t>
      </w:r>
      <w:proofErr w:type="spellStart"/>
      <w:r>
        <w:rPr>
          <w:rFonts w:asciiTheme="majorBidi" w:hAnsiTheme="majorBidi" w:cstheme="majorBidi"/>
          <w:sz w:val="24"/>
          <w:szCs w:val="24"/>
          <w:lang w:val="nl-NL"/>
        </w:rPr>
        <w:t>Gema</w:t>
      </w:r>
      <w:proofErr w:type="spellEnd"/>
      <w:r>
        <w:rPr>
          <w:rFonts w:asciiTheme="majorBidi" w:hAnsiTheme="majorBidi" w:cstheme="majorBidi"/>
          <w:sz w:val="24"/>
          <w:szCs w:val="24"/>
          <w:lang w:val="nl-NL"/>
        </w:rPr>
        <w:t xml:space="preserve"> </w:t>
      </w:r>
      <w:proofErr w:type="spellStart"/>
      <w:r>
        <w:rPr>
          <w:rFonts w:asciiTheme="majorBidi" w:hAnsiTheme="majorBidi" w:cstheme="majorBidi"/>
          <w:sz w:val="24"/>
          <w:szCs w:val="24"/>
          <w:lang w:val="nl-NL"/>
        </w:rPr>
        <w:t>Nieto</w:t>
      </w:r>
      <w:proofErr w:type="spellEnd"/>
      <w:r>
        <w:rPr>
          <w:rFonts w:asciiTheme="majorBidi" w:hAnsiTheme="majorBidi" w:cstheme="majorBidi"/>
          <w:sz w:val="24"/>
          <w:szCs w:val="24"/>
          <w:lang w:val="nl-NL"/>
        </w:rPr>
        <w:t xml:space="preserve"> </w:t>
      </w:r>
      <w:r>
        <w:rPr>
          <w:rFonts w:asciiTheme="majorBidi" w:hAnsiTheme="majorBidi" w:cstheme="majorBidi"/>
          <w:sz w:val="24"/>
          <w:szCs w:val="24"/>
          <w:vertAlign w:val="superscript"/>
          <w:lang w:val="nl-NL"/>
        </w:rPr>
        <w:t>2</w:t>
      </w:r>
      <w:r w:rsidR="00F87CEE" w:rsidRPr="00F87CEE">
        <w:rPr>
          <w:rFonts w:asciiTheme="majorBidi" w:hAnsiTheme="majorBidi" w:cstheme="majorBidi"/>
          <w:sz w:val="24"/>
          <w:szCs w:val="24"/>
          <w:lang w:val="nl-NL"/>
        </w:rPr>
        <w:t>.</w:t>
      </w:r>
    </w:p>
    <w:p w:rsidR="007B4C16" w:rsidRDefault="007B4C16" w:rsidP="007B4C16">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1 : Laboratoire de Technologie Alimentaire et Nutrition, Université Abdelhamid Ibn Badis Mostaganem</w:t>
      </w:r>
      <w:r w:rsidR="003503C9">
        <w:rPr>
          <w:rFonts w:ascii="Times New Roman" w:eastAsia="TimesNewRomanPSMT" w:hAnsi="Times New Roman" w:cs="Times New Roman"/>
          <w:sz w:val="24"/>
          <w:szCs w:val="24"/>
        </w:rPr>
        <w:t>.</w:t>
      </w:r>
    </w:p>
    <w:p w:rsidR="007B4C16" w:rsidRDefault="007B4C16" w:rsidP="007B4C16">
      <w:pPr>
        <w:spacing w:after="0" w:line="360" w:lineRule="auto"/>
        <w:ind w:firstLine="709"/>
        <w:jc w:val="both"/>
        <w:rPr>
          <w:rFonts w:ascii="Times New Roman" w:eastAsia="Times New Roman" w:hAnsi="Times New Roman" w:cs="Times New Roman"/>
          <w:sz w:val="24"/>
          <w:szCs w:val="24"/>
          <w:lang w:eastAsia="gsw-FR"/>
        </w:rPr>
      </w:pPr>
      <w:r>
        <w:rPr>
          <w:rFonts w:ascii="Times New Roman" w:eastAsia="Times New Roman" w:hAnsi="Times New Roman" w:cs="Times New Roman"/>
          <w:sz w:val="24"/>
          <w:szCs w:val="24"/>
          <w:lang w:eastAsia="gsw-FR"/>
        </w:rPr>
        <w:t>2. Nutrición y Bromatología. Facultad de Veterinaria, Universidad de Murcia. Campus d’Espinardo, 30071, Murcia</w:t>
      </w:r>
    </w:p>
    <w:p w:rsidR="007B4C16" w:rsidRDefault="007B4C16" w:rsidP="007B4C16">
      <w:pPr>
        <w:spacing w:after="0" w:line="360" w:lineRule="auto"/>
        <w:ind w:firstLine="709"/>
        <w:jc w:val="both"/>
        <w:rPr>
          <w:rFonts w:ascii="Times New Roman" w:eastAsia="Times New Roman" w:hAnsi="Times New Roman" w:cs="Times New Roman"/>
          <w:sz w:val="24"/>
          <w:szCs w:val="24"/>
          <w:lang w:eastAsia="gsw-FR"/>
        </w:rPr>
      </w:pPr>
      <w:r>
        <w:rPr>
          <w:rFonts w:ascii="Times New Roman" w:eastAsia="Times New Roman" w:hAnsi="Times New Roman" w:cs="Times New Roman"/>
          <w:sz w:val="24"/>
          <w:szCs w:val="24"/>
          <w:lang w:eastAsia="gsw-FR"/>
        </w:rPr>
        <w:t xml:space="preserve">Email : </w:t>
      </w:r>
      <w:hyperlink r:id="rId7" w:history="1">
        <w:r w:rsidRPr="00E75ABD">
          <w:rPr>
            <w:rStyle w:val="Lienhypertexte"/>
            <w:rFonts w:ascii="Times New Roman" w:eastAsia="Times New Roman" w:hAnsi="Times New Roman" w:cs="Times New Roman"/>
            <w:sz w:val="24"/>
            <w:szCs w:val="24"/>
            <w:lang w:eastAsia="gsw-FR"/>
          </w:rPr>
          <w:t>nabilaberrighi@gmail.com</w:t>
        </w:r>
      </w:hyperlink>
    </w:p>
    <w:p w:rsidR="007B4C16" w:rsidRDefault="007B4C16" w:rsidP="007B4C16">
      <w:pPr>
        <w:spacing w:after="0" w:line="360" w:lineRule="auto"/>
        <w:ind w:firstLine="709"/>
        <w:jc w:val="both"/>
        <w:rPr>
          <w:rFonts w:ascii="Times New Roman" w:eastAsia="Times New Roman" w:hAnsi="Times New Roman" w:cs="Times New Roman"/>
          <w:sz w:val="24"/>
          <w:szCs w:val="24"/>
          <w:lang w:eastAsia="gsw-FR"/>
        </w:rPr>
      </w:pPr>
    </w:p>
    <w:p w:rsidR="007B4C16" w:rsidRDefault="007B4C16" w:rsidP="007B4C16">
      <w:pPr>
        <w:spacing w:after="0" w:line="240" w:lineRule="auto"/>
        <w:jc w:val="both"/>
        <w:rPr>
          <w:rFonts w:ascii="Times New Roman" w:hAnsi="Times New Roman" w:cs="Times New Roman"/>
          <w:color w:val="FF0000"/>
          <w:sz w:val="28"/>
          <w:szCs w:val="28"/>
          <w:lang w:val="fr-FR"/>
        </w:rPr>
      </w:pPr>
      <w:r>
        <w:rPr>
          <w:rFonts w:ascii="Times New Roman" w:hAnsi="Times New Roman" w:cs="Times New Roman"/>
          <w:b/>
          <w:bCs/>
          <w:sz w:val="28"/>
          <w:szCs w:val="28"/>
          <w:lang w:val="fr-FR"/>
        </w:rPr>
        <w:t>Introduction</w:t>
      </w:r>
      <w:r>
        <w:rPr>
          <w:rFonts w:ascii="Times New Roman" w:hAnsi="Times New Roman" w:cs="Times New Roman"/>
          <w:color w:val="FF0000"/>
          <w:sz w:val="28"/>
          <w:szCs w:val="28"/>
          <w:lang w:val="fr-FR"/>
        </w:rPr>
        <w:t xml:space="preserve"> </w:t>
      </w:r>
    </w:p>
    <w:p w:rsidR="007B4C16" w:rsidRDefault="007B4C16" w:rsidP="007B4C16">
      <w:pPr>
        <w:spacing w:after="0" w:line="240" w:lineRule="auto"/>
        <w:jc w:val="both"/>
        <w:rPr>
          <w:rFonts w:ascii="Times New Roman" w:hAnsi="Times New Roman" w:cs="Times New Roman"/>
          <w:color w:val="FF0000"/>
          <w:sz w:val="28"/>
          <w:szCs w:val="28"/>
          <w:lang w:val="fr-FR"/>
        </w:rPr>
      </w:pPr>
    </w:p>
    <w:p w:rsidR="009B7727" w:rsidRDefault="009F040C" w:rsidP="009B7727">
      <w:pPr>
        <w:spacing w:after="0" w:line="240" w:lineRule="auto"/>
        <w:jc w:val="both"/>
        <w:rPr>
          <w:rFonts w:ascii="Times New Roman" w:hAnsi="Times New Roman" w:cs="Times New Roman"/>
          <w:sz w:val="24"/>
          <w:szCs w:val="24"/>
        </w:rPr>
      </w:pPr>
      <w:r w:rsidRPr="00D36AAB">
        <w:rPr>
          <w:rFonts w:ascii="Times New Roman" w:hAnsi="Times New Roman" w:cs="Times New Roman"/>
          <w:color w:val="000000" w:themeColor="text1"/>
          <w:sz w:val="24"/>
          <w:szCs w:val="24"/>
        </w:rPr>
        <w:t xml:space="preserve">La viande produite exclusivement à base d’herbe bénéficie d’une bonne réputation. </w:t>
      </w:r>
      <w:r w:rsidRPr="002B456D">
        <w:rPr>
          <w:rFonts w:ascii="Times New Roman" w:hAnsi="Times New Roman" w:cs="Times New Roman"/>
          <w:color w:val="000000" w:themeColor="text1"/>
          <w:sz w:val="24"/>
          <w:szCs w:val="24"/>
        </w:rPr>
        <w:t>Une conduite en extensif des animaux et de leur alimentation naturelle sont responsables des modifications des lipides intramusculaires, clairement en faveur d’une amélioration de la qualité nutritionnelle</w:t>
      </w:r>
      <w:r w:rsidRPr="00D36AAB">
        <w:rPr>
          <w:rFonts w:ascii="Times New Roman" w:hAnsi="Times New Roman" w:cs="Times New Roman"/>
          <w:color w:val="000000" w:themeColor="text1"/>
          <w:sz w:val="24"/>
          <w:szCs w:val="24"/>
        </w:rPr>
        <w:t xml:space="preserve">.  En effet, les muscles des agneaux nourris à l’herbe, comparés à ceux d’agneaux nourris à base d’un aliment concentré, sont moins riches en lipides, mais possèdent des teneurs accrues en </w:t>
      </w:r>
      <w:r w:rsidR="003E1C3B">
        <w:rPr>
          <w:rFonts w:ascii="Times New Roman" w:hAnsi="Times New Roman" w:cs="Times New Roman"/>
          <w:color w:val="000000" w:themeColor="text1"/>
          <w:sz w:val="24"/>
          <w:szCs w:val="24"/>
        </w:rPr>
        <w:t>C</w:t>
      </w:r>
      <w:r w:rsidRPr="00D36AAB">
        <w:rPr>
          <w:rFonts w:ascii="Times New Roman" w:hAnsi="Times New Roman" w:cs="Times New Roman"/>
          <w:color w:val="000000" w:themeColor="text1"/>
          <w:sz w:val="24"/>
          <w:szCs w:val="24"/>
        </w:rPr>
        <w:t>18:3n-3 à valeur santé</w:t>
      </w:r>
      <w:r w:rsidR="00F87CEE">
        <w:rPr>
          <w:rFonts w:ascii="Times New Roman" w:hAnsi="Times New Roman" w:cs="Times New Roman"/>
          <w:color w:val="000000" w:themeColor="text1"/>
          <w:sz w:val="24"/>
          <w:szCs w:val="24"/>
        </w:rPr>
        <w:t>.</w:t>
      </w:r>
      <w:r w:rsidRPr="00D36AAB">
        <w:rPr>
          <w:rFonts w:ascii="Times New Roman" w:hAnsi="Times New Roman" w:cs="Times New Roman"/>
          <w:color w:val="000000" w:themeColor="text1"/>
          <w:sz w:val="24"/>
          <w:szCs w:val="24"/>
        </w:rPr>
        <w:t xml:space="preserve"> Ces régimes favorisent non seulement le dépôt tissulaire de cet acide gras polyinsaturé à propriétés hypocholestérolémiantes, souvent déficitaire dans l’alimentation humaine, mais aussi ses dérivés longues chaines</w:t>
      </w:r>
      <w:r w:rsidR="003E1C3B">
        <w:rPr>
          <w:rFonts w:ascii="Times New Roman" w:hAnsi="Times New Roman" w:cs="Times New Roman"/>
          <w:color w:val="000000" w:themeColor="text1"/>
          <w:sz w:val="24"/>
          <w:szCs w:val="24"/>
        </w:rPr>
        <w:t xml:space="preserve"> </w:t>
      </w:r>
      <w:r w:rsidRPr="00D36AAB">
        <w:rPr>
          <w:rFonts w:ascii="Times New Roman" w:hAnsi="Times New Roman" w:cs="Times New Roman"/>
          <w:color w:val="000000" w:themeColor="text1"/>
          <w:sz w:val="24"/>
          <w:szCs w:val="24"/>
        </w:rPr>
        <w:t xml:space="preserve">(AGPILC) notamment l’acide docosahexaénoique (DHA) essentiel au consommateur pour son développement corporel. </w:t>
      </w:r>
      <w:r w:rsidR="003E1C3B">
        <w:rPr>
          <w:rFonts w:ascii="Times New Roman" w:hAnsi="Times New Roman" w:cs="Times New Roman"/>
          <w:color w:val="000000" w:themeColor="text1"/>
          <w:sz w:val="24"/>
          <w:szCs w:val="24"/>
        </w:rPr>
        <w:t>L</w:t>
      </w:r>
      <w:r w:rsidRPr="00D36AAB">
        <w:rPr>
          <w:rFonts w:ascii="Times New Roman" w:hAnsi="Times New Roman" w:cs="Times New Roman"/>
          <w:color w:val="000000" w:themeColor="text1"/>
          <w:sz w:val="24"/>
          <w:szCs w:val="24"/>
        </w:rPr>
        <w:t xml:space="preserve">a cuisson </w:t>
      </w:r>
      <w:r w:rsidR="003E1C3B">
        <w:rPr>
          <w:rFonts w:ascii="Times New Roman" w:hAnsi="Times New Roman" w:cs="Times New Roman"/>
          <w:color w:val="000000" w:themeColor="text1"/>
          <w:sz w:val="24"/>
          <w:szCs w:val="24"/>
        </w:rPr>
        <w:t xml:space="preserve">de la viande </w:t>
      </w:r>
      <w:r w:rsidRPr="00D36AAB">
        <w:rPr>
          <w:rFonts w:ascii="Times New Roman" w:hAnsi="Times New Roman" w:cs="Times New Roman"/>
          <w:color w:val="000000" w:themeColor="text1"/>
          <w:sz w:val="24"/>
          <w:szCs w:val="24"/>
        </w:rPr>
        <w:t>permet d’améliorer sa qualité mais pourra aussi conduire à l’oxydation de ses lipides et de ses protéines avec un impact négatif sur la qualité nutritionnelle</w:t>
      </w:r>
      <w:r w:rsidR="00877157">
        <w:rPr>
          <w:rFonts w:ascii="Times New Roman" w:hAnsi="Times New Roman" w:cs="Times New Roman"/>
          <w:color w:val="000000" w:themeColor="text1"/>
          <w:sz w:val="24"/>
          <w:szCs w:val="24"/>
        </w:rPr>
        <w:t>, c</w:t>
      </w:r>
      <w:r w:rsidR="00877157" w:rsidRPr="00D36AAB">
        <w:rPr>
          <w:rFonts w:ascii="Times New Roman" w:hAnsi="Times New Roman" w:cs="Times New Roman"/>
          <w:color w:val="000000" w:themeColor="text1"/>
          <w:sz w:val="24"/>
          <w:szCs w:val="24"/>
        </w:rPr>
        <w:t>e sont les lipides insaturés (triglycérides et phospholipides) qui sont le</w:t>
      </w:r>
      <w:r w:rsidR="003E1C3B">
        <w:rPr>
          <w:rFonts w:ascii="Times New Roman" w:hAnsi="Times New Roman" w:cs="Times New Roman"/>
          <w:color w:val="000000" w:themeColor="text1"/>
          <w:sz w:val="24"/>
          <w:szCs w:val="24"/>
        </w:rPr>
        <w:t>s</w:t>
      </w:r>
      <w:r w:rsidR="00877157" w:rsidRPr="00D36AAB">
        <w:rPr>
          <w:rFonts w:ascii="Times New Roman" w:hAnsi="Times New Roman" w:cs="Times New Roman"/>
          <w:color w:val="000000" w:themeColor="text1"/>
          <w:sz w:val="24"/>
          <w:szCs w:val="24"/>
        </w:rPr>
        <w:t xml:space="preserve"> plus sensibles à ce type de réaction</w:t>
      </w:r>
      <w:r w:rsidRPr="00D36AAB">
        <w:rPr>
          <w:rFonts w:ascii="Times New Roman" w:hAnsi="Times New Roman" w:cs="Times New Roman"/>
          <w:color w:val="000000" w:themeColor="text1"/>
          <w:sz w:val="24"/>
          <w:szCs w:val="24"/>
        </w:rPr>
        <w:t xml:space="preserve">. </w:t>
      </w:r>
      <w:r w:rsidR="003E1C3B">
        <w:rPr>
          <w:rFonts w:ascii="Times New Roman" w:hAnsi="Times New Roman" w:cs="Times New Roman"/>
          <w:color w:val="000000" w:themeColor="text1"/>
          <w:sz w:val="24"/>
          <w:szCs w:val="24"/>
        </w:rPr>
        <w:t>Dans ce travail</w:t>
      </w:r>
      <w:r w:rsidR="006F21CC">
        <w:rPr>
          <w:rFonts w:ascii="Times New Roman" w:hAnsi="Times New Roman" w:cs="Times New Roman"/>
          <w:color w:val="000000" w:themeColor="text1"/>
          <w:sz w:val="24"/>
          <w:szCs w:val="24"/>
        </w:rPr>
        <w:t xml:space="preserve"> </w:t>
      </w:r>
      <w:r w:rsidR="003E1C3B">
        <w:rPr>
          <w:rFonts w:ascii="Times New Roman" w:hAnsi="Times New Roman" w:cs="Times New Roman"/>
          <w:color w:val="000000" w:themeColor="text1"/>
          <w:sz w:val="24"/>
          <w:szCs w:val="24"/>
        </w:rPr>
        <w:t xml:space="preserve">on </w:t>
      </w:r>
      <w:r w:rsidR="007B4C16" w:rsidRPr="00D36AAB">
        <w:rPr>
          <w:rFonts w:ascii="Times New Roman" w:hAnsi="Times New Roman" w:cs="Times New Roman"/>
          <w:color w:val="000000" w:themeColor="text1"/>
          <w:sz w:val="24"/>
          <w:szCs w:val="24"/>
        </w:rPr>
        <w:t xml:space="preserve">vise de </w:t>
      </w:r>
      <w:r w:rsidRPr="00D36AAB">
        <w:rPr>
          <w:rFonts w:ascii="Times New Roman" w:hAnsi="Times New Roman" w:cs="Times New Roman"/>
          <w:color w:val="000000" w:themeColor="text1"/>
          <w:sz w:val="24"/>
          <w:szCs w:val="24"/>
          <w:lang w:val="fr-FR"/>
        </w:rPr>
        <w:t>caractériser sur le plan nutritionnel la viande d’agneau de la race locale</w:t>
      </w:r>
      <w:r w:rsidRPr="00D36AAB">
        <w:rPr>
          <w:color w:val="000000" w:themeColor="text1"/>
          <w:lang w:val="fr-FR"/>
        </w:rPr>
        <w:t xml:space="preserve"> </w:t>
      </w:r>
      <w:r w:rsidR="00A95D61" w:rsidRPr="009B7727">
        <w:rPr>
          <w:rFonts w:ascii="Times New Roman" w:hAnsi="Times New Roman" w:cs="Times New Roman"/>
          <w:color w:val="000000" w:themeColor="text1"/>
          <w:sz w:val="24"/>
          <w:szCs w:val="24"/>
          <w:lang w:val="fr-FR"/>
        </w:rPr>
        <w:t>Rumbi</w:t>
      </w:r>
      <w:r w:rsidR="00A95D61">
        <w:rPr>
          <w:color w:val="000000" w:themeColor="text1"/>
          <w:lang w:val="fr-FR"/>
        </w:rPr>
        <w:t xml:space="preserve"> </w:t>
      </w:r>
      <w:r w:rsidR="007B4C16" w:rsidRPr="00D36AAB">
        <w:rPr>
          <w:rFonts w:ascii="Times New Roman" w:hAnsi="Times New Roman" w:cs="Times New Roman"/>
          <w:color w:val="000000" w:themeColor="text1"/>
          <w:sz w:val="24"/>
          <w:szCs w:val="24"/>
          <w:lang w:val="fr-FR"/>
        </w:rPr>
        <w:t>soumis  aux pâturages</w:t>
      </w:r>
      <w:r w:rsidR="007B4C16" w:rsidRPr="009F040C">
        <w:rPr>
          <w:rFonts w:ascii="Times New Roman" w:hAnsi="Times New Roman" w:cs="Times New Roman"/>
          <w:sz w:val="24"/>
          <w:szCs w:val="24"/>
          <w:lang w:val="fr-FR"/>
        </w:rPr>
        <w:t xml:space="preserve"> herbeux</w:t>
      </w:r>
      <w:r w:rsidR="006F21CC" w:rsidRPr="006F21CC">
        <w:rPr>
          <w:rFonts w:ascii="Times New Roman" w:hAnsi="Times New Roman" w:cs="Times New Roman"/>
          <w:sz w:val="24"/>
          <w:szCs w:val="24"/>
        </w:rPr>
        <w:t xml:space="preserve"> </w:t>
      </w:r>
      <w:r w:rsidR="006F21CC">
        <w:rPr>
          <w:rFonts w:ascii="Times New Roman" w:hAnsi="Times New Roman" w:cs="Times New Roman"/>
          <w:sz w:val="24"/>
          <w:szCs w:val="24"/>
        </w:rPr>
        <w:t>steppiques et des hauts plateaux</w:t>
      </w:r>
      <w:r w:rsidR="007B4C16" w:rsidRPr="009F040C">
        <w:rPr>
          <w:rFonts w:ascii="Times New Roman" w:hAnsi="Times New Roman" w:cs="Times New Roman"/>
          <w:sz w:val="24"/>
          <w:szCs w:val="24"/>
          <w:lang w:val="fr-FR"/>
        </w:rPr>
        <w:t xml:space="preserve"> </w:t>
      </w:r>
      <w:r>
        <w:rPr>
          <w:rFonts w:ascii="Times New Roman" w:hAnsi="Times New Roman" w:cs="Times New Roman"/>
          <w:sz w:val="24"/>
          <w:szCs w:val="24"/>
        </w:rPr>
        <w:t xml:space="preserve">et de mesurer l’impact </w:t>
      </w:r>
      <w:r w:rsidRPr="00F204AE">
        <w:rPr>
          <w:rFonts w:ascii="Times New Roman" w:hAnsi="Times New Roman" w:cs="Times New Roman"/>
          <w:sz w:val="24"/>
          <w:szCs w:val="24"/>
        </w:rPr>
        <w:t xml:space="preserve">de la </w:t>
      </w:r>
      <w:r w:rsidRPr="009F040C">
        <w:rPr>
          <w:rFonts w:ascii="Times New Roman" w:hAnsi="Times New Roman" w:cs="Times New Roman"/>
          <w:sz w:val="24"/>
          <w:szCs w:val="24"/>
        </w:rPr>
        <w:t xml:space="preserve">cuisson  </w:t>
      </w:r>
      <w:r w:rsidRPr="00F204AE">
        <w:rPr>
          <w:rFonts w:ascii="Times New Roman" w:hAnsi="Times New Roman" w:cs="Times New Roman"/>
          <w:sz w:val="24"/>
          <w:szCs w:val="24"/>
        </w:rPr>
        <w:t xml:space="preserve">sur le taux des lipides intramusculaires et </w:t>
      </w:r>
      <w:r w:rsidR="00827004">
        <w:rPr>
          <w:rFonts w:ascii="Times New Roman" w:hAnsi="Times New Roman" w:cs="Times New Roman"/>
          <w:sz w:val="24"/>
          <w:szCs w:val="24"/>
        </w:rPr>
        <w:t xml:space="preserve">de la composition </w:t>
      </w:r>
      <w:r w:rsidRPr="00F204AE">
        <w:rPr>
          <w:rFonts w:ascii="Times New Roman" w:hAnsi="Times New Roman" w:cs="Times New Roman"/>
          <w:sz w:val="24"/>
          <w:szCs w:val="24"/>
        </w:rPr>
        <w:t>en acides gras</w:t>
      </w:r>
      <w:r w:rsidR="00A95D61">
        <w:rPr>
          <w:rFonts w:ascii="Times New Roman" w:hAnsi="Times New Roman" w:cs="Times New Roman"/>
          <w:sz w:val="24"/>
          <w:szCs w:val="24"/>
        </w:rPr>
        <w:t>.</w:t>
      </w:r>
    </w:p>
    <w:p w:rsidR="009B7727" w:rsidRPr="00877157" w:rsidRDefault="009B7727" w:rsidP="009B7727">
      <w:pPr>
        <w:spacing w:after="0" w:line="240" w:lineRule="auto"/>
        <w:jc w:val="both"/>
        <w:rPr>
          <w:rFonts w:ascii="Times New Roman" w:hAnsi="Times New Roman" w:cs="Times New Roman"/>
          <w:color w:val="000000" w:themeColor="text1"/>
          <w:sz w:val="24"/>
          <w:szCs w:val="24"/>
        </w:rPr>
      </w:pPr>
    </w:p>
    <w:p w:rsidR="007B4C16" w:rsidRDefault="007B4C16" w:rsidP="009B7727">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Matériel et méthodes</w:t>
      </w:r>
    </w:p>
    <w:p w:rsidR="007B4C16" w:rsidRDefault="007B4C16" w:rsidP="007B4C16">
      <w:pPr>
        <w:spacing w:after="0" w:line="240" w:lineRule="auto"/>
        <w:jc w:val="both"/>
        <w:rPr>
          <w:rFonts w:ascii="Times New Roman" w:hAnsi="Times New Roman" w:cs="Times New Roman"/>
          <w:b/>
          <w:bCs/>
          <w:sz w:val="24"/>
          <w:szCs w:val="24"/>
        </w:rPr>
      </w:pPr>
    </w:p>
    <w:p w:rsidR="007B4C16" w:rsidRDefault="007B4C16" w:rsidP="007B4C16">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Animaux et alimentation</w:t>
      </w:r>
    </w:p>
    <w:p w:rsidR="007B4C16" w:rsidRDefault="007B4C16" w:rsidP="007B4C16">
      <w:pPr>
        <w:spacing w:after="0" w:line="240" w:lineRule="auto"/>
        <w:jc w:val="both"/>
        <w:rPr>
          <w:rFonts w:ascii="Times New Roman" w:hAnsi="Times New Roman" w:cs="Times New Roman"/>
          <w:b/>
          <w:bCs/>
          <w:sz w:val="24"/>
          <w:szCs w:val="24"/>
        </w:rPr>
      </w:pPr>
    </w:p>
    <w:p w:rsidR="007B4C16" w:rsidRDefault="007B4C16" w:rsidP="00A95D61">
      <w:pPr>
        <w:spacing w:after="0" w:line="240" w:lineRule="auto"/>
        <w:jc w:val="both"/>
        <w:outlineLvl w:val="0"/>
        <w:rPr>
          <w:rFonts w:ascii="Times New Roman" w:hAnsi="Times New Roman" w:cs="Times New Roman"/>
          <w:sz w:val="24"/>
          <w:szCs w:val="24"/>
          <w:lang w:val="fr-FR" w:eastAsia="fr-BE"/>
        </w:rPr>
      </w:pPr>
      <w:r>
        <w:rPr>
          <w:rFonts w:ascii="Times New Roman" w:hAnsi="Times New Roman" w:cs="Times New Roman"/>
          <w:sz w:val="24"/>
          <w:szCs w:val="24"/>
        </w:rPr>
        <w:t xml:space="preserve">Vingt agneaux âgés de sept mois, avec un poids moyen  de 32,2 ± 2,38 kg ont été divisés en deux groupes (n = 10). Le premier groupe d'agneaux a été mis au pâturage du 21 mars au 21  Juin 2014 dans </w:t>
      </w:r>
      <w:r w:rsidR="006F21CC">
        <w:rPr>
          <w:rFonts w:ascii="Times New Roman" w:hAnsi="Times New Roman" w:cs="Times New Roman"/>
          <w:sz w:val="24"/>
          <w:szCs w:val="24"/>
        </w:rPr>
        <w:t>d</w:t>
      </w:r>
      <w:r>
        <w:rPr>
          <w:rFonts w:ascii="Times New Roman" w:hAnsi="Times New Roman" w:cs="Times New Roman"/>
          <w:sz w:val="24"/>
          <w:szCs w:val="24"/>
        </w:rPr>
        <w:t>es exploitations agricoles des hauts plateaux de Tiaret (34 ° de latitude et la longitude de 55'0''N 34 ° 1 '59' 'E), et le second groupe sur les pâturages steppiques de Djelfa (34 ° de latitude et la longitude 3 ° 40'22''N 15 '46' 'E). Les agneaux ont été choisis au hasard parmi un grand troupeau de moutons. Tous les ag</w:t>
      </w:r>
      <w:bookmarkStart w:id="0" w:name="_GoBack"/>
      <w:bookmarkEnd w:id="0"/>
      <w:r>
        <w:rPr>
          <w:rFonts w:ascii="Times New Roman" w:hAnsi="Times New Roman" w:cs="Times New Roman"/>
          <w:sz w:val="24"/>
          <w:szCs w:val="24"/>
        </w:rPr>
        <w:t>neaux sont soumis aux pâturages</w:t>
      </w:r>
      <w:r w:rsidR="008C4B52">
        <w:rPr>
          <w:rFonts w:ascii="Times New Roman" w:hAnsi="Times New Roman" w:cs="Times New Roman"/>
          <w:sz w:val="24"/>
          <w:szCs w:val="24"/>
        </w:rPr>
        <w:t xml:space="preserve">, </w:t>
      </w:r>
      <w:r w:rsidR="008C4B52" w:rsidRPr="002A57C3">
        <w:rPr>
          <w:rFonts w:ascii="Times New Roman" w:hAnsi="Times New Roman" w:cs="Times New Roman"/>
          <w:sz w:val="24"/>
          <w:szCs w:val="24"/>
        </w:rPr>
        <w:t>ceux de la steppe ont reçu de l’aliment concentré (Tab 1)</w:t>
      </w:r>
      <w:r w:rsidR="003E1C3B">
        <w:rPr>
          <w:rFonts w:ascii="Times New Roman" w:hAnsi="Times New Roman" w:cs="Times New Roman"/>
          <w:sz w:val="24"/>
          <w:szCs w:val="24"/>
        </w:rPr>
        <w:t xml:space="preserve"> comme complément</w:t>
      </w:r>
      <w:r>
        <w:rPr>
          <w:rFonts w:ascii="Times New Roman" w:hAnsi="Times New Roman" w:cs="Times New Roman"/>
          <w:sz w:val="24"/>
          <w:szCs w:val="24"/>
        </w:rPr>
        <w:t>, avec un acc</w:t>
      </w:r>
      <w:r w:rsidR="003E1C3B">
        <w:rPr>
          <w:rFonts w:ascii="Times New Roman" w:hAnsi="Times New Roman" w:cs="Times New Roman"/>
          <w:sz w:val="24"/>
          <w:szCs w:val="24"/>
        </w:rPr>
        <w:t>è</w:t>
      </w:r>
      <w:r>
        <w:rPr>
          <w:rFonts w:ascii="Times New Roman" w:hAnsi="Times New Roman" w:cs="Times New Roman"/>
          <w:sz w:val="24"/>
          <w:szCs w:val="24"/>
        </w:rPr>
        <w:t>s libre à l’eau.</w:t>
      </w:r>
      <w:r>
        <w:rPr>
          <w:rFonts w:ascii="Times New Roman" w:hAnsi="Times New Roman" w:cs="Times New Roman"/>
          <w:sz w:val="24"/>
          <w:szCs w:val="24"/>
          <w:lang w:val="fr-FR"/>
        </w:rPr>
        <w:t xml:space="preserve"> Parmi les espèces dominantes </w:t>
      </w:r>
      <w:r w:rsidR="003E1C3B">
        <w:rPr>
          <w:rFonts w:ascii="Times New Roman" w:hAnsi="Times New Roman" w:cs="Times New Roman"/>
          <w:sz w:val="24"/>
          <w:szCs w:val="24"/>
          <w:lang w:val="fr-FR"/>
        </w:rPr>
        <w:t xml:space="preserve">des pâturages </w:t>
      </w:r>
      <w:r>
        <w:rPr>
          <w:rFonts w:ascii="Times New Roman" w:hAnsi="Times New Roman" w:cs="Times New Roman"/>
          <w:sz w:val="24"/>
          <w:szCs w:val="24"/>
          <w:lang w:val="fr-FR"/>
        </w:rPr>
        <w:t xml:space="preserve">nous </w:t>
      </w:r>
      <w:proofErr w:type="gramStart"/>
      <w:r>
        <w:rPr>
          <w:rFonts w:ascii="Times New Roman" w:hAnsi="Times New Roman" w:cs="Times New Roman"/>
          <w:sz w:val="24"/>
          <w:szCs w:val="24"/>
          <w:lang w:val="fr-FR"/>
        </w:rPr>
        <w:t>citons:</w:t>
      </w:r>
      <w:proofErr w:type="gramEnd"/>
      <w:r>
        <w:rPr>
          <w:rFonts w:ascii="Times New Roman" w:hAnsi="Times New Roman" w:cs="Times New Roman"/>
          <w:sz w:val="24"/>
          <w:szCs w:val="24"/>
          <w:lang w:val="fr-FR"/>
        </w:rPr>
        <w:t xml:space="preserve"> </w:t>
      </w:r>
      <w:r>
        <w:rPr>
          <w:rStyle w:val="PieddepageCar"/>
          <w:rFonts w:ascii="Times New Roman" w:hAnsi="Times New Roman" w:cs="Times New Roman"/>
          <w:sz w:val="24"/>
          <w:szCs w:val="24"/>
          <w:lang w:val="fr-FR"/>
        </w:rPr>
        <w:t>Armoise (</w:t>
      </w:r>
      <w:r>
        <w:rPr>
          <w:rStyle w:val="PieddepageCar"/>
          <w:rFonts w:ascii="Times New Roman" w:hAnsi="Times New Roman" w:cs="Times New Roman"/>
          <w:i/>
          <w:sz w:val="24"/>
          <w:szCs w:val="24"/>
          <w:lang w:val="fr-FR"/>
        </w:rPr>
        <w:t>Artemisia herba-alba</w:t>
      </w:r>
      <w:r>
        <w:rPr>
          <w:rStyle w:val="PieddepageCar"/>
          <w:rFonts w:ascii="Times New Roman" w:hAnsi="Times New Roman" w:cs="Times New Roman"/>
          <w:sz w:val="24"/>
          <w:szCs w:val="24"/>
          <w:lang w:val="fr-FR"/>
        </w:rPr>
        <w:t>), Alfa (</w:t>
      </w:r>
      <w:r>
        <w:rPr>
          <w:rStyle w:val="PieddepageCar"/>
          <w:rFonts w:ascii="Times New Roman" w:hAnsi="Times New Roman" w:cs="Times New Roman"/>
          <w:i/>
          <w:sz w:val="24"/>
          <w:szCs w:val="24"/>
          <w:lang w:val="fr-FR"/>
        </w:rPr>
        <w:t xml:space="preserve">Stipa </w:t>
      </w:r>
      <w:proofErr w:type="spellStart"/>
      <w:r>
        <w:rPr>
          <w:rStyle w:val="PieddepageCar"/>
          <w:rFonts w:ascii="Times New Roman" w:hAnsi="Times New Roman" w:cs="Times New Roman"/>
          <w:i/>
          <w:sz w:val="24"/>
          <w:szCs w:val="24"/>
          <w:lang w:val="fr-FR"/>
        </w:rPr>
        <w:t>tenacissima</w:t>
      </w:r>
      <w:proofErr w:type="spellEnd"/>
      <w:r>
        <w:rPr>
          <w:rStyle w:val="PieddepageCar"/>
          <w:rFonts w:ascii="Times New Roman" w:hAnsi="Times New Roman" w:cs="Times New Roman"/>
          <w:sz w:val="24"/>
          <w:szCs w:val="24"/>
          <w:lang w:val="fr-FR"/>
        </w:rPr>
        <w:t xml:space="preserve">), </w:t>
      </w:r>
      <w:proofErr w:type="spellStart"/>
      <w:r>
        <w:rPr>
          <w:rStyle w:val="PieddepageCar"/>
          <w:rFonts w:ascii="Times New Roman" w:hAnsi="Times New Roman" w:cs="Times New Roman"/>
          <w:sz w:val="24"/>
          <w:szCs w:val="24"/>
          <w:lang w:val="fr-FR"/>
        </w:rPr>
        <w:t>Sparta</w:t>
      </w:r>
      <w:proofErr w:type="spellEnd"/>
      <w:r>
        <w:rPr>
          <w:rStyle w:val="PieddepageCar"/>
          <w:rFonts w:ascii="Times New Roman" w:hAnsi="Times New Roman" w:cs="Times New Roman"/>
          <w:sz w:val="24"/>
          <w:szCs w:val="24"/>
          <w:lang w:val="fr-FR"/>
        </w:rPr>
        <w:t xml:space="preserve"> (</w:t>
      </w:r>
      <w:proofErr w:type="spellStart"/>
      <w:r>
        <w:rPr>
          <w:rStyle w:val="PieddepageCar"/>
          <w:rFonts w:ascii="Times New Roman" w:hAnsi="Times New Roman" w:cs="Times New Roman"/>
          <w:i/>
          <w:sz w:val="24"/>
          <w:szCs w:val="24"/>
          <w:lang w:val="fr-FR"/>
        </w:rPr>
        <w:t>Lygeum</w:t>
      </w:r>
      <w:proofErr w:type="spellEnd"/>
      <w:r>
        <w:rPr>
          <w:rStyle w:val="PieddepageCar"/>
          <w:rFonts w:ascii="Times New Roman" w:hAnsi="Times New Roman" w:cs="Times New Roman"/>
          <w:i/>
          <w:sz w:val="24"/>
          <w:szCs w:val="24"/>
          <w:lang w:val="fr-FR"/>
        </w:rPr>
        <w:t xml:space="preserve"> </w:t>
      </w:r>
      <w:proofErr w:type="spellStart"/>
      <w:r>
        <w:rPr>
          <w:rStyle w:val="PieddepageCar"/>
          <w:rFonts w:ascii="Times New Roman" w:hAnsi="Times New Roman" w:cs="Times New Roman"/>
          <w:i/>
          <w:sz w:val="24"/>
          <w:szCs w:val="24"/>
          <w:lang w:val="fr-FR"/>
        </w:rPr>
        <w:t>spartum</w:t>
      </w:r>
      <w:proofErr w:type="spellEnd"/>
      <w:r>
        <w:rPr>
          <w:rStyle w:val="PieddepageCar"/>
          <w:rFonts w:ascii="Times New Roman" w:hAnsi="Times New Roman" w:cs="Times New Roman"/>
          <w:sz w:val="24"/>
          <w:szCs w:val="24"/>
          <w:lang w:val="fr-FR"/>
        </w:rPr>
        <w:t>)</w:t>
      </w:r>
      <w:r>
        <w:rPr>
          <w:rFonts w:ascii="Times New Roman" w:hAnsi="Times New Roman" w:cs="Times New Roman"/>
          <w:i/>
          <w:iCs/>
          <w:color w:val="000000"/>
          <w:sz w:val="24"/>
          <w:szCs w:val="24"/>
          <w:shd w:val="clear" w:color="auto" w:fill="FFFFFF"/>
        </w:rPr>
        <w:t>,</w:t>
      </w:r>
      <w:r>
        <w:rPr>
          <w:rFonts w:ascii="Times New Roman" w:hAnsi="Times New Roman" w:cs="Times New Roman"/>
          <w:color w:val="000000"/>
          <w:sz w:val="24"/>
          <w:szCs w:val="24"/>
          <w:shd w:val="clear" w:color="auto" w:fill="FFFFFF"/>
        </w:rPr>
        <w:t xml:space="preserve"> l’</w:t>
      </w:r>
      <w:r>
        <w:rPr>
          <w:rFonts w:ascii="Times New Roman" w:hAnsi="Times New Roman" w:cs="Times New Roman"/>
          <w:iCs/>
          <w:color w:val="000000"/>
          <w:sz w:val="24"/>
          <w:szCs w:val="24"/>
          <w:shd w:val="clear" w:color="auto" w:fill="FFFFFF"/>
        </w:rPr>
        <w:t xml:space="preserve">Atriplex </w:t>
      </w:r>
      <w:r>
        <w:rPr>
          <w:rFonts w:ascii="Times New Roman" w:hAnsi="Times New Roman" w:cs="Times New Roman"/>
          <w:i/>
          <w:iCs/>
          <w:color w:val="000000"/>
          <w:sz w:val="24"/>
          <w:szCs w:val="24"/>
          <w:shd w:val="clear" w:color="auto" w:fill="FFFFFF"/>
        </w:rPr>
        <w:t>(</w:t>
      </w:r>
      <w:r>
        <w:rPr>
          <w:rStyle w:val="apple-converted-space"/>
          <w:rFonts w:ascii="Times New Roman" w:hAnsi="Times New Roman" w:cs="Times New Roman"/>
          <w:i/>
          <w:iCs/>
          <w:color w:val="2B1E1B"/>
          <w:sz w:val="24"/>
          <w:szCs w:val="24"/>
          <w:shd w:val="clear" w:color="auto" w:fill="FFFFFF"/>
          <w:lang w:val="fr-FR"/>
        </w:rPr>
        <w:t> </w:t>
      </w:r>
      <w:proofErr w:type="spellStart"/>
      <w:r>
        <w:rPr>
          <w:rFonts w:ascii="Times New Roman" w:hAnsi="Times New Roman" w:cs="Times New Roman"/>
          <w:i/>
          <w:iCs/>
          <w:color w:val="2B1E1B"/>
          <w:sz w:val="24"/>
          <w:szCs w:val="24"/>
          <w:shd w:val="clear" w:color="auto" w:fill="FFFFFF"/>
          <w:lang w:val="fr-FR"/>
        </w:rPr>
        <w:t>Atriplex</w:t>
      </w:r>
      <w:proofErr w:type="spellEnd"/>
      <w:r>
        <w:rPr>
          <w:rFonts w:ascii="Times New Roman" w:hAnsi="Times New Roman" w:cs="Times New Roman"/>
          <w:i/>
          <w:iCs/>
          <w:color w:val="2B1E1B"/>
          <w:sz w:val="24"/>
          <w:szCs w:val="24"/>
          <w:shd w:val="clear" w:color="auto" w:fill="FFFFFF"/>
          <w:lang w:val="fr-FR"/>
        </w:rPr>
        <w:t xml:space="preserve"> </w:t>
      </w:r>
      <w:proofErr w:type="spellStart"/>
      <w:r>
        <w:rPr>
          <w:rFonts w:ascii="Times New Roman" w:hAnsi="Times New Roman" w:cs="Times New Roman"/>
          <w:i/>
          <w:iCs/>
          <w:color w:val="2B1E1B"/>
          <w:sz w:val="24"/>
          <w:szCs w:val="24"/>
          <w:shd w:val="clear" w:color="auto" w:fill="FFFFFF"/>
          <w:lang w:val="fr-FR"/>
        </w:rPr>
        <w:t>halimus</w:t>
      </w:r>
      <w:proofErr w:type="spellEnd"/>
      <w:r>
        <w:rPr>
          <w:rStyle w:val="PieddepageCar"/>
          <w:rFonts w:ascii="Times New Roman" w:hAnsi="Times New Roman" w:cs="Times New Roman"/>
          <w:sz w:val="24"/>
          <w:szCs w:val="24"/>
          <w:lang w:val="fr-FR"/>
        </w:rPr>
        <w:t>) à</w:t>
      </w:r>
      <w:r w:rsidR="003E1C3B">
        <w:rPr>
          <w:rStyle w:val="PieddepageCar"/>
          <w:rFonts w:ascii="Times New Roman" w:hAnsi="Times New Roman" w:cs="Times New Roman"/>
          <w:sz w:val="24"/>
          <w:szCs w:val="24"/>
          <w:lang w:val="fr-FR"/>
        </w:rPr>
        <w:t xml:space="preserve"> </w:t>
      </w:r>
      <w:r>
        <w:rPr>
          <w:rStyle w:val="PieddepageCar"/>
          <w:rFonts w:ascii="Times New Roman" w:hAnsi="Times New Roman" w:cs="Times New Roman"/>
          <w:sz w:val="24"/>
          <w:szCs w:val="24"/>
          <w:lang w:val="fr-FR"/>
        </w:rPr>
        <w:t xml:space="preserve">Djelfa, </w:t>
      </w:r>
      <w:r>
        <w:rPr>
          <w:rStyle w:val="PieddepageCar"/>
          <w:rFonts w:ascii="Times New Roman" w:hAnsi="Times New Roman" w:cs="Times New Roman"/>
          <w:i/>
          <w:sz w:val="24"/>
          <w:szCs w:val="24"/>
        </w:rPr>
        <w:t xml:space="preserve">ray-grass </w:t>
      </w:r>
      <w:r w:rsidR="00A95D61">
        <w:rPr>
          <w:rStyle w:val="PieddepageCar"/>
          <w:rFonts w:ascii="Times New Roman" w:hAnsi="Times New Roman" w:cs="Times New Roman"/>
          <w:i/>
          <w:sz w:val="24"/>
          <w:szCs w:val="24"/>
        </w:rPr>
        <w:t xml:space="preserve">(Lolium perenne L), </w:t>
      </w:r>
      <w:r>
        <w:rPr>
          <w:rFonts w:ascii="Times New Roman" w:hAnsi="Times New Roman" w:cs="Times New Roman"/>
          <w:sz w:val="24"/>
          <w:szCs w:val="24"/>
          <w:shd w:val="clear" w:color="auto" w:fill="FFFFFF"/>
        </w:rPr>
        <w:t>Laser blanc</w:t>
      </w:r>
      <w:r w:rsidR="00A95D61">
        <w:rPr>
          <w:rFonts w:ascii="Times New Roman" w:hAnsi="Times New Roman" w:cs="Times New Roman"/>
          <w:sz w:val="24"/>
          <w:szCs w:val="24"/>
          <w:shd w:val="clear" w:color="auto" w:fill="FFFFFF"/>
        </w:rPr>
        <w:t xml:space="preserve"> (</w:t>
      </w:r>
      <w:r w:rsidR="00A95D61" w:rsidRPr="00A95D61">
        <w:rPr>
          <w:rFonts w:ascii="Times New Roman" w:hAnsi="Times New Roman" w:cs="Times New Roman"/>
          <w:i/>
          <w:iCs/>
          <w:sz w:val="24"/>
          <w:szCs w:val="24"/>
          <w:shd w:val="clear" w:color="auto" w:fill="FFFFFF"/>
        </w:rPr>
        <w:t>Laserpitium latifolium</w:t>
      </w:r>
      <w:r w:rsidR="00A95D61">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fruits Kava (</w:t>
      </w:r>
      <w:r>
        <w:rPr>
          <w:rFonts w:ascii="Times New Roman" w:hAnsi="Times New Roman" w:cs="Times New Roman"/>
          <w:i/>
          <w:sz w:val="24"/>
          <w:szCs w:val="24"/>
          <w:shd w:val="clear" w:color="auto" w:fill="FFFFFF"/>
        </w:rPr>
        <w:t>Pometia pinnata)</w:t>
      </w:r>
      <w:r>
        <w:rPr>
          <w:rFonts w:ascii="Times New Roman" w:hAnsi="Times New Roman" w:cs="Times New Roman"/>
          <w:i/>
          <w:iCs/>
          <w:sz w:val="24"/>
          <w:szCs w:val="24"/>
        </w:rPr>
        <w:t xml:space="preserve">, </w:t>
      </w:r>
      <w:r>
        <w:rPr>
          <w:rFonts w:ascii="Times New Roman" w:hAnsi="Times New Roman" w:cs="Times New Roman"/>
          <w:sz w:val="24"/>
          <w:szCs w:val="24"/>
        </w:rPr>
        <w:t>la  roquette</w:t>
      </w:r>
      <w:r>
        <w:rPr>
          <w:rStyle w:val="lang-la"/>
          <w:rFonts w:ascii="Times New Roman" w:hAnsi="Times New Roman" w:cs="Times New Roman"/>
          <w:sz w:val="24"/>
          <w:szCs w:val="24"/>
          <w:shd w:val="clear" w:color="auto" w:fill="FFFFFF"/>
        </w:rPr>
        <w:t xml:space="preserve"> </w:t>
      </w:r>
      <w:r>
        <w:rPr>
          <w:rStyle w:val="lang-la"/>
          <w:rFonts w:ascii="Times New Roman" w:hAnsi="Times New Roman" w:cs="Times New Roman"/>
          <w:iCs/>
          <w:sz w:val="24"/>
          <w:szCs w:val="24"/>
          <w:shd w:val="clear" w:color="auto" w:fill="FFFFFF"/>
        </w:rPr>
        <w:t>(</w:t>
      </w:r>
      <w:r>
        <w:rPr>
          <w:rStyle w:val="lang-la"/>
          <w:rFonts w:ascii="Times New Roman" w:hAnsi="Times New Roman" w:cs="Times New Roman"/>
          <w:i/>
          <w:iCs/>
          <w:sz w:val="24"/>
          <w:szCs w:val="24"/>
          <w:shd w:val="clear" w:color="auto" w:fill="FFFFFF"/>
          <w:lang w:val="la-Latn"/>
        </w:rPr>
        <w:t>Eruca sativa</w:t>
      </w:r>
      <w:r>
        <w:rPr>
          <w:rStyle w:val="lang-la"/>
          <w:rFonts w:ascii="Times New Roman" w:hAnsi="Times New Roman" w:cs="Times New Roman"/>
          <w:i/>
          <w:iCs/>
          <w:sz w:val="24"/>
          <w:szCs w:val="24"/>
          <w:shd w:val="clear" w:color="auto" w:fill="FFFFFF"/>
        </w:rPr>
        <w:t>)</w:t>
      </w:r>
      <w:r>
        <w:rPr>
          <w:rFonts w:ascii="Times New Roman" w:hAnsi="Times New Roman" w:cs="Times New Roman"/>
          <w:i/>
          <w:sz w:val="24"/>
          <w:szCs w:val="24"/>
        </w:rPr>
        <w:t xml:space="preserve"> </w:t>
      </w:r>
      <w:r>
        <w:rPr>
          <w:rFonts w:ascii="Times New Roman" w:hAnsi="Times New Roman" w:cs="Times New Roman"/>
          <w:sz w:val="24"/>
          <w:szCs w:val="24"/>
        </w:rPr>
        <w:t>à Tiaret</w:t>
      </w:r>
      <w:r>
        <w:rPr>
          <w:rFonts w:ascii="Times New Roman" w:hAnsi="Times New Roman" w:cs="Times New Roman"/>
          <w:i/>
          <w:sz w:val="24"/>
          <w:szCs w:val="24"/>
        </w:rPr>
        <w:t xml:space="preserve">. </w:t>
      </w:r>
      <w:r>
        <w:rPr>
          <w:rFonts w:ascii="Times New Roman" w:hAnsi="Times New Roman" w:cs="Times New Roman"/>
          <w:sz w:val="24"/>
          <w:szCs w:val="24"/>
        </w:rPr>
        <w:t xml:space="preserve">Après 92jours d’élevage, l’abattage a </w:t>
      </w:r>
      <w:r>
        <w:rPr>
          <w:rFonts w:ascii="Times New Roman" w:hAnsi="Times New Roman" w:cs="Times New Roman"/>
          <w:sz w:val="24"/>
          <w:szCs w:val="24"/>
        </w:rPr>
        <w:lastRenderedPageBreak/>
        <w:t xml:space="preserve">eu lieu pour les  agneaux âgés de 10 mois. </w:t>
      </w:r>
      <w:r>
        <w:rPr>
          <w:rFonts w:ascii="Times New Roman" w:hAnsi="Times New Roman" w:cs="Times New Roman"/>
          <w:sz w:val="24"/>
          <w:szCs w:val="24"/>
          <w:lang w:val="fr-FR" w:eastAsia="fr-BE"/>
        </w:rPr>
        <w:t>Le plan d'échantillonnage pour les régimes consiste à prendre 3 à 4 kg d'herbe brute à travers tous les territoires pâturées par plusieurs poignées pour une analyse biochimique</w:t>
      </w:r>
      <w:r w:rsidR="00827004">
        <w:rPr>
          <w:rFonts w:ascii="Times New Roman" w:hAnsi="Times New Roman" w:cs="Times New Roman"/>
          <w:sz w:val="24"/>
          <w:szCs w:val="24"/>
          <w:lang w:val="fr-FR" w:eastAsia="fr-BE"/>
        </w:rPr>
        <w:t>.</w:t>
      </w:r>
    </w:p>
    <w:p w:rsidR="00CB3BF5" w:rsidRDefault="00CB3BF5" w:rsidP="003E1C3B">
      <w:pPr>
        <w:spacing w:after="0" w:line="240" w:lineRule="auto"/>
        <w:jc w:val="both"/>
        <w:outlineLvl w:val="0"/>
        <w:rPr>
          <w:rFonts w:ascii="Times New Roman" w:hAnsi="Times New Roman" w:cs="Times New Roman"/>
          <w:sz w:val="24"/>
          <w:szCs w:val="24"/>
          <w:lang w:val="fr-FR" w:eastAsia="fr-BE"/>
        </w:rPr>
      </w:pPr>
    </w:p>
    <w:p w:rsidR="00CB3BF5" w:rsidRPr="005A69A4" w:rsidRDefault="008C4B52" w:rsidP="008C5F18">
      <w:pPr>
        <w:spacing w:after="0" w:line="240" w:lineRule="auto"/>
        <w:jc w:val="both"/>
        <w:outlineLvl w:val="0"/>
        <w:rPr>
          <w:rFonts w:ascii="Times New Roman" w:hAnsi="Times New Roman" w:cs="Times New Roman"/>
          <w:b/>
          <w:bCs/>
          <w:sz w:val="24"/>
          <w:szCs w:val="24"/>
          <w:lang w:val="fr-FR" w:eastAsia="fr-BE"/>
        </w:rPr>
      </w:pPr>
      <w:r w:rsidRPr="005A69A4">
        <w:rPr>
          <w:rFonts w:ascii="Times New Roman" w:hAnsi="Times New Roman" w:cs="Times New Roman"/>
          <w:b/>
          <w:bCs/>
          <w:sz w:val="24"/>
          <w:szCs w:val="24"/>
          <w:lang w:val="fr-FR" w:eastAsia="fr-BE"/>
        </w:rPr>
        <w:t>Tableau1 : Composition du régime en (%).</w:t>
      </w:r>
    </w:p>
    <w:tbl>
      <w:tblPr>
        <w:tblStyle w:val="Grilledutableau"/>
        <w:tblW w:w="8603" w:type="dxa"/>
        <w:tblLook w:val="04A0" w:firstRow="1" w:lastRow="0" w:firstColumn="1" w:lastColumn="0" w:noHBand="0" w:noVBand="1"/>
      </w:tblPr>
      <w:tblGrid>
        <w:gridCol w:w="3068"/>
        <w:gridCol w:w="2994"/>
        <w:gridCol w:w="2541"/>
      </w:tblGrid>
      <w:tr w:rsidR="008C4B52" w:rsidRPr="007360F6" w:rsidTr="005A69A4">
        <w:trPr>
          <w:trHeight w:val="333"/>
        </w:trPr>
        <w:tc>
          <w:tcPr>
            <w:tcW w:w="3068" w:type="dxa"/>
          </w:tcPr>
          <w:p w:rsidR="008C4B52" w:rsidRPr="005A69A4" w:rsidRDefault="007C55AA" w:rsidP="008C4B52">
            <w:pPr>
              <w:tabs>
                <w:tab w:val="left" w:pos="1380"/>
                <w:tab w:val="left" w:pos="2186"/>
              </w:tabs>
              <w:ind w:firstLine="720"/>
              <w:outlineLvl w:val="0"/>
              <w:rPr>
                <w:rFonts w:ascii="Times New Roman" w:hAnsi="Times New Roman" w:cs="Times New Roman"/>
                <w:b/>
                <w:bCs/>
                <w:sz w:val="24"/>
                <w:szCs w:val="24"/>
              </w:rPr>
            </w:pPr>
            <w:r w:rsidRPr="005A69A4">
              <w:rPr>
                <w:rFonts w:ascii="Times New Roman" w:hAnsi="Times New Roman" w:cs="Times New Roman"/>
                <w:b/>
                <w:bCs/>
                <w:sz w:val="24"/>
                <w:szCs w:val="24"/>
              </w:rPr>
              <w:t>Ingredients %</w:t>
            </w:r>
          </w:p>
        </w:tc>
        <w:tc>
          <w:tcPr>
            <w:tcW w:w="2994" w:type="dxa"/>
          </w:tcPr>
          <w:p w:rsidR="008C4B52" w:rsidRPr="005A69A4" w:rsidRDefault="008C4B52" w:rsidP="00AA637F">
            <w:pPr>
              <w:tabs>
                <w:tab w:val="left" w:pos="1380"/>
                <w:tab w:val="left" w:pos="2186"/>
              </w:tabs>
              <w:jc w:val="center"/>
              <w:outlineLvl w:val="0"/>
              <w:rPr>
                <w:rFonts w:ascii="Times New Roman" w:hAnsi="Times New Roman" w:cs="Times New Roman"/>
                <w:b/>
                <w:bCs/>
                <w:sz w:val="24"/>
                <w:szCs w:val="24"/>
              </w:rPr>
            </w:pPr>
            <w:r w:rsidRPr="005A69A4">
              <w:rPr>
                <w:rFonts w:ascii="Times New Roman" w:hAnsi="Times New Roman" w:cs="Times New Roman"/>
                <w:b/>
                <w:bCs/>
                <w:sz w:val="24"/>
                <w:szCs w:val="24"/>
              </w:rPr>
              <w:t>Hauts plateaux de Tiaret</w:t>
            </w:r>
          </w:p>
        </w:tc>
        <w:tc>
          <w:tcPr>
            <w:tcW w:w="2541" w:type="dxa"/>
          </w:tcPr>
          <w:p w:rsidR="008C4B52" w:rsidRPr="005A69A4" w:rsidRDefault="008C4B52" w:rsidP="00AA637F">
            <w:pPr>
              <w:tabs>
                <w:tab w:val="left" w:pos="1380"/>
                <w:tab w:val="left" w:pos="2186"/>
              </w:tabs>
              <w:jc w:val="center"/>
              <w:outlineLvl w:val="0"/>
              <w:rPr>
                <w:rFonts w:ascii="Times New Roman" w:hAnsi="Times New Roman" w:cs="Times New Roman"/>
                <w:b/>
                <w:bCs/>
                <w:sz w:val="24"/>
                <w:szCs w:val="24"/>
              </w:rPr>
            </w:pPr>
            <w:r w:rsidRPr="005A69A4">
              <w:rPr>
                <w:rFonts w:ascii="Times New Roman" w:hAnsi="Times New Roman" w:cs="Times New Roman"/>
                <w:b/>
                <w:bCs/>
                <w:sz w:val="24"/>
                <w:szCs w:val="24"/>
              </w:rPr>
              <w:t>Steppe de Dj</w:t>
            </w:r>
            <w:r w:rsidR="007C55AA" w:rsidRPr="005A69A4">
              <w:rPr>
                <w:rFonts w:ascii="Times New Roman" w:hAnsi="Times New Roman" w:cs="Times New Roman"/>
                <w:b/>
                <w:bCs/>
                <w:sz w:val="24"/>
                <w:szCs w:val="24"/>
              </w:rPr>
              <w:t>e</w:t>
            </w:r>
            <w:r w:rsidRPr="005A69A4">
              <w:rPr>
                <w:rFonts w:ascii="Times New Roman" w:hAnsi="Times New Roman" w:cs="Times New Roman"/>
                <w:b/>
                <w:bCs/>
                <w:sz w:val="24"/>
                <w:szCs w:val="24"/>
              </w:rPr>
              <w:t>lfa</w:t>
            </w:r>
          </w:p>
        </w:tc>
      </w:tr>
      <w:tr w:rsidR="008C4B52" w:rsidRPr="007360F6" w:rsidTr="005A69A4">
        <w:trPr>
          <w:trHeight w:val="255"/>
        </w:trPr>
        <w:tc>
          <w:tcPr>
            <w:tcW w:w="3068" w:type="dxa"/>
          </w:tcPr>
          <w:p w:rsidR="008C4B52" w:rsidRPr="005A69A4" w:rsidRDefault="008C4B52" w:rsidP="008C4B52">
            <w:pPr>
              <w:tabs>
                <w:tab w:val="left" w:pos="1380"/>
                <w:tab w:val="left" w:pos="2186"/>
              </w:tabs>
              <w:outlineLvl w:val="0"/>
              <w:rPr>
                <w:rFonts w:ascii="Times New Roman" w:hAnsi="Times New Roman" w:cs="Times New Roman"/>
                <w:sz w:val="24"/>
                <w:szCs w:val="24"/>
              </w:rPr>
            </w:pPr>
            <w:r w:rsidRPr="005A69A4">
              <w:rPr>
                <w:rFonts w:ascii="Times New Roman" w:hAnsi="Times New Roman" w:cs="Times New Roman"/>
                <w:sz w:val="24"/>
                <w:szCs w:val="24"/>
              </w:rPr>
              <w:t>Fourage- Pâturage</w:t>
            </w:r>
          </w:p>
        </w:tc>
        <w:tc>
          <w:tcPr>
            <w:tcW w:w="2994" w:type="dxa"/>
          </w:tcPr>
          <w:p w:rsidR="008C4B52" w:rsidRPr="005A69A4" w:rsidRDefault="008C4B52" w:rsidP="00AA637F">
            <w:pPr>
              <w:tabs>
                <w:tab w:val="left" w:pos="1380"/>
                <w:tab w:val="left" w:pos="2186"/>
              </w:tabs>
              <w:jc w:val="center"/>
              <w:outlineLvl w:val="0"/>
              <w:rPr>
                <w:rFonts w:ascii="Times New Roman" w:hAnsi="Times New Roman" w:cs="Times New Roman"/>
                <w:sz w:val="24"/>
                <w:szCs w:val="24"/>
              </w:rPr>
            </w:pPr>
            <w:r w:rsidRPr="005A69A4">
              <w:rPr>
                <w:rFonts w:ascii="Times New Roman" w:hAnsi="Times New Roman" w:cs="Times New Roman"/>
                <w:sz w:val="24"/>
                <w:szCs w:val="24"/>
              </w:rPr>
              <w:t>85%</w:t>
            </w:r>
          </w:p>
        </w:tc>
        <w:tc>
          <w:tcPr>
            <w:tcW w:w="2541" w:type="dxa"/>
          </w:tcPr>
          <w:p w:rsidR="008C4B52" w:rsidRPr="005A69A4" w:rsidRDefault="008C4B52" w:rsidP="00AA637F">
            <w:pPr>
              <w:tabs>
                <w:tab w:val="left" w:pos="1380"/>
                <w:tab w:val="left" w:pos="2186"/>
              </w:tabs>
              <w:jc w:val="center"/>
              <w:outlineLvl w:val="0"/>
              <w:rPr>
                <w:rFonts w:ascii="Times New Roman" w:hAnsi="Times New Roman" w:cs="Times New Roman"/>
                <w:sz w:val="24"/>
                <w:szCs w:val="24"/>
              </w:rPr>
            </w:pPr>
            <w:r w:rsidRPr="005A69A4">
              <w:rPr>
                <w:rFonts w:ascii="Times New Roman" w:hAnsi="Times New Roman" w:cs="Times New Roman"/>
                <w:sz w:val="24"/>
                <w:szCs w:val="24"/>
              </w:rPr>
              <w:t>-</w:t>
            </w:r>
          </w:p>
        </w:tc>
      </w:tr>
      <w:tr w:rsidR="008C4B52" w:rsidRPr="007360F6" w:rsidTr="005A69A4">
        <w:trPr>
          <w:trHeight w:val="287"/>
        </w:trPr>
        <w:tc>
          <w:tcPr>
            <w:tcW w:w="3068" w:type="dxa"/>
          </w:tcPr>
          <w:p w:rsidR="008C4B52" w:rsidRPr="005A69A4" w:rsidRDefault="008C4B52" w:rsidP="00AA637F">
            <w:pPr>
              <w:tabs>
                <w:tab w:val="left" w:pos="1380"/>
                <w:tab w:val="left" w:pos="2186"/>
              </w:tabs>
              <w:outlineLvl w:val="0"/>
              <w:rPr>
                <w:rFonts w:ascii="Times New Roman" w:hAnsi="Times New Roman" w:cs="Times New Roman"/>
                <w:sz w:val="24"/>
                <w:szCs w:val="24"/>
              </w:rPr>
            </w:pPr>
            <w:r w:rsidRPr="005A69A4">
              <w:rPr>
                <w:rFonts w:ascii="Times New Roman" w:hAnsi="Times New Roman" w:cs="Times New Roman"/>
                <w:sz w:val="24"/>
                <w:szCs w:val="24"/>
              </w:rPr>
              <w:t>Foin</w:t>
            </w:r>
          </w:p>
        </w:tc>
        <w:tc>
          <w:tcPr>
            <w:tcW w:w="2994" w:type="dxa"/>
          </w:tcPr>
          <w:p w:rsidR="008C4B52" w:rsidRPr="005A69A4" w:rsidRDefault="008C4B52" w:rsidP="00AA637F">
            <w:pPr>
              <w:tabs>
                <w:tab w:val="left" w:pos="1380"/>
                <w:tab w:val="left" w:pos="2186"/>
              </w:tabs>
              <w:jc w:val="center"/>
              <w:outlineLvl w:val="0"/>
              <w:rPr>
                <w:rFonts w:ascii="Times New Roman" w:hAnsi="Times New Roman" w:cs="Times New Roman"/>
                <w:sz w:val="24"/>
                <w:szCs w:val="24"/>
              </w:rPr>
            </w:pPr>
            <w:r w:rsidRPr="005A69A4">
              <w:rPr>
                <w:rFonts w:ascii="Times New Roman" w:hAnsi="Times New Roman" w:cs="Times New Roman"/>
                <w:sz w:val="24"/>
                <w:szCs w:val="24"/>
              </w:rPr>
              <w:t>15%</w:t>
            </w:r>
          </w:p>
        </w:tc>
        <w:tc>
          <w:tcPr>
            <w:tcW w:w="2541" w:type="dxa"/>
          </w:tcPr>
          <w:p w:rsidR="008C4B52" w:rsidRPr="005A69A4" w:rsidRDefault="008C4B52" w:rsidP="00AA637F">
            <w:pPr>
              <w:tabs>
                <w:tab w:val="left" w:pos="1380"/>
                <w:tab w:val="left" w:pos="2186"/>
              </w:tabs>
              <w:jc w:val="center"/>
              <w:outlineLvl w:val="0"/>
              <w:rPr>
                <w:rFonts w:ascii="Times New Roman" w:hAnsi="Times New Roman" w:cs="Times New Roman"/>
                <w:sz w:val="24"/>
                <w:szCs w:val="24"/>
              </w:rPr>
            </w:pPr>
            <w:r w:rsidRPr="005A69A4">
              <w:rPr>
                <w:rFonts w:ascii="Times New Roman" w:hAnsi="Times New Roman" w:cs="Times New Roman"/>
                <w:sz w:val="24"/>
                <w:szCs w:val="24"/>
              </w:rPr>
              <w:t>-</w:t>
            </w:r>
          </w:p>
        </w:tc>
      </w:tr>
      <w:tr w:rsidR="008C4B52" w:rsidRPr="007360F6" w:rsidTr="005A69A4">
        <w:trPr>
          <w:trHeight w:val="263"/>
        </w:trPr>
        <w:tc>
          <w:tcPr>
            <w:tcW w:w="3068" w:type="dxa"/>
          </w:tcPr>
          <w:p w:rsidR="008C4B52" w:rsidRPr="005A69A4" w:rsidRDefault="008C4B52" w:rsidP="008C4B52">
            <w:pPr>
              <w:tabs>
                <w:tab w:val="left" w:pos="1380"/>
                <w:tab w:val="left" w:pos="2186"/>
              </w:tabs>
              <w:outlineLvl w:val="0"/>
              <w:rPr>
                <w:rFonts w:ascii="Times New Roman" w:hAnsi="Times New Roman" w:cs="Times New Roman"/>
                <w:sz w:val="24"/>
                <w:szCs w:val="24"/>
              </w:rPr>
            </w:pPr>
            <w:r w:rsidRPr="005A69A4">
              <w:rPr>
                <w:rFonts w:ascii="Times New Roman" w:hAnsi="Times New Roman" w:cs="Times New Roman"/>
                <w:sz w:val="24"/>
                <w:szCs w:val="24"/>
              </w:rPr>
              <w:t>Steppe Pâturage</w:t>
            </w:r>
          </w:p>
        </w:tc>
        <w:tc>
          <w:tcPr>
            <w:tcW w:w="2994" w:type="dxa"/>
          </w:tcPr>
          <w:p w:rsidR="008C4B52" w:rsidRPr="005A69A4" w:rsidRDefault="008C4B52" w:rsidP="00AA637F">
            <w:pPr>
              <w:tabs>
                <w:tab w:val="left" w:pos="1380"/>
                <w:tab w:val="left" w:pos="2186"/>
              </w:tabs>
              <w:jc w:val="center"/>
              <w:outlineLvl w:val="0"/>
              <w:rPr>
                <w:rFonts w:ascii="Times New Roman" w:hAnsi="Times New Roman" w:cs="Times New Roman"/>
                <w:sz w:val="24"/>
                <w:szCs w:val="24"/>
              </w:rPr>
            </w:pPr>
            <w:r w:rsidRPr="005A69A4">
              <w:rPr>
                <w:rFonts w:ascii="Times New Roman" w:hAnsi="Times New Roman" w:cs="Times New Roman"/>
                <w:sz w:val="24"/>
                <w:szCs w:val="24"/>
              </w:rPr>
              <w:t>-</w:t>
            </w:r>
          </w:p>
        </w:tc>
        <w:tc>
          <w:tcPr>
            <w:tcW w:w="2541" w:type="dxa"/>
          </w:tcPr>
          <w:p w:rsidR="008C4B52" w:rsidRPr="005A69A4" w:rsidRDefault="008C4B52" w:rsidP="00AA637F">
            <w:pPr>
              <w:tabs>
                <w:tab w:val="left" w:pos="1380"/>
                <w:tab w:val="left" w:pos="2186"/>
              </w:tabs>
              <w:jc w:val="center"/>
              <w:outlineLvl w:val="0"/>
              <w:rPr>
                <w:rFonts w:ascii="Times New Roman" w:hAnsi="Times New Roman" w:cs="Times New Roman"/>
                <w:sz w:val="24"/>
                <w:szCs w:val="24"/>
              </w:rPr>
            </w:pPr>
            <w:r w:rsidRPr="005A69A4">
              <w:rPr>
                <w:rFonts w:ascii="Times New Roman" w:hAnsi="Times New Roman" w:cs="Times New Roman"/>
                <w:sz w:val="24"/>
                <w:szCs w:val="24"/>
              </w:rPr>
              <w:t>70%</w:t>
            </w:r>
          </w:p>
        </w:tc>
      </w:tr>
      <w:tr w:rsidR="008C4B52" w:rsidRPr="007360F6" w:rsidTr="005A69A4">
        <w:trPr>
          <w:trHeight w:val="267"/>
        </w:trPr>
        <w:tc>
          <w:tcPr>
            <w:tcW w:w="3068" w:type="dxa"/>
          </w:tcPr>
          <w:p w:rsidR="008C4B52" w:rsidRPr="005A69A4" w:rsidRDefault="008C4B52" w:rsidP="008C4B52">
            <w:pPr>
              <w:tabs>
                <w:tab w:val="left" w:pos="1380"/>
                <w:tab w:val="left" w:pos="2186"/>
              </w:tabs>
              <w:outlineLvl w:val="0"/>
              <w:rPr>
                <w:rFonts w:ascii="Times New Roman" w:hAnsi="Times New Roman" w:cs="Times New Roman"/>
                <w:sz w:val="24"/>
                <w:szCs w:val="24"/>
              </w:rPr>
            </w:pPr>
            <w:r w:rsidRPr="005A69A4">
              <w:rPr>
                <w:rFonts w:ascii="Times New Roman" w:hAnsi="Times New Roman" w:cs="Times New Roman"/>
                <w:sz w:val="24"/>
                <w:szCs w:val="24"/>
              </w:rPr>
              <w:t xml:space="preserve">Concentré </w:t>
            </w:r>
            <w:r w:rsidRPr="005A69A4">
              <w:rPr>
                <w:rFonts w:ascii="Times New Roman" w:hAnsi="Times New Roman" w:cs="Times New Roman"/>
                <w:sz w:val="24"/>
                <w:szCs w:val="24"/>
                <w:lang w:eastAsia="fr-BE"/>
              </w:rPr>
              <w:t>©</w:t>
            </w:r>
          </w:p>
        </w:tc>
        <w:tc>
          <w:tcPr>
            <w:tcW w:w="2994" w:type="dxa"/>
          </w:tcPr>
          <w:p w:rsidR="008C4B52" w:rsidRPr="005A69A4" w:rsidRDefault="008C4B52" w:rsidP="00AA637F">
            <w:pPr>
              <w:tabs>
                <w:tab w:val="left" w:pos="1380"/>
                <w:tab w:val="left" w:pos="2186"/>
              </w:tabs>
              <w:jc w:val="center"/>
              <w:outlineLvl w:val="0"/>
              <w:rPr>
                <w:rFonts w:ascii="Times New Roman" w:hAnsi="Times New Roman" w:cs="Times New Roman"/>
                <w:sz w:val="24"/>
                <w:szCs w:val="24"/>
              </w:rPr>
            </w:pPr>
            <w:r w:rsidRPr="005A69A4">
              <w:rPr>
                <w:rFonts w:ascii="Times New Roman" w:hAnsi="Times New Roman" w:cs="Times New Roman"/>
                <w:sz w:val="24"/>
                <w:szCs w:val="24"/>
              </w:rPr>
              <w:t>-</w:t>
            </w:r>
          </w:p>
        </w:tc>
        <w:tc>
          <w:tcPr>
            <w:tcW w:w="2541" w:type="dxa"/>
          </w:tcPr>
          <w:p w:rsidR="008C4B52" w:rsidRPr="005A69A4" w:rsidRDefault="008C4B52" w:rsidP="00AA637F">
            <w:pPr>
              <w:tabs>
                <w:tab w:val="left" w:pos="1380"/>
                <w:tab w:val="left" w:pos="2186"/>
              </w:tabs>
              <w:jc w:val="center"/>
              <w:outlineLvl w:val="0"/>
              <w:rPr>
                <w:rFonts w:ascii="Times New Roman" w:hAnsi="Times New Roman" w:cs="Times New Roman"/>
                <w:sz w:val="24"/>
                <w:szCs w:val="24"/>
              </w:rPr>
            </w:pPr>
            <w:r w:rsidRPr="005A69A4">
              <w:rPr>
                <w:rFonts w:ascii="Times New Roman" w:hAnsi="Times New Roman" w:cs="Times New Roman"/>
                <w:sz w:val="24"/>
                <w:szCs w:val="24"/>
              </w:rPr>
              <w:t>30%</w:t>
            </w:r>
          </w:p>
        </w:tc>
      </w:tr>
    </w:tbl>
    <w:p w:rsidR="00827004" w:rsidRDefault="00127804" w:rsidP="00827004">
      <w:pPr>
        <w:spacing w:after="0" w:line="240" w:lineRule="auto"/>
        <w:jc w:val="both"/>
        <w:outlineLvl w:val="0"/>
        <w:rPr>
          <w:rFonts w:ascii="Times New Roman" w:hAnsi="Times New Roman" w:cs="Times New Roman"/>
          <w:sz w:val="18"/>
          <w:szCs w:val="18"/>
          <w:lang w:val="fr-FR" w:eastAsia="fr-BE"/>
        </w:rPr>
      </w:pPr>
      <w:r w:rsidRPr="005A69A4">
        <w:rPr>
          <w:rFonts w:ascii="Times New Roman" w:hAnsi="Times New Roman" w:cs="Times New Roman"/>
          <w:sz w:val="24"/>
          <w:szCs w:val="24"/>
          <w:lang w:val="fr-FR" w:eastAsia="fr-BE"/>
        </w:rPr>
        <w:t>© Le concentré est composé de: 15% maïs, 10% farine de soja, 4% Orge et 1% minéraux</w:t>
      </w:r>
      <w:r w:rsidRPr="008C5F18">
        <w:rPr>
          <w:rFonts w:ascii="Times New Roman" w:hAnsi="Times New Roman" w:cs="Times New Roman"/>
          <w:sz w:val="18"/>
          <w:szCs w:val="18"/>
          <w:lang w:val="fr-FR" w:eastAsia="fr-BE"/>
        </w:rPr>
        <w:t xml:space="preserve">. </w:t>
      </w:r>
    </w:p>
    <w:p w:rsidR="009B7727" w:rsidRPr="008C5F18" w:rsidRDefault="009B7727" w:rsidP="00827004">
      <w:pPr>
        <w:spacing w:after="0" w:line="240" w:lineRule="auto"/>
        <w:jc w:val="both"/>
        <w:outlineLvl w:val="0"/>
        <w:rPr>
          <w:rFonts w:ascii="Times New Roman" w:hAnsi="Times New Roman" w:cs="Times New Roman"/>
          <w:sz w:val="18"/>
          <w:szCs w:val="18"/>
          <w:lang w:val="fr-FR" w:eastAsia="fr-BE"/>
        </w:rPr>
      </w:pPr>
    </w:p>
    <w:p w:rsidR="007B4C16" w:rsidRDefault="007B4C16" w:rsidP="007B4C16">
      <w:pPr>
        <w:spacing w:after="0" w:line="240" w:lineRule="auto"/>
        <w:jc w:val="both"/>
        <w:outlineLvl w:val="0"/>
        <w:rPr>
          <w:rFonts w:ascii="Times New Roman" w:hAnsi="Times New Roman" w:cs="Times New Roman"/>
          <w:b/>
          <w:bCs/>
          <w:sz w:val="24"/>
          <w:szCs w:val="24"/>
          <w:lang w:val="fr-FR" w:eastAsia="fr-BE"/>
        </w:rPr>
      </w:pPr>
      <w:r w:rsidRPr="00AD43BA">
        <w:rPr>
          <w:rFonts w:ascii="Times New Roman" w:hAnsi="Times New Roman" w:cs="Times New Roman"/>
          <w:b/>
          <w:bCs/>
          <w:sz w:val="24"/>
          <w:szCs w:val="24"/>
          <w:lang w:val="fr-FR" w:eastAsia="fr-BE"/>
        </w:rPr>
        <w:t>Mesures à l'abattage</w:t>
      </w:r>
    </w:p>
    <w:p w:rsidR="007B4C16" w:rsidRPr="00AD43BA" w:rsidRDefault="007B4C16" w:rsidP="007B4C16">
      <w:pPr>
        <w:spacing w:after="0" w:line="240" w:lineRule="auto"/>
        <w:jc w:val="both"/>
        <w:outlineLvl w:val="0"/>
        <w:rPr>
          <w:rFonts w:ascii="Times New Roman" w:hAnsi="Times New Roman" w:cs="Times New Roman"/>
          <w:b/>
          <w:bCs/>
          <w:sz w:val="24"/>
          <w:szCs w:val="24"/>
          <w:lang w:val="fr-FR" w:eastAsia="fr-BE"/>
        </w:rPr>
      </w:pPr>
    </w:p>
    <w:p w:rsidR="007B4C16" w:rsidRDefault="007B4C16" w:rsidP="006F21CC">
      <w:pPr>
        <w:spacing w:after="0" w:line="240" w:lineRule="auto"/>
        <w:jc w:val="both"/>
        <w:outlineLvl w:val="0"/>
        <w:rPr>
          <w:rFonts w:asciiTheme="majorBidi" w:hAnsiTheme="majorBidi" w:cstheme="majorBidi"/>
          <w:lang w:val="fr-FR"/>
        </w:rPr>
      </w:pPr>
      <w:r>
        <w:rPr>
          <w:rFonts w:asciiTheme="majorBidi" w:hAnsiTheme="majorBidi" w:cstheme="majorBidi"/>
          <w:sz w:val="24"/>
          <w:szCs w:val="24"/>
          <w:lang w:val="fr-FR"/>
        </w:rPr>
        <w:t>Après 92 jours</w:t>
      </w:r>
      <w:r w:rsidR="00EF346E">
        <w:rPr>
          <w:rFonts w:asciiTheme="majorBidi" w:hAnsiTheme="majorBidi" w:cstheme="majorBidi"/>
          <w:sz w:val="24"/>
          <w:szCs w:val="24"/>
          <w:lang w:val="fr-FR"/>
        </w:rPr>
        <w:t xml:space="preserve"> d’engraisseme</w:t>
      </w:r>
      <w:r w:rsidR="00127804">
        <w:rPr>
          <w:rFonts w:asciiTheme="majorBidi" w:hAnsiTheme="majorBidi" w:cstheme="majorBidi"/>
          <w:sz w:val="24"/>
          <w:szCs w:val="24"/>
          <w:lang w:val="fr-FR"/>
        </w:rPr>
        <w:t>n</w:t>
      </w:r>
      <w:r w:rsidR="00EF346E">
        <w:rPr>
          <w:rFonts w:asciiTheme="majorBidi" w:hAnsiTheme="majorBidi" w:cstheme="majorBidi"/>
          <w:sz w:val="24"/>
          <w:szCs w:val="24"/>
          <w:lang w:val="fr-FR"/>
        </w:rPr>
        <w:t xml:space="preserve">t et de </w:t>
      </w:r>
      <w:r w:rsidR="00127804">
        <w:rPr>
          <w:rFonts w:asciiTheme="majorBidi" w:hAnsiTheme="majorBidi" w:cstheme="majorBidi"/>
          <w:sz w:val="24"/>
          <w:szCs w:val="24"/>
          <w:lang w:val="fr-FR"/>
        </w:rPr>
        <w:t>pâturage</w:t>
      </w:r>
      <w:r>
        <w:rPr>
          <w:rFonts w:asciiTheme="majorBidi" w:hAnsiTheme="majorBidi" w:cstheme="majorBidi"/>
          <w:sz w:val="24"/>
          <w:szCs w:val="24"/>
          <w:lang w:val="fr-FR"/>
        </w:rPr>
        <w:t xml:space="preserve">, les agneaux ayant pâturés au niveau des hauts plateaux de Tiaret et </w:t>
      </w:r>
      <w:r w:rsidR="00127804">
        <w:rPr>
          <w:rFonts w:asciiTheme="majorBidi" w:hAnsiTheme="majorBidi" w:cstheme="majorBidi"/>
          <w:sz w:val="24"/>
          <w:szCs w:val="24"/>
          <w:lang w:val="fr-FR"/>
        </w:rPr>
        <w:t>de la steppe</w:t>
      </w:r>
      <w:r>
        <w:rPr>
          <w:rFonts w:asciiTheme="majorBidi" w:hAnsiTheme="majorBidi" w:cstheme="majorBidi"/>
          <w:sz w:val="24"/>
          <w:szCs w:val="24"/>
          <w:lang w:val="fr-FR"/>
        </w:rPr>
        <w:t xml:space="preserve">  de Djelfa ont été abattus à un poids corporel de 42,06 ± 2,95 kg) et</w:t>
      </w:r>
      <w:r w:rsidR="006F21CC">
        <w:rPr>
          <w:rFonts w:asciiTheme="majorBidi" w:hAnsiTheme="majorBidi" w:cstheme="majorBidi"/>
          <w:sz w:val="24"/>
          <w:szCs w:val="24"/>
          <w:lang w:val="fr-FR"/>
        </w:rPr>
        <w:t xml:space="preserve"> </w:t>
      </w:r>
      <w:r>
        <w:rPr>
          <w:rFonts w:asciiTheme="majorBidi" w:hAnsiTheme="majorBidi" w:cstheme="majorBidi"/>
          <w:sz w:val="24"/>
          <w:szCs w:val="24"/>
          <w:lang w:val="fr-FR"/>
        </w:rPr>
        <w:t>49</w:t>
      </w:r>
      <w:r w:rsidR="00127804">
        <w:rPr>
          <w:rFonts w:asciiTheme="majorBidi" w:hAnsiTheme="majorBidi" w:cstheme="majorBidi"/>
          <w:sz w:val="24"/>
          <w:szCs w:val="24"/>
          <w:lang w:val="fr-FR"/>
        </w:rPr>
        <w:t>, 72</w:t>
      </w:r>
      <w:r>
        <w:rPr>
          <w:rFonts w:asciiTheme="majorBidi" w:hAnsiTheme="majorBidi" w:cstheme="majorBidi"/>
          <w:sz w:val="24"/>
          <w:szCs w:val="24"/>
          <w:lang w:val="fr-FR"/>
        </w:rPr>
        <w:t xml:space="preserve"> ± 3,22 kg), respectivement. Ils ont été saignés et éviscérées dans l’abattoir. Les échantillons de viande de </w:t>
      </w:r>
      <w:r w:rsidR="003E1C3B">
        <w:rPr>
          <w:rFonts w:asciiTheme="majorBidi" w:hAnsiTheme="majorBidi" w:cstheme="majorBidi"/>
          <w:i/>
          <w:iCs/>
          <w:sz w:val="24"/>
          <w:szCs w:val="24"/>
          <w:lang w:val="fr-FR"/>
        </w:rPr>
        <w:t>L</w:t>
      </w:r>
      <w:r w:rsidRPr="008B1E7D">
        <w:rPr>
          <w:rFonts w:asciiTheme="majorBidi" w:hAnsiTheme="majorBidi" w:cstheme="majorBidi"/>
          <w:i/>
          <w:iCs/>
          <w:sz w:val="24"/>
          <w:szCs w:val="24"/>
          <w:lang w:val="fr-FR"/>
        </w:rPr>
        <w:t xml:space="preserve">ongissimus </w:t>
      </w:r>
      <w:proofErr w:type="spellStart"/>
      <w:r w:rsidRPr="008B1E7D">
        <w:rPr>
          <w:rFonts w:asciiTheme="majorBidi" w:hAnsiTheme="majorBidi" w:cstheme="majorBidi"/>
          <w:i/>
          <w:iCs/>
          <w:sz w:val="24"/>
          <w:szCs w:val="24"/>
          <w:lang w:val="fr-FR"/>
        </w:rPr>
        <w:t>dorsi</w:t>
      </w:r>
      <w:proofErr w:type="spellEnd"/>
      <w:r>
        <w:rPr>
          <w:rFonts w:asciiTheme="majorBidi" w:hAnsiTheme="majorBidi" w:cstheme="majorBidi"/>
          <w:sz w:val="24"/>
          <w:szCs w:val="24"/>
          <w:lang w:val="fr-FR"/>
        </w:rPr>
        <w:t xml:space="preserve"> ont été prélevés de chaque carcasse puis transportés dans une glacière au laboratoire de technologie alimentaire et </w:t>
      </w:r>
      <w:r w:rsidR="005A69A4">
        <w:rPr>
          <w:rFonts w:asciiTheme="majorBidi" w:hAnsiTheme="majorBidi" w:cstheme="majorBidi"/>
          <w:sz w:val="24"/>
          <w:szCs w:val="24"/>
          <w:lang w:val="fr-FR"/>
        </w:rPr>
        <w:t>nutrition Université</w:t>
      </w:r>
      <w:r>
        <w:rPr>
          <w:rFonts w:asciiTheme="majorBidi" w:hAnsiTheme="majorBidi" w:cstheme="majorBidi"/>
          <w:sz w:val="24"/>
          <w:szCs w:val="24"/>
          <w:lang w:val="fr-FR"/>
        </w:rPr>
        <w:t xml:space="preserve"> Abdelhamid Ibn Badis-Mostaganem. Les muscles ont été coupées, hachées dans un hachoir à viande, emballé en aluminium</w:t>
      </w:r>
      <w:r w:rsidR="006F21CC">
        <w:rPr>
          <w:rFonts w:asciiTheme="majorBidi" w:hAnsiTheme="majorBidi" w:cstheme="majorBidi"/>
          <w:sz w:val="24"/>
          <w:szCs w:val="24"/>
          <w:lang w:val="fr-FR"/>
        </w:rPr>
        <w:t>,</w:t>
      </w:r>
      <w:r w:rsidR="006F21CC" w:rsidRPr="006F21CC">
        <w:rPr>
          <w:rFonts w:asciiTheme="majorBidi" w:hAnsiTheme="majorBidi" w:cstheme="majorBidi"/>
          <w:sz w:val="24"/>
          <w:szCs w:val="24"/>
          <w:lang w:val="fr-FR"/>
        </w:rPr>
        <w:t xml:space="preserve"> </w:t>
      </w:r>
      <w:r w:rsidR="006F21CC">
        <w:rPr>
          <w:rFonts w:asciiTheme="majorBidi" w:hAnsiTheme="majorBidi" w:cstheme="majorBidi"/>
          <w:sz w:val="24"/>
          <w:szCs w:val="24"/>
          <w:lang w:val="fr-FR"/>
        </w:rPr>
        <w:t>étiquetés</w:t>
      </w:r>
      <w:r>
        <w:rPr>
          <w:rFonts w:asciiTheme="majorBidi" w:hAnsiTheme="majorBidi" w:cstheme="majorBidi"/>
          <w:sz w:val="24"/>
          <w:szCs w:val="24"/>
          <w:lang w:val="fr-FR"/>
        </w:rPr>
        <w:t xml:space="preserve"> et stocké à -20°C pour les analyses ultérieures</w:t>
      </w:r>
      <w:r>
        <w:rPr>
          <w:rFonts w:asciiTheme="majorBidi" w:hAnsiTheme="majorBidi" w:cstheme="majorBidi"/>
          <w:lang w:val="fr-FR"/>
        </w:rPr>
        <w:t>.</w:t>
      </w:r>
    </w:p>
    <w:p w:rsidR="00127804" w:rsidRDefault="00127804" w:rsidP="007B4C16">
      <w:pPr>
        <w:spacing w:after="0" w:line="240" w:lineRule="auto"/>
        <w:jc w:val="both"/>
        <w:outlineLvl w:val="0"/>
        <w:rPr>
          <w:rFonts w:asciiTheme="majorBidi" w:hAnsiTheme="majorBidi" w:cstheme="majorBidi"/>
          <w:lang w:val="fr-FR"/>
        </w:rPr>
      </w:pPr>
    </w:p>
    <w:p w:rsidR="00127804" w:rsidRDefault="003E1C3B" w:rsidP="007B4C16">
      <w:pPr>
        <w:spacing w:after="0" w:line="24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 xml:space="preserve">Procédures </w:t>
      </w:r>
      <w:r w:rsidR="00127804" w:rsidRPr="00127804">
        <w:rPr>
          <w:rFonts w:ascii="Times New Roman" w:hAnsi="Times New Roman" w:cs="Times New Roman"/>
          <w:b/>
          <w:bCs/>
          <w:sz w:val="24"/>
          <w:szCs w:val="24"/>
        </w:rPr>
        <w:t>de la cuisson</w:t>
      </w:r>
    </w:p>
    <w:p w:rsidR="00247741" w:rsidRPr="00127804" w:rsidRDefault="00247741" w:rsidP="007B4C16">
      <w:pPr>
        <w:spacing w:after="0" w:line="240" w:lineRule="auto"/>
        <w:jc w:val="both"/>
        <w:outlineLvl w:val="0"/>
        <w:rPr>
          <w:rFonts w:ascii="Times New Roman" w:hAnsi="Times New Roman" w:cs="Times New Roman"/>
          <w:b/>
          <w:bCs/>
          <w:sz w:val="24"/>
          <w:szCs w:val="24"/>
          <w:lang w:val="fr-FR"/>
        </w:rPr>
      </w:pPr>
    </w:p>
    <w:p w:rsidR="007B4C16" w:rsidRDefault="005243BA" w:rsidP="005A69A4">
      <w:pPr>
        <w:spacing w:after="0" w:line="240" w:lineRule="auto"/>
        <w:jc w:val="both"/>
        <w:outlineLvl w:val="0"/>
        <w:rPr>
          <w:rFonts w:ascii="Times New Roman" w:hAnsi="Times New Roman" w:cs="Times New Roman"/>
          <w:sz w:val="24"/>
          <w:szCs w:val="24"/>
        </w:rPr>
      </w:pPr>
      <w:r w:rsidRPr="00556332">
        <w:rPr>
          <w:rFonts w:ascii="Times New Roman" w:hAnsi="Times New Roman" w:cs="Times New Roman"/>
          <w:sz w:val="24"/>
          <w:szCs w:val="24"/>
        </w:rPr>
        <w:t>La cuisson est la dernière étape de préparation de la viande avant consommation. Cependant, le mode de cuisson, la durée et l'intensité sont adaptés à l'origine et à la qualité de la viande. La totalité des prélèvements des deux lots (Tiaret, Djelfa) dont le poids était équivalent à 100g des viandes conservés ont été utilisé pour cette fin. La cuisson grillade a été effectuée sans ajout d'ingrédients ni corps gras. Cependant, le couple température/temps préconisé pour cette cuisson était de 250</w:t>
      </w:r>
      <w:r w:rsidR="006F21CC">
        <w:rPr>
          <w:rFonts w:ascii="Times New Roman" w:hAnsi="Times New Roman" w:cs="Times New Roman"/>
          <w:sz w:val="24"/>
          <w:szCs w:val="24"/>
        </w:rPr>
        <w:t>°</w:t>
      </w:r>
      <w:r w:rsidRPr="00556332">
        <w:rPr>
          <w:rFonts w:ascii="Times New Roman" w:hAnsi="Times New Roman" w:cs="Times New Roman"/>
          <w:sz w:val="24"/>
          <w:szCs w:val="24"/>
        </w:rPr>
        <w:t xml:space="preserve">C/30mn. La température interne a été surveillée à l'aide d'un thermomètre (thermomètre </w:t>
      </w:r>
      <w:r w:rsidR="003E1C3B" w:rsidRPr="00556332">
        <w:rPr>
          <w:rFonts w:ascii="Times New Roman" w:hAnsi="Times New Roman" w:cs="Times New Roman"/>
          <w:sz w:val="24"/>
          <w:szCs w:val="24"/>
        </w:rPr>
        <w:t xml:space="preserve">numérique </w:t>
      </w:r>
      <w:r w:rsidRPr="00556332">
        <w:rPr>
          <w:rFonts w:ascii="Times New Roman" w:hAnsi="Times New Roman" w:cs="Times New Roman"/>
          <w:sz w:val="24"/>
          <w:szCs w:val="24"/>
        </w:rPr>
        <w:t>ST-131 imperméable à l'eau), tandis que la viande crue a été échantillonnée directement en tant que témoin non cuit.</w:t>
      </w:r>
    </w:p>
    <w:p w:rsidR="00556332" w:rsidRPr="005A69A4" w:rsidRDefault="00556332" w:rsidP="003E1C3B">
      <w:pPr>
        <w:spacing w:after="0" w:line="240" w:lineRule="auto"/>
        <w:jc w:val="both"/>
        <w:outlineLvl w:val="0"/>
        <w:rPr>
          <w:rFonts w:asciiTheme="majorBidi" w:hAnsiTheme="majorBidi" w:cstheme="majorBidi"/>
        </w:rPr>
      </w:pPr>
    </w:p>
    <w:p w:rsidR="007B4C16" w:rsidRDefault="007B4C16" w:rsidP="007B4C16">
      <w:pPr>
        <w:spacing w:after="0" w:line="240" w:lineRule="auto"/>
        <w:jc w:val="both"/>
        <w:outlineLvl w:val="0"/>
        <w:rPr>
          <w:rFonts w:asciiTheme="majorBidi" w:hAnsiTheme="majorBidi" w:cstheme="majorBidi"/>
          <w:b/>
          <w:sz w:val="24"/>
          <w:szCs w:val="24"/>
          <w:lang w:val="fr-FR"/>
        </w:rPr>
      </w:pPr>
      <w:r w:rsidRPr="00AD43BA">
        <w:rPr>
          <w:rFonts w:asciiTheme="majorBidi" w:hAnsiTheme="majorBidi" w:cstheme="majorBidi"/>
          <w:b/>
          <w:sz w:val="24"/>
          <w:szCs w:val="24"/>
          <w:lang w:val="fr-FR"/>
        </w:rPr>
        <w:t>Mesures et analyses</w:t>
      </w:r>
    </w:p>
    <w:p w:rsidR="007B4C16" w:rsidRPr="00AD43BA" w:rsidRDefault="007B4C16" w:rsidP="007B4C16">
      <w:pPr>
        <w:spacing w:after="0" w:line="240" w:lineRule="auto"/>
        <w:jc w:val="both"/>
        <w:outlineLvl w:val="0"/>
        <w:rPr>
          <w:rFonts w:asciiTheme="majorBidi" w:hAnsiTheme="majorBidi" w:cstheme="majorBidi"/>
          <w:b/>
          <w:sz w:val="24"/>
          <w:szCs w:val="24"/>
          <w:lang w:val="fr-FR"/>
        </w:rPr>
      </w:pPr>
    </w:p>
    <w:p w:rsidR="007B4C16" w:rsidRPr="00EE4165" w:rsidRDefault="007B4C16" w:rsidP="00EE4165">
      <w:pPr>
        <w:spacing w:after="0" w:line="240" w:lineRule="auto"/>
        <w:jc w:val="both"/>
        <w:outlineLvl w:val="0"/>
        <w:rPr>
          <w:rFonts w:asciiTheme="majorBidi" w:hAnsiTheme="majorBidi" w:cstheme="majorBidi"/>
          <w:sz w:val="24"/>
          <w:szCs w:val="24"/>
          <w:lang w:val="fr-FR"/>
        </w:rPr>
      </w:pPr>
      <w:r>
        <w:rPr>
          <w:rFonts w:asciiTheme="majorBidi" w:hAnsiTheme="majorBidi" w:cstheme="majorBidi"/>
          <w:sz w:val="24"/>
          <w:szCs w:val="24"/>
          <w:lang w:val="fr-FR"/>
        </w:rPr>
        <w:t xml:space="preserve">Des analyses biochimiques sur les viandes ont été réalisées au niveau du" </w:t>
      </w:r>
      <w:proofErr w:type="spellStart"/>
      <w:r>
        <w:rPr>
          <w:rFonts w:asciiTheme="majorBidi" w:hAnsiTheme="majorBidi" w:cstheme="majorBidi"/>
          <w:sz w:val="24"/>
          <w:szCs w:val="24"/>
          <w:lang w:val="fr-FR"/>
        </w:rPr>
        <w:t>Department</w:t>
      </w:r>
      <w:proofErr w:type="spellEnd"/>
      <w:r>
        <w:rPr>
          <w:rFonts w:asciiTheme="majorBidi" w:hAnsiTheme="majorBidi" w:cstheme="majorBidi"/>
          <w:sz w:val="24"/>
          <w:szCs w:val="24"/>
          <w:lang w:val="fr-FR"/>
        </w:rPr>
        <w:t xml:space="preserve"> of Human Nutrition and Food Science (E098-02) of Murcia-Spain </w:t>
      </w:r>
      <w:proofErr w:type="spellStart"/>
      <w:r>
        <w:rPr>
          <w:rFonts w:asciiTheme="majorBidi" w:hAnsiTheme="majorBidi" w:cstheme="majorBidi"/>
          <w:sz w:val="24"/>
          <w:szCs w:val="24"/>
          <w:lang w:val="fr-FR"/>
        </w:rPr>
        <w:t>University</w:t>
      </w:r>
      <w:proofErr w:type="spellEnd"/>
      <w:r>
        <w:rPr>
          <w:rFonts w:asciiTheme="majorBidi" w:hAnsiTheme="majorBidi" w:cstheme="majorBidi"/>
          <w:sz w:val="24"/>
          <w:szCs w:val="24"/>
          <w:lang w:val="fr-FR"/>
        </w:rPr>
        <w:t xml:space="preserve"> ", il s’agit de :</w:t>
      </w:r>
    </w:p>
    <w:p w:rsidR="007B4C16" w:rsidRPr="00827004" w:rsidRDefault="007B4C16" w:rsidP="00827004">
      <w:pPr>
        <w:pStyle w:val="Paragraphedeliste"/>
        <w:numPr>
          <w:ilvl w:val="0"/>
          <w:numId w:val="3"/>
        </w:numPr>
        <w:spacing w:after="0" w:line="240" w:lineRule="auto"/>
        <w:jc w:val="both"/>
        <w:outlineLvl w:val="0"/>
        <w:rPr>
          <w:rFonts w:asciiTheme="majorBidi" w:hAnsiTheme="majorBidi" w:cstheme="majorBidi"/>
          <w:sz w:val="24"/>
          <w:szCs w:val="24"/>
        </w:rPr>
      </w:pPr>
      <w:r w:rsidRPr="00827004">
        <w:rPr>
          <w:rFonts w:asciiTheme="majorBidi" w:hAnsiTheme="majorBidi" w:cstheme="majorBidi"/>
          <w:sz w:val="24"/>
          <w:szCs w:val="24"/>
        </w:rPr>
        <w:t xml:space="preserve"> Mesure </w:t>
      </w:r>
      <w:r w:rsidR="00EE4165" w:rsidRPr="00827004">
        <w:rPr>
          <w:rFonts w:asciiTheme="majorBidi" w:hAnsiTheme="majorBidi" w:cstheme="majorBidi"/>
          <w:sz w:val="24"/>
          <w:szCs w:val="24"/>
        </w:rPr>
        <w:t xml:space="preserve">du taux </w:t>
      </w:r>
      <w:r w:rsidRPr="00827004">
        <w:rPr>
          <w:rFonts w:asciiTheme="majorBidi" w:hAnsiTheme="majorBidi" w:cstheme="majorBidi"/>
          <w:sz w:val="24"/>
          <w:szCs w:val="24"/>
        </w:rPr>
        <w:t xml:space="preserve">des </w:t>
      </w:r>
      <w:r w:rsidR="00EE4165" w:rsidRPr="00827004">
        <w:rPr>
          <w:rFonts w:asciiTheme="majorBidi" w:hAnsiTheme="majorBidi" w:cstheme="majorBidi"/>
          <w:sz w:val="24"/>
          <w:szCs w:val="24"/>
        </w:rPr>
        <w:t>lipides intramusculaires par la méthode de Folch et al.,1957.</w:t>
      </w:r>
    </w:p>
    <w:p w:rsidR="00EE4165" w:rsidRPr="00827004" w:rsidRDefault="00EE4165" w:rsidP="009A1F19">
      <w:pPr>
        <w:pStyle w:val="Paragraphedeliste"/>
        <w:numPr>
          <w:ilvl w:val="0"/>
          <w:numId w:val="3"/>
        </w:numPr>
        <w:spacing w:after="0" w:line="240" w:lineRule="auto"/>
        <w:jc w:val="both"/>
        <w:outlineLvl w:val="0"/>
        <w:rPr>
          <w:rFonts w:asciiTheme="majorBidi" w:hAnsiTheme="majorBidi" w:cstheme="majorBidi"/>
          <w:sz w:val="24"/>
          <w:szCs w:val="24"/>
        </w:rPr>
      </w:pPr>
      <w:r w:rsidRPr="00827004">
        <w:rPr>
          <w:rFonts w:asciiTheme="majorBidi" w:hAnsiTheme="majorBidi" w:cstheme="majorBidi"/>
          <w:sz w:val="24"/>
          <w:szCs w:val="24"/>
          <w:lang w:val="fr-FR"/>
        </w:rPr>
        <w:t xml:space="preserve"> Quantification des acides gras par Chromatographie</w:t>
      </w:r>
      <w:r w:rsidR="003E1C3B">
        <w:rPr>
          <w:rFonts w:asciiTheme="majorBidi" w:hAnsiTheme="majorBidi" w:cstheme="majorBidi"/>
          <w:sz w:val="24"/>
          <w:szCs w:val="24"/>
          <w:lang w:val="fr-FR"/>
        </w:rPr>
        <w:t xml:space="preserve"> phase gazeuse</w:t>
      </w:r>
      <w:r w:rsidR="00EC39F5" w:rsidRPr="00EC39F5">
        <w:rPr>
          <w:rFonts w:ascii="Times New Roman" w:hAnsi="Times New Roman" w:cs="Times New Roman"/>
        </w:rPr>
        <w:t xml:space="preserve"> </w:t>
      </w:r>
      <w:r w:rsidR="00EC39F5" w:rsidRPr="009D248C">
        <w:rPr>
          <w:rFonts w:ascii="Times New Roman" w:hAnsi="Times New Roman" w:cs="Times New Roman"/>
        </w:rPr>
        <w:t>(</w:t>
      </w:r>
      <w:r w:rsidR="009A1F19" w:rsidRPr="006F4934">
        <w:rPr>
          <w:rFonts w:ascii="Times New Roman" w:hAnsi="Times New Roman" w:cs="Times New Roman"/>
          <w:sz w:val="24"/>
          <w:szCs w:val="24"/>
        </w:rPr>
        <w:t>Perkin Elmer Autosystem XL</w:t>
      </w:r>
      <w:r w:rsidR="00EC39F5" w:rsidRPr="009D248C">
        <w:rPr>
          <w:rFonts w:ascii="Times New Roman" w:hAnsi="Times New Roman" w:cs="Times New Roman"/>
        </w:rPr>
        <w:t>).</w:t>
      </w:r>
    </w:p>
    <w:p w:rsidR="007B4C16" w:rsidRDefault="007B4C16" w:rsidP="007B4C16">
      <w:pPr>
        <w:spacing w:after="0" w:line="240" w:lineRule="auto"/>
        <w:jc w:val="both"/>
        <w:outlineLvl w:val="0"/>
        <w:rPr>
          <w:rFonts w:asciiTheme="majorBidi" w:hAnsiTheme="majorBidi" w:cstheme="majorBidi"/>
          <w:sz w:val="24"/>
          <w:szCs w:val="24"/>
        </w:rPr>
      </w:pPr>
    </w:p>
    <w:p w:rsidR="007B4C16" w:rsidRDefault="007B4C16" w:rsidP="007B4C16">
      <w:pPr>
        <w:spacing w:after="0" w:line="240" w:lineRule="auto"/>
        <w:jc w:val="both"/>
        <w:outlineLvl w:val="0"/>
        <w:rPr>
          <w:rFonts w:asciiTheme="majorBidi" w:hAnsiTheme="majorBidi" w:cstheme="majorBidi"/>
          <w:b/>
          <w:sz w:val="24"/>
          <w:szCs w:val="24"/>
        </w:rPr>
      </w:pPr>
      <w:r>
        <w:rPr>
          <w:rFonts w:asciiTheme="majorBidi" w:hAnsiTheme="majorBidi" w:cstheme="majorBidi"/>
          <w:b/>
          <w:sz w:val="24"/>
          <w:szCs w:val="24"/>
        </w:rPr>
        <w:t>Analyse statistique</w:t>
      </w:r>
    </w:p>
    <w:p w:rsidR="007B4C16" w:rsidRDefault="007B4C16" w:rsidP="007B4C16">
      <w:pPr>
        <w:spacing w:after="0" w:line="240" w:lineRule="auto"/>
        <w:jc w:val="both"/>
        <w:outlineLvl w:val="0"/>
        <w:rPr>
          <w:rFonts w:asciiTheme="majorBidi" w:hAnsiTheme="majorBidi" w:cstheme="majorBidi"/>
          <w:b/>
          <w:sz w:val="24"/>
          <w:szCs w:val="24"/>
          <w:lang w:val="fr-FR"/>
        </w:rPr>
      </w:pPr>
    </w:p>
    <w:p w:rsidR="007B4C16" w:rsidRDefault="007B4C16" w:rsidP="000E4C40">
      <w:pPr>
        <w:spacing w:after="0" w:line="240" w:lineRule="auto"/>
        <w:jc w:val="both"/>
        <w:outlineLvl w:val="0"/>
        <w:rPr>
          <w:rFonts w:ascii="Times New Roman" w:hAnsi="Times New Roman" w:cs="Times New Roman"/>
          <w:sz w:val="24"/>
          <w:szCs w:val="24"/>
          <w:lang w:val="fr-FR"/>
        </w:rPr>
      </w:pPr>
      <w:r>
        <w:rPr>
          <w:rFonts w:ascii="Times New Roman" w:hAnsi="Times New Roman" w:cs="Times New Roman"/>
          <w:sz w:val="24"/>
          <w:szCs w:val="24"/>
          <w:lang w:val="fr-FR"/>
        </w:rPr>
        <w:t xml:space="preserve">Le traitement effectué aux données est une analyse de variance organisée principalement en blocs et une comparaison des moyennes. Nous avons considéré </w:t>
      </w:r>
      <w:r w:rsidR="00EE4165">
        <w:rPr>
          <w:rFonts w:ascii="Times New Roman" w:hAnsi="Times New Roman" w:cs="Times New Roman"/>
          <w:sz w:val="24"/>
          <w:szCs w:val="24"/>
          <w:lang w:val="fr-FR"/>
        </w:rPr>
        <w:t>deux</w:t>
      </w:r>
      <w:r>
        <w:rPr>
          <w:rFonts w:ascii="Times New Roman" w:hAnsi="Times New Roman" w:cs="Times New Roman"/>
          <w:sz w:val="24"/>
          <w:szCs w:val="24"/>
          <w:lang w:val="fr-FR"/>
        </w:rPr>
        <w:t xml:space="preserve"> facteur</w:t>
      </w:r>
      <w:r w:rsidR="00EE4165">
        <w:rPr>
          <w:rFonts w:ascii="Times New Roman" w:hAnsi="Times New Roman" w:cs="Times New Roman"/>
          <w:sz w:val="24"/>
          <w:szCs w:val="24"/>
          <w:lang w:val="fr-FR"/>
        </w:rPr>
        <w:t xml:space="preserve">s qui </w:t>
      </w:r>
      <w:r>
        <w:rPr>
          <w:rFonts w:ascii="Times New Roman" w:hAnsi="Times New Roman" w:cs="Times New Roman"/>
          <w:sz w:val="24"/>
          <w:szCs w:val="24"/>
          <w:lang w:val="fr-FR"/>
        </w:rPr>
        <w:t>s</w:t>
      </w:r>
      <w:r w:rsidR="00EE4165">
        <w:rPr>
          <w:rFonts w:ascii="Times New Roman" w:hAnsi="Times New Roman" w:cs="Times New Roman"/>
          <w:sz w:val="24"/>
          <w:szCs w:val="24"/>
          <w:lang w:val="fr-FR"/>
        </w:rPr>
        <w:t>on</w:t>
      </w:r>
      <w:r>
        <w:rPr>
          <w:rFonts w:ascii="Times New Roman" w:hAnsi="Times New Roman" w:cs="Times New Roman"/>
          <w:sz w:val="24"/>
          <w:szCs w:val="24"/>
          <w:lang w:val="fr-FR"/>
        </w:rPr>
        <w:t>t la région</w:t>
      </w:r>
      <w:r w:rsidR="00EE4165">
        <w:rPr>
          <w:rFonts w:ascii="Times New Roman" w:hAnsi="Times New Roman" w:cs="Times New Roman"/>
          <w:sz w:val="24"/>
          <w:szCs w:val="24"/>
          <w:lang w:val="fr-FR"/>
        </w:rPr>
        <w:t xml:space="preserve"> et de la cuisson</w:t>
      </w:r>
      <w:r>
        <w:rPr>
          <w:rFonts w:ascii="Times New Roman" w:hAnsi="Times New Roman" w:cs="Times New Roman"/>
          <w:sz w:val="24"/>
          <w:szCs w:val="24"/>
          <w:lang w:val="fr-FR"/>
        </w:rPr>
        <w:t xml:space="preserve">.  </w:t>
      </w:r>
      <w:r w:rsidR="000E4C40">
        <w:rPr>
          <w:rFonts w:ascii="Times New Roman" w:hAnsi="Times New Roman" w:cs="Times New Roman"/>
          <w:sz w:val="24"/>
          <w:szCs w:val="24"/>
          <w:lang w:val="fr-FR"/>
        </w:rPr>
        <w:t xml:space="preserve">La comparaison des moyennes des </w:t>
      </w:r>
      <w:r>
        <w:rPr>
          <w:rFonts w:ascii="Times New Roman" w:hAnsi="Times New Roman" w:cs="Times New Roman"/>
          <w:sz w:val="24"/>
          <w:szCs w:val="24"/>
          <w:lang w:val="fr-FR"/>
        </w:rPr>
        <w:t xml:space="preserve"> acides </w:t>
      </w:r>
      <w:r w:rsidR="009A392A">
        <w:rPr>
          <w:rFonts w:ascii="Times New Roman" w:hAnsi="Times New Roman" w:cs="Times New Roman"/>
          <w:sz w:val="24"/>
          <w:szCs w:val="24"/>
          <w:lang w:val="fr-FR"/>
        </w:rPr>
        <w:t xml:space="preserve">gras </w:t>
      </w:r>
      <w:r>
        <w:rPr>
          <w:rFonts w:ascii="Times New Roman" w:hAnsi="Times New Roman" w:cs="Times New Roman"/>
          <w:sz w:val="24"/>
          <w:szCs w:val="24"/>
          <w:lang w:val="fr-FR"/>
        </w:rPr>
        <w:t xml:space="preserve"> des échantillons de viande ont été </w:t>
      </w:r>
      <w:r w:rsidR="005243BA">
        <w:rPr>
          <w:rFonts w:ascii="Times New Roman" w:hAnsi="Times New Roman" w:cs="Times New Roman"/>
          <w:sz w:val="24"/>
          <w:szCs w:val="24"/>
          <w:lang w:val="fr-FR"/>
        </w:rPr>
        <w:t>analysés</w:t>
      </w:r>
      <w:r>
        <w:rPr>
          <w:rFonts w:ascii="Times New Roman" w:hAnsi="Times New Roman" w:cs="Times New Roman"/>
          <w:sz w:val="24"/>
          <w:szCs w:val="24"/>
          <w:lang w:val="fr-FR"/>
        </w:rPr>
        <w:t xml:space="preserve"> selon le test et </w:t>
      </w:r>
      <w:r w:rsidRPr="005243BA">
        <w:rPr>
          <w:rFonts w:ascii="Times New Roman" w:hAnsi="Times New Roman" w:cs="Times New Roman"/>
          <w:i/>
          <w:iCs/>
          <w:sz w:val="24"/>
          <w:szCs w:val="24"/>
          <w:lang w:val="fr-FR"/>
        </w:rPr>
        <w:t xml:space="preserve">Newman &amp; </w:t>
      </w:r>
      <w:proofErr w:type="spellStart"/>
      <w:r w:rsidRPr="005243BA">
        <w:rPr>
          <w:rFonts w:ascii="Times New Roman" w:hAnsi="Times New Roman" w:cs="Times New Roman"/>
          <w:i/>
          <w:iCs/>
          <w:sz w:val="24"/>
          <w:szCs w:val="24"/>
          <w:lang w:val="fr-FR"/>
        </w:rPr>
        <w:t>Keuls</w:t>
      </w:r>
      <w:proofErr w:type="spellEnd"/>
      <w:r>
        <w:rPr>
          <w:rFonts w:ascii="Times New Roman" w:hAnsi="Times New Roman" w:cs="Times New Roman"/>
          <w:sz w:val="24"/>
          <w:szCs w:val="24"/>
          <w:lang w:val="fr-FR"/>
        </w:rPr>
        <w:t xml:space="preserve"> en utilisant un logiciel Stat box version 2006"</w:t>
      </w:r>
      <w:r w:rsidR="00247741">
        <w:rPr>
          <w:rFonts w:ascii="Times New Roman" w:hAnsi="Times New Roman" w:cs="Times New Roman"/>
          <w:sz w:val="24"/>
          <w:szCs w:val="24"/>
          <w:lang w:val="fr-FR"/>
        </w:rPr>
        <w:t>.</w:t>
      </w:r>
    </w:p>
    <w:p w:rsidR="007B4C16" w:rsidRDefault="007B4C16" w:rsidP="007B4C16">
      <w:pPr>
        <w:spacing w:after="0" w:line="240" w:lineRule="auto"/>
        <w:jc w:val="both"/>
        <w:outlineLvl w:val="0"/>
        <w:rPr>
          <w:rFonts w:asciiTheme="majorBidi" w:hAnsiTheme="majorBidi" w:cstheme="majorBidi"/>
          <w:b/>
          <w:sz w:val="24"/>
          <w:szCs w:val="24"/>
          <w:lang w:val="fr-FR"/>
        </w:rPr>
      </w:pPr>
      <w:r>
        <w:rPr>
          <w:rFonts w:asciiTheme="majorBidi" w:hAnsiTheme="majorBidi" w:cstheme="majorBidi"/>
          <w:b/>
          <w:sz w:val="24"/>
          <w:szCs w:val="24"/>
          <w:lang w:val="fr-FR"/>
        </w:rPr>
        <w:t>Résultats</w:t>
      </w:r>
      <w:r w:rsidR="00CD63CF">
        <w:rPr>
          <w:rFonts w:asciiTheme="majorBidi" w:hAnsiTheme="majorBidi" w:cstheme="majorBidi"/>
          <w:b/>
          <w:sz w:val="24"/>
          <w:szCs w:val="24"/>
          <w:lang w:val="fr-FR"/>
        </w:rPr>
        <w:t xml:space="preserve"> et discussions</w:t>
      </w:r>
    </w:p>
    <w:p w:rsidR="007B4C16" w:rsidRDefault="007B4C16" w:rsidP="007B4C16">
      <w:pPr>
        <w:spacing w:after="0" w:line="240" w:lineRule="auto"/>
        <w:jc w:val="both"/>
        <w:outlineLvl w:val="0"/>
        <w:rPr>
          <w:rFonts w:asciiTheme="majorBidi" w:hAnsiTheme="majorBidi" w:cstheme="majorBidi"/>
          <w:b/>
          <w:sz w:val="24"/>
          <w:szCs w:val="24"/>
          <w:lang w:val="fr-FR"/>
        </w:rPr>
      </w:pPr>
    </w:p>
    <w:p w:rsidR="007B4C16" w:rsidRDefault="00883178" w:rsidP="00877535">
      <w:pPr>
        <w:autoSpaceDE w:val="0"/>
        <w:autoSpaceDN w:val="0"/>
        <w:adjustRightInd w:val="0"/>
        <w:spacing w:after="0" w:line="240" w:lineRule="auto"/>
        <w:jc w:val="both"/>
        <w:rPr>
          <w:rFonts w:ascii="Times New Roman" w:hAnsi="Times New Roman" w:cs="Times New Roman"/>
          <w:sz w:val="24"/>
          <w:szCs w:val="24"/>
        </w:rPr>
      </w:pPr>
      <w:r w:rsidRPr="006746F6">
        <w:rPr>
          <w:rFonts w:ascii="Times New Roman" w:hAnsi="Times New Roman" w:cs="Times New Roman"/>
          <w:sz w:val="24"/>
          <w:szCs w:val="24"/>
        </w:rPr>
        <w:lastRenderedPageBreak/>
        <w:t xml:space="preserve">Pour ce qui est des matières grasses, la cuisson affecte sensiblement la répartition et les proportions de différentes catégories de lipides et acides gras de la viande exprimés en pourcentages d’AG identités </w:t>
      </w:r>
      <w:r w:rsidR="00157324">
        <w:rPr>
          <w:rFonts w:ascii="Times New Roman" w:hAnsi="Times New Roman" w:cs="Times New Roman"/>
          <w:sz w:val="24"/>
          <w:szCs w:val="24"/>
        </w:rPr>
        <w:t xml:space="preserve">(tab 3), </w:t>
      </w:r>
      <w:r w:rsidRPr="006746F6">
        <w:rPr>
          <w:rFonts w:ascii="Times New Roman" w:hAnsi="Times New Roman" w:cs="Times New Roman"/>
          <w:sz w:val="24"/>
          <w:szCs w:val="24"/>
        </w:rPr>
        <w:t>(Fig 1</w:t>
      </w:r>
      <w:r w:rsidR="00877535">
        <w:rPr>
          <w:rFonts w:ascii="Times New Roman" w:hAnsi="Times New Roman" w:cs="Times New Roman"/>
          <w:sz w:val="24"/>
          <w:szCs w:val="24"/>
        </w:rPr>
        <w:t>,</w:t>
      </w:r>
      <w:r w:rsidRPr="006746F6">
        <w:rPr>
          <w:rFonts w:ascii="Times New Roman" w:hAnsi="Times New Roman" w:cs="Times New Roman"/>
          <w:sz w:val="24"/>
          <w:szCs w:val="24"/>
        </w:rPr>
        <w:t>2</w:t>
      </w:r>
      <w:r w:rsidR="00877535">
        <w:rPr>
          <w:rFonts w:ascii="Times New Roman" w:hAnsi="Times New Roman" w:cs="Times New Roman"/>
          <w:sz w:val="24"/>
          <w:szCs w:val="24"/>
        </w:rPr>
        <w:t xml:space="preserve"> et 3</w:t>
      </w:r>
      <w:r w:rsidRPr="006746F6">
        <w:rPr>
          <w:rFonts w:ascii="Times New Roman" w:hAnsi="Times New Roman" w:cs="Times New Roman"/>
          <w:sz w:val="24"/>
          <w:szCs w:val="24"/>
        </w:rPr>
        <w:t>).</w:t>
      </w:r>
      <w:r>
        <w:rPr>
          <w:rFonts w:ascii="Times New Roman" w:hAnsi="Times New Roman" w:cs="Times New Roman"/>
          <w:color w:val="FF0000"/>
          <w:sz w:val="24"/>
          <w:szCs w:val="24"/>
        </w:rPr>
        <w:t xml:space="preserve"> </w:t>
      </w:r>
      <w:r w:rsidR="006746F6" w:rsidRPr="0001126B">
        <w:rPr>
          <w:rFonts w:ascii="Times New Roman" w:hAnsi="Times New Roman" w:cs="Times New Roman"/>
          <w:sz w:val="24"/>
          <w:szCs w:val="24"/>
        </w:rPr>
        <w:t>Les AGPI n-3 totaux sont significativement supérieurs dans la viande des agneaux aux pâturages (P&lt;0,05), dominés par le C18:3 n</w:t>
      </w:r>
      <w:r w:rsidR="0074498A">
        <w:rPr>
          <w:rFonts w:ascii="Times New Roman" w:hAnsi="Times New Roman" w:cs="Times New Roman"/>
          <w:sz w:val="24"/>
          <w:szCs w:val="24"/>
        </w:rPr>
        <w:t>-</w:t>
      </w:r>
      <w:r w:rsidR="006746F6" w:rsidRPr="0001126B">
        <w:rPr>
          <w:rFonts w:ascii="Times New Roman" w:hAnsi="Times New Roman" w:cs="Times New Roman"/>
          <w:sz w:val="24"/>
          <w:szCs w:val="24"/>
        </w:rPr>
        <w:t xml:space="preserve">3, </w:t>
      </w:r>
      <w:r w:rsidR="006746F6" w:rsidRPr="001211A2">
        <w:rPr>
          <w:rFonts w:ascii="Times New Roman" w:hAnsi="Times New Roman" w:cs="Times New Roman"/>
          <w:sz w:val="24"/>
          <w:szCs w:val="24"/>
          <w:highlight w:val="yellow"/>
        </w:rPr>
        <w:t>montrant des quantités significatives dans la viande d’agneau d</w:t>
      </w:r>
      <w:r w:rsidR="003E1C3B" w:rsidRPr="001211A2">
        <w:rPr>
          <w:rFonts w:ascii="Times New Roman" w:hAnsi="Times New Roman" w:cs="Times New Roman"/>
          <w:sz w:val="24"/>
          <w:szCs w:val="24"/>
          <w:highlight w:val="yellow"/>
        </w:rPr>
        <w:t xml:space="preserve">u groupe </w:t>
      </w:r>
      <w:r w:rsidR="006746F6" w:rsidRPr="001211A2">
        <w:rPr>
          <w:rFonts w:ascii="Times New Roman" w:hAnsi="Times New Roman" w:cs="Times New Roman"/>
          <w:sz w:val="24"/>
          <w:szCs w:val="24"/>
          <w:highlight w:val="yellow"/>
        </w:rPr>
        <w:t xml:space="preserve"> </w:t>
      </w:r>
      <w:r w:rsidR="00136309" w:rsidRPr="001211A2">
        <w:rPr>
          <w:rFonts w:ascii="Times New Roman" w:hAnsi="Times New Roman" w:cs="Times New Roman"/>
          <w:b/>
          <w:bCs/>
          <w:sz w:val="24"/>
          <w:szCs w:val="24"/>
          <w:highlight w:val="yellow"/>
        </w:rPr>
        <w:t>Tiaret</w:t>
      </w:r>
      <w:r w:rsidR="006746F6" w:rsidRPr="0001126B">
        <w:rPr>
          <w:rFonts w:ascii="Times New Roman" w:hAnsi="Times New Roman" w:cs="Times New Roman"/>
          <w:sz w:val="24"/>
          <w:szCs w:val="24"/>
        </w:rPr>
        <w:t xml:space="preserve"> </w:t>
      </w:r>
      <w:r w:rsidR="003E1C3B">
        <w:rPr>
          <w:rFonts w:ascii="Times New Roman" w:hAnsi="Times New Roman" w:cs="Times New Roman"/>
          <w:sz w:val="24"/>
          <w:szCs w:val="24"/>
        </w:rPr>
        <w:t xml:space="preserve">de </w:t>
      </w:r>
      <w:r w:rsidR="006746F6" w:rsidRPr="0001126B">
        <w:rPr>
          <w:rFonts w:ascii="Times New Roman" w:hAnsi="Times New Roman" w:cs="Times New Roman"/>
          <w:sz w:val="24"/>
          <w:szCs w:val="24"/>
        </w:rPr>
        <w:t>0.49%, et qui s’augmente apr</w:t>
      </w:r>
      <w:r w:rsidR="003E1C3B">
        <w:rPr>
          <w:rFonts w:ascii="Times New Roman" w:hAnsi="Times New Roman" w:cs="Times New Roman"/>
          <w:sz w:val="24"/>
          <w:szCs w:val="24"/>
        </w:rPr>
        <w:t>è</w:t>
      </w:r>
      <w:r w:rsidR="006746F6" w:rsidRPr="0001126B">
        <w:rPr>
          <w:rFonts w:ascii="Times New Roman" w:hAnsi="Times New Roman" w:cs="Times New Roman"/>
          <w:sz w:val="24"/>
          <w:szCs w:val="24"/>
        </w:rPr>
        <w:t>s cuisson à 0.92% (P&lt;0,001</w:t>
      </w:r>
      <w:r w:rsidR="006746F6" w:rsidRPr="00556332">
        <w:rPr>
          <w:rFonts w:ascii="Times New Roman" w:hAnsi="Times New Roman" w:cs="Times New Roman"/>
          <w:sz w:val="24"/>
          <w:szCs w:val="24"/>
        </w:rPr>
        <w:t>)</w:t>
      </w:r>
      <w:r w:rsidR="0084473D" w:rsidRPr="00556332">
        <w:rPr>
          <w:rFonts w:ascii="Times New Roman" w:hAnsi="Times New Roman" w:cs="Times New Roman"/>
          <w:sz w:val="24"/>
          <w:szCs w:val="24"/>
        </w:rPr>
        <w:t>(tab 2)</w:t>
      </w:r>
      <w:r w:rsidR="006746F6" w:rsidRPr="00556332">
        <w:rPr>
          <w:rFonts w:ascii="Times New Roman" w:hAnsi="Times New Roman" w:cs="Times New Roman"/>
          <w:sz w:val="24"/>
          <w:szCs w:val="24"/>
        </w:rPr>
        <w:t>.</w:t>
      </w:r>
      <w:r w:rsidR="006746F6" w:rsidRPr="0001126B">
        <w:rPr>
          <w:rFonts w:ascii="Times New Roman" w:hAnsi="Times New Roman" w:cs="Times New Roman"/>
          <w:sz w:val="24"/>
          <w:szCs w:val="24"/>
        </w:rPr>
        <w:t xml:space="preserve"> Les AGPI n-6 sont en quantité moyenne  (P&lt;0,05), représentées essentiellement par l’acide linoléique surtout dans la viande d’agneaux</w:t>
      </w:r>
      <w:r w:rsidR="00EC39F5">
        <w:rPr>
          <w:rFonts w:ascii="Times New Roman" w:hAnsi="Times New Roman" w:cs="Times New Roman"/>
          <w:sz w:val="24"/>
          <w:szCs w:val="24"/>
        </w:rPr>
        <w:t xml:space="preserve"> </w:t>
      </w:r>
      <w:r w:rsidR="000E4C40" w:rsidRPr="0001126B">
        <w:rPr>
          <w:rFonts w:ascii="Times New Roman" w:hAnsi="Times New Roman" w:cs="Times New Roman"/>
          <w:sz w:val="24"/>
          <w:szCs w:val="24"/>
        </w:rPr>
        <w:t>(p&lt;0.05</w:t>
      </w:r>
      <w:r w:rsidR="000E4C40" w:rsidRPr="00556332">
        <w:rPr>
          <w:rFonts w:ascii="Times New Roman" w:hAnsi="Times New Roman" w:cs="Times New Roman"/>
          <w:sz w:val="24"/>
          <w:szCs w:val="24"/>
        </w:rPr>
        <w:t xml:space="preserve">) </w:t>
      </w:r>
      <w:r w:rsidR="006746F6" w:rsidRPr="0001126B">
        <w:rPr>
          <w:rFonts w:ascii="Times New Roman" w:hAnsi="Times New Roman" w:cs="Times New Roman"/>
          <w:sz w:val="24"/>
          <w:szCs w:val="24"/>
        </w:rPr>
        <w:t xml:space="preserve"> </w:t>
      </w:r>
      <w:r w:rsidR="0074498A">
        <w:rPr>
          <w:rFonts w:ascii="Times New Roman" w:hAnsi="Times New Roman" w:cs="Times New Roman"/>
          <w:sz w:val="24"/>
          <w:szCs w:val="24"/>
        </w:rPr>
        <w:t xml:space="preserve">ayant recu un complément de </w:t>
      </w:r>
      <w:r w:rsidR="006746F6" w:rsidRPr="0001126B">
        <w:rPr>
          <w:rFonts w:ascii="Times New Roman" w:hAnsi="Times New Roman" w:cs="Times New Roman"/>
          <w:sz w:val="24"/>
          <w:szCs w:val="24"/>
        </w:rPr>
        <w:t xml:space="preserve"> concentré </w:t>
      </w:r>
      <w:r w:rsidR="0084473D" w:rsidRPr="00556332">
        <w:rPr>
          <w:rFonts w:ascii="Times New Roman" w:hAnsi="Times New Roman" w:cs="Times New Roman"/>
          <w:sz w:val="24"/>
          <w:szCs w:val="24"/>
        </w:rPr>
        <w:t>(tab 2)</w:t>
      </w:r>
      <w:r w:rsidR="006746F6" w:rsidRPr="00556332">
        <w:rPr>
          <w:rFonts w:ascii="Times New Roman" w:hAnsi="Times New Roman" w:cs="Times New Roman"/>
          <w:sz w:val="24"/>
          <w:szCs w:val="24"/>
        </w:rPr>
        <w:t>.</w:t>
      </w:r>
    </w:p>
    <w:p w:rsidR="00CB3BF5" w:rsidRPr="006746F6" w:rsidRDefault="00CB3BF5" w:rsidP="003E1C3B">
      <w:pPr>
        <w:autoSpaceDE w:val="0"/>
        <w:autoSpaceDN w:val="0"/>
        <w:adjustRightInd w:val="0"/>
        <w:spacing w:after="0" w:line="240" w:lineRule="auto"/>
        <w:jc w:val="both"/>
        <w:rPr>
          <w:rFonts w:ascii="Times New Roman" w:hAnsi="Times New Roman" w:cs="Times New Roman"/>
          <w:sz w:val="24"/>
          <w:szCs w:val="24"/>
        </w:rPr>
      </w:pPr>
    </w:p>
    <w:p w:rsidR="00E16B9C" w:rsidRPr="00EC39F5" w:rsidRDefault="007B4C16" w:rsidP="008C5F18">
      <w:pPr>
        <w:spacing w:after="0" w:line="240" w:lineRule="auto"/>
        <w:jc w:val="both"/>
        <w:outlineLvl w:val="0"/>
        <w:rPr>
          <w:rFonts w:ascii="Times New Roman" w:hAnsi="Times New Roman" w:cs="Times New Roman"/>
          <w:b/>
          <w:bCs/>
          <w:sz w:val="24"/>
          <w:szCs w:val="24"/>
        </w:rPr>
      </w:pPr>
      <w:r w:rsidRPr="00EC39F5">
        <w:rPr>
          <w:rFonts w:ascii="Times New Roman" w:hAnsi="Times New Roman" w:cs="Times New Roman"/>
          <w:b/>
          <w:bCs/>
          <w:sz w:val="24"/>
          <w:szCs w:val="24"/>
        </w:rPr>
        <w:t xml:space="preserve">Tableau </w:t>
      </w:r>
      <w:r w:rsidR="0084473D" w:rsidRPr="00EC39F5">
        <w:rPr>
          <w:rFonts w:ascii="Times New Roman" w:hAnsi="Times New Roman" w:cs="Times New Roman"/>
          <w:b/>
          <w:bCs/>
          <w:sz w:val="24"/>
          <w:szCs w:val="24"/>
        </w:rPr>
        <w:t>2</w:t>
      </w:r>
      <w:r w:rsidRPr="00EC39F5">
        <w:rPr>
          <w:rFonts w:ascii="Times New Roman" w:hAnsi="Times New Roman" w:cs="Times New Roman"/>
          <w:b/>
          <w:bCs/>
          <w:sz w:val="24"/>
          <w:szCs w:val="24"/>
        </w:rPr>
        <w:t>: Proportions</w:t>
      </w:r>
      <w:r w:rsidR="00CC2EC7" w:rsidRPr="00EC39F5">
        <w:rPr>
          <w:rFonts w:ascii="Times New Roman" w:hAnsi="Times New Roman" w:cs="Times New Roman"/>
          <w:b/>
          <w:bCs/>
          <w:sz w:val="24"/>
          <w:szCs w:val="24"/>
        </w:rPr>
        <w:t xml:space="preserve"> en humidité et en</w:t>
      </w:r>
      <w:r w:rsidRPr="00EC39F5">
        <w:rPr>
          <w:rFonts w:ascii="Times New Roman" w:hAnsi="Times New Roman" w:cs="Times New Roman"/>
          <w:b/>
          <w:bCs/>
          <w:sz w:val="24"/>
          <w:szCs w:val="24"/>
        </w:rPr>
        <w:t xml:space="preserve"> des acides gras en (%) dans la viande</w:t>
      </w:r>
      <w:r w:rsidR="00E16B9C" w:rsidRPr="00EC39F5">
        <w:rPr>
          <w:rFonts w:ascii="Times New Roman" w:hAnsi="Times New Roman" w:cs="Times New Roman"/>
          <w:b/>
          <w:bCs/>
          <w:sz w:val="24"/>
          <w:szCs w:val="24"/>
        </w:rPr>
        <w:t xml:space="preserve"> crue</w:t>
      </w:r>
      <w:r w:rsidR="00831F44" w:rsidRPr="00EC39F5">
        <w:rPr>
          <w:rFonts w:ascii="Times New Roman" w:hAnsi="Times New Roman" w:cs="Times New Roman"/>
          <w:b/>
          <w:bCs/>
          <w:sz w:val="24"/>
          <w:szCs w:val="24"/>
        </w:rPr>
        <w:t>.</w:t>
      </w:r>
    </w:p>
    <w:tbl>
      <w:tblPr>
        <w:tblStyle w:val="Grilledutableau"/>
        <w:tblW w:w="0" w:type="auto"/>
        <w:tblLook w:val="04A0" w:firstRow="1" w:lastRow="0" w:firstColumn="1" w:lastColumn="0" w:noHBand="0" w:noVBand="1"/>
      </w:tblPr>
      <w:tblGrid>
        <w:gridCol w:w="2127"/>
        <w:gridCol w:w="1559"/>
        <w:gridCol w:w="1559"/>
        <w:gridCol w:w="1094"/>
        <w:gridCol w:w="2292"/>
      </w:tblGrid>
      <w:tr w:rsidR="00E16B9C" w:rsidRPr="00810E3C" w:rsidTr="00C95A82">
        <w:tc>
          <w:tcPr>
            <w:tcW w:w="2127" w:type="dxa"/>
          </w:tcPr>
          <w:p w:rsidR="00E16B9C" w:rsidRPr="00EC39F5" w:rsidRDefault="00E16B9C" w:rsidP="009A3C0F">
            <w:pPr>
              <w:jc w:val="center"/>
              <w:rPr>
                <w:rFonts w:ascii="Times New Roman" w:hAnsi="Times New Roman" w:cs="Times New Roman"/>
                <w:sz w:val="24"/>
                <w:szCs w:val="24"/>
              </w:rPr>
            </w:pP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Tiaret</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Djelfa</w:t>
            </w:r>
          </w:p>
        </w:tc>
        <w:tc>
          <w:tcPr>
            <w:tcW w:w="1094"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SEM</w:t>
            </w:r>
          </w:p>
        </w:tc>
        <w:tc>
          <w:tcPr>
            <w:tcW w:w="2292"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Effet régime</w:t>
            </w:r>
          </w:p>
        </w:tc>
      </w:tr>
      <w:tr w:rsidR="00CC2EC7" w:rsidRPr="00810E3C" w:rsidTr="00C95A82">
        <w:tc>
          <w:tcPr>
            <w:tcW w:w="2127" w:type="dxa"/>
            <w:vAlign w:val="bottom"/>
          </w:tcPr>
          <w:p w:rsidR="00CC2EC7" w:rsidRPr="00EC39F5" w:rsidRDefault="00CC2EC7"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Humidité (%)</w:t>
            </w:r>
          </w:p>
        </w:tc>
        <w:tc>
          <w:tcPr>
            <w:tcW w:w="1559" w:type="dxa"/>
          </w:tcPr>
          <w:p w:rsidR="00CC2EC7" w:rsidRPr="00EC39F5" w:rsidRDefault="00441588" w:rsidP="009A3C0F">
            <w:pPr>
              <w:jc w:val="center"/>
              <w:rPr>
                <w:rFonts w:ascii="Times New Roman" w:hAnsi="Times New Roman" w:cs="Times New Roman"/>
                <w:sz w:val="24"/>
                <w:szCs w:val="24"/>
              </w:rPr>
            </w:pPr>
            <w:r w:rsidRPr="00EC39F5">
              <w:rPr>
                <w:rFonts w:ascii="Times New Roman" w:hAnsi="Times New Roman" w:cs="Times New Roman"/>
                <w:sz w:val="24"/>
                <w:szCs w:val="24"/>
              </w:rPr>
              <w:t>81.32</w:t>
            </w:r>
          </w:p>
        </w:tc>
        <w:tc>
          <w:tcPr>
            <w:tcW w:w="1559" w:type="dxa"/>
          </w:tcPr>
          <w:p w:rsidR="00CC2EC7" w:rsidRPr="00EC39F5" w:rsidRDefault="00441588" w:rsidP="009A3C0F">
            <w:pPr>
              <w:jc w:val="center"/>
              <w:rPr>
                <w:rFonts w:ascii="Times New Roman" w:hAnsi="Times New Roman" w:cs="Times New Roman"/>
                <w:sz w:val="24"/>
                <w:szCs w:val="24"/>
              </w:rPr>
            </w:pPr>
            <w:r w:rsidRPr="00EC39F5">
              <w:rPr>
                <w:rFonts w:ascii="Times New Roman" w:hAnsi="Times New Roman" w:cs="Times New Roman"/>
                <w:sz w:val="24"/>
                <w:szCs w:val="24"/>
              </w:rPr>
              <w:t>81.53</w:t>
            </w:r>
          </w:p>
        </w:tc>
        <w:tc>
          <w:tcPr>
            <w:tcW w:w="1094" w:type="dxa"/>
          </w:tcPr>
          <w:p w:rsidR="00CC2EC7" w:rsidRPr="00EC39F5" w:rsidRDefault="00441588" w:rsidP="009A3C0F">
            <w:pPr>
              <w:jc w:val="center"/>
              <w:rPr>
                <w:rFonts w:ascii="Times New Roman" w:hAnsi="Times New Roman" w:cs="Times New Roman"/>
                <w:sz w:val="24"/>
                <w:szCs w:val="24"/>
              </w:rPr>
            </w:pPr>
            <w:r w:rsidRPr="00EC39F5">
              <w:rPr>
                <w:rFonts w:ascii="Times New Roman" w:hAnsi="Times New Roman" w:cs="Times New Roman"/>
                <w:sz w:val="24"/>
                <w:szCs w:val="24"/>
              </w:rPr>
              <w:t>2.80</w:t>
            </w:r>
          </w:p>
        </w:tc>
        <w:tc>
          <w:tcPr>
            <w:tcW w:w="2292" w:type="dxa"/>
          </w:tcPr>
          <w:p w:rsidR="00CC2EC7" w:rsidRPr="00EC39F5" w:rsidRDefault="00441588" w:rsidP="009A3C0F">
            <w:pPr>
              <w:jc w:val="center"/>
              <w:rPr>
                <w:rFonts w:ascii="Times New Roman" w:hAnsi="Times New Roman" w:cs="Times New Roman"/>
                <w:sz w:val="24"/>
                <w:szCs w:val="24"/>
              </w:rPr>
            </w:pPr>
            <w:r w:rsidRPr="00EC39F5">
              <w:rPr>
                <w:rFonts w:ascii="Times New Roman" w:eastAsiaTheme="minorEastAsia" w:hAnsi="Times New Roman" w:cs="Times New Roman"/>
                <w:sz w:val="24"/>
                <w:szCs w:val="24"/>
              </w:rPr>
              <w:t>P&lt;0.05</w:t>
            </w:r>
          </w:p>
        </w:tc>
      </w:tr>
      <w:tr w:rsidR="00EC39F5" w:rsidRPr="00810E3C" w:rsidTr="00C95A82">
        <w:tc>
          <w:tcPr>
            <w:tcW w:w="2127" w:type="dxa"/>
            <w:vAlign w:val="bottom"/>
          </w:tcPr>
          <w:p w:rsidR="00EC39F5" w:rsidRPr="009B7727" w:rsidRDefault="00EC39F5" w:rsidP="009A3C0F">
            <w:pPr>
              <w:jc w:val="center"/>
              <w:rPr>
                <w:rFonts w:ascii="Times New Roman" w:eastAsia="Times New Roman" w:hAnsi="Times New Roman" w:cs="Times New Roman"/>
                <w:color w:val="000000"/>
                <w:sz w:val="24"/>
                <w:szCs w:val="24"/>
                <w:lang w:eastAsia="gsw-FR"/>
              </w:rPr>
            </w:pPr>
            <w:r w:rsidRPr="009B7727">
              <w:rPr>
                <w:rFonts w:ascii="Times New Roman" w:eastAsia="Times New Roman" w:hAnsi="Times New Roman" w:cs="Times New Roman"/>
                <w:color w:val="000000"/>
                <w:sz w:val="24"/>
                <w:szCs w:val="24"/>
                <w:lang w:eastAsia="gsw-FR"/>
              </w:rPr>
              <w:t>pH</w:t>
            </w:r>
          </w:p>
        </w:tc>
        <w:tc>
          <w:tcPr>
            <w:tcW w:w="1559" w:type="dxa"/>
          </w:tcPr>
          <w:p w:rsidR="00EC39F5" w:rsidRPr="009B7727" w:rsidRDefault="00877535" w:rsidP="00877535">
            <w:pPr>
              <w:jc w:val="center"/>
              <w:rPr>
                <w:rFonts w:ascii="Times New Roman" w:hAnsi="Times New Roman" w:cs="Times New Roman"/>
                <w:sz w:val="24"/>
                <w:szCs w:val="24"/>
              </w:rPr>
            </w:pPr>
            <w:r w:rsidRPr="009B7727">
              <w:rPr>
                <w:rFonts w:ascii="Times New Roman" w:hAnsi="Times New Roman" w:cs="Times New Roman"/>
                <w:sz w:val="24"/>
                <w:szCs w:val="24"/>
              </w:rPr>
              <w:t>5.20</w:t>
            </w:r>
          </w:p>
        </w:tc>
        <w:tc>
          <w:tcPr>
            <w:tcW w:w="1559" w:type="dxa"/>
          </w:tcPr>
          <w:p w:rsidR="00EC39F5" w:rsidRPr="009B7727" w:rsidRDefault="00877535" w:rsidP="00877535">
            <w:pPr>
              <w:jc w:val="center"/>
              <w:rPr>
                <w:rFonts w:ascii="Times New Roman" w:hAnsi="Times New Roman" w:cs="Times New Roman"/>
                <w:sz w:val="24"/>
                <w:szCs w:val="24"/>
              </w:rPr>
            </w:pPr>
            <w:r w:rsidRPr="009B7727">
              <w:rPr>
                <w:rFonts w:ascii="Times New Roman" w:hAnsi="Times New Roman" w:cs="Times New Roman"/>
                <w:sz w:val="24"/>
                <w:szCs w:val="24"/>
              </w:rPr>
              <w:t>5.12</w:t>
            </w:r>
          </w:p>
        </w:tc>
        <w:tc>
          <w:tcPr>
            <w:tcW w:w="1094" w:type="dxa"/>
          </w:tcPr>
          <w:p w:rsidR="00EC39F5" w:rsidRPr="009B7727" w:rsidRDefault="00877535" w:rsidP="009A3C0F">
            <w:pPr>
              <w:jc w:val="center"/>
              <w:rPr>
                <w:rFonts w:ascii="Times New Roman" w:hAnsi="Times New Roman" w:cs="Times New Roman"/>
                <w:sz w:val="24"/>
                <w:szCs w:val="24"/>
              </w:rPr>
            </w:pPr>
            <w:r w:rsidRPr="009B7727">
              <w:rPr>
                <w:rFonts w:ascii="Times New Roman" w:hAnsi="Times New Roman" w:cs="Times New Roman"/>
                <w:sz w:val="24"/>
                <w:szCs w:val="24"/>
              </w:rPr>
              <w:t>0.22</w:t>
            </w:r>
          </w:p>
        </w:tc>
        <w:tc>
          <w:tcPr>
            <w:tcW w:w="2292" w:type="dxa"/>
          </w:tcPr>
          <w:p w:rsidR="00EC39F5" w:rsidRPr="009B7727" w:rsidRDefault="00877535" w:rsidP="009A3C0F">
            <w:pPr>
              <w:jc w:val="center"/>
              <w:rPr>
                <w:rFonts w:ascii="Times New Roman" w:eastAsiaTheme="minorEastAsia" w:hAnsi="Times New Roman" w:cs="Times New Roman"/>
                <w:sz w:val="24"/>
                <w:szCs w:val="24"/>
              </w:rPr>
            </w:pPr>
            <w:r w:rsidRPr="009B7727">
              <w:rPr>
                <w:rFonts w:ascii="Times New Roman" w:eastAsiaTheme="minorEastAsia" w:hAnsi="Times New Roman" w:cs="Times New Roman"/>
                <w:sz w:val="24"/>
                <w:szCs w:val="24"/>
              </w:rPr>
              <w:t>NS</w:t>
            </w:r>
          </w:p>
        </w:tc>
      </w:tr>
      <w:tr w:rsidR="00E16B9C" w:rsidRPr="00810E3C" w:rsidTr="00C95A82">
        <w:tc>
          <w:tcPr>
            <w:tcW w:w="2127" w:type="dxa"/>
            <w:vAlign w:val="bottom"/>
          </w:tcPr>
          <w:p w:rsidR="00E16B9C" w:rsidRPr="00EC39F5" w:rsidRDefault="00E16B9C"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TL (%)</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1.94</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3.80</w:t>
            </w:r>
          </w:p>
        </w:tc>
        <w:tc>
          <w:tcPr>
            <w:tcW w:w="1094"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2.47</w:t>
            </w:r>
          </w:p>
        </w:tc>
        <w:tc>
          <w:tcPr>
            <w:tcW w:w="2292"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p&lt;0.001</w:t>
            </w:r>
          </w:p>
        </w:tc>
      </w:tr>
      <w:tr w:rsidR="00E16B9C" w:rsidRPr="00A33B21" w:rsidTr="00C95A82">
        <w:tc>
          <w:tcPr>
            <w:tcW w:w="2127" w:type="dxa"/>
          </w:tcPr>
          <w:p w:rsidR="00E16B9C" w:rsidRPr="00EC39F5" w:rsidRDefault="00E16B9C" w:rsidP="009A3C0F">
            <w:pPr>
              <w:jc w:val="center"/>
              <w:rPr>
                <w:rFonts w:ascii="Times New Roman" w:eastAsia="Times New Roman" w:hAnsi="Times New Roman" w:cs="Times New Roman"/>
                <w:color w:val="000000"/>
                <w:sz w:val="24"/>
                <w:szCs w:val="24"/>
                <w:lang w:eastAsia="gsw-FR"/>
              </w:rPr>
            </w:pPr>
            <w:r w:rsidRPr="00EC39F5">
              <w:rPr>
                <w:rFonts w:ascii="Times New Roman" w:eastAsia="Calibri" w:hAnsi="Times New Roman" w:cs="Times New Roman"/>
                <w:color w:val="000000"/>
                <w:kern w:val="24"/>
                <w:sz w:val="24"/>
                <w:szCs w:val="24"/>
              </w:rPr>
              <w:t>C18:1 n-9c</w:t>
            </w:r>
          </w:p>
        </w:tc>
        <w:tc>
          <w:tcPr>
            <w:tcW w:w="1559" w:type="dxa"/>
            <w:vAlign w:val="bottom"/>
          </w:tcPr>
          <w:p w:rsidR="00E16B9C" w:rsidRPr="00EC39F5" w:rsidRDefault="00E16B9C"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34.80</w:t>
            </w:r>
          </w:p>
        </w:tc>
        <w:tc>
          <w:tcPr>
            <w:tcW w:w="1559" w:type="dxa"/>
            <w:vAlign w:val="bottom"/>
          </w:tcPr>
          <w:p w:rsidR="00E16B9C" w:rsidRPr="00EC39F5" w:rsidRDefault="00E16B9C"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41.47</w:t>
            </w:r>
          </w:p>
        </w:tc>
        <w:tc>
          <w:tcPr>
            <w:tcW w:w="1094" w:type="dxa"/>
          </w:tcPr>
          <w:p w:rsidR="00E16B9C" w:rsidRPr="00EC39F5" w:rsidRDefault="00E16B9C" w:rsidP="009A3C0F">
            <w:pPr>
              <w:jc w:val="center"/>
              <w:rPr>
                <w:rFonts w:ascii="Times New Roman" w:eastAsia="Calibri" w:hAnsi="Times New Roman" w:cs="Times New Roman"/>
                <w:color w:val="000000"/>
                <w:kern w:val="24"/>
                <w:sz w:val="24"/>
                <w:szCs w:val="24"/>
              </w:rPr>
            </w:pPr>
            <w:r w:rsidRPr="00EC39F5">
              <w:rPr>
                <w:rFonts w:ascii="Times New Roman" w:eastAsia="Calibri" w:hAnsi="Times New Roman" w:cs="Times New Roman"/>
                <w:color w:val="000000"/>
                <w:kern w:val="24"/>
                <w:sz w:val="24"/>
                <w:szCs w:val="24"/>
              </w:rPr>
              <w:t>0.28</w:t>
            </w:r>
          </w:p>
        </w:tc>
        <w:tc>
          <w:tcPr>
            <w:tcW w:w="2292" w:type="dxa"/>
          </w:tcPr>
          <w:p w:rsidR="00E16B9C" w:rsidRPr="00EC39F5" w:rsidRDefault="00E16B9C" w:rsidP="009A3C0F">
            <w:pPr>
              <w:jc w:val="center"/>
              <w:rPr>
                <w:rFonts w:ascii="Times New Roman" w:hAnsi="Times New Roman" w:cs="Times New Roman"/>
                <w:sz w:val="24"/>
                <w:szCs w:val="24"/>
              </w:rPr>
            </w:pPr>
            <w:r w:rsidRPr="00EC39F5">
              <w:rPr>
                <w:rFonts w:ascii="Times New Roman" w:eastAsia="Calibri" w:hAnsi="Times New Roman" w:cs="Times New Roman"/>
                <w:b/>
                <w:bCs/>
                <w:color w:val="FFFFFF"/>
                <w:kern w:val="24"/>
                <w:sz w:val="24"/>
                <w:szCs w:val="24"/>
              </w:rPr>
              <w:t>NS</w:t>
            </w:r>
            <w:r w:rsidRPr="00EC39F5">
              <w:rPr>
                <w:rFonts w:ascii="Times New Roman" w:hAnsi="Times New Roman" w:cs="Times New Roman"/>
                <w:sz w:val="24"/>
                <w:szCs w:val="24"/>
              </w:rPr>
              <w:t xml:space="preserve"> NS</w:t>
            </w:r>
            <w:r w:rsidRPr="00EC39F5">
              <w:rPr>
                <w:rFonts w:ascii="Times New Roman" w:eastAsia="Calibri" w:hAnsi="Times New Roman" w:cs="Times New Roman"/>
                <w:b/>
                <w:bCs/>
                <w:color w:val="FFFFFF"/>
                <w:kern w:val="24"/>
                <w:sz w:val="24"/>
                <w:szCs w:val="24"/>
              </w:rPr>
              <w:t xml:space="preserve"> NS</w:t>
            </w:r>
          </w:p>
        </w:tc>
      </w:tr>
      <w:tr w:rsidR="00E16B9C" w:rsidRPr="00A33B21" w:rsidTr="00C95A82">
        <w:tc>
          <w:tcPr>
            <w:tcW w:w="2127" w:type="dxa"/>
          </w:tcPr>
          <w:p w:rsidR="00E16B9C" w:rsidRPr="00EC39F5" w:rsidRDefault="00E16B9C" w:rsidP="009A3C0F">
            <w:pPr>
              <w:jc w:val="center"/>
              <w:rPr>
                <w:rFonts w:ascii="Times New Roman" w:eastAsia="Times New Roman" w:hAnsi="Times New Roman" w:cs="Times New Roman"/>
                <w:color w:val="000000"/>
                <w:sz w:val="24"/>
                <w:szCs w:val="24"/>
                <w:lang w:eastAsia="gsw-FR"/>
              </w:rPr>
            </w:pPr>
            <w:r w:rsidRPr="00EC39F5">
              <w:rPr>
                <w:rFonts w:ascii="Times New Roman" w:eastAsia="Calibri" w:hAnsi="Times New Roman" w:cs="Times New Roman"/>
                <w:color w:val="000000"/>
                <w:kern w:val="24"/>
                <w:sz w:val="24"/>
                <w:szCs w:val="24"/>
              </w:rPr>
              <w:t>C18:2c n-6</w:t>
            </w:r>
          </w:p>
        </w:tc>
        <w:tc>
          <w:tcPr>
            <w:tcW w:w="1559" w:type="dxa"/>
            <w:vAlign w:val="bottom"/>
          </w:tcPr>
          <w:p w:rsidR="00E16B9C" w:rsidRPr="00EC39F5" w:rsidRDefault="00E16B9C"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3.21</w:t>
            </w:r>
          </w:p>
        </w:tc>
        <w:tc>
          <w:tcPr>
            <w:tcW w:w="1559" w:type="dxa"/>
            <w:vAlign w:val="bottom"/>
          </w:tcPr>
          <w:p w:rsidR="00E16B9C" w:rsidRPr="00EC39F5" w:rsidRDefault="00E16B9C"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2.97</w:t>
            </w:r>
          </w:p>
        </w:tc>
        <w:tc>
          <w:tcPr>
            <w:tcW w:w="1094" w:type="dxa"/>
          </w:tcPr>
          <w:p w:rsidR="00E16B9C" w:rsidRPr="00EC39F5" w:rsidRDefault="00E16B9C" w:rsidP="009A3C0F">
            <w:pPr>
              <w:jc w:val="center"/>
              <w:rPr>
                <w:rFonts w:ascii="Times New Roman" w:eastAsia="Calibri" w:hAnsi="Times New Roman" w:cs="Times New Roman"/>
                <w:color w:val="000000"/>
                <w:kern w:val="24"/>
                <w:sz w:val="24"/>
                <w:szCs w:val="24"/>
              </w:rPr>
            </w:pPr>
            <w:r w:rsidRPr="00EC39F5">
              <w:rPr>
                <w:rFonts w:ascii="Times New Roman" w:eastAsia="Calibri" w:hAnsi="Times New Roman" w:cs="Times New Roman"/>
                <w:color w:val="000000"/>
                <w:kern w:val="24"/>
                <w:sz w:val="24"/>
                <w:szCs w:val="24"/>
              </w:rPr>
              <w:t>1.25</w:t>
            </w:r>
          </w:p>
        </w:tc>
        <w:tc>
          <w:tcPr>
            <w:tcW w:w="2292" w:type="dxa"/>
          </w:tcPr>
          <w:p w:rsidR="00E16B9C" w:rsidRPr="00EC39F5" w:rsidRDefault="00E16B9C"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p&lt;0.05</w:t>
            </w:r>
          </w:p>
        </w:tc>
      </w:tr>
      <w:tr w:rsidR="00E16B9C" w:rsidRPr="00A33B21" w:rsidTr="00C95A82">
        <w:tc>
          <w:tcPr>
            <w:tcW w:w="2127" w:type="dxa"/>
          </w:tcPr>
          <w:p w:rsidR="00E16B9C" w:rsidRPr="00EC39F5" w:rsidRDefault="00E16B9C" w:rsidP="009A3C0F">
            <w:pPr>
              <w:jc w:val="center"/>
              <w:rPr>
                <w:rFonts w:ascii="Times New Roman" w:eastAsia="Times New Roman" w:hAnsi="Times New Roman" w:cs="Times New Roman"/>
                <w:color w:val="000000"/>
                <w:sz w:val="24"/>
                <w:szCs w:val="24"/>
                <w:lang w:eastAsia="gsw-FR"/>
              </w:rPr>
            </w:pPr>
            <w:r w:rsidRPr="00EC39F5">
              <w:rPr>
                <w:rFonts w:ascii="Times New Roman" w:eastAsia="Calibri" w:hAnsi="Times New Roman" w:cs="Times New Roman"/>
                <w:color w:val="000000"/>
                <w:kern w:val="24"/>
                <w:sz w:val="24"/>
                <w:szCs w:val="24"/>
              </w:rPr>
              <w:t>C18:3 n-6</w:t>
            </w:r>
          </w:p>
        </w:tc>
        <w:tc>
          <w:tcPr>
            <w:tcW w:w="1559" w:type="dxa"/>
            <w:vAlign w:val="bottom"/>
          </w:tcPr>
          <w:p w:rsidR="00E16B9C" w:rsidRPr="00EC39F5" w:rsidRDefault="00E16B9C"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0.19</w:t>
            </w:r>
          </w:p>
        </w:tc>
        <w:tc>
          <w:tcPr>
            <w:tcW w:w="1559" w:type="dxa"/>
            <w:vAlign w:val="bottom"/>
          </w:tcPr>
          <w:p w:rsidR="00E16B9C" w:rsidRPr="00EC39F5" w:rsidRDefault="00E16B9C"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0.23</w:t>
            </w:r>
          </w:p>
        </w:tc>
        <w:tc>
          <w:tcPr>
            <w:tcW w:w="1094" w:type="dxa"/>
          </w:tcPr>
          <w:p w:rsidR="00E16B9C" w:rsidRPr="00EC39F5" w:rsidRDefault="00E16B9C" w:rsidP="009A3C0F">
            <w:pPr>
              <w:jc w:val="center"/>
              <w:rPr>
                <w:rFonts w:ascii="Times New Roman" w:eastAsia="Calibri" w:hAnsi="Times New Roman" w:cs="Times New Roman"/>
                <w:color w:val="000000"/>
                <w:kern w:val="24"/>
                <w:sz w:val="24"/>
                <w:szCs w:val="24"/>
              </w:rPr>
            </w:pPr>
            <w:r w:rsidRPr="00EC39F5">
              <w:rPr>
                <w:rFonts w:ascii="Times New Roman" w:eastAsia="Calibri" w:hAnsi="Times New Roman" w:cs="Times New Roman"/>
                <w:color w:val="000000"/>
                <w:kern w:val="24"/>
                <w:sz w:val="24"/>
                <w:szCs w:val="24"/>
              </w:rPr>
              <w:t>1.12</w:t>
            </w:r>
          </w:p>
        </w:tc>
        <w:tc>
          <w:tcPr>
            <w:tcW w:w="2292" w:type="dxa"/>
          </w:tcPr>
          <w:p w:rsidR="00E16B9C" w:rsidRPr="00EC39F5" w:rsidRDefault="00E16B9C"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p&lt;0.05</w:t>
            </w:r>
          </w:p>
        </w:tc>
      </w:tr>
      <w:tr w:rsidR="00E16B9C" w:rsidRPr="00BF6122" w:rsidTr="00C95A82">
        <w:tc>
          <w:tcPr>
            <w:tcW w:w="2127" w:type="dxa"/>
          </w:tcPr>
          <w:p w:rsidR="00E16B9C" w:rsidRPr="00EC39F5" w:rsidRDefault="00E16B9C" w:rsidP="009A3C0F">
            <w:pPr>
              <w:jc w:val="center"/>
              <w:rPr>
                <w:rFonts w:ascii="Times New Roman" w:eastAsia="Times New Roman" w:hAnsi="Times New Roman" w:cs="Times New Roman"/>
                <w:sz w:val="24"/>
                <w:szCs w:val="24"/>
                <w:lang w:eastAsia="gsw-FR"/>
              </w:rPr>
            </w:pPr>
            <w:r w:rsidRPr="00EC39F5">
              <w:rPr>
                <w:rFonts w:ascii="Times New Roman" w:eastAsia="Calibri" w:hAnsi="Times New Roman" w:cs="Times New Roman"/>
                <w:kern w:val="24"/>
                <w:sz w:val="24"/>
                <w:szCs w:val="24"/>
              </w:rPr>
              <w:t>C18:3 n-3</w:t>
            </w:r>
          </w:p>
        </w:tc>
        <w:tc>
          <w:tcPr>
            <w:tcW w:w="1559" w:type="dxa"/>
            <w:vAlign w:val="bottom"/>
          </w:tcPr>
          <w:p w:rsidR="00E16B9C" w:rsidRPr="00EC39F5" w:rsidRDefault="00E16B9C" w:rsidP="009A3C0F">
            <w:pPr>
              <w:jc w:val="center"/>
              <w:rPr>
                <w:rFonts w:ascii="Times New Roman" w:hAnsi="Times New Roman" w:cs="Times New Roman"/>
                <w:sz w:val="24"/>
                <w:szCs w:val="24"/>
              </w:rPr>
            </w:pPr>
            <w:r w:rsidRPr="00EC39F5">
              <w:rPr>
                <w:rFonts w:ascii="Times New Roman" w:eastAsia="Calibri" w:hAnsi="Times New Roman" w:cs="Times New Roman"/>
                <w:kern w:val="24"/>
                <w:sz w:val="24"/>
                <w:szCs w:val="24"/>
              </w:rPr>
              <w:t>0.49</w:t>
            </w:r>
          </w:p>
        </w:tc>
        <w:tc>
          <w:tcPr>
            <w:tcW w:w="1559" w:type="dxa"/>
            <w:vAlign w:val="bottom"/>
          </w:tcPr>
          <w:p w:rsidR="00E16B9C" w:rsidRPr="00EC39F5" w:rsidRDefault="00E16B9C" w:rsidP="009A3C0F">
            <w:pPr>
              <w:jc w:val="center"/>
              <w:rPr>
                <w:rFonts w:ascii="Times New Roman" w:hAnsi="Times New Roman" w:cs="Times New Roman"/>
                <w:sz w:val="24"/>
                <w:szCs w:val="24"/>
              </w:rPr>
            </w:pPr>
            <w:r w:rsidRPr="00EC39F5">
              <w:rPr>
                <w:rFonts w:ascii="Times New Roman" w:eastAsia="Calibri" w:hAnsi="Times New Roman" w:cs="Times New Roman"/>
                <w:kern w:val="24"/>
                <w:sz w:val="24"/>
                <w:szCs w:val="24"/>
              </w:rPr>
              <w:t>0.28</w:t>
            </w:r>
          </w:p>
        </w:tc>
        <w:tc>
          <w:tcPr>
            <w:tcW w:w="1094" w:type="dxa"/>
          </w:tcPr>
          <w:p w:rsidR="00E16B9C" w:rsidRPr="00EC39F5" w:rsidRDefault="00E16B9C" w:rsidP="009A3C0F">
            <w:pPr>
              <w:jc w:val="center"/>
              <w:rPr>
                <w:rFonts w:ascii="Times New Roman" w:eastAsia="Calibri" w:hAnsi="Times New Roman" w:cs="Times New Roman"/>
                <w:kern w:val="24"/>
                <w:sz w:val="24"/>
                <w:szCs w:val="24"/>
              </w:rPr>
            </w:pPr>
            <w:r w:rsidRPr="00EC39F5">
              <w:rPr>
                <w:rFonts w:ascii="Times New Roman" w:eastAsia="Calibri" w:hAnsi="Times New Roman" w:cs="Times New Roman"/>
                <w:kern w:val="24"/>
                <w:sz w:val="24"/>
                <w:szCs w:val="24"/>
              </w:rPr>
              <w:t>0.75</w:t>
            </w:r>
          </w:p>
        </w:tc>
        <w:tc>
          <w:tcPr>
            <w:tcW w:w="2292" w:type="dxa"/>
          </w:tcPr>
          <w:p w:rsidR="00E16B9C" w:rsidRPr="00EC39F5" w:rsidRDefault="00E16B9C" w:rsidP="009A3C0F">
            <w:pPr>
              <w:jc w:val="center"/>
              <w:rPr>
                <w:rFonts w:ascii="Times New Roman" w:hAnsi="Times New Roman" w:cs="Times New Roman"/>
                <w:sz w:val="24"/>
                <w:szCs w:val="24"/>
              </w:rPr>
            </w:pPr>
            <w:r w:rsidRPr="00EC39F5">
              <w:rPr>
                <w:rFonts w:ascii="Times New Roman" w:eastAsia="Calibri" w:hAnsi="Times New Roman" w:cs="Times New Roman"/>
                <w:kern w:val="24"/>
                <w:sz w:val="24"/>
                <w:szCs w:val="24"/>
              </w:rPr>
              <w:t>p&lt;0.05</w:t>
            </w:r>
          </w:p>
        </w:tc>
      </w:tr>
      <w:tr w:rsidR="00E16B9C" w:rsidRPr="00810E3C" w:rsidTr="00C95A82">
        <w:tc>
          <w:tcPr>
            <w:tcW w:w="2127" w:type="dxa"/>
            <w:vAlign w:val="bottom"/>
          </w:tcPr>
          <w:p w:rsidR="00E16B9C" w:rsidRPr="00EC39F5" w:rsidRDefault="00E16B9C"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AGS</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47.73</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48.28</w:t>
            </w:r>
          </w:p>
        </w:tc>
        <w:tc>
          <w:tcPr>
            <w:tcW w:w="1094"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1.11</w:t>
            </w:r>
          </w:p>
        </w:tc>
        <w:tc>
          <w:tcPr>
            <w:tcW w:w="2292"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p&lt;0.05</w:t>
            </w:r>
          </w:p>
        </w:tc>
      </w:tr>
      <w:tr w:rsidR="00E16B9C" w:rsidRPr="00810E3C" w:rsidTr="00C95A82">
        <w:tc>
          <w:tcPr>
            <w:tcW w:w="2127" w:type="dxa"/>
            <w:vAlign w:val="bottom"/>
          </w:tcPr>
          <w:p w:rsidR="00E16B9C" w:rsidRPr="00EC39F5" w:rsidRDefault="00E16B9C"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AGM</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46.99</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47.76</w:t>
            </w:r>
          </w:p>
        </w:tc>
        <w:tc>
          <w:tcPr>
            <w:tcW w:w="1094"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1.32</w:t>
            </w:r>
          </w:p>
        </w:tc>
        <w:tc>
          <w:tcPr>
            <w:tcW w:w="2292"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NS</w:t>
            </w:r>
          </w:p>
        </w:tc>
      </w:tr>
      <w:tr w:rsidR="00E16B9C" w:rsidRPr="00810E3C" w:rsidTr="00C95A82">
        <w:tc>
          <w:tcPr>
            <w:tcW w:w="2127" w:type="dxa"/>
            <w:vAlign w:val="bottom"/>
          </w:tcPr>
          <w:p w:rsidR="00E16B9C" w:rsidRPr="00EC39F5" w:rsidRDefault="00E16B9C"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AGPI</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12.99</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14.74</w:t>
            </w:r>
          </w:p>
        </w:tc>
        <w:tc>
          <w:tcPr>
            <w:tcW w:w="1094"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1.62</w:t>
            </w:r>
          </w:p>
        </w:tc>
        <w:tc>
          <w:tcPr>
            <w:tcW w:w="2292"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p&lt;0.001</w:t>
            </w:r>
          </w:p>
        </w:tc>
      </w:tr>
      <w:tr w:rsidR="00E16B9C" w:rsidRPr="00810E3C" w:rsidTr="00C95A82">
        <w:tc>
          <w:tcPr>
            <w:tcW w:w="2127" w:type="dxa"/>
            <w:vAlign w:val="bottom"/>
          </w:tcPr>
          <w:p w:rsidR="00E16B9C" w:rsidRPr="00EC39F5" w:rsidRDefault="00E16B9C"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LA/ALA</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3.45</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5.67</w:t>
            </w:r>
          </w:p>
        </w:tc>
        <w:tc>
          <w:tcPr>
            <w:tcW w:w="1094"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0.26</w:t>
            </w:r>
          </w:p>
        </w:tc>
        <w:tc>
          <w:tcPr>
            <w:tcW w:w="2292"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p&lt;0.001</w:t>
            </w:r>
          </w:p>
        </w:tc>
      </w:tr>
      <w:tr w:rsidR="00E16B9C" w:rsidRPr="00810E3C" w:rsidTr="00C95A82">
        <w:tc>
          <w:tcPr>
            <w:tcW w:w="2127" w:type="dxa"/>
            <w:vAlign w:val="bottom"/>
          </w:tcPr>
          <w:p w:rsidR="00E16B9C" w:rsidRPr="00EC39F5" w:rsidRDefault="00E16B9C"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n-6/n-3</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9</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3.01</w:t>
            </w:r>
          </w:p>
        </w:tc>
        <w:tc>
          <w:tcPr>
            <w:tcW w:w="1094"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0.07</w:t>
            </w:r>
          </w:p>
        </w:tc>
        <w:tc>
          <w:tcPr>
            <w:tcW w:w="2292"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p&lt;0.001</w:t>
            </w:r>
          </w:p>
        </w:tc>
      </w:tr>
      <w:tr w:rsidR="00E16B9C" w:rsidRPr="00810E3C" w:rsidTr="00C95A82">
        <w:trPr>
          <w:trHeight w:val="50"/>
        </w:trPr>
        <w:tc>
          <w:tcPr>
            <w:tcW w:w="2127" w:type="dxa"/>
            <w:vAlign w:val="bottom"/>
          </w:tcPr>
          <w:p w:rsidR="00E16B9C" w:rsidRPr="00EC39F5" w:rsidRDefault="00E16B9C"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AGPI/AGS</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0.31</w:t>
            </w:r>
          </w:p>
        </w:tc>
        <w:tc>
          <w:tcPr>
            <w:tcW w:w="1559"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0.27</w:t>
            </w:r>
          </w:p>
        </w:tc>
        <w:tc>
          <w:tcPr>
            <w:tcW w:w="1094"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0.05</w:t>
            </w:r>
          </w:p>
        </w:tc>
        <w:tc>
          <w:tcPr>
            <w:tcW w:w="2292" w:type="dxa"/>
          </w:tcPr>
          <w:p w:rsidR="00E16B9C" w:rsidRPr="00EC39F5" w:rsidRDefault="00E16B9C" w:rsidP="009A3C0F">
            <w:pPr>
              <w:jc w:val="center"/>
              <w:rPr>
                <w:rFonts w:ascii="Times New Roman" w:hAnsi="Times New Roman" w:cs="Times New Roman"/>
                <w:sz w:val="24"/>
                <w:szCs w:val="24"/>
              </w:rPr>
            </w:pPr>
            <w:r w:rsidRPr="00EC39F5">
              <w:rPr>
                <w:rFonts w:ascii="Times New Roman" w:hAnsi="Times New Roman" w:cs="Times New Roman"/>
                <w:sz w:val="24"/>
                <w:szCs w:val="24"/>
              </w:rPr>
              <w:t>NS</w:t>
            </w:r>
          </w:p>
        </w:tc>
      </w:tr>
    </w:tbl>
    <w:p w:rsidR="00E16B9C" w:rsidRPr="00EC39F5" w:rsidRDefault="00E16B9C" w:rsidP="00E16B9C">
      <w:pPr>
        <w:tabs>
          <w:tab w:val="left" w:pos="2560"/>
        </w:tabs>
        <w:spacing w:after="0" w:line="240" w:lineRule="auto"/>
        <w:jc w:val="both"/>
        <w:rPr>
          <w:rFonts w:ascii="Times New Roman" w:eastAsiaTheme="minorEastAsia" w:hAnsi="Times New Roman" w:cs="Times New Roman"/>
          <w:sz w:val="24"/>
          <w:szCs w:val="24"/>
        </w:rPr>
      </w:pPr>
      <w:proofErr w:type="spellStart"/>
      <w:r w:rsidRPr="00EC39F5">
        <w:rPr>
          <w:rFonts w:ascii="Times New Roman" w:hAnsi="Times New Roman" w:cs="Times New Roman"/>
          <w:sz w:val="24"/>
          <w:szCs w:val="24"/>
          <w:lang w:val="en-US"/>
        </w:rPr>
        <w:t>Moyenne</w:t>
      </w:r>
      <w:proofErr w:type="spellEnd"/>
      <w:r w:rsidRPr="00EC39F5">
        <w:rPr>
          <w:rFonts w:ascii="Times New Roman" w:hAnsi="Times New Roman" w:cs="Times New Roman"/>
          <w:sz w:val="24"/>
          <w:szCs w:val="24"/>
          <w:lang w:val="en-US"/>
        </w:rPr>
        <w:t xml:space="preserve"> </w:t>
      </w:r>
      <w:r w:rsidRPr="00EC39F5">
        <w:rPr>
          <w:rFonts w:ascii="Times New Roman" w:eastAsiaTheme="minorEastAsia" w:hAnsi="Times New Roman" w:cs="Times New Roman"/>
          <w:sz w:val="24"/>
          <w:szCs w:val="24"/>
        </w:rPr>
        <w:t xml:space="preserve">± SE; n=10. </w:t>
      </w:r>
    </w:p>
    <w:p w:rsidR="00E16B9C" w:rsidRDefault="00E16B9C" w:rsidP="0084473D">
      <w:pPr>
        <w:spacing w:after="0" w:line="240" w:lineRule="auto"/>
        <w:jc w:val="both"/>
        <w:outlineLvl w:val="0"/>
        <w:rPr>
          <w:rFonts w:ascii="Times New Roman" w:hAnsi="Times New Roman" w:cs="Times New Roman"/>
          <w:b/>
          <w:bCs/>
          <w:sz w:val="24"/>
          <w:szCs w:val="24"/>
        </w:rPr>
      </w:pPr>
    </w:p>
    <w:p w:rsidR="00E16B9C" w:rsidRPr="00EC39F5" w:rsidRDefault="00E16B9C" w:rsidP="008C5F18">
      <w:pPr>
        <w:spacing w:after="0" w:line="240" w:lineRule="auto"/>
        <w:jc w:val="both"/>
        <w:outlineLvl w:val="0"/>
        <w:rPr>
          <w:rFonts w:ascii="Times New Roman" w:hAnsi="Times New Roman" w:cs="Times New Roman"/>
          <w:b/>
          <w:bCs/>
          <w:sz w:val="24"/>
          <w:szCs w:val="24"/>
        </w:rPr>
      </w:pPr>
      <w:r w:rsidRPr="00EC39F5">
        <w:rPr>
          <w:rFonts w:ascii="Times New Roman" w:hAnsi="Times New Roman" w:cs="Times New Roman"/>
          <w:b/>
          <w:bCs/>
          <w:sz w:val="24"/>
          <w:szCs w:val="24"/>
        </w:rPr>
        <w:t xml:space="preserve">Tableau 3 : Proportions </w:t>
      </w:r>
      <w:r w:rsidR="00CC2EC7" w:rsidRPr="00EC39F5">
        <w:rPr>
          <w:rFonts w:ascii="Times New Roman" w:hAnsi="Times New Roman" w:cs="Times New Roman"/>
          <w:b/>
          <w:bCs/>
          <w:sz w:val="24"/>
          <w:szCs w:val="24"/>
        </w:rPr>
        <w:t xml:space="preserve">en humidité et en </w:t>
      </w:r>
      <w:r w:rsidRPr="00EC39F5">
        <w:rPr>
          <w:rFonts w:ascii="Times New Roman" w:hAnsi="Times New Roman" w:cs="Times New Roman"/>
          <w:b/>
          <w:bCs/>
          <w:sz w:val="24"/>
          <w:szCs w:val="24"/>
        </w:rPr>
        <w:t>des acides gras en (%) dans la viande</w:t>
      </w:r>
      <w:r w:rsidR="00C95A82" w:rsidRPr="00EC39F5">
        <w:rPr>
          <w:rFonts w:ascii="Times New Roman" w:hAnsi="Times New Roman" w:cs="Times New Roman"/>
          <w:b/>
          <w:bCs/>
          <w:sz w:val="24"/>
          <w:szCs w:val="24"/>
        </w:rPr>
        <w:t xml:space="preserve"> cuite</w:t>
      </w:r>
      <w:r w:rsidRPr="00EC39F5">
        <w:rPr>
          <w:rFonts w:ascii="Times New Roman" w:hAnsi="Times New Roman" w:cs="Times New Roman"/>
          <w:b/>
          <w:bCs/>
          <w:sz w:val="24"/>
          <w:szCs w:val="24"/>
        </w:rPr>
        <w:t xml:space="preserve"> .</w:t>
      </w:r>
    </w:p>
    <w:tbl>
      <w:tblPr>
        <w:tblStyle w:val="Grilledutableau"/>
        <w:tblW w:w="0" w:type="auto"/>
        <w:tblLook w:val="04A0" w:firstRow="1" w:lastRow="0" w:firstColumn="1" w:lastColumn="0" w:noHBand="0" w:noVBand="1"/>
      </w:tblPr>
      <w:tblGrid>
        <w:gridCol w:w="2093"/>
        <w:gridCol w:w="1559"/>
        <w:gridCol w:w="1559"/>
        <w:gridCol w:w="1134"/>
        <w:gridCol w:w="2268"/>
      </w:tblGrid>
      <w:tr w:rsidR="00C95A82" w:rsidTr="00C95A82">
        <w:tc>
          <w:tcPr>
            <w:tcW w:w="2093" w:type="dxa"/>
          </w:tcPr>
          <w:p w:rsidR="00C95A82" w:rsidRPr="00EC39F5" w:rsidRDefault="00C95A82" w:rsidP="009A3C0F">
            <w:pPr>
              <w:jc w:val="center"/>
              <w:rPr>
                <w:rFonts w:ascii="Times New Roman" w:hAnsi="Times New Roman" w:cs="Times New Roman"/>
                <w:sz w:val="24"/>
                <w:szCs w:val="24"/>
              </w:rPr>
            </w:pP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Tiaret</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Djelfa</w:t>
            </w:r>
          </w:p>
        </w:tc>
        <w:tc>
          <w:tcPr>
            <w:tcW w:w="1134"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SEM</w:t>
            </w:r>
          </w:p>
        </w:tc>
        <w:tc>
          <w:tcPr>
            <w:tcW w:w="2268"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Effet cuison</w:t>
            </w:r>
          </w:p>
        </w:tc>
      </w:tr>
      <w:tr w:rsidR="00CC2EC7" w:rsidTr="00C95A82">
        <w:tc>
          <w:tcPr>
            <w:tcW w:w="2093" w:type="dxa"/>
            <w:vAlign w:val="bottom"/>
          </w:tcPr>
          <w:p w:rsidR="00CC2EC7" w:rsidRPr="00EC39F5" w:rsidRDefault="00CC2EC7"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Humidité (%)</w:t>
            </w:r>
          </w:p>
        </w:tc>
        <w:tc>
          <w:tcPr>
            <w:tcW w:w="1559" w:type="dxa"/>
          </w:tcPr>
          <w:p w:rsidR="00CC2EC7" w:rsidRPr="00EC39F5" w:rsidRDefault="00441588" w:rsidP="009A3C0F">
            <w:pPr>
              <w:jc w:val="center"/>
              <w:rPr>
                <w:rFonts w:ascii="Times New Roman" w:hAnsi="Times New Roman" w:cs="Times New Roman"/>
                <w:sz w:val="24"/>
                <w:szCs w:val="24"/>
              </w:rPr>
            </w:pPr>
            <w:r w:rsidRPr="00EC39F5">
              <w:rPr>
                <w:rFonts w:ascii="Times New Roman" w:hAnsi="Times New Roman" w:cs="Times New Roman"/>
                <w:sz w:val="24"/>
                <w:szCs w:val="24"/>
              </w:rPr>
              <w:t>62.24</w:t>
            </w:r>
          </w:p>
        </w:tc>
        <w:tc>
          <w:tcPr>
            <w:tcW w:w="1559" w:type="dxa"/>
          </w:tcPr>
          <w:p w:rsidR="00CC2EC7" w:rsidRPr="00EC39F5" w:rsidRDefault="00441588" w:rsidP="009A3C0F">
            <w:pPr>
              <w:jc w:val="center"/>
              <w:rPr>
                <w:rFonts w:ascii="Times New Roman" w:hAnsi="Times New Roman" w:cs="Times New Roman"/>
                <w:sz w:val="24"/>
                <w:szCs w:val="24"/>
              </w:rPr>
            </w:pPr>
            <w:r w:rsidRPr="00EC39F5">
              <w:rPr>
                <w:rFonts w:ascii="Times New Roman" w:hAnsi="Times New Roman" w:cs="Times New Roman"/>
                <w:sz w:val="24"/>
                <w:szCs w:val="24"/>
              </w:rPr>
              <w:t>64.33</w:t>
            </w:r>
          </w:p>
        </w:tc>
        <w:tc>
          <w:tcPr>
            <w:tcW w:w="1134" w:type="dxa"/>
          </w:tcPr>
          <w:p w:rsidR="00CC2EC7" w:rsidRPr="00EC39F5" w:rsidRDefault="00441588" w:rsidP="009A3C0F">
            <w:pPr>
              <w:jc w:val="center"/>
              <w:rPr>
                <w:rFonts w:ascii="Times New Roman" w:hAnsi="Times New Roman" w:cs="Times New Roman"/>
                <w:sz w:val="24"/>
                <w:szCs w:val="24"/>
              </w:rPr>
            </w:pPr>
            <w:r w:rsidRPr="00EC39F5">
              <w:rPr>
                <w:rFonts w:ascii="Times New Roman" w:hAnsi="Times New Roman" w:cs="Times New Roman"/>
                <w:sz w:val="24"/>
                <w:szCs w:val="24"/>
              </w:rPr>
              <w:t>2.12</w:t>
            </w:r>
          </w:p>
        </w:tc>
        <w:tc>
          <w:tcPr>
            <w:tcW w:w="2268" w:type="dxa"/>
          </w:tcPr>
          <w:p w:rsidR="00CC2EC7" w:rsidRPr="00EC39F5" w:rsidRDefault="00441588" w:rsidP="009A3C0F">
            <w:pPr>
              <w:jc w:val="center"/>
              <w:rPr>
                <w:rFonts w:ascii="Times New Roman" w:hAnsi="Times New Roman" w:cs="Times New Roman"/>
                <w:sz w:val="24"/>
                <w:szCs w:val="24"/>
              </w:rPr>
            </w:pPr>
            <w:r w:rsidRPr="00EC39F5">
              <w:rPr>
                <w:rFonts w:ascii="Times New Roman" w:eastAsiaTheme="minorEastAsia" w:hAnsi="Times New Roman" w:cs="Times New Roman"/>
                <w:sz w:val="24"/>
                <w:szCs w:val="24"/>
              </w:rPr>
              <w:t>P&lt;0.05</w:t>
            </w:r>
          </w:p>
        </w:tc>
      </w:tr>
      <w:tr w:rsidR="00EC39F5" w:rsidTr="00C95A82">
        <w:tc>
          <w:tcPr>
            <w:tcW w:w="2093" w:type="dxa"/>
            <w:vAlign w:val="bottom"/>
          </w:tcPr>
          <w:p w:rsidR="00EC39F5" w:rsidRPr="009B7727" w:rsidRDefault="00EC39F5" w:rsidP="009A3C0F">
            <w:pPr>
              <w:jc w:val="center"/>
              <w:rPr>
                <w:rFonts w:ascii="Times New Roman" w:eastAsia="Times New Roman" w:hAnsi="Times New Roman" w:cs="Times New Roman"/>
                <w:color w:val="000000"/>
                <w:sz w:val="24"/>
                <w:szCs w:val="24"/>
                <w:lang w:eastAsia="gsw-FR"/>
              </w:rPr>
            </w:pPr>
            <w:r w:rsidRPr="009B7727">
              <w:rPr>
                <w:rFonts w:ascii="Times New Roman" w:eastAsia="Times New Roman" w:hAnsi="Times New Roman" w:cs="Times New Roman"/>
                <w:color w:val="000000"/>
                <w:sz w:val="24"/>
                <w:szCs w:val="24"/>
                <w:lang w:eastAsia="gsw-FR"/>
              </w:rPr>
              <w:t>pH</w:t>
            </w:r>
          </w:p>
        </w:tc>
        <w:tc>
          <w:tcPr>
            <w:tcW w:w="1559" w:type="dxa"/>
          </w:tcPr>
          <w:p w:rsidR="00EC39F5" w:rsidRPr="009B7727" w:rsidRDefault="00877535" w:rsidP="009A3C0F">
            <w:pPr>
              <w:jc w:val="center"/>
              <w:rPr>
                <w:rFonts w:ascii="Times New Roman" w:hAnsi="Times New Roman" w:cs="Times New Roman"/>
                <w:sz w:val="24"/>
                <w:szCs w:val="24"/>
              </w:rPr>
            </w:pPr>
            <w:r w:rsidRPr="009B7727">
              <w:rPr>
                <w:rFonts w:ascii="Times New Roman" w:hAnsi="Times New Roman" w:cs="Times New Roman"/>
                <w:sz w:val="24"/>
                <w:szCs w:val="24"/>
              </w:rPr>
              <w:t>6.38</w:t>
            </w:r>
          </w:p>
        </w:tc>
        <w:tc>
          <w:tcPr>
            <w:tcW w:w="1559" w:type="dxa"/>
          </w:tcPr>
          <w:p w:rsidR="00EC39F5" w:rsidRPr="009B7727" w:rsidRDefault="00877535" w:rsidP="009A3C0F">
            <w:pPr>
              <w:jc w:val="center"/>
              <w:rPr>
                <w:rFonts w:ascii="Times New Roman" w:hAnsi="Times New Roman" w:cs="Times New Roman"/>
                <w:sz w:val="24"/>
                <w:szCs w:val="24"/>
              </w:rPr>
            </w:pPr>
            <w:r w:rsidRPr="009B7727">
              <w:rPr>
                <w:rFonts w:ascii="Times New Roman" w:hAnsi="Times New Roman" w:cs="Times New Roman"/>
                <w:sz w:val="24"/>
                <w:szCs w:val="24"/>
              </w:rPr>
              <w:t>6.47</w:t>
            </w:r>
          </w:p>
        </w:tc>
        <w:tc>
          <w:tcPr>
            <w:tcW w:w="1134" w:type="dxa"/>
          </w:tcPr>
          <w:p w:rsidR="00EC39F5" w:rsidRPr="009B7727" w:rsidRDefault="00877535" w:rsidP="009A3C0F">
            <w:pPr>
              <w:jc w:val="center"/>
              <w:rPr>
                <w:rFonts w:ascii="Times New Roman" w:hAnsi="Times New Roman" w:cs="Times New Roman"/>
                <w:sz w:val="24"/>
                <w:szCs w:val="24"/>
              </w:rPr>
            </w:pPr>
            <w:r w:rsidRPr="009B7727">
              <w:rPr>
                <w:rFonts w:ascii="Times New Roman" w:hAnsi="Times New Roman" w:cs="Times New Roman"/>
                <w:sz w:val="24"/>
                <w:szCs w:val="24"/>
              </w:rPr>
              <w:t>0.43</w:t>
            </w:r>
          </w:p>
        </w:tc>
        <w:tc>
          <w:tcPr>
            <w:tcW w:w="2268" w:type="dxa"/>
          </w:tcPr>
          <w:p w:rsidR="00EC39F5" w:rsidRPr="009B7727" w:rsidRDefault="00877535" w:rsidP="009A3C0F">
            <w:pPr>
              <w:jc w:val="center"/>
              <w:rPr>
                <w:rFonts w:ascii="Times New Roman" w:eastAsiaTheme="minorEastAsia" w:hAnsi="Times New Roman" w:cs="Times New Roman"/>
                <w:sz w:val="24"/>
                <w:szCs w:val="24"/>
              </w:rPr>
            </w:pPr>
            <w:r w:rsidRPr="009B7727">
              <w:rPr>
                <w:rFonts w:ascii="Times New Roman" w:eastAsiaTheme="minorEastAsia" w:hAnsi="Times New Roman" w:cs="Times New Roman"/>
                <w:sz w:val="24"/>
                <w:szCs w:val="24"/>
              </w:rPr>
              <w:t>NS</w:t>
            </w:r>
          </w:p>
        </w:tc>
      </w:tr>
      <w:tr w:rsidR="00C95A82" w:rsidTr="00C95A82">
        <w:tc>
          <w:tcPr>
            <w:tcW w:w="2093" w:type="dxa"/>
            <w:vAlign w:val="bottom"/>
          </w:tcPr>
          <w:p w:rsidR="00C95A82" w:rsidRPr="00EC39F5" w:rsidRDefault="00C95A82"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TL (%)</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9.64</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11.83</w:t>
            </w:r>
          </w:p>
        </w:tc>
        <w:tc>
          <w:tcPr>
            <w:tcW w:w="1134"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3.33</w:t>
            </w:r>
          </w:p>
        </w:tc>
        <w:tc>
          <w:tcPr>
            <w:tcW w:w="2268"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p&lt;0.05</w:t>
            </w:r>
          </w:p>
        </w:tc>
      </w:tr>
      <w:tr w:rsidR="00C95A82" w:rsidTr="00C95A82">
        <w:tc>
          <w:tcPr>
            <w:tcW w:w="2093" w:type="dxa"/>
          </w:tcPr>
          <w:p w:rsidR="00C95A82" w:rsidRPr="00EC39F5" w:rsidRDefault="00C95A82" w:rsidP="009A3C0F">
            <w:pPr>
              <w:jc w:val="center"/>
              <w:rPr>
                <w:rFonts w:ascii="Times New Roman" w:eastAsia="Times New Roman" w:hAnsi="Times New Roman" w:cs="Times New Roman"/>
                <w:color w:val="000000"/>
                <w:sz w:val="24"/>
                <w:szCs w:val="24"/>
                <w:lang w:eastAsia="gsw-FR"/>
              </w:rPr>
            </w:pPr>
            <w:r w:rsidRPr="00EC39F5">
              <w:rPr>
                <w:rFonts w:ascii="Times New Roman" w:eastAsia="Calibri" w:hAnsi="Times New Roman" w:cs="Times New Roman"/>
                <w:color w:val="000000"/>
                <w:kern w:val="24"/>
                <w:sz w:val="24"/>
                <w:szCs w:val="24"/>
              </w:rPr>
              <w:t xml:space="preserve">C18:1 n-9c </w:t>
            </w:r>
          </w:p>
        </w:tc>
        <w:tc>
          <w:tcPr>
            <w:tcW w:w="1559" w:type="dxa"/>
            <w:vAlign w:val="bottom"/>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 xml:space="preserve">37.44 </w:t>
            </w:r>
          </w:p>
        </w:tc>
        <w:tc>
          <w:tcPr>
            <w:tcW w:w="1559" w:type="dxa"/>
            <w:vAlign w:val="bottom"/>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 xml:space="preserve">42.67 </w:t>
            </w:r>
          </w:p>
        </w:tc>
        <w:tc>
          <w:tcPr>
            <w:tcW w:w="1134" w:type="dxa"/>
            <w:vAlign w:val="bottom"/>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b/>
                <w:bCs/>
                <w:color w:val="000000"/>
                <w:kern w:val="24"/>
                <w:sz w:val="24"/>
                <w:szCs w:val="24"/>
              </w:rPr>
              <w:t xml:space="preserve">0.97 </w:t>
            </w:r>
          </w:p>
        </w:tc>
        <w:tc>
          <w:tcPr>
            <w:tcW w:w="2268" w:type="dxa"/>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 xml:space="preserve">p&lt;0.001 </w:t>
            </w:r>
          </w:p>
        </w:tc>
      </w:tr>
      <w:tr w:rsidR="00C95A82" w:rsidTr="00C95A82">
        <w:tc>
          <w:tcPr>
            <w:tcW w:w="2093" w:type="dxa"/>
          </w:tcPr>
          <w:p w:rsidR="00C95A82" w:rsidRPr="00EC39F5" w:rsidRDefault="00C95A82" w:rsidP="009A3C0F">
            <w:pPr>
              <w:jc w:val="center"/>
              <w:rPr>
                <w:rFonts w:ascii="Times New Roman" w:eastAsia="Times New Roman" w:hAnsi="Times New Roman" w:cs="Times New Roman"/>
                <w:color w:val="000000"/>
                <w:sz w:val="24"/>
                <w:szCs w:val="24"/>
                <w:lang w:eastAsia="gsw-FR"/>
              </w:rPr>
            </w:pPr>
            <w:r w:rsidRPr="00EC39F5">
              <w:rPr>
                <w:rFonts w:ascii="Times New Roman" w:eastAsia="Calibri" w:hAnsi="Times New Roman" w:cs="Times New Roman"/>
                <w:color w:val="000000"/>
                <w:kern w:val="24"/>
                <w:sz w:val="24"/>
                <w:szCs w:val="24"/>
              </w:rPr>
              <w:t xml:space="preserve">C18:2c n-6 </w:t>
            </w:r>
          </w:p>
        </w:tc>
        <w:tc>
          <w:tcPr>
            <w:tcW w:w="1559" w:type="dxa"/>
            <w:vAlign w:val="bottom"/>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 xml:space="preserve">2.91 </w:t>
            </w:r>
          </w:p>
        </w:tc>
        <w:tc>
          <w:tcPr>
            <w:tcW w:w="1559" w:type="dxa"/>
            <w:vAlign w:val="bottom"/>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 xml:space="preserve">1.97 </w:t>
            </w:r>
          </w:p>
        </w:tc>
        <w:tc>
          <w:tcPr>
            <w:tcW w:w="1134" w:type="dxa"/>
            <w:vAlign w:val="bottom"/>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 xml:space="preserve">2.79 </w:t>
            </w:r>
          </w:p>
        </w:tc>
        <w:tc>
          <w:tcPr>
            <w:tcW w:w="2268" w:type="dxa"/>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 xml:space="preserve">p&lt;0.001 </w:t>
            </w:r>
          </w:p>
        </w:tc>
      </w:tr>
      <w:tr w:rsidR="00C95A82" w:rsidTr="00C95A82">
        <w:tc>
          <w:tcPr>
            <w:tcW w:w="2093" w:type="dxa"/>
          </w:tcPr>
          <w:p w:rsidR="00C95A82" w:rsidRPr="00EC39F5" w:rsidRDefault="00C95A82" w:rsidP="009A3C0F">
            <w:pPr>
              <w:jc w:val="center"/>
              <w:rPr>
                <w:rFonts w:ascii="Times New Roman" w:eastAsia="Times New Roman" w:hAnsi="Times New Roman" w:cs="Times New Roman"/>
                <w:color w:val="000000"/>
                <w:sz w:val="24"/>
                <w:szCs w:val="24"/>
                <w:lang w:eastAsia="gsw-FR"/>
              </w:rPr>
            </w:pPr>
            <w:r w:rsidRPr="00EC39F5">
              <w:rPr>
                <w:rFonts w:ascii="Times New Roman" w:eastAsia="Calibri" w:hAnsi="Times New Roman" w:cs="Times New Roman"/>
                <w:color w:val="000000"/>
                <w:kern w:val="24"/>
                <w:sz w:val="24"/>
                <w:szCs w:val="24"/>
              </w:rPr>
              <w:t xml:space="preserve">C18:3 n-6 </w:t>
            </w:r>
          </w:p>
        </w:tc>
        <w:tc>
          <w:tcPr>
            <w:tcW w:w="1559" w:type="dxa"/>
            <w:vAlign w:val="bottom"/>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 xml:space="preserve">0.22 </w:t>
            </w:r>
          </w:p>
        </w:tc>
        <w:tc>
          <w:tcPr>
            <w:tcW w:w="1559" w:type="dxa"/>
            <w:vAlign w:val="bottom"/>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 xml:space="preserve">0.24 </w:t>
            </w:r>
          </w:p>
        </w:tc>
        <w:tc>
          <w:tcPr>
            <w:tcW w:w="1134" w:type="dxa"/>
            <w:vAlign w:val="bottom"/>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 xml:space="preserve">0.95 </w:t>
            </w:r>
          </w:p>
        </w:tc>
        <w:tc>
          <w:tcPr>
            <w:tcW w:w="2268" w:type="dxa"/>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p&lt;0.05</w:t>
            </w:r>
          </w:p>
        </w:tc>
      </w:tr>
      <w:tr w:rsidR="00C95A82" w:rsidTr="00C95A82">
        <w:tc>
          <w:tcPr>
            <w:tcW w:w="2093" w:type="dxa"/>
          </w:tcPr>
          <w:p w:rsidR="00C95A82" w:rsidRPr="00EC39F5" w:rsidRDefault="00C95A82" w:rsidP="009A3C0F">
            <w:pPr>
              <w:jc w:val="center"/>
              <w:rPr>
                <w:rFonts w:ascii="Times New Roman" w:eastAsia="Times New Roman" w:hAnsi="Times New Roman" w:cs="Times New Roman"/>
                <w:sz w:val="24"/>
                <w:szCs w:val="24"/>
                <w:lang w:eastAsia="gsw-FR"/>
              </w:rPr>
            </w:pPr>
            <w:r w:rsidRPr="00EC39F5">
              <w:rPr>
                <w:rFonts w:ascii="Times New Roman" w:eastAsia="Calibri" w:hAnsi="Times New Roman" w:cs="Times New Roman"/>
                <w:kern w:val="24"/>
                <w:sz w:val="24"/>
                <w:szCs w:val="24"/>
              </w:rPr>
              <w:t>C18:3 n-3</w:t>
            </w:r>
          </w:p>
        </w:tc>
        <w:tc>
          <w:tcPr>
            <w:tcW w:w="1559" w:type="dxa"/>
            <w:vAlign w:val="bottom"/>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kern w:val="24"/>
                <w:sz w:val="24"/>
                <w:szCs w:val="24"/>
              </w:rPr>
              <w:t xml:space="preserve">0.92 </w:t>
            </w:r>
          </w:p>
        </w:tc>
        <w:tc>
          <w:tcPr>
            <w:tcW w:w="1559" w:type="dxa"/>
            <w:vAlign w:val="bottom"/>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kern w:val="24"/>
                <w:sz w:val="24"/>
                <w:szCs w:val="24"/>
              </w:rPr>
              <w:t xml:space="preserve">0.61 </w:t>
            </w:r>
          </w:p>
        </w:tc>
        <w:tc>
          <w:tcPr>
            <w:tcW w:w="1134" w:type="dxa"/>
            <w:vAlign w:val="bottom"/>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 xml:space="preserve">0.89 </w:t>
            </w:r>
          </w:p>
        </w:tc>
        <w:tc>
          <w:tcPr>
            <w:tcW w:w="2268" w:type="dxa"/>
          </w:tcPr>
          <w:p w:rsidR="00C95A82" w:rsidRPr="00EC39F5" w:rsidRDefault="00C95A82" w:rsidP="009A3C0F">
            <w:pPr>
              <w:jc w:val="center"/>
              <w:rPr>
                <w:rFonts w:ascii="Times New Roman" w:hAnsi="Times New Roman" w:cs="Times New Roman"/>
                <w:sz w:val="24"/>
                <w:szCs w:val="24"/>
              </w:rPr>
            </w:pPr>
            <w:r w:rsidRPr="00EC39F5">
              <w:rPr>
                <w:rFonts w:ascii="Times New Roman" w:eastAsia="Calibri" w:hAnsi="Times New Roman" w:cs="Times New Roman"/>
                <w:color w:val="000000"/>
                <w:kern w:val="24"/>
                <w:sz w:val="24"/>
                <w:szCs w:val="24"/>
              </w:rPr>
              <w:t>p&lt;0.05</w:t>
            </w:r>
          </w:p>
        </w:tc>
      </w:tr>
      <w:tr w:rsidR="00C95A82" w:rsidTr="00C95A82">
        <w:tc>
          <w:tcPr>
            <w:tcW w:w="2093" w:type="dxa"/>
            <w:vAlign w:val="bottom"/>
          </w:tcPr>
          <w:p w:rsidR="00C95A82" w:rsidRPr="00EC39F5" w:rsidRDefault="00C95A82"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AGS</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52.25</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53.74</w:t>
            </w:r>
          </w:p>
        </w:tc>
        <w:tc>
          <w:tcPr>
            <w:tcW w:w="1134"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1.12</w:t>
            </w:r>
          </w:p>
        </w:tc>
        <w:tc>
          <w:tcPr>
            <w:tcW w:w="2268" w:type="dxa"/>
          </w:tcPr>
          <w:p w:rsidR="00C95A82" w:rsidRPr="00EC39F5" w:rsidRDefault="00C95A82" w:rsidP="009A3C0F">
            <w:pPr>
              <w:jc w:val="center"/>
              <w:rPr>
                <w:sz w:val="24"/>
                <w:szCs w:val="24"/>
              </w:rPr>
            </w:pPr>
            <w:r w:rsidRPr="00EC39F5">
              <w:rPr>
                <w:rFonts w:ascii="Times New Roman" w:hAnsi="Times New Roman" w:cs="Times New Roman"/>
                <w:sz w:val="24"/>
                <w:szCs w:val="24"/>
              </w:rPr>
              <w:t>p&lt;0.05</w:t>
            </w:r>
          </w:p>
        </w:tc>
      </w:tr>
      <w:tr w:rsidR="00C95A82" w:rsidTr="00C95A82">
        <w:tc>
          <w:tcPr>
            <w:tcW w:w="2093" w:type="dxa"/>
            <w:vAlign w:val="bottom"/>
          </w:tcPr>
          <w:p w:rsidR="00C95A82" w:rsidRPr="00EC39F5" w:rsidRDefault="00C95A82"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AGM</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45.76</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49.87</w:t>
            </w:r>
          </w:p>
        </w:tc>
        <w:tc>
          <w:tcPr>
            <w:tcW w:w="1134"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1.47</w:t>
            </w:r>
          </w:p>
        </w:tc>
        <w:tc>
          <w:tcPr>
            <w:tcW w:w="2268" w:type="dxa"/>
          </w:tcPr>
          <w:p w:rsidR="00C95A82" w:rsidRPr="00EC39F5" w:rsidRDefault="00C95A82" w:rsidP="009A3C0F">
            <w:pPr>
              <w:jc w:val="center"/>
              <w:rPr>
                <w:sz w:val="24"/>
                <w:szCs w:val="24"/>
              </w:rPr>
            </w:pPr>
            <w:r w:rsidRPr="00EC39F5">
              <w:rPr>
                <w:rFonts w:ascii="Times New Roman" w:hAnsi="Times New Roman" w:cs="Times New Roman"/>
                <w:sz w:val="24"/>
                <w:szCs w:val="24"/>
              </w:rPr>
              <w:t>p&lt;0.05</w:t>
            </w:r>
          </w:p>
        </w:tc>
      </w:tr>
      <w:tr w:rsidR="00C95A82" w:rsidTr="00C95A82">
        <w:tc>
          <w:tcPr>
            <w:tcW w:w="2093" w:type="dxa"/>
            <w:vAlign w:val="bottom"/>
          </w:tcPr>
          <w:p w:rsidR="00C95A82" w:rsidRPr="00EC39F5" w:rsidRDefault="00C95A82"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AGPI</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16.11</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16.37</w:t>
            </w:r>
          </w:p>
        </w:tc>
        <w:tc>
          <w:tcPr>
            <w:tcW w:w="1134"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1.78</w:t>
            </w:r>
          </w:p>
        </w:tc>
        <w:tc>
          <w:tcPr>
            <w:tcW w:w="2268" w:type="dxa"/>
          </w:tcPr>
          <w:p w:rsidR="00C95A82" w:rsidRPr="00EC39F5" w:rsidRDefault="00C95A82" w:rsidP="009A3C0F">
            <w:pPr>
              <w:jc w:val="center"/>
              <w:rPr>
                <w:sz w:val="24"/>
                <w:szCs w:val="24"/>
              </w:rPr>
            </w:pPr>
            <w:r w:rsidRPr="00EC39F5">
              <w:rPr>
                <w:rFonts w:ascii="Times New Roman" w:hAnsi="Times New Roman" w:cs="Times New Roman"/>
                <w:sz w:val="24"/>
                <w:szCs w:val="24"/>
              </w:rPr>
              <w:t>p&lt;0.05</w:t>
            </w:r>
          </w:p>
        </w:tc>
      </w:tr>
      <w:tr w:rsidR="00C95A82" w:rsidTr="00C95A82">
        <w:tc>
          <w:tcPr>
            <w:tcW w:w="2093" w:type="dxa"/>
            <w:vAlign w:val="bottom"/>
          </w:tcPr>
          <w:p w:rsidR="00C95A82" w:rsidRPr="00EC39F5" w:rsidRDefault="00C95A82"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LA/ALA</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4.20</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6.34</w:t>
            </w:r>
          </w:p>
        </w:tc>
        <w:tc>
          <w:tcPr>
            <w:tcW w:w="1134"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0.24</w:t>
            </w:r>
          </w:p>
        </w:tc>
        <w:tc>
          <w:tcPr>
            <w:tcW w:w="2268" w:type="dxa"/>
          </w:tcPr>
          <w:p w:rsidR="00C95A82" w:rsidRPr="00EC39F5" w:rsidRDefault="00C95A82" w:rsidP="009A3C0F">
            <w:pPr>
              <w:jc w:val="center"/>
              <w:rPr>
                <w:sz w:val="24"/>
                <w:szCs w:val="24"/>
              </w:rPr>
            </w:pPr>
            <w:r w:rsidRPr="00EC39F5">
              <w:rPr>
                <w:rFonts w:ascii="Times New Roman" w:hAnsi="Times New Roman" w:cs="Times New Roman"/>
                <w:sz w:val="24"/>
                <w:szCs w:val="24"/>
              </w:rPr>
              <w:t>p&lt;0.05</w:t>
            </w:r>
          </w:p>
        </w:tc>
      </w:tr>
      <w:tr w:rsidR="00C95A82" w:rsidTr="00C95A82">
        <w:tc>
          <w:tcPr>
            <w:tcW w:w="2093" w:type="dxa"/>
            <w:vAlign w:val="bottom"/>
          </w:tcPr>
          <w:p w:rsidR="00C95A82" w:rsidRPr="00EC39F5" w:rsidRDefault="00C95A82"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n-6/n-3</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13.23</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8.21</w:t>
            </w:r>
          </w:p>
        </w:tc>
        <w:tc>
          <w:tcPr>
            <w:tcW w:w="1134"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0.14</w:t>
            </w:r>
          </w:p>
        </w:tc>
        <w:tc>
          <w:tcPr>
            <w:tcW w:w="2268" w:type="dxa"/>
          </w:tcPr>
          <w:p w:rsidR="00C95A82" w:rsidRPr="00EC39F5" w:rsidRDefault="00C95A82" w:rsidP="009A3C0F">
            <w:pPr>
              <w:jc w:val="center"/>
              <w:rPr>
                <w:sz w:val="24"/>
                <w:szCs w:val="24"/>
              </w:rPr>
            </w:pPr>
            <w:r w:rsidRPr="00EC39F5">
              <w:rPr>
                <w:rFonts w:ascii="Times New Roman" w:hAnsi="Times New Roman" w:cs="Times New Roman"/>
                <w:sz w:val="24"/>
                <w:szCs w:val="24"/>
              </w:rPr>
              <w:t>p&lt;0.05</w:t>
            </w:r>
          </w:p>
        </w:tc>
      </w:tr>
      <w:tr w:rsidR="00C95A82" w:rsidTr="00C95A82">
        <w:tc>
          <w:tcPr>
            <w:tcW w:w="2093" w:type="dxa"/>
            <w:vAlign w:val="bottom"/>
          </w:tcPr>
          <w:p w:rsidR="00C95A82" w:rsidRPr="00EC39F5" w:rsidRDefault="00C95A82" w:rsidP="009A3C0F">
            <w:pPr>
              <w:jc w:val="center"/>
              <w:rPr>
                <w:rFonts w:ascii="Times New Roman" w:eastAsia="Times New Roman" w:hAnsi="Times New Roman" w:cs="Times New Roman"/>
                <w:color w:val="000000"/>
                <w:sz w:val="24"/>
                <w:szCs w:val="24"/>
                <w:lang w:eastAsia="gsw-FR"/>
              </w:rPr>
            </w:pPr>
            <w:r w:rsidRPr="00EC39F5">
              <w:rPr>
                <w:rFonts w:ascii="Times New Roman" w:eastAsia="Times New Roman" w:hAnsi="Times New Roman" w:cs="Times New Roman"/>
                <w:color w:val="000000"/>
                <w:sz w:val="24"/>
                <w:szCs w:val="24"/>
                <w:lang w:eastAsia="gsw-FR"/>
              </w:rPr>
              <w:t>AGPI/AGS</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0.37</w:t>
            </w:r>
          </w:p>
        </w:tc>
        <w:tc>
          <w:tcPr>
            <w:tcW w:w="1559"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0.30</w:t>
            </w:r>
          </w:p>
        </w:tc>
        <w:tc>
          <w:tcPr>
            <w:tcW w:w="1134" w:type="dxa"/>
          </w:tcPr>
          <w:p w:rsidR="00C95A82" w:rsidRPr="00EC39F5" w:rsidRDefault="00C95A82" w:rsidP="009A3C0F">
            <w:pPr>
              <w:jc w:val="center"/>
              <w:rPr>
                <w:rFonts w:ascii="Times New Roman" w:hAnsi="Times New Roman" w:cs="Times New Roman"/>
                <w:sz w:val="24"/>
                <w:szCs w:val="24"/>
              </w:rPr>
            </w:pPr>
            <w:r w:rsidRPr="00EC39F5">
              <w:rPr>
                <w:rFonts w:ascii="Times New Roman" w:hAnsi="Times New Roman" w:cs="Times New Roman"/>
                <w:sz w:val="24"/>
                <w:szCs w:val="24"/>
              </w:rPr>
              <w:t>0.17</w:t>
            </w:r>
          </w:p>
        </w:tc>
        <w:tc>
          <w:tcPr>
            <w:tcW w:w="2268" w:type="dxa"/>
          </w:tcPr>
          <w:p w:rsidR="00C95A82" w:rsidRPr="00EC39F5" w:rsidRDefault="00C95A82" w:rsidP="009A3C0F">
            <w:pPr>
              <w:jc w:val="center"/>
              <w:rPr>
                <w:sz w:val="24"/>
                <w:szCs w:val="24"/>
              </w:rPr>
            </w:pPr>
            <w:r w:rsidRPr="00EC39F5">
              <w:rPr>
                <w:rFonts w:ascii="Times New Roman" w:hAnsi="Times New Roman" w:cs="Times New Roman"/>
                <w:sz w:val="24"/>
                <w:szCs w:val="24"/>
              </w:rPr>
              <w:t>p&lt;0.05</w:t>
            </w:r>
          </w:p>
        </w:tc>
      </w:tr>
    </w:tbl>
    <w:p w:rsidR="00C95A82" w:rsidRPr="00EC39F5" w:rsidRDefault="00C95A82" w:rsidP="00C95A82">
      <w:pPr>
        <w:tabs>
          <w:tab w:val="left" w:pos="2560"/>
        </w:tabs>
        <w:spacing w:after="0" w:line="240" w:lineRule="auto"/>
        <w:jc w:val="both"/>
        <w:rPr>
          <w:rFonts w:ascii="Times New Roman" w:eastAsiaTheme="minorEastAsia" w:hAnsi="Times New Roman" w:cs="Times New Roman"/>
          <w:sz w:val="24"/>
          <w:szCs w:val="24"/>
        </w:rPr>
      </w:pPr>
      <w:r w:rsidRPr="00EC39F5">
        <w:rPr>
          <w:rFonts w:ascii="Times New Roman" w:hAnsi="Times New Roman" w:cs="Times New Roman"/>
          <w:sz w:val="24"/>
          <w:szCs w:val="24"/>
          <w:lang w:val="fr-FR"/>
        </w:rPr>
        <w:t xml:space="preserve">Moyenne </w:t>
      </w:r>
      <w:r w:rsidRPr="00EC39F5">
        <w:rPr>
          <w:rFonts w:ascii="Times New Roman" w:eastAsiaTheme="minorEastAsia" w:hAnsi="Times New Roman" w:cs="Times New Roman"/>
          <w:sz w:val="24"/>
          <w:szCs w:val="24"/>
        </w:rPr>
        <w:t xml:space="preserve">± SE; n=10. </w:t>
      </w:r>
    </w:p>
    <w:p w:rsidR="00135777" w:rsidRDefault="00135777" w:rsidP="00EC39F5">
      <w:pPr>
        <w:tabs>
          <w:tab w:val="left" w:pos="2079"/>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La cuisson conduit à une perte significative (P&lt;0,05) en eau par évaporation dans  les  muscles  étudiés (côtes, gigots) (Tab 23)</w:t>
      </w:r>
      <w:r w:rsidRPr="00F0323F">
        <w:rPr>
          <w:rFonts w:ascii="Times New Roman" w:hAnsi="Times New Roman" w:cs="Times New Roman"/>
          <w:sz w:val="24"/>
          <w:szCs w:val="24"/>
        </w:rPr>
        <w:t>.</w:t>
      </w:r>
      <w:r>
        <w:rPr>
          <w:rFonts w:ascii="Times New Roman" w:hAnsi="Times New Roman" w:cs="Times New Roman"/>
          <w:sz w:val="24"/>
          <w:szCs w:val="24"/>
        </w:rPr>
        <w:t xml:space="preserve"> </w:t>
      </w:r>
      <w:r w:rsidRPr="0049659E">
        <w:rPr>
          <w:rFonts w:ascii="Times New Roman" w:hAnsi="Times New Roman" w:cs="Times New Roman"/>
          <w:sz w:val="24"/>
          <w:szCs w:val="24"/>
        </w:rPr>
        <w:t xml:space="preserve">Les pertes en eau à la cuisson sont </w:t>
      </w:r>
      <w:r w:rsidRPr="001211A2">
        <w:rPr>
          <w:rFonts w:ascii="Times New Roman" w:hAnsi="Times New Roman" w:cs="Times New Roman"/>
          <w:sz w:val="24"/>
          <w:szCs w:val="24"/>
          <w:highlight w:val="yellow"/>
        </w:rPr>
        <w:t>souvent liées à la dénaturation des protéines musculaires</w:t>
      </w:r>
      <w:r w:rsidRPr="0049659E">
        <w:rPr>
          <w:rFonts w:ascii="Times New Roman" w:hAnsi="Times New Roman" w:cs="Times New Roman"/>
          <w:sz w:val="24"/>
          <w:szCs w:val="24"/>
        </w:rPr>
        <w:t xml:space="preserve"> après la mort de l’animal qui est provoquée par l’association d’un </w:t>
      </w:r>
      <w:r w:rsidR="00F03D34">
        <w:rPr>
          <w:rFonts w:ascii="Times New Roman" w:hAnsi="Times New Roman" w:cs="Times New Roman"/>
          <w:sz w:val="24"/>
          <w:szCs w:val="24"/>
        </w:rPr>
        <w:t>pH</w:t>
      </w:r>
      <w:r w:rsidRPr="0049659E">
        <w:rPr>
          <w:rFonts w:ascii="Times New Roman" w:hAnsi="Times New Roman" w:cs="Times New Roman"/>
          <w:sz w:val="24"/>
          <w:szCs w:val="24"/>
        </w:rPr>
        <w:t xml:space="preserve"> de la viande déjà bas alors que la température du muscle est encore élevée (Asturc, 2007).</w:t>
      </w:r>
    </w:p>
    <w:p w:rsidR="00C23E1E" w:rsidRDefault="00C23E1E" w:rsidP="007B4C16">
      <w:pPr>
        <w:tabs>
          <w:tab w:val="left" w:pos="2560"/>
        </w:tabs>
        <w:spacing w:after="0" w:line="240" w:lineRule="auto"/>
        <w:jc w:val="both"/>
        <w:rPr>
          <w:rFonts w:ascii="Times New Roman" w:eastAsiaTheme="minorEastAsia" w:hAnsi="Times New Roman" w:cs="Times New Roman"/>
          <w:sz w:val="20"/>
          <w:szCs w:val="20"/>
        </w:rPr>
      </w:pPr>
    </w:p>
    <w:p w:rsidR="00C23E1E" w:rsidRDefault="00C23E1E" w:rsidP="00377AD9">
      <w:pPr>
        <w:tabs>
          <w:tab w:val="left" w:pos="2560"/>
        </w:tabs>
        <w:spacing w:after="0" w:line="240" w:lineRule="auto"/>
        <w:jc w:val="center"/>
        <w:rPr>
          <w:rFonts w:ascii="Times New Roman" w:eastAsiaTheme="minorEastAsia" w:hAnsi="Times New Roman" w:cs="Times New Roman"/>
          <w:sz w:val="20"/>
          <w:szCs w:val="20"/>
        </w:rPr>
      </w:pPr>
      <w:r w:rsidRPr="00877535">
        <w:rPr>
          <w:rFonts w:ascii="Times New Roman" w:eastAsiaTheme="minorEastAsia" w:hAnsi="Times New Roman" w:cs="Times New Roman"/>
          <w:noProof/>
          <w:color w:val="C00000"/>
          <w:sz w:val="20"/>
          <w:szCs w:val="20"/>
          <w:lang w:eastAsia="gsw-FR"/>
        </w:rPr>
        <w:lastRenderedPageBreak/>
        <w:drawing>
          <wp:inline distT="0" distB="0" distL="0" distR="0">
            <wp:extent cx="4592955" cy="2400300"/>
            <wp:effectExtent l="19050" t="0" r="17145" b="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23E1E" w:rsidRPr="00CB4411" w:rsidRDefault="00C23E1E" w:rsidP="00C23E1E">
      <w:pPr>
        <w:spacing w:after="0" w:line="240" w:lineRule="auto"/>
        <w:jc w:val="both"/>
        <w:outlineLvl w:val="0"/>
        <w:rPr>
          <w:rFonts w:ascii="Times New Roman" w:hAnsi="Times New Roman" w:cs="Times New Roman"/>
          <w:b/>
          <w:sz w:val="24"/>
          <w:szCs w:val="24"/>
        </w:rPr>
      </w:pPr>
      <w:r w:rsidRPr="00CB4411">
        <w:rPr>
          <w:rFonts w:asciiTheme="majorBidi" w:hAnsiTheme="majorBidi" w:cstheme="majorBidi"/>
          <w:b/>
          <w:sz w:val="24"/>
          <w:szCs w:val="24"/>
          <w:lang w:val="fr-FR"/>
        </w:rPr>
        <w:t xml:space="preserve">Figure 1 : </w:t>
      </w:r>
      <w:r w:rsidRPr="00CB4411">
        <w:rPr>
          <w:rFonts w:ascii="Times New Roman" w:hAnsi="Times New Roman" w:cs="Times New Roman"/>
          <w:b/>
          <w:sz w:val="24"/>
          <w:szCs w:val="24"/>
        </w:rPr>
        <w:t>Proportions des LT en (%) dans la viande  d’agneaux avant et apr</w:t>
      </w:r>
      <w:r w:rsidR="002422F6" w:rsidRPr="00CB4411">
        <w:rPr>
          <w:rFonts w:ascii="Times New Roman" w:hAnsi="Times New Roman" w:cs="Times New Roman"/>
          <w:b/>
          <w:sz w:val="24"/>
          <w:szCs w:val="24"/>
        </w:rPr>
        <w:t>è</w:t>
      </w:r>
      <w:r w:rsidRPr="00CB4411">
        <w:rPr>
          <w:rFonts w:ascii="Times New Roman" w:hAnsi="Times New Roman" w:cs="Times New Roman"/>
          <w:b/>
          <w:sz w:val="24"/>
          <w:szCs w:val="24"/>
        </w:rPr>
        <w:t>s cuisson.</w:t>
      </w:r>
    </w:p>
    <w:p w:rsidR="00157324" w:rsidRDefault="00157324" w:rsidP="00C23E1E">
      <w:pPr>
        <w:spacing w:after="0" w:line="240" w:lineRule="auto"/>
        <w:jc w:val="both"/>
        <w:outlineLvl w:val="0"/>
        <w:rPr>
          <w:rFonts w:ascii="Times New Roman" w:hAnsi="Times New Roman" w:cs="Times New Roman"/>
          <w:b/>
          <w:sz w:val="24"/>
          <w:szCs w:val="24"/>
        </w:rPr>
      </w:pPr>
    </w:p>
    <w:p w:rsidR="00877535" w:rsidRDefault="00877535" w:rsidP="00877535">
      <w:pPr>
        <w:spacing w:after="0" w:line="240" w:lineRule="auto"/>
        <w:jc w:val="center"/>
        <w:outlineLvl w:val="0"/>
        <w:rPr>
          <w:rFonts w:ascii="Times New Roman" w:hAnsi="Times New Roman" w:cs="Times New Roman"/>
          <w:b/>
          <w:sz w:val="24"/>
          <w:szCs w:val="24"/>
        </w:rPr>
      </w:pPr>
      <w:r w:rsidRPr="00877535">
        <w:rPr>
          <w:rFonts w:ascii="Times New Roman" w:hAnsi="Times New Roman" w:cs="Times New Roman"/>
          <w:b/>
          <w:noProof/>
          <w:sz w:val="24"/>
          <w:szCs w:val="24"/>
          <w:lang w:eastAsia="gsw-FR"/>
        </w:rPr>
        <w:drawing>
          <wp:inline distT="0" distB="0" distL="0" distR="0">
            <wp:extent cx="4572000" cy="2616200"/>
            <wp:effectExtent l="19050" t="0" r="1905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B4411" w:rsidRPr="008C5F18" w:rsidRDefault="00CB4411" w:rsidP="00CB4411">
      <w:pPr>
        <w:spacing w:after="0" w:line="240" w:lineRule="auto"/>
        <w:jc w:val="both"/>
        <w:outlineLvl w:val="0"/>
        <w:rPr>
          <w:rFonts w:ascii="Times New Roman" w:hAnsi="Times New Roman" w:cs="Times New Roman"/>
          <w:b/>
        </w:rPr>
      </w:pPr>
      <w:r w:rsidRPr="008C5F18">
        <w:rPr>
          <w:rFonts w:asciiTheme="majorBidi" w:hAnsiTheme="majorBidi" w:cstheme="majorBidi"/>
          <w:b/>
          <w:lang w:val="fr-FR"/>
        </w:rPr>
        <w:t xml:space="preserve">Figure </w:t>
      </w:r>
      <w:r>
        <w:rPr>
          <w:rFonts w:asciiTheme="majorBidi" w:hAnsiTheme="majorBidi" w:cstheme="majorBidi"/>
          <w:b/>
          <w:lang w:val="fr-FR"/>
        </w:rPr>
        <w:t>2</w:t>
      </w:r>
      <w:r w:rsidRPr="008C5F18">
        <w:rPr>
          <w:rFonts w:asciiTheme="majorBidi" w:hAnsiTheme="majorBidi" w:cstheme="majorBidi"/>
          <w:b/>
          <w:lang w:val="fr-FR"/>
        </w:rPr>
        <w:t xml:space="preserve"> : </w:t>
      </w:r>
      <w:r w:rsidRPr="008C5F18">
        <w:rPr>
          <w:rFonts w:ascii="Times New Roman" w:hAnsi="Times New Roman" w:cs="Times New Roman"/>
          <w:b/>
        </w:rPr>
        <w:t xml:space="preserve">Proportions </w:t>
      </w:r>
      <w:r>
        <w:rPr>
          <w:rFonts w:ascii="Times New Roman" w:hAnsi="Times New Roman" w:cs="Times New Roman"/>
          <w:b/>
        </w:rPr>
        <w:t>du C18:3 n-3</w:t>
      </w:r>
      <w:r w:rsidRPr="008C5F18">
        <w:rPr>
          <w:rFonts w:ascii="Times New Roman" w:hAnsi="Times New Roman" w:cs="Times New Roman"/>
          <w:b/>
        </w:rPr>
        <w:t xml:space="preserve"> en (%) dans la viande  d’agneaux crue et cuite.</w:t>
      </w:r>
    </w:p>
    <w:p w:rsidR="00877535" w:rsidRDefault="00877535" w:rsidP="00CB4411">
      <w:pPr>
        <w:spacing w:after="0" w:line="240" w:lineRule="auto"/>
        <w:outlineLvl w:val="0"/>
        <w:rPr>
          <w:rFonts w:ascii="Times New Roman" w:hAnsi="Times New Roman" w:cs="Times New Roman"/>
          <w:b/>
          <w:sz w:val="24"/>
          <w:szCs w:val="24"/>
        </w:rPr>
      </w:pPr>
    </w:p>
    <w:p w:rsidR="00877535" w:rsidRDefault="00877535" w:rsidP="00877535">
      <w:pPr>
        <w:spacing w:after="0" w:line="240" w:lineRule="auto"/>
        <w:jc w:val="center"/>
        <w:outlineLvl w:val="0"/>
        <w:rPr>
          <w:rFonts w:ascii="Times New Roman" w:hAnsi="Times New Roman" w:cs="Times New Roman"/>
          <w:b/>
          <w:sz w:val="24"/>
          <w:szCs w:val="24"/>
        </w:rPr>
      </w:pPr>
      <w:r w:rsidRPr="00877535">
        <w:rPr>
          <w:rFonts w:ascii="Times New Roman" w:hAnsi="Times New Roman" w:cs="Times New Roman"/>
          <w:b/>
          <w:noProof/>
          <w:sz w:val="24"/>
          <w:szCs w:val="24"/>
          <w:lang w:eastAsia="gsw-FR"/>
        </w:rPr>
        <w:drawing>
          <wp:inline distT="0" distB="0" distL="0" distR="0">
            <wp:extent cx="4572000" cy="2635250"/>
            <wp:effectExtent l="19050" t="0" r="19050"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23E1E" w:rsidRPr="008C5F18" w:rsidRDefault="00C23E1E" w:rsidP="00CB4411">
      <w:pPr>
        <w:spacing w:after="0" w:line="240" w:lineRule="auto"/>
        <w:jc w:val="both"/>
        <w:outlineLvl w:val="0"/>
        <w:rPr>
          <w:rFonts w:ascii="Times New Roman" w:hAnsi="Times New Roman" w:cs="Times New Roman"/>
          <w:b/>
        </w:rPr>
      </w:pPr>
      <w:r w:rsidRPr="008C5F18">
        <w:rPr>
          <w:rFonts w:asciiTheme="majorBidi" w:hAnsiTheme="majorBidi" w:cstheme="majorBidi"/>
          <w:b/>
          <w:lang w:val="fr-FR"/>
        </w:rPr>
        <w:t xml:space="preserve">Figure </w:t>
      </w:r>
      <w:r w:rsidR="00CB4411">
        <w:rPr>
          <w:rFonts w:asciiTheme="majorBidi" w:hAnsiTheme="majorBidi" w:cstheme="majorBidi"/>
          <w:b/>
          <w:lang w:val="fr-FR"/>
        </w:rPr>
        <w:t>3</w:t>
      </w:r>
      <w:r w:rsidR="00CB4411" w:rsidRPr="008C5F18">
        <w:rPr>
          <w:rFonts w:asciiTheme="majorBidi" w:hAnsiTheme="majorBidi" w:cstheme="majorBidi"/>
          <w:b/>
          <w:lang w:val="fr-FR"/>
        </w:rPr>
        <w:t> </w:t>
      </w:r>
      <w:r w:rsidRPr="008C5F18">
        <w:rPr>
          <w:rFonts w:asciiTheme="majorBidi" w:hAnsiTheme="majorBidi" w:cstheme="majorBidi"/>
          <w:b/>
          <w:lang w:val="fr-FR"/>
        </w:rPr>
        <w:t xml:space="preserve">: </w:t>
      </w:r>
      <w:r w:rsidRPr="008C5F18">
        <w:rPr>
          <w:rFonts w:ascii="Times New Roman" w:hAnsi="Times New Roman" w:cs="Times New Roman"/>
          <w:b/>
        </w:rPr>
        <w:t xml:space="preserve">Proportions </w:t>
      </w:r>
      <w:r w:rsidR="00CB4411">
        <w:rPr>
          <w:rFonts w:ascii="Times New Roman" w:hAnsi="Times New Roman" w:cs="Times New Roman"/>
          <w:b/>
        </w:rPr>
        <w:t>du rapport n-6/n-3</w:t>
      </w:r>
      <w:r w:rsidRPr="008C5F18">
        <w:rPr>
          <w:rFonts w:ascii="Times New Roman" w:hAnsi="Times New Roman" w:cs="Times New Roman"/>
          <w:b/>
        </w:rPr>
        <w:t xml:space="preserve"> en (%) dans la viande  d’agneaux crue</w:t>
      </w:r>
      <w:r w:rsidR="00CD63CF" w:rsidRPr="008C5F18">
        <w:rPr>
          <w:rFonts w:ascii="Times New Roman" w:hAnsi="Times New Roman" w:cs="Times New Roman"/>
          <w:b/>
        </w:rPr>
        <w:t xml:space="preserve"> et cuite</w:t>
      </w:r>
      <w:r w:rsidRPr="008C5F18">
        <w:rPr>
          <w:rFonts w:ascii="Times New Roman" w:hAnsi="Times New Roman" w:cs="Times New Roman"/>
          <w:b/>
        </w:rPr>
        <w:t>.</w:t>
      </w:r>
    </w:p>
    <w:p w:rsidR="007B4C16" w:rsidRPr="009B7727" w:rsidRDefault="007B4C16" w:rsidP="007B4C16">
      <w:pPr>
        <w:pStyle w:val="Paragraphedeliste"/>
        <w:spacing w:after="0" w:line="240" w:lineRule="auto"/>
        <w:ind w:left="0"/>
        <w:jc w:val="both"/>
        <w:outlineLvl w:val="0"/>
        <w:rPr>
          <w:rFonts w:ascii="Times New Roman" w:hAnsi="Times New Roman" w:cs="Times New Roman"/>
          <w:b/>
          <w:bCs/>
          <w:sz w:val="24"/>
          <w:szCs w:val="24"/>
        </w:rPr>
      </w:pPr>
    </w:p>
    <w:p w:rsidR="008F59A2" w:rsidRDefault="007B4C16" w:rsidP="00F40D68">
      <w:pPr>
        <w:spacing w:after="0" w:line="240" w:lineRule="auto"/>
        <w:jc w:val="both"/>
        <w:outlineLvl w:val="0"/>
        <w:rPr>
          <w:rFonts w:ascii="Times New Roman" w:hAnsi="Times New Roman" w:cs="Times New Roman"/>
          <w:sz w:val="24"/>
          <w:szCs w:val="24"/>
        </w:rPr>
      </w:pPr>
      <w:r>
        <w:rPr>
          <w:rFonts w:ascii="Times New Roman" w:hAnsi="Times New Roman" w:cs="Times New Roman"/>
          <w:sz w:val="24"/>
          <w:szCs w:val="24"/>
          <w:lang w:val="fr-FR"/>
        </w:rPr>
        <w:lastRenderedPageBreak/>
        <w:t>Dans la présente étude, la composition en acides gras dans la viande diffère entre la région de Steppe et celle des hauts plateaux</w:t>
      </w:r>
      <w:r>
        <w:rPr>
          <w:rFonts w:asciiTheme="majorBidi" w:hAnsiTheme="majorBidi" w:cstheme="majorBidi"/>
          <w:sz w:val="24"/>
          <w:szCs w:val="24"/>
        </w:rPr>
        <w:t xml:space="preserve">. </w:t>
      </w:r>
      <w:r w:rsidRPr="00043A8B">
        <w:rPr>
          <w:rFonts w:asciiTheme="majorBidi" w:hAnsiTheme="majorBidi" w:cstheme="majorBidi"/>
          <w:sz w:val="24"/>
          <w:szCs w:val="24"/>
        </w:rPr>
        <w:t>Wood et al 2008; Nuernberg 2009</w:t>
      </w:r>
      <w:r>
        <w:rPr>
          <w:rFonts w:asciiTheme="majorBidi" w:hAnsiTheme="majorBidi" w:cstheme="majorBidi"/>
          <w:sz w:val="24"/>
          <w:szCs w:val="24"/>
        </w:rPr>
        <w:t xml:space="preserve"> ont montré que le  profil en AG du tissu musculaire peut être affecté par des facteurs tels que l'alimentation, l'espèce, l'âge, le sexe, la race et la saison</w:t>
      </w:r>
      <w:r>
        <w:rPr>
          <w:rFonts w:ascii="Times New Roman" w:hAnsi="Times New Roman" w:cs="Times New Roman"/>
          <w:sz w:val="24"/>
          <w:szCs w:val="24"/>
          <w:lang w:val="fr-FR"/>
        </w:rPr>
        <w:t xml:space="preserve">. </w:t>
      </w:r>
      <w:r w:rsidR="006C09A5" w:rsidRPr="006C09A5">
        <w:rPr>
          <w:rFonts w:ascii="Times New Roman" w:hAnsi="Times New Roman" w:cs="Times New Roman"/>
          <w:sz w:val="24"/>
          <w:szCs w:val="24"/>
        </w:rPr>
        <w:t>Par rapport au contrôle de la viande crue, la cuisson a entraîné une perte importante d'humidité et, par conséquent, une teneur en graisse intramusculaire significativement plus élevée, avec des différences significatives (P &lt;0,05) pour les deux traitements.</w:t>
      </w:r>
    </w:p>
    <w:p w:rsidR="008F59A2" w:rsidRDefault="006C09A5" w:rsidP="00F40D68">
      <w:pPr>
        <w:spacing w:after="0" w:line="240" w:lineRule="auto"/>
        <w:jc w:val="both"/>
        <w:outlineLvl w:val="0"/>
        <w:rPr>
          <w:rFonts w:ascii="Times New Roman" w:hAnsi="Times New Roman" w:cs="Times New Roman"/>
          <w:sz w:val="24"/>
          <w:szCs w:val="24"/>
        </w:rPr>
      </w:pPr>
      <w:r w:rsidRPr="006C09A5">
        <w:rPr>
          <w:rFonts w:ascii="Times New Roman" w:hAnsi="Times New Roman" w:cs="Times New Roman"/>
          <w:sz w:val="24"/>
          <w:szCs w:val="24"/>
        </w:rPr>
        <w:t xml:space="preserve"> Cependant, nos résultats confirment le fait que la teneur en humidité totale diminue à mesure que la teneur en matière grasse augmente (Woolsey &amp; Paul, 1969).</w:t>
      </w:r>
      <w:r w:rsidR="00B90E29">
        <w:rPr>
          <w:rFonts w:ascii="Times New Roman" w:hAnsi="Times New Roman" w:cs="Times New Roman"/>
          <w:sz w:val="24"/>
          <w:szCs w:val="24"/>
        </w:rPr>
        <w:t xml:space="preserve"> </w:t>
      </w:r>
      <w:r w:rsidR="00FD596D">
        <w:rPr>
          <w:rFonts w:ascii="Times New Roman" w:hAnsi="Times New Roman" w:cs="Times New Roman"/>
          <w:sz w:val="24"/>
          <w:szCs w:val="24"/>
        </w:rPr>
        <w:t>Les différences d</w:t>
      </w:r>
      <w:r w:rsidR="00FF114E">
        <w:rPr>
          <w:rFonts w:ascii="Times New Roman" w:hAnsi="Times New Roman" w:cs="Times New Roman"/>
          <w:sz w:val="24"/>
          <w:szCs w:val="24"/>
        </w:rPr>
        <w:t xml:space="preserve">ans les </w:t>
      </w:r>
      <w:r w:rsidR="00FD596D">
        <w:rPr>
          <w:rFonts w:ascii="Times New Roman" w:hAnsi="Times New Roman" w:cs="Times New Roman"/>
          <w:sz w:val="24"/>
          <w:szCs w:val="24"/>
        </w:rPr>
        <w:t xml:space="preserve">variations </w:t>
      </w:r>
      <w:r w:rsidR="00FF114E">
        <w:rPr>
          <w:rFonts w:ascii="Times New Roman" w:hAnsi="Times New Roman" w:cs="Times New Roman"/>
          <w:sz w:val="24"/>
          <w:szCs w:val="24"/>
        </w:rPr>
        <w:t>pourcentages</w:t>
      </w:r>
      <w:r w:rsidR="00804480">
        <w:rPr>
          <w:rFonts w:ascii="Times New Roman" w:hAnsi="Times New Roman" w:cs="Times New Roman"/>
          <w:sz w:val="24"/>
          <w:szCs w:val="24"/>
        </w:rPr>
        <w:t xml:space="preserve"> </w:t>
      </w:r>
      <w:r w:rsidR="00FD596D">
        <w:rPr>
          <w:rFonts w:ascii="Times New Roman" w:hAnsi="Times New Roman" w:cs="Times New Roman"/>
          <w:sz w:val="24"/>
          <w:szCs w:val="24"/>
        </w:rPr>
        <w:t>en acides gras après cuisson, s’expliquent selon Normand et al, (2006) par un simple phénomène de concentration lié aux pertes d’eau à la cuisson.</w:t>
      </w:r>
    </w:p>
    <w:p w:rsidR="008F59A2" w:rsidRDefault="00FD596D" w:rsidP="00F40D68">
      <w:pPr>
        <w:spacing w:after="0" w:line="24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 </w:t>
      </w:r>
      <w:r w:rsidR="00F40D68">
        <w:rPr>
          <w:rFonts w:ascii="Times New Roman" w:hAnsi="Times New Roman" w:cs="Times New Roman"/>
          <w:sz w:val="24"/>
          <w:szCs w:val="24"/>
        </w:rPr>
        <w:t xml:space="preserve">Une </w:t>
      </w:r>
      <w:r w:rsidRPr="0084716C">
        <w:rPr>
          <w:rFonts w:ascii="Times New Roman" w:hAnsi="Times New Roman" w:cs="Times New Roman"/>
          <w:sz w:val="24"/>
          <w:szCs w:val="24"/>
        </w:rPr>
        <w:t xml:space="preserve">différence </w:t>
      </w:r>
      <w:r w:rsidR="00F40D68">
        <w:rPr>
          <w:rFonts w:ascii="Times New Roman" w:hAnsi="Times New Roman" w:cs="Times New Roman"/>
          <w:sz w:val="24"/>
          <w:szCs w:val="24"/>
        </w:rPr>
        <w:t xml:space="preserve">hautement </w:t>
      </w:r>
      <w:r w:rsidRPr="0084716C">
        <w:rPr>
          <w:rFonts w:ascii="Times New Roman" w:hAnsi="Times New Roman" w:cs="Times New Roman"/>
          <w:sz w:val="24"/>
          <w:szCs w:val="24"/>
        </w:rPr>
        <w:t xml:space="preserve">significative a été révélée pour le C18:1n-9c entre les </w:t>
      </w:r>
      <w:r>
        <w:rPr>
          <w:rFonts w:ascii="Times New Roman" w:hAnsi="Times New Roman" w:cs="Times New Roman"/>
          <w:sz w:val="24"/>
          <w:szCs w:val="24"/>
        </w:rPr>
        <w:t>2</w:t>
      </w:r>
      <w:r w:rsidRPr="0084716C">
        <w:rPr>
          <w:rFonts w:ascii="Times New Roman" w:hAnsi="Times New Roman" w:cs="Times New Roman"/>
          <w:sz w:val="24"/>
          <w:szCs w:val="24"/>
        </w:rPr>
        <w:t xml:space="preserve"> groupes d’animaux</w:t>
      </w:r>
      <w:r w:rsidR="00F40D68">
        <w:rPr>
          <w:rFonts w:ascii="Times New Roman" w:hAnsi="Times New Roman" w:cs="Times New Roman"/>
          <w:sz w:val="24"/>
          <w:szCs w:val="24"/>
        </w:rPr>
        <w:t xml:space="preserve"> aprés cuisson</w:t>
      </w:r>
      <w:r w:rsidRPr="0084716C">
        <w:rPr>
          <w:rFonts w:ascii="Times New Roman" w:hAnsi="Times New Roman" w:cs="Times New Roman"/>
          <w:sz w:val="24"/>
          <w:szCs w:val="24"/>
        </w:rPr>
        <w:t xml:space="preserve">. </w:t>
      </w:r>
      <w:r w:rsidR="00CD63CF" w:rsidRPr="00AB4B93">
        <w:rPr>
          <w:rFonts w:ascii="Times New Roman" w:hAnsi="Times New Roman" w:cs="Times New Roman"/>
          <w:sz w:val="24"/>
          <w:szCs w:val="24"/>
        </w:rPr>
        <w:t>No</w:t>
      </w:r>
      <w:r w:rsidR="00804480" w:rsidRPr="00AB4B93">
        <w:rPr>
          <w:rFonts w:ascii="Times New Roman" w:hAnsi="Times New Roman" w:cs="Times New Roman"/>
          <w:sz w:val="24"/>
          <w:szCs w:val="24"/>
        </w:rPr>
        <w:t>s</w:t>
      </w:r>
      <w:r w:rsidR="00CD63CF" w:rsidRPr="00AB4B93">
        <w:rPr>
          <w:rFonts w:ascii="Times New Roman" w:hAnsi="Times New Roman" w:cs="Times New Roman"/>
          <w:sz w:val="24"/>
          <w:szCs w:val="24"/>
        </w:rPr>
        <w:t xml:space="preserve"> </w:t>
      </w:r>
      <w:r w:rsidRPr="00AB4B93">
        <w:rPr>
          <w:rFonts w:ascii="Times New Roman" w:hAnsi="Times New Roman" w:cs="Times New Roman"/>
          <w:sz w:val="24"/>
          <w:szCs w:val="24"/>
        </w:rPr>
        <w:t>observation</w:t>
      </w:r>
      <w:r w:rsidR="00804480" w:rsidRPr="00AB4B93">
        <w:rPr>
          <w:rFonts w:ascii="Times New Roman" w:hAnsi="Times New Roman" w:cs="Times New Roman"/>
          <w:sz w:val="24"/>
          <w:szCs w:val="24"/>
        </w:rPr>
        <w:t>s</w:t>
      </w:r>
      <w:r w:rsidRPr="0084716C">
        <w:rPr>
          <w:rFonts w:ascii="Times New Roman" w:hAnsi="Times New Roman" w:cs="Times New Roman"/>
          <w:sz w:val="24"/>
          <w:szCs w:val="24"/>
        </w:rPr>
        <w:t xml:space="preserve"> corrobore</w:t>
      </w:r>
      <w:r w:rsidR="00804480">
        <w:rPr>
          <w:rFonts w:ascii="Times New Roman" w:hAnsi="Times New Roman" w:cs="Times New Roman"/>
          <w:sz w:val="24"/>
          <w:szCs w:val="24"/>
        </w:rPr>
        <w:t>nt</w:t>
      </w:r>
      <w:r w:rsidRPr="0084716C">
        <w:rPr>
          <w:rFonts w:ascii="Times New Roman" w:hAnsi="Times New Roman" w:cs="Times New Roman"/>
          <w:sz w:val="24"/>
          <w:szCs w:val="24"/>
        </w:rPr>
        <w:t xml:space="preserve"> les résultats obtenus par Gatellier, (2005).</w:t>
      </w:r>
      <w:r w:rsidR="00BC5CFA">
        <w:rPr>
          <w:rFonts w:ascii="Times New Roman" w:hAnsi="Times New Roman" w:cs="Times New Roman"/>
          <w:sz w:val="24"/>
          <w:szCs w:val="24"/>
        </w:rPr>
        <w:t xml:space="preserve"> </w:t>
      </w:r>
      <w:r>
        <w:rPr>
          <w:rFonts w:ascii="Times New Roman" w:hAnsi="Times New Roman" w:cs="Times New Roman"/>
          <w:sz w:val="24"/>
          <w:szCs w:val="24"/>
        </w:rPr>
        <w:t>La cuisson semble modifi</w:t>
      </w:r>
      <w:r w:rsidR="00804480">
        <w:rPr>
          <w:rFonts w:ascii="Times New Roman" w:hAnsi="Times New Roman" w:cs="Times New Roman"/>
          <w:sz w:val="24"/>
          <w:szCs w:val="24"/>
        </w:rPr>
        <w:t>er</w:t>
      </w:r>
      <w:r>
        <w:rPr>
          <w:rFonts w:ascii="Times New Roman" w:hAnsi="Times New Roman" w:cs="Times New Roman"/>
          <w:sz w:val="24"/>
          <w:szCs w:val="24"/>
        </w:rPr>
        <w:t xml:space="preserve"> d’une manière importante les rapports C18:2</w:t>
      </w:r>
      <w:r w:rsidR="00804480">
        <w:rPr>
          <w:rFonts w:ascii="Times New Roman" w:hAnsi="Times New Roman" w:cs="Times New Roman"/>
          <w:sz w:val="24"/>
          <w:szCs w:val="24"/>
        </w:rPr>
        <w:t xml:space="preserve"> n-6</w:t>
      </w:r>
      <w:r>
        <w:rPr>
          <w:rFonts w:ascii="Times New Roman" w:hAnsi="Times New Roman" w:cs="Times New Roman"/>
          <w:sz w:val="24"/>
          <w:szCs w:val="24"/>
        </w:rPr>
        <w:t>/C18:3</w:t>
      </w:r>
      <w:r w:rsidR="00804480">
        <w:rPr>
          <w:rFonts w:ascii="Times New Roman" w:hAnsi="Times New Roman" w:cs="Times New Roman"/>
          <w:sz w:val="24"/>
          <w:szCs w:val="24"/>
        </w:rPr>
        <w:t xml:space="preserve"> n-3</w:t>
      </w:r>
      <w:r>
        <w:rPr>
          <w:rFonts w:ascii="Times New Roman" w:hAnsi="Times New Roman" w:cs="Times New Roman"/>
          <w:sz w:val="24"/>
          <w:szCs w:val="24"/>
        </w:rPr>
        <w:t xml:space="preserve"> (</w:t>
      </w:r>
      <w:r w:rsidR="00BC5CFA">
        <w:rPr>
          <w:rFonts w:ascii="Times New Roman" w:hAnsi="Times New Roman" w:cs="Times New Roman"/>
          <w:sz w:val="24"/>
          <w:szCs w:val="24"/>
        </w:rPr>
        <w:t>3.45</w:t>
      </w:r>
      <w:r>
        <w:rPr>
          <w:rFonts w:ascii="Times New Roman" w:hAnsi="Times New Roman" w:cs="Times New Roman"/>
          <w:sz w:val="24"/>
          <w:szCs w:val="24"/>
        </w:rPr>
        <w:t xml:space="preserve"> vs </w:t>
      </w:r>
      <w:r w:rsidR="00157324">
        <w:rPr>
          <w:rFonts w:ascii="Times New Roman" w:hAnsi="Times New Roman" w:cs="Times New Roman"/>
          <w:sz w:val="24"/>
          <w:szCs w:val="24"/>
        </w:rPr>
        <w:t>4.20</w:t>
      </w:r>
      <w:r w:rsidRPr="00AB4B93">
        <w:rPr>
          <w:rFonts w:ascii="Times New Roman" w:hAnsi="Times New Roman" w:cs="Times New Roman"/>
          <w:sz w:val="24"/>
          <w:szCs w:val="24"/>
        </w:rPr>
        <w:t xml:space="preserve">% </w:t>
      </w:r>
      <w:r w:rsidR="00BC5CFA">
        <w:rPr>
          <w:rFonts w:ascii="Times New Roman" w:hAnsi="Times New Roman" w:cs="Times New Roman"/>
          <w:sz w:val="24"/>
          <w:szCs w:val="24"/>
        </w:rPr>
        <w:t>à Tiaret et 5.67</w:t>
      </w:r>
      <w:r w:rsidRPr="00AB4B93">
        <w:rPr>
          <w:rFonts w:ascii="Times New Roman" w:hAnsi="Times New Roman" w:cs="Times New Roman"/>
          <w:sz w:val="24"/>
          <w:szCs w:val="24"/>
        </w:rPr>
        <w:t xml:space="preserve">vs </w:t>
      </w:r>
      <w:r w:rsidR="00157324">
        <w:rPr>
          <w:rFonts w:ascii="Times New Roman" w:hAnsi="Times New Roman" w:cs="Times New Roman"/>
          <w:sz w:val="24"/>
          <w:szCs w:val="24"/>
        </w:rPr>
        <w:t>6.34</w:t>
      </w:r>
      <w:r>
        <w:rPr>
          <w:rFonts w:ascii="Times New Roman" w:hAnsi="Times New Roman" w:cs="Times New Roman"/>
          <w:sz w:val="24"/>
          <w:szCs w:val="24"/>
        </w:rPr>
        <w:t>%</w:t>
      </w:r>
      <w:r w:rsidR="00BC5CFA">
        <w:rPr>
          <w:rFonts w:ascii="Times New Roman" w:hAnsi="Times New Roman" w:cs="Times New Roman"/>
          <w:sz w:val="24"/>
          <w:szCs w:val="24"/>
        </w:rPr>
        <w:t xml:space="preserve"> </w:t>
      </w:r>
      <w:r w:rsidR="00BA0AD6">
        <w:rPr>
          <w:rFonts w:ascii="Times New Roman" w:hAnsi="Times New Roman" w:cs="Times New Roman"/>
          <w:sz w:val="24"/>
          <w:szCs w:val="24"/>
        </w:rPr>
        <w:t xml:space="preserve">à </w:t>
      </w:r>
      <w:r w:rsidR="00BC5CFA">
        <w:rPr>
          <w:rFonts w:ascii="Times New Roman" w:hAnsi="Times New Roman" w:cs="Times New Roman"/>
          <w:sz w:val="24"/>
          <w:szCs w:val="24"/>
        </w:rPr>
        <w:t>Djelfa, r</w:t>
      </w:r>
      <w:r w:rsidR="00BA0AD6">
        <w:rPr>
          <w:rFonts w:ascii="Times New Roman" w:hAnsi="Times New Roman" w:cs="Times New Roman"/>
          <w:sz w:val="24"/>
          <w:szCs w:val="24"/>
        </w:rPr>
        <w:t>e</w:t>
      </w:r>
      <w:r w:rsidR="00BC5CFA">
        <w:rPr>
          <w:rFonts w:ascii="Times New Roman" w:hAnsi="Times New Roman" w:cs="Times New Roman"/>
          <w:sz w:val="24"/>
          <w:szCs w:val="24"/>
        </w:rPr>
        <w:t>sp</w:t>
      </w:r>
      <w:r w:rsidR="00BA0AD6">
        <w:rPr>
          <w:rFonts w:ascii="Times New Roman" w:hAnsi="Times New Roman" w:cs="Times New Roman"/>
          <w:sz w:val="24"/>
          <w:szCs w:val="24"/>
        </w:rPr>
        <w:t>e</w:t>
      </w:r>
      <w:r w:rsidR="00BC5CFA">
        <w:rPr>
          <w:rFonts w:ascii="Times New Roman" w:hAnsi="Times New Roman" w:cs="Times New Roman"/>
          <w:sz w:val="24"/>
          <w:szCs w:val="24"/>
        </w:rPr>
        <w:t>ctivement</w:t>
      </w:r>
      <w:r>
        <w:rPr>
          <w:rFonts w:ascii="Times New Roman" w:hAnsi="Times New Roman" w:cs="Times New Roman"/>
          <w:sz w:val="24"/>
          <w:szCs w:val="24"/>
        </w:rPr>
        <w:t>)</w:t>
      </w:r>
      <w:r w:rsidR="00BC5CFA">
        <w:rPr>
          <w:rFonts w:ascii="Times New Roman" w:hAnsi="Times New Roman" w:cs="Times New Roman"/>
          <w:sz w:val="24"/>
          <w:szCs w:val="24"/>
        </w:rPr>
        <w:t>(</w:t>
      </w:r>
      <w:r w:rsidR="00BC5CFA" w:rsidRPr="00BC5CFA">
        <w:rPr>
          <w:rFonts w:ascii="Times New Roman" w:hAnsi="Times New Roman" w:cs="Times New Roman"/>
        </w:rPr>
        <w:t xml:space="preserve"> </w:t>
      </w:r>
      <w:r w:rsidR="00BC5CFA" w:rsidRPr="00175835">
        <w:rPr>
          <w:rFonts w:ascii="Times New Roman" w:hAnsi="Times New Roman" w:cs="Times New Roman"/>
        </w:rPr>
        <w:t>p&lt;0.05</w:t>
      </w:r>
      <w:r w:rsidR="00BC5CFA">
        <w:rPr>
          <w:rFonts w:ascii="Times New Roman" w:hAnsi="Times New Roman" w:cs="Times New Roman"/>
        </w:rPr>
        <w:t>)</w:t>
      </w:r>
      <w:r w:rsidR="00157324">
        <w:rPr>
          <w:rFonts w:ascii="Times New Roman" w:hAnsi="Times New Roman" w:cs="Times New Roman"/>
          <w:sz w:val="24"/>
          <w:szCs w:val="24"/>
        </w:rPr>
        <w:t>.</w:t>
      </w:r>
      <w:r>
        <w:rPr>
          <w:rFonts w:ascii="Times New Roman" w:hAnsi="Times New Roman" w:cs="Times New Roman"/>
          <w:sz w:val="24"/>
          <w:szCs w:val="24"/>
        </w:rPr>
        <w:t xml:space="preserve"> </w:t>
      </w:r>
    </w:p>
    <w:p w:rsidR="008F59A2" w:rsidRDefault="00FD596D" w:rsidP="00F40D68">
      <w:pPr>
        <w:spacing w:after="0" w:line="240" w:lineRule="auto"/>
        <w:jc w:val="both"/>
        <w:outlineLvl w:val="0"/>
        <w:rPr>
          <w:rFonts w:ascii="Times New Roman" w:hAnsi="Times New Roman" w:cs="Times New Roman"/>
          <w:sz w:val="24"/>
          <w:szCs w:val="24"/>
        </w:rPr>
      </w:pPr>
      <w:r>
        <w:rPr>
          <w:rFonts w:ascii="Times New Roman" w:hAnsi="Times New Roman" w:cs="Times New Roman"/>
          <w:sz w:val="24"/>
          <w:szCs w:val="24"/>
        </w:rPr>
        <w:t>Toutefois, elles peuvent être prise</w:t>
      </w:r>
      <w:r w:rsidR="00FF114E">
        <w:rPr>
          <w:rFonts w:ascii="Times New Roman" w:hAnsi="Times New Roman" w:cs="Times New Roman"/>
          <w:sz w:val="24"/>
          <w:szCs w:val="24"/>
        </w:rPr>
        <w:t>s</w:t>
      </w:r>
      <w:r>
        <w:rPr>
          <w:rFonts w:ascii="Times New Roman" w:hAnsi="Times New Roman" w:cs="Times New Roman"/>
          <w:sz w:val="24"/>
          <w:szCs w:val="24"/>
        </w:rPr>
        <w:t xml:space="preserve"> en considération au regard du rapport enregistré en Europe, voisin de 11 (Normand et al, 2006).</w:t>
      </w:r>
      <w:r w:rsidR="00B90E29">
        <w:rPr>
          <w:rFonts w:ascii="Times New Roman" w:hAnsi="Times New Roman" w:cs="Times New Roman"/>
          <w:sz w:val="24"/>
          <w:szCs w:val="24"/>
        </w:rPr>
        <w:t xml:space="preserve"> </w:t>
      </w:r>
      <w:r>
        <w:rPr>
          <w:rFonts w:ascii="Times New Roman" w:hAnsi="Times New Roman" w:cs="Times New Roman"/>
          <w:sz w:val="24"/>
          <w:szCs w:val="24"/>
        </w:rPr>
        <w:t xml:space="preserve">A travers les résultats de l’effet de la cuisson, il est permis de constater que l’évolution de l’acide linoléique,  de l’acide alpha linolénique et des AGPI ont varié différemment; des élévations significatives ont été constatées. </w:t>
      </w:r>
    </w:p>
    <w:p w:rsidR="008F59A2" w:rsidRDefault="00FD596D" w:rsidP="00F40D68">
      <w:pPr>
        <w:spacing w:after="0" w:line="240" w:lineRule="auto"/>
        <w:jc w:val="both"/>
        <w:outlineLvl w:val="0"/>
        <w:rPr>
          <w:rFonts w:ascii="Times New Roman" w:hAnsi="Times New Roman" w:cs="Times New Roman"/>
          <w:sz w:val="24"/>
          <w:szCs w:val="24"/>
        </w:rPr>
      </w:pPr>
      <w:r>
        <w:rPr>
          <w:rFonts w:ascii="Times New Roman" w:hAnsi="Times New Roman" w:cs="Times New Roman"/>
          <w:sz w:val="24"/>
          <w:szCs w:val="24"/>
        </w:rPr>
        <w:t>Ces résultats s’expliquerait par la stabilité de ces acides gras dans la matrice de la viande, puisqu’ils sont principalement associés aux phospholipides et donc bien intégrés dans les membranes cellulaires</w:t>
      </w:r>
      <w:r w:rsidR="00F40D68" w:rsidRPr="00F40D68">
        <w:rPr>
          <w:rFonts w:ascii="Times New Roman" w:hAnsi="Times New Roman" w:cs="Times New Roman"/>
          <w:sz w:val="24"/>
          <w:szCs w:val="24"/>
        </w:rPr>
        <w:t xml:space="preserve">. Cela peut être du aussi à la richesse de la ration en antioxydants naturels aui ont protégé les acides gras conte l’oxydation </w:t>
      </w:r>
      <w:r>
        <w:rPr>
          <w:rFonts w:ascii="Times New Roman" w:hAnsi="Times New Roman" w:cs="Times New Roman"/>
          <w:sz w:val="24"/>
          <w:szCs w:val="24"/>
        </w:rPr>
        <w:t>(Normand et al., 2006).</w:t>
      </w:r>
    </w:p>
    <w:p w:rsidR="007B4C16" w:rsidRPr="00B90E29" w:rsidRDefault="00B90E29" w:rsidP="00F40D68">
      <w:pPr>
        <w:spacing w:after="0" w:line="24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fr-FR"/>
        </w:rPr>
        <w:t xml:space="preserve">Cependant, le rapports n-6/n-3 et AGPI/AGS </w:t>
      </w:r>
      <w:r w:rsidR="007B4C16">
        <w:rPr>
          <w:rFonts w:ascii="Times New Roman" w:hAnsi="Times New Roman" w:cs="Times New Roman"/>
          <w:sz w:val="24"/>
          <w:szCs w:val="24"/>
          <w:lang w:val="fr-FR"/>
        </w:rPr>
        <w:t xml:space="preserve">s’avère plus important </w:t>
      </w:r>
      <w:r w:rsidR="00FF114E">
        <w:rPr>
          <w:rFonts w:ascii="Times New Roman" w:hAnsi="Times New Roman" w:cs="Times New Roman"/>
          <w:sz w:val="24"/>
          <w:szCs w:val="24"/>
          <w:lang w:val="fr-FR"/>
        </w:rPr>
        <w:t xml:space="preserve">dans le </w:t>
      </w:r>
      <w:r w:rsidR="00804480">
        <w:rPr>
          <w:rFonts w:ascii="Times New Roman" w:hAnsi="Times New Roman" w:cs="Times New Roman"/>
          <w:sz w:val="24"/>
          <w:szCs w:val="24"/>
          <w:lang w:val="fr-FR"/>
        </w:rPr>
        <w:t>groupe Tiaret</w:t>
      </w:r>
      <w:r w:rsidR="007B4C16">
        <w:rPr>
          <w:rFonts w:ascii="Times New Roman" w:hAnsi="Times New Roman" w:cs="Times New Roman"/>
          <w:sz w:val="24"/>
          <w:szCs w:val="24"/>
          <w:lang w:val="fr-FR"/>
        </w:rPr>
        <w:t xml:space="preserve"> par rapport à </w:t>
      </w:r>
      <w:r w:rsidR="00FF114E">
        <w:rPr>
          <w:rFonts w:ascii="Times New Roman" w:hAnsi="Times New Roman" w:cs="Times New Roman"/>
          <w:sz w:val="24"/>
          <w:szCs w:val="24"/>
          <w:lang w:val="fr-FR"/>
        </w:rPr>
        <w:t xml:space="preserve">celui </w:t>
      </w:r>
      <w:r w:rsidR="007B4C16">
        <w:rPr>
          <w:rFonts w:ascii="Times New Roman" w:hAnsi="Times New Roman" w:cs="Times New Roman"/>
          <w:sz w:val="24"/>
          <w:szCs w:val="24"/>
          <w:lang w:val="fr-FR"/>
        </w:rPr>
        <w:t xml:space="preserve">Djelfa (9 vs </w:t>
      </w:r>
      <w:proofErr w:type="gramStart"/>
      <w:r>
        <w:rPr>
          <w:rFonts w:ascii="Times New Roman" w:hAnsi="Times New Roman" w:cs="Times New Roman"/>
          <w:sz w:val="24"/>
          <w:szCs w:val="24"/>
          <w:lang w:val="fr-FR"/>
        </w:rPr>
        <w:t>3.01</w:t>
      </w:r>
      <w:r w:rsidR="007B4C16">
        <w:rPr>
          <w:rFonts w:ascii="Times New Roman" w:hAnsi="Times New Roman" w:cs="Times New Roman"/>
          <w:sz w:val="24"/>
          <w:szCs w:val="24"/>
          <w:lang w:val="fr-FR"/>
        </w:rPr>
        <w:t>)(</w:t>
      </w:r>
      <w:proofErr w:type="gramEnd"/>
      <w:r w:rsidR="007B4C16">
        <w:rPr>
          <w:rFonts w:ascii="Times New Roman" w:hAnsi="Times New Roman" w:cs="Times New Roman"/>
          <w:sz w:val="24"/>
          <w:szCs w:val="24"/>
          <w:lang w:val="fr-FR"/>
        </w:rPr>
        <w:t>p&lt;0,001) et (</w:t>
      </w:r>
      <w:r>
        <w:rPr>
          <w:rFonts w:ascii="Times New Roman" w:hAnsi="Times New Roman" w:cs="Times New Roman"/>
          <w:sz w:val="24"/>
          <w:szCs w:val="24"/>
          <w:lang w:val="fr-FR"/>
        </w:rPr>
        <w:t>0.31</w:t>
      </w:r>
      <w:r w:rsidR="007B4C16">
        <w:rPr>
          <w:rFonts w:ascii="Times New Roman" w:hAnsi="Times New Roman" w:cs="Times New Roman"/>
          <w:sz w:val="24"/>
          <w:szCs w:val="24"/>
          <w:lang w:val="fr-FR"/>
        </w:rPr>
        <w:t xml:space="preserve"> contre </w:t>
      </w:r>
      <w:r>
        <w:rPr>
          <w:rFonts w:ascii="Times New Roman" w:hAnsi="Times New Roman" w:cs="Times New Roman"/>
          <w:sz w:val="24"/>
          <w:szCs w:val="24"/>
          <w:lang w:val="fr-FR"/>
        </w:rPr>
        <w:t>0.27</w:t>
      </w:r>
      <w:r w:rsidR="007B4C16">
        <w:rPr>
          <w:rFonts w:ascii="Times New Roman" w:hAnsi="Times New Roman" w:cs="Times New Roman"/>
          <w:sz w:val="24"/>
          <w:szCs w:val="24"/>
          <w:lang w:val="fr-FR"/>
        </w:rPr>
        <w:t xml:space="preserve">) (p &lt;0,01) respectivement. </w:t>
      </w:r>
      <w:r>
        <w:rPr>
          <w:rFonts w:ascii="Times New Roman" w:hAnsi="Times New Roman" w:cs="Times New Roman"/>
          <w:sz w:val="24"/>
          <w:szCs w:val="24"/>
          <w:lang w:val="fr-FR"/>
        </w:rPr>
        <w:t>Ces</w:t>
      </w:r>
      <w:r w:rsidR="007B4C16">
        <w:rPr>
          <w:rFonts w:ascii="Times New Roman" w:hAnsi="Times New Roman" w:cs="Times New Roman"/>
          <w:sz w:val="24"/>
          <w:szCs w:val="24"/>
          <w:lang w:val="fr-FR"/>
        </w:rPr>
        <w:t xml:space="preserve"> </w:t>
      </w:r>
      <w:r>
        <w:rPr>
          <w:rFonts w:ascii="Times New Roman" w:hAnsi="Times New Roman" w:cs="Times New Roman"/>
          <w:sz w:val="24"/>
          <w:szCs w:val="24"/>
          <w:lang w:val="fr-FR"/>
        </w:rPr>
        <w:t>différents</w:t>
      </w:r>
      <w:r w:rsidR="007B4C16">
        <w:rPr>
          <w:rFonts w:ascii="Times New Roman" w:hAnsi="Times New Roman" w:cs="Times New Roman"/>
          <w:sz w:val="24"/>
          <w:szCs w:val="24"/>
          <w:lang w:val="fr-FR"/>
        </w:rPr>
        <w:t xml:space="preserve"> ratios </w:t>
      </w:r>
      <w:r w:rsidR="00F03D34">
        <w:rPr>
          <w:rFonts w:ascii="Times New Roman" w:hAnsi="Times New Roman" w:cs="Times New Roman"/>
          <w:sz w:val="24"/>
          <w:szCs w:val="24"/>
          <w:lang w:val="fr-FR"/>
        </w:rPr>
        <w:t>sont plus</w:t>
      </w:r>
      <w:r w:rsidR="007B4C16">
        <w:rPr>
          <w:rFonts w:ascii="Times New Roman" w:hAnsi="Times New Roman" w:cs="Times New Roman"/>
          <w:sz w:val="24"/>
          <w:szCs w:val="24"/>
          <w:lang w:val="fr-FR"/>
        </w:rPr>
        <w:t xml:space="preserve"> souhaitable</w:t>
      </w:r>
      <w:r w:rsidR="00804480">
        <w:rPr>
          <w:rFonts w:ascii="Times New Roman" w:hAnsi="Times New Roman" w:cs="Times New Roman"/>
          <w:sz w:val="24"/>
          <w:szCs w:val="24"/>
          <w:lang w:val="fr-FR"/>
        </w:rPr>
        <w:t>s</w:t>
      </w:r>
      <w:r w:rsidR="007B4C16">
        <w:rPr>
          <w:rFonts w:ascii="Times New Roman" w:hAnsi="Times New Roman" w:cs="Times New Roman"/>
          <w:sz w:val="24"/>
          <w:szCs w:val="24"/>
          <w:lang w:val="fr-FR"/>
        </w:rPr>
        <w:t xml:space="preserve"> pour la santé humaine, vu les intérêts nutritionnels et l'effet positif des acides gras polyinsaturés de la famille (n-3) sur la prévention des maladies cardio-vasculaires. </w:t>
      </w:r>
    </w:p>
    <w:p w:rsidR="00BC5CFA" w:rsidRDefault="00BC5CFA" w:rsidP="007B4C16">
      <w:pPr>
        <w:tabs>
          <w:tab w:val="left" w:pos="5149"/>
        </w:tabs>
        <w:spacing w:after="0" w:line="240" w:lineRule="auto"/>
        <w:jc w:val="both"/>
        <w:rPr>
          <w:rFonts w:asciiTheme="majorBidi" w:hAnsiTheme="majorBidi" w:cstheme="majorBidi"/>
          <w:b/>
          <w:bCs/>
          <w:sz w:val="24"/>
          <w:szCs w:val="24"/>
          <w:lang w:val="fr-FR"/>
        </w:rPr>
      </w:pPr>
    </w:p>
    <w:p w:rsidR="007B4C16" w:rsidRPr="009C238A" w:rsidRDefault="007B4C16" w:rsidP="007B4C16">
      <w:pPr>
        <w:tabs>
          <w:tab w:val="left" w:pos="5149"/>
        </w:tabs>
        <w:spacing w:after="0" w:line="240" w:lineRule="auto"/>
        <w:jc w:val="both"/>
        <w:rPr>
          <w:rFonts w:asciiTheme="majorBidi" w:hAnsiTheme="majorBidi" w:cstheme="majorBidi"/>
          <w:b/>
          <w:bCs/>
          <w:sz w:val="24"/>
          <w:szCs w:val="24"/>
          <w:lang w:val="fr-FR"/>
        </w:rPr>
      </w:pPr>
      <w:r w:rsidRPr="009C238A">
        <w:rPr>
          <w:rFonts w:asciiTheme="majorBidi" w:hAnsiTheme="majorBidi" w:cstheme="majorBidi"/>
          <w:b/>
          <w:bCs/>
          <w:sz w:val="24"/>
          <w:szCs w:val="24"/>
          <w:lang w:val="fr-FR"/>
        </w:rPr>
        <w:t>Conclusion</w:t>
      </w:r>
    </w:p>
    <w:p w:rsidR="007B4C16" w:rsidRPr="00AD43BA" w:rsidRDefault="007B4C16" w:rsidP="007B4C16">
      <w:pPr>
        <w:tabs>
          <w:tab w:val="left" w:pos="5149"/>
        </w:tabs>
        <w:spacing w:after="0" w:line="240" w:lineRule="auto"/>
        <w:jc w:val="both"/>
        <w:rPr>
          <w:rFonts w:asciiTheme="majorBidi" w:hAnsiTheme="majorBidi" w:cstheme="majorBidi"/>
          <w:b/>
          <w:bCs/>
          <w:sz w:val="28"/>
          <w:szCs w:val="28"/>
          <w:lang w:val="fr-FR"/>
        </w:rPr>
      </w:pPr>
    </w:p>
    <w:p w:rsidR="008F59A2" w:rsidRDefault="007B4C16" w:rsidP="00F40D68">
      <w:pPr>
        <w:pStyle w:val="Titre2"/>
        <w:shd w:val="clear" w:color="auto" w:fill="FFFFFF"/>
        <w:spacing w:before="0" w:beforeAutospacing="0" w:after="0" w:afterAutospacing="0"/>
        <w:jc w:val="both"/>
        <w:rPr>
          <w:b w:val="0"/>
          <w:bCs w:val="0"/>
          <w:sz w:val="24"/>
          <w:szCs w:val="24"/>
        </w:rPr>
      </w:pPr>
      <w:r>
        <w:rPr>
          <w:rFonts w:asciiTheme="majorBidi" w:hAnsiTheme="majorBidi" w:cstheme="majorBidi"/>
          <w:b w:val="0"/>
          <w:sz w:val="24"/>
          <w:szCs w:val="24"/>
          <w:lang w:val="fr-FR"/>
        </w:rPr>
        <w:t>Les résultats de cette expérience suggèrent que les régimes de steppe et des hauts plateaux jouent un rôle important dans la composition en acides gras de la viande.  La proportion des AGPI n-3 était plus élevé</w:t>
      </w:r>
      <w:r w:rsidR="00F03D34">
        <w:rPr>
          <w:rFonts w:asciiTheme="majorBidi" w:hAnsiTheme="majorBidi" w:cstheme="majorBidi"/>
          <w:b w:val="0"/>
          <w:sz w:val="24"/>
          <w:szCs w:val="24"/>
          <w:lang w:val="fr-FR"/>
        </w:rPr>
        <w:t>e</w:t>
      </w:r>
      <w:r>
        <w:rPr>
          <w:rFonts w:asciiTheme="majorBidi" w:hAnsiTheme="majorBidi" w:cstheme="majorBidi"/>
          <w:b w:val="0"/>
          <w:sz w:val="24"/>
          <w:szCs w:val="24"/>
          <w:lang w:val="fr-FR"/>
        </w:rPr>
        <w:t xml:space="preserve"> et le rapport C18: 2 n-6/C18: 3 n-3 baisse pour être plus conforme aux recommandations des nutritionnistes</w:t>
      </w:r>
      <w:r>
        <w:rPr>
          <w:b w:val="0"/>
          <w:sz w:val="24"/>
          <w:szCs w:val="24"/>
        </w:rPr>
        <w:t xml:space="preserve">. </w:t>
      </w:r>
      <w:r w:rsidR="009206F9">
        <w:rPr>
          <w:b w:val="0"/>
          <w:bCs w:val="0"/>
          <w:sz w:val="24"/>
          <w:szCs w:val="24"/>
        </w:rPr>
        <w:t xml:space="preserve"> </w:t>
      </w:r>
    </w:p>
    <w:p w:rsidR="00BC5CFA" w:rsidRDefault="009206F9" w:rsidP="00F40D68">
      <w:pPr>
        <w:pStyle w:val="Titre2"/>
        <w:shd w:val="clear" w:color="auto" w:fill="FFFFFF"/>
        <w:spacing w:before="0" w:beforeAutospacing="0" w:after="0" w:afterAutospacing="0"/>
        <w:jc w:val="both"/>
        <w:rPr>
          <w:b w:val="0"/>
          <w:bCs w:val="0"/>
          <w:sz w:val="24"/>
          <w:szCs w:val="24"/>
        </w:rPr>
      </w:pPr>
      <w:r w:rsidRPr="009206F9">
        <w:rPr>
          <w:b w:val="0"/>
          <w:bCs w:val="0"/>
          <w:sz w:val="24"/>
          <w:szCs w:val="24"/>
        </w:rPr>
        <w:t>La cuisson</w:t>
      </w:r>
      <w:r w:rsidR="00986F93">
        <w:rPr>
          <w:b w:val="0"/>
          <w:bCs w:val="0"/>
          <w:sz w:val="24"/>
          <w:szCs w:val="24"/>
        </w:rPr>
        <w:t xml:space="preserve"> </w:t>
      </w:r>
      <w:r w:rsidR="00986F93" w:rsidRPr="00AB4B93">
        <w:rPr>
          <w:b w:val="0"/>
          <w:bCs w:val="0"/>
          <w:sz w:val="24"/>
          <w:szCs w:val="24"/>
        </w:rPr>
        <w:t>affecte sensiblement les proportions en AG</w:t>
      </w:r>
      <w:r w:rsidR="00F03D34">
        <w:rPr>
          <w:b w:val="0"/>
          <w:bCs w:val="0"/>
          <w:sz w:val="24"/>
          <w:szCs w:val="24"/>
        </w:rPr>
        <w:t>.</w:t>
      </w:r>
      <w:r w:rsidR="00986F93" w:rsidRPr="00AB4B93">
        <w:rPr>
          <w:b w:val="0"/>
          <w:bCs w:val="0"/>
          <w:sz w:val="24"/>
          <w:szCs w:val="24"/>
        </w:rPr>
        <w:t xml:space="preserve"> </w:t>
      </w:r>
      <w:r w:rsidR="00F03D34">
        <w:rPr>
          <w:b w:val="0"/>
          <w:bCs w:val="0"/>
          <w:sz w:val="24"/>
          <w:szCs w:val="24"/>
        </w:rPr>
        <w:t>C</w:t>
      </w:r>
      <w:r w:rsidR="00986F93" w:rsidRPr="00AB4B93">
        <w:rPr>
          <w:b w:val="0"/>
          <w:bCs w:val="0"/>
          <w:sz w:val="24"/>
          <w:szCs w:val="24"/>
        </w:rPr>
        <w:t>es variations s’</w:t>
      </w:r>
      <w:r w:rsidR="00F03D34">
        <w:rPr>
          <w:b w:val="0"/>
          <w:bCs w:val="0"/>
          <w:sz w:val="24"/>
          <w:szCs w:val="24"/>
        </w:rPr>
        <w:t>e</w:t>
      </w:r>
      <w:r w:rsidR="00986F93" w:rsidRPr="00AB4B93">
        <w:rPr>
          <w:b w:val="0"/>
          <w:bCs w:val="0"/>
          <w:sz w:val="24"/>
          <w:szCs w:val="24"/>
        </w:rPr>
        <w:t>xpliquent par la perte en eau dur</w:t>
      </w:r>
      <w:r w:rsidR="00804480" w:rsidRPr="00AB4B93">
        <w:rPr>
          <w:b w:val="0"/>
          <w:bCs w:val="0"/>
          <w:sz w:val="24"/>
          <w:szCs w:val="24"/>
        </w:rPr>
        <w:t>a</w:t>
      </w:r>
      <w:r w:rsidR="00986F93" w:rsidRPr="00AB4B93">
        <w:rPr>
          <w:b w:val="0"/>
          <w:bCs w:val="0"/>
          <w:sz w:val="24"/>
          <w:szCs w:val="24"/>
        </w:rPr>
        <w:t>nt la cuisson</w:t>
      </w:r>
      <w:r w:rsidRPr="009206F9">
        <w:rPr>
          <w:b w:val="0"/>
          <w:bCs w:val="0"/>
          <w:sz w:val="24"/>
          <w:szCs w:val="24"/>
        </w:rPr>
        <w:t xml:space="preserve">. Ce type d’élevage à l’herbe </w:t>
      </w:r>
      <w:r w:rsidR="00F03D34">
        <w:rPr>
          <w:b w:val="0"/>
          <w:bCs w:val="0"/>
          <w:sz w:val="24"/>
          <w:szCs w:val="24"/>
        </w:rPr>
        <w:t>améliore</w:t>
      </w:r>
      <w:r w:rsidR="00F03D34" w:rsidRPr="009206F9">
        <w:rPr>
          <w:b w:val="0"/>
          <w:bCs w:val="0"/>
          <w:sz w:val="24"/>
          <w:szCs w:val="24"/>
        </w:rPr>
        <w:t xml:space="preserve"> </w:t>
      </w:r>
      <w:r w:rsidRPr="009206F9">
        <w:rPr>
          <w:b w:val="0"/>
          <w:bCs w:val="0"/>
          <w:sz w:val="24"/>
          <w:szCs w:val="24"/>
        </w:rPr>
        <w:t xml:space="preserve">les qualités nutritionnelles de cette viande d’agneau </w:t>
      </w:r>
      <w:r w:rsidR="00F03D34">
        <w:rPr>
          <w:b w:val="0"/>
          <w:bCs w:val="0"/>
          <w:sz w:val="24"/>
          <w:szCs w:val="24"/>
        </w:rPr>
        <w:t xml:space="preserve">souhaitable </w:t>
      </w:r>
      <w:r w:rsidRPr="009206F9">
        <w:rPr>
          <w:b w:val="0"/>
          <w:bCs w:val="0"/>
          <w:sz w:val="24"/>
          <w:szCs w:val="24"/>
        </w:rPr>
        <w:t>p</w:t>
      </w:r>
      <w:r w:rsidR="00F03D34">
        <w:rPr>
          <w:b w:val="0"/>
          <w:bCs w:val="0"/>
          <w:sz w:val="24"/>
          <w:szCs w:val="24"/>
        </w:rPr>
        <w:t>ar</w:t>
      </w:r>
      <w:r w:rsidRPr="009206F9">
        <w:rPr>
          <w:b w:val="0"/>
          <w:bCs w:val="0"/>
          <w:sz w:val="24"/>
          <w:szCs w:val="24"/>
        </w:rPr>
        <w:t xml:space="preserve"> le consommateur.</w:t>
      </w:r>
    </w:p>
    <w:p w:rsidR="009B7727" w:rsidRDefault="009B7727" w:rsidP="00F40D68">
      <w:pPr>
        <w:pStyle w:val="Titre2"/>
        <w:shd w:val="clear" w:color="auto" w:fill="FFFFFF"/>
        <w:spacing w:before="0" w:beforeAutospacing="0" w:after="0" w:afterAutospacing="0"/>
        <w:jc w:val="both"/>
        <w:rPr>
          <w:b w:val="0"/>
          <w:bCs w:val="0"/>
          <w:sz w:val="24"/>
          <w:szCs w:val="24"/>
        </w:rPr>
      </w:pPr>
    </w:p>
    <w:p w:rsidR="009B7727" w:rsidRDefault="009B7727" w:rsidP="00F40D68">
      <w:pPr>
        <w:pStyle w:val="Titre2"/>
        <w:shd w:val="clear" w:color="auto" w:fill="FFFFFF"/>
        <w:spacing w:before="0" w:beforeAutospacing="0" w:after="0" w:afterAutospacing="0"/>
        <w:jc w:val="both"/>
        <w:rPr>
          <w:b w:val="0"/>
          <w:bCs w:val="0"/>
          <w:sz w:val="24"/>
          <w:szCs w:val="24"/>
        </w:rPr>
      </w:pPr>
    </w:p>
    <w:p w:rsidR="009B7727" w:rsidRDefault="009B7727" w:rsidP="00F40D68">
      <w:pPr>
        <w:pStyle w:val="Titre2"/>
        <w:shd w:val="clear" w:color="auto" w:fill="FFFFFF"/>
        <w:spacing w:before="0" w:beforeAutospacing="0" w:after="0" w:afterAutospacing="0"/>
        <w:jc w:val="both"/>
        <w:rPr>
          <w:b w:val="0"/>
          <w:bCs w:val="0"/>
          <w:sz w:val="24"/>
          <w:szCs w:val="24"/>
        </w:rPr>
      </w:pPr>
    </w:p>
    <w:p w:rsidR="009B7727" w:rsidRDefault="009B7727" w:rsidP="00F40D68">
      <w:pPr>
        <w:pStyle w:val="Titre2"/>
        <w:shd w:val="clear" w:color="auto" w:fill="FFFFFF"/>
        <w:spacing w:before="0" w:beforeAutospacing="0" w:after="0" w:afterAutospacing="0"/>
        <w:jc w:val="both"/>
        <w:rPr>
          <w:b w:val="0"/>
          <w:bCs w:val="0"/>
          <w:sz w:val="24"/>
          <w:szCs w:val="24"/>
        </w:rPr>
      </w:pPr>
    </w:p>
    <w:p w:rsidR="009B7727" w:rsidRDefault="009B7727" w:rsidP="00F40D68">
      <w:pPr>
        <w:pStyle w:val="Titre2"/>
        <w:shd w:val="clear" w:color="auto" w:fill="FFFFFF"/>
        <w:spacing w:before="0" w:beforeAutospacing="0" w:after="0" w:afterAutospacing="0"/>
        <w:jc w:val="both"/>
        <w:rPr>
          <w:b w:val="0"/>
          <w:bCs w:val="0"/>
          <w:sz w:val="24"/>
          <w:szCs w:val="24"/>
        </w:rPr>
      </w:pPr>
    </w:p>
    <w:p w:rsidR="009B7727" w:rsidRDefault="009B7727" w:rsidP="00F40D68">
      <w:pPr>
        <w:pStyle w:val="Titre2"/>
        <w:shd w:val="clear" w:color="auto" w:fill="FFFFFF"/>
        <w:spacing w:before="0" w:beforeAutospacing="0" w:after="0" w:afterAutospacing="0"/>
        <w:jc w:val="both"/>
        <w:rPr>
          <w:b w:val="0"/>
          <w:bCs w:val="0"/>
          <w:sz w:val="24"/>
          <w:szCs w:val="24"/>
        </w:rPr>
      </w:pPr>
    </w:p>
    <w:p w:rsidR="009B7727" w:rsidRDefault="009B7727" w:rsidP="00F40D68">
      <w:pPr>
        <w:pStyle w:val="Titre2"/>
        <w:shd w:val="clear" w:color="auto" w:fill="FFFFFF"/>
        <w:spacing w:before="0" w:beforeAutospacing="0" w:after="0" w:afterAutospacing="0"/>
        <w:jc w:val="both"/>
        <w:rPr>
          <w:b w:val="0"/>
          <w:bCs w:val="0"/>
          <w:sz w:val="24"/>
          <w:szCs w:val="24"/>
        </w:rPr>
      </w:pPr>
    </w:p>
    <w:p w:rsidR="009B7727" w:rsidRDefault="009B7727" w:rsidP="00F40D68">
      <w:pPr>
        <w:pStyle w:val="Titre2"/>
        <w:shd w:val="clear" w:color="auto" w:fill="FFFFFF"/>
        <w:spacing w:before="0" w:beforeAutospacing="0" w:after="0" w:afterAutospacing="0"/>
        <w:jc w:val="both"/>
        <w:rPr>
          <w:b w:val="0"/>
          <w:bCs w:val="0"/>
          <w:sz w:val="24"/>
          <w:szCs w:val="24"/>
        </w:rPr>
      </w:pPr>
    </w:p>
    <w:p w:rsidR="009B7727" w:rsidRDefault="009B7727" w:rsidP="00F40D68">
      <w:pPr>
        <w:pStyle w:val="Titre2"/>
        <w:shd w:val="clear" w:color="auto" w:fill="FFFFFF"/>
        <w:spacing w:before="0" w:beforeAutospacing="0" w:after="0" w:afterAutospacing="0"/>
        <w:jc w:val="both"/>
        <w:rPr>
          <w:b w:val="0"/>
          <w:bCs w:val="0"/>
          <w:sz w:val="24"/>
          <w:szCs w:val="24"/>
        </w:rPr>
      </w:pPr>
    </w:p>
    <w:p w:rsidR="009B7727" w:rsidRDefault="009B7727" w:rsidP="00F40D68">
      <w:pPr>
        <w:pStyle w:val="Titre2"/>
        <w:shd w:val="clear" w:color="auto" w:fill="FFFFFF"/>
        <w:spacing w:before="0" w:beforeAutospacing="0" w:after="0" w:afterAutospacing="0"/>
        <w:jc w:val="both"/>
        <w:rPr>
          <w:b w:val="0"/>
          <w:bCs w:val="0"/>
          <w:sz w:val="24"/>
          <w:szCs w:val="24"/>
        </w:rPr>
      </w:pPr>
    </w:p>
    <w:p w:rsidR="009B7727" w:rsidRDefault="009B7727" w:rsidP="00F40D68">
      <w:pPr>
        <w:pStyle w:val="Titre2"/>
        <w:shd w:val="clear" w:color="auto" w:fill="FFFFFF"/>
        <w:spacing w:before="0" w:beforeAutospacing="0" w:after="0" w:afterAutospacing="0"/>
        <w:jc w:val="both"/>
        <w:rPr>
          <w:b w:val="0"/>
          <w:bCs w:val="0"/>
          <w:sz w:val="24"/>
          <w:szCs w:val="24"/>
        </w:rPr>
      </w:pPr>
    </w:p>
    <w:p w:rsidR="009B7727" w:rsidRDefault="009B7727" w:rsidP="00F40D68">
      <w:pPr>
        <w:pStyle w:val="Titre2"/>
        <w:shd w:val="clear" w:color="auto" w:fill="FFFFFF"/>
        <w:spacing w:before="0" w:beforeAutospacing="0" w:after="0" w:afterAutospacing="0"/>
        <w:jc w:val="both"/>
        <w:rPr>
          <w:b w:val="0"/>
          <w:bCs w:val="0"/>
          <w:sz w:val="24"/>
          <w:szCs w:val="24"/>
        </w:rPr>
      </w:pPr>
    </w:p>
    <w:p w:rsidR="009B7727" w:rsidRDefault="009B7727" w:rsidP="00F40D68">
      <w:pPr>
        <w:pStyle w:val="Titre2"/>
        <w:shd w:val="clear" w:color="auto" w:fill="FFFFFF"/>
        <w:spacing w:before="0" w:beforeAutospacing="0" w:after="0" w:afterAutospacing="0"/>
        <w:jc w:val="both"/>
        <w:rPr>
          <w:b w:val="0"/>
          <w:bCs w:val="0"/>
          <w:sz w:val="24"/>
          <w:szCs w:val="24"/>
        </w:rPr>
      </w:pPr>
    </w:p>
    <w:p w:rsidR="007B4C16" w:rsidRPr="009B7727" w:rsidRDefault="007B4C16" w:rsidP="00BC5CFA">
      <w:pPr>
        <w:pStyle w:val="Titre2"/>
        <w:shd w:val="clear" w:color="auto" w:fill="FFFFFF"/>
        <w:spacing w:before="0" w:beforeAutospacing="0" w:after="0" w:afterAutospacing="0"/>
        <w:jc w:val="both"/>
        <w:rPr>
          <w:sz w:val="24"/>
          <w:szCs w:val="24"/>
        </w:rPr>
      </w:pPr>
      <w:r w:rsidRPr="009B7727">
        <w:rPr>
          <w:sz w:val="24"/>
          <w:szCs w:val="24"/>
        </w:rPr>
        <w:t xml:space="preserve">Références bibliographiques </w:t>
      </w:r>
    </w:p>
    <w:p w:rsidR="00BC5CFA" w:rsidRPr="009B7727" w:rsidRDefault="00BC5CFA" w:rsidP="00BC5CFA">
      <w:pPr>
        <w:pStyle w:val="Titre2"/>
        <w:shd w:val="clear" w:color="auto" w:fill="FFFFFF"/>
        <w:spacing w:before="0" w:beforeAutospacing="0" w:after="0" w:afterAutospacing="0"/>
        <w:jc w:val="both"/>
        <w:rPr>
          <w:sz w:val="24"/>
          <w:szCs w:val="24"/>
        </w:rPr>
      </w:pPr>
    </w:p>
    <w:p w:rsidR="00315FD7" w:rsidRPr="009B7727" w:rsidRDefault="00315FD7" w:rsidP="00BC5CFA">
      <w:pPr>
        <w:autoSpaceDE w:val="0"/>
        <w:autoSpaceDN w:val="0"/>
        <w:adjustRightInd w:val="0"/>
        <w:spacing w:after="0" w:line="240" w:lineRule="auto"/>
        <w:ind w:firstLine="720"/>
        <w:jc w:val="both"/>
        <w:rPr>
          <w:rFonts w:ascii="Times New Roman" w:hAnsi="Times New Roman" w:cs="Times New Roman"/>
          <w:sz w:val="24"/>
          <w:szCs w:val="24"/>
        </w:rPr>
      </w:pPr>
      <w:r w:rsidRPr="009B7727">
        <w:rPr>
          <w:rFonts w:ascii="Times New Roman" w:hAnsi="Times New Roman" w:cs="Times New Roman"/>
          <w:sz w:val="24"/>
          <w:szCs w:val="24"/>
        </w:rPr>
        <w:t>Aurousseau B., Bauchart D., Calichon E., Micol D., Priolo A., 2004. Effect of grass or concentrate feeding systems and rate of growth on triglyceride and phospholipids and their</w:t>
      </w:r>
    </w:p>
    <w:p w:rsidR="00315FD7" w:rsidRPr="009B7727" w:rsidRDefault="00315FD7" w:rsidP="00BC5CFA">
      <w:pPr>
        <w:spacing w:after="0" w:line="240" w:lineRule="auto"/>
        <w:jc w:val="both"/>
        <w:rPr>
          <w:rFonts w:ascii="Times New Roman" w:hAnsi="Times New Roman" w:cs="Times New Roman"/>
          <w:sz w:val="24"/>
          <w:szCs w:val="24"/>
        </w:rPr>
      </w:pPr>
      <w:r w:rsidRPr="009B7727">
        <w:rPr>
          <w:rFonts w:ascii="Times New Roman" w:hAnsi="Times New Roman" w:cs="Times New Roman"/>
          <w:sz w:val="24"/>
          <w:szCs w:val="24"/>
        </w:rPr>
        <w:t>fatty acids in the M. longissimus thoracis of lambs. Meat. Sci. 66(3), 531-541.</w:t>
      </w:r>
    </w:p>
    <w:p w:rsidR="00315FD7" w:rsidRPr="009B7727" w:rsidRDefault="00315FD7" w:rsidP="00315FD7">
      <w:pPr>
        <w:spacing w:after="0" w:line="240" w:lineRule="auto"/>
        <w:jc w:val="both"/>
        <w:rPr>
          <w:rFonts w:ascii="Times New Roman" w:hAnsi="Times New Roman" w:cs="Times New Roman"/>
          <w:sz w:val="24"/>
          <w:szCs w:val="24"/>
        </w:rPr>
      </w:pPr>
    </w:p>
    <w:p w:rsidR="00315FD7" w:rsidRPr="009B7727" w:rsidRDefault="00315FD7" w:rsidP="00315FD7">
      <w:pPr>
        <w:autoSpaceDE w:val="0"/>
        <w:autoSpaceDN w:val="0"/>
        <w:adjustRightInd w:val="0"/>
        <w:spacing w:after="0" w:line="240" w:lineRule="auto"/>
        <w:ind w:firstLine="720"/>
        <w:jc w:val="both"/>
        <w:rPr>
          <w:rFonts w:ascii="Times New Roman" w:hAnsi="Times New Roman" w:cs="Times New Roman"/>
          <w:sz w:val="24"/>
          <w:szCs w:val="24"/>
        </w:rPr>
      </w:pPr>
      <w:r w:rsidRPr="009B7727">
        <w:rPr>
          <w:rFonts w:ascii="Times New Roman" w:hAnsi="Times New Roman" w:cs="Times New Roman"/>
          <w:sz w:val="24"/>
          <w:szCs w:val="24"/>
        </w:rPr>
        <w:t>Bauchart, D., Scislowski, V., Gruffat, D., &amp; Durand, D. (2004).  Effects of linseed oil-supplemented diets on specific fatty acids in total lipids and in their neutral and polar components of Rectus abdominis and Longissimus thoracis muscles and of intermuscular adipose tissue of finishing steers. Brit. J. Nutr.</w:t>
      </w:r>
    </w:p>
    <w:p w:rsidR="00315FD7" w:rsidRPr="009B7727" w:rsidRDefault="00315FD7" w:rsidP="00315FD7">
      <w:pPr>
        <w:autoSpaceDE w:val="0"/>
        <w:autoSpaceDN w:val="0"/>
        <w:adjustRightInd w:val="0"/>
        <w:spacing w:after="0" w:line="240" w:lineRule="auto"/>
        <w:jc w:val="both"/>
        <w:rPr>
          <w:rFonts w:ascii="Times New Roman" w:hAnsi="Times New Roman" w:cs="Times New Roman"/>
          <w:sz w:val="24"/>
          <w:szCs w:val="24"/>
        </w:rPr>
      </w:pPr>
    </w:p>
    <w:p w:rsidR="00315FD7" w:rsidRPr="009B7727" w:rsidRDefault="00315FD7" w:rsidP="00315FD7">
      <w:pPr>
        <w:autoSpaceDE w:val="0"/>
        <w:autoSpaceDN w:val="0"/>
        <w:adjustRightInd w:val="0"/>
        <w:spacing w:after="0" w:line="240" w:lineRule="auto"/>
        <w:ind w:firstLine="720"/>
        <w:jc w:val="both"/>
        <w:rPr>
          <w:rFonts w:ascii="Times New Roman" w:hAnsi="Times New Roman" w:cs="Times New Roman"/>
          <w:sz w:val="24"/>
          <w:szCs w:val="24"/>
        </w:rPr>
      </w:pPr>
      <w:r w:rsidRPr="009B7727">
        <w:rPr>
          <w:rFonts w:ascii="Times New Roman" w:hAnsi="Times New Roman" w:cs="Times New Roman"/>
          <w:sz w:val="24"/>
          <w:szCs w:val="24"/>
        </w:rPr>
        <w:t>Benatti F , Floreanini R, Piani M., 2004. Quantum dynamical semigroups and nondecomposable positives maps. Physics Letters A, 326 (3–4) 187-198.</w:t>
      </w:r>
    </w:p>
    <w:p w:rsidR="00315FD7" w:rsidRPr="009B7727" w:rsidRDefault="00315FD7" w:rsidP="00315FD7">
      <w:pPr>
        <w:autoSpaceDE w:val="0"/>
        <w:autoSpaceDN w:val="0"/>
        <w:adjustRightInd w:val="0"/>
        <w:spacing w:after="0" w:line="240" w:lineRule="auto"/>
        <w:ind w:firstLine="720"/>
        <w:jc w:val="both"/>
        <w:rPr>
          <w:rFonts w:ascii="Times New Roman" w:hAnsi="Times New Roman" w:cs="Times New Roman"/>
          <w:sz w:val="24"/>
          <w:szCs w:val="24"/>
        </w:rPr>
      </w:pPr>
    </w:p>
    <w:p w:rsidR="00315FD7" w:rsidRPr="009B7727" w:rsidRDefault="00315FD7" w:rsidP="00315FD7">
      <w:pPr>
        <w:autoSpaceDE w:val="0"/>
        <w:autoSpaceDN w:val="0"/>
        <w:adjustRightInd w:val="0"/>
        <w:spacing w:after="0" w:line="240" w:lineRule="auto"/>
        <w:ind w:firstLine="720"/>
        <w:jc w:val="both"/>
        <w:rPr>
          <w:rFonts w:ascii="Times New Roman" w:hAnsi="Times New Roman" w:cs="Times New Roman"/>
          <w:sz w:val="24"/>
          <w:szCs w:val="24"/>
        </w:rPr>
      </w:pPr>
      <w:r w:rsidRPr="009B7727">
        <w:rPr>
          <w:rFonts w:ascii="Times New Roman" w:hAnsi="Times New Roman" w:cs="Times New Roman"/>
          <w:sz w:val="24"/>
          <w:szCs w:val="24"/>
        </w:rPr>
        <w:t xml:space="preserve">Daley C.A., Abbott A., Doyle P.S., Nader G.A., Larson S. (2010). A review of fatty acid profiles and antioxidant content in grass-fed and grain-fed beef. </w:t>
      </w:r>
      <w:r w:rsidRPr="009B7727">
        <w:rPr>
          <w:rFonts w:ascii="Times New Roman" w:hAnsi="Times New Roman" w:cs="Times New Roman"/>
          <w:i/>
          <w:iCs/>
          <w:sz w:val="24"/>
          <w:szCs w:val="24"/>
        </w:rPr>
        <w:t>Nutr. J.</w:t>
      </w:r>
      <w:r w:rsidRPr="009B7727">
        <w:rPr>
          <w:rFonts w:ascii="Times New Roman" w:hAnsi="Times New Roman" w:cs="Times New Roman"/>
          <w:sz w:val="24"/>
          <w:szCs w:val="24"/>
        </w:rPr>
        <w:t>, 9:10.</w:t>
      </w:r>
    </w:p>
    <w:p w:rsidR="00315FD7" w:rsidRPr="009B7727" w:rsidRDefault="00315FD7" w:rsidP="00315FD7">
      <w:pPr>
        <w:autoSpaceDE w:val="0"/>
        <w:autoSpaceDN w:val="0"/>
        <w:adjustRightInd w:val="0"/>
        <w:spacing w:after="0" w:line="240" w:lineRule="auto"/>
        <w:ind w:firstLine="720"/>
        <w:jc w:val="both"/>
        <w:rPr>
          <w:rFonts w:ascii="Times New Roman" w:hAnsi="Times New Roman" w:cs="Times New Roman"/>
          <w:sz w:val="24"/>
          <w:szCs w:val="24"/>
        </w:rPr>
      </w:pPr>
    </w:p>
    <w:p w:rsidR="00BC5CFA" w:rsidRPr="009B7727" w:rsidRDefault="00315FD7" w:rsidP="00BC5CFA">
      <w:pPr>
        <w:spacing w:after="0" w:line="240" w:lineRule="auto"/>
        <w:ind w:firstLine="720"/>
        <w:jc w:val="both"/>
        <w:rPr>
          <w:rFonts w:ascii="Times New Roman" w:hAnsi="Times New Roman" w:cs="Times New Roman"/>
          <w:sz w:val="24"/>
          <w:szCs w:val="24"/>
        </w:rPr>
      </w:pPr>
      <w:r w:rsidRPr="009B7727">
        <w:rPr>
          <w:rFonts w:ascii="Times New Roman" w:hAnsi="Times New Roman" w:cs="Times New Roman"/>
          <w:sz w:val="24"/>
          <w:szCs w:val="24"/>
        </w:rPr>
        <w:t xml:space="preserve">Gatellier P., Mercier Y., Renerre M. (2005). Effect of finishing mode (pasture- or mixeddiet) on lipid composition, colour stability and lipid oxidation in meat from charolais cattle. </w:t>
      </w:r>
      <w:r w:rsidR="00BC5CFA" w:rsidRPr="009B7727">
        <w:rPr>
          <w:rFonts w:ascii="Times New Roman" w:hAnsi="Times New Roman" w:cs="Times New Roman"/>
          <w:i/>
          <w:iCs/>
          <w:sz w:val="24"/>
          <w:szCs w:val="24"/>
        </w:rPr>
        <w:t>Meat Sci.</w:t>
      </w:r>
      <w:r w:rsidR="00BC5CFA" w:rsidRPr="009B7727">
        <w:rPr>
          <w:rFonts w:ascii="Times New Roman" w:hAnsi="Times New Roman" w:cs="Times New Roman"/>
          <w:sz w:val="24"/>
          <w:szCs w:val="24"/>
        </w:rPr>
        <w:t>, 69, 175-186.</w:t>
      </w:r>
    </w:p>
    <w:p w:rsidR="00F87CEE" w:rsidRPr="009B7727" w:rsidRDefault="00F87CEE" w:rsidP="00315FD7">
      <w:pPr>
        <w:spacing w:after="0" w:line="240" w:lineRule="auto"/>
        <w:jc w:val="both"/>
        <w:rPr>
          <w:rFonts w:ascii="Times New Roman" w:hAnsi="Times New Roman" w:cs="Times New Roman"/>
          <w:color w:val="000000" w:themeColor="text1"/>
          <w:sz w:val="24"/>
          <w:szCs w:val="24"/>
        </w:rPr>
      </w:pPr>
    </w:p>
    <w:p w:rsidR="00315FD7" w:rsidRPr="009B7727" w:rsidRDefault="00315FD7" w:rsidP="00315FD7">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9B7727">
        <w:rPr>
          <w:rFonts w:ascii="Times New Roman" w:hAnsi="Times New Roman" w:cs="Times New Roman"/>
          <w:color w:val="000000" w:themeColor="text1"/>
          <w:sz w:val="24"/>
          <w:szCs w:val="24"/>
        </w:rPr>
        <w:t xml:space="preserve">Normand </w:t>
      </w:r>
      <w:r w:rsidRPr="009B7727">
        <w:rPr>
          <w:rFonts w:ascii="Times New Roman" w:hAnsi="Times New Roman" w:cs="Times New Roman"/>
          <w:sz w:val="24"/>
          <w:szCs w:val="24"/>
        </w:rPr>
        <w:t xml:space="preserve">F., Monahan F.J., French P., Moloney A.P. (2006). The fatty acid composition of muscle fat and subcutaneous adipose tissue of pasture-fed beef heifers: Influence of the duration of grazing. </w:t>
      </w:r>
      <w:r w:rsidRPr="009B7727">
        <w:rPr>
          <w:rFonts w:ascii="Times New Roman" w:hAnsi="Times New Roman" w:cs="Times New Roman"/>
          <w:i/>
          <w:iCs/>
          <w:sz w:val="24"/>
          <w:szCs w:val="24"/>
        </w:rPr>
        <w:t>J. Anim. Sci</w:t>
      </w:r>
      <w:r w:rsidRPr="009B7727">
        <w:rPr>
          <w:rFonts w:ascii="Times New Roman" w:hAnsi="Times New Roman" w:cs="Times New Roman"/>
          <w:sz w:val="24"/>
          <w:szCs w:val="24"/>
        </w:rPr>
        <w:t>., 83, 1167-1178</w:t>
      </w:r>
      <w:r w:rsidRPr="009B7727">
        <w:rPr>
          <w:rFonts w:ascii="Times New Roman" w:hAnsi="Times New Roman" w:cs="Times New Roman"/>
          <w:color w:val="000000" w:themeColor="text1"/>
          <w:sz w:val="24"/>
          <w:szCs w:val="24"/>
        </w:rPr>
        <w:t>.</w:t>
      </w:r>
    </w:p>
    <w:p w:rsidR="00315FD7" w:rsidRPr="008C5F18" w:rsidRDefault="00315FD7" w:rsidP="00315FD7">
      <w:pPr>
        <w:autoSpaceDE w:val="0"/>
        <w:autoSpaceDN w:val="0"/>
        <w:adjustRightInd w:val="0"/>
        <w:spacing w:after="0" w:line="240" w:lineRule="auto"/>
        <w:ind w:firstLine="720"/>
        <w:jc w:val="both"/>
        <w:rPr>
          <w:rFonts w:ascii="Times New Roman" w:hAnsi="Times New Roman" w:cs="Times New Roman"/>
        </w:rPr>
      </w:pPr>
    </w:p>
    <w:p w:rsidR="00BC5CFA" w:rsidRPr="009B7727" w:rsidRDefault="00315FD7" w:rsidP="00BC5CFA">
      <w:pPr>
        <w:spacing w:after="0" w:line="240" w:lineRule="auto"/>
        <w:ind w:firstLine="720"/>
        <w:jc w:val="both"/>
        <w:rPr>
          <w:rFonts w:asciiTheme="majorBidi" w:hAnsiTheme="majorBidi" w:cstheme="majorBidi"/>
          <w:color w:val="000000" w:themeColor="text1"/>
          <w:sz w:val="24"/>
          <w:szCs w:val="24"/>
        </w:rPr>
      </w:pPr>
      <w:r w:rsidRPr="009B7727">
        <w:rPr>
          <w:rFonts w:asciiTheme="majorBidi" w:hAnsiTheme="majorBidi" w:cstheme="majorBidi"/>
          <w:color w:val="000000" w:themeColor="text1"/>
          <w:sz w:val="24"/>
          <w:szCs w:val="24"/>
        </w:rPr>
        <w:t>Nuernberg</w:t>
      </w:r>
      <w:r w:rsidRPr="009B7727">
        <w:rPr>
          <w:rFonts w:ascii="Times New Roman" w:hAnsi="Times New Roman" w:cs="Times New Roman"/>
          <w:sz w:val="24"/>
          <w:szCs w:val="24"/>
        </w:rPr>
        <w:t>, K., Fischer, A., Nuernberg G., Ender K., Dannenberger D. (2009). Meat quality and fatty acid composition of lipids in muscle and fatty tissue of Skudde lambs fed grass</w:t>
      </w:r>
      <w:r w:rsidR="00BC5CFA" w:rsidRPr="009B7727">
        <w:rPr>
          <w:rFonts w:ascii="Times New Roman" w:hAnsi="Times New Roman" w:cs="Times New Roman"/>
          <w:sz w:val="24"/>
          <w:szCs w:val="24"/>
        </w:rPr>
        <w:t xml:space="preserve"> versus concentrate. Small Ruminant Research 74, 279–283-</w:t>
      </w:r>
      <w:r w:rsidR="00BC5CFA" w:rsidRPr="009B7727">
        <w:rPr>
          <w:rFonts w:asciiTheme="majorBidi" w:hAnsiTheme="majorBidi" w:cstheme="majorBidi"/>
          <w:color w:val="000000" w:themeColor="text1"/>
          <w:sz w:val="24"/>
          <w:szCs w:val="24"/>
        </w:rPr>
        <w:t xml:space="preserve"> 2009.</w:t>
      </w:r>
    </w:p>
    <w:p w:rsidR="00315FD7" w:rsidRPr="009B7727" w:rsidRDefault="00315FD7" w:rsidP="00315FD7">
      <w:pPr>
        <w:spacing w:after="0" w:line="240" w:lineRule="auto"/>
        <w:jc w:val="both"/>
        <w:rPr>
          <w:rFonts w:asciiTheme="majorBidi" w:hAnsiTheme="majorBidi" w:cstheme="majorBidi"/>
          <w:color w:val="000000" w:themeColor="text1"/>
          <w:sz w:val="24"/>
          <w:szCs w:val="24"/>
        </w:rPr>
      </w:pPr>
    </w:p>
    <w:p w:rsidR="00315FD7" w:rsidRPr="009B7727" w:rsidRDefault="00315FD7" w:rsidP="00315FD7">
      <w:pPr>
        <w:autoSpaceDE w:val="0"/>
        <w:autoSpaceDN w:val="0"/>
        <w:adjustRightInd w:val="0"/>
        <w:spacing w:after="0" w:line="240" w:lineRule="auto"/>
        <w:ind w:firstLine="720"/>
        <w:jc w:val="both"/>
        <w:rPr>
          <w:rFonts w:asciiTheme="majorBidi" w:hAnsiTheme="majorBidi" w:cstheme="majorBidi"/>
          <w:color w:val="000000" w:themeColor="text1"/>
          <w:sz w:val="24"/>
          <w:szCs w:val="24"/>
        </w:rPr>
      </w:pPr>
      <w:r w:rsidRPr="009B7727">
        <w:rPr>
          <w:rFonts w:ascii="Times New Roman" w:hAnsi="Times New Roman" w:cs="Times New Roman"/>
          <w:sz w:val="24"/>
          <w:szCs w:val="24"/>
        </w:rPr>
        <w:t>Simopoulos, A. P., &amp; Sidossis, L. S. (2000). What is so special about the traditional diet of Greece – the scientific evidence. World Review of Nutrition and Dietetics, 87, 24–42.</w:t>
      </w:r>
      <w:r w:rsidRPr="009B7727">
        <w:rPr>
          <w:rFonts w:asciiTheme="majorBidi" w:hAnsiTheme="majorBidi" w:cstheme="majorBidi"/>
          <w:color w:val="000000" w:themeColor="text1"/>
          <w:sz w:val="24"/>
          <w:szCs w:val="24"/>
        </w:rPr>
        <w:t xml:space="preserve"> </w:t>
      </w:r>
    </w:p>
    <w:p w:rsidR="00315FD7" w:rsidRPr="009B7727" w:rsidRDefault="00315FD7" w:rsidP="00315FD7">
      <w:pPr>
        <w:autoSpaceDE w:val="0"/>
        <w:autoSpaceDN w:val="0"/>
        <w:adjustRightInd w:val="0"/>
        <w:spacing w:after="0" w:line="240" w:lineRule="auto"/>
        <w:ind w:firstLine="720"/>
        <w:jc w:val="both"/>
        <w:rPr>
          <w:rFonts w:ascii="Times New Roman" w:hAnsi="Times New Roman" w:cs="Times New Roman"/>
          <w:sz w:val="24"/>
          <w:szCs w:val="24"/>
        </w:rPr>
      </w:pPr>
    </w:p>
    <w:p w:rsidR="00315FD7" w:rsidRPr="009B7727" w:rsidRDefault="00315FD7" w:rsidP="00315FD7">
      <w:pPr>
        <w:autoSpaceDE w:val="0"/>
        <w:autoSpaceDN w:val="0"/>
        <w:adjustRightInd w:val="0"/>
        <w:spacing w:after="0" w:line="240" w:lineRule="auto"/>
        <w:ind w:firstLine="720"/>
        <w:jc w:val="both"/>
        <w:rPr>
          <w:rFonts w:ascii="Times New Roman" w:hAnsi="Times New Roman" w:cs="Times New Roman"/>
          <w:sz w:val="24"/>
          <w:szCs w:val="24"/>
        </w:rPr>
      </w:pPr>
      <w:r w:rsidRPr="009B7727">
        <w:rPr>
          <w:rFonts w:ascii="Times New Roman" w:hAnsi="Times New Roman" w:cs="Times New Roman"/>
          <w:sz w:val="24"/>
          <w:szCs w:val="24"/>
        </w:rPr>
        <w:t>Wood J.D., Enser M., Fisher A.V., Nute G.R., Sheard P.R., Richardson R.I., Hughes S.I.,</w:t>
      </w:r>
      <w:r w:rsidR="00BC5CFA" w:rsidRPr="009B7727">
        <w:rPr>
          <w:rFonts w:ascii="Times New Roman" w:hAnsi="Times New Roman" w:cs="Times New Roman"/>
          <w:sz w:val="24"/>
          <w:szCs w:val="24"/>
        </w:rPr>
        <w:t xml:space="preserve"> Whittington F.M., 2008. Fat deposition, fatty acid composition and meat quality: a review. Meat Science 78, 343-358.</w:t>
      </w:r>
    </w:p>
    <w:p w:rsidR="00315FD7" w:rsidRPr="009B7727" w:rsidRDefault="00315FD7" w:rsidP="00BC5CFA">
      <w:pPr>
        <w:autoSpaceDE w:val="0"/>
        <w:autoSpaceDN w:val="0"/>
        <w:adjustRightInd w:val="0"/>
        <w:spacing w:after="0" w:line="240" w:lineRule="auto"/>
        <w:jc w:val="both"/>
        <w:rPr>
          <w:rFonts w:ascii="Times New Roman" w:hAnsi="Times New Roman" w:cs="Times New Roman"/>
          <w:sz w:val="24"/>
          <w:szCs w:val="24"/>
        </w:rPr>
      </w:pPr>
      <w:r w:rsidRPr="009B7727">
        <w:rPr>
          <w:rFonts w:ascii="Times New Roman" w:hAnsi="Times New Roman" w:cs="Times New Roman"/>
          <w:sz w:val="24"/>
          <w:szCs w:val="24"/>
        </w:rPr>
        <w:t xml:space="preserve"> </w:t>
      </w:r>
    </w:p>
    <w:p w:rsidR="005C32AC" w:rsidRPr="009B7727" w:rsidRDefault="00315FD7" w:rsidP="00BC5CFA">
      <w:pPr>
        <w:spacing w:after="0" w:line="240" w:lineRule="auto"/>
        <w:ind w:firstLine="720"/>
        <w:jc w:val="both"/>
        <w:rPr>
          <w:sz w:val="24"/>
          <w:szCs w:val="24"/>
        </w:rPr>
      </w:pPr>
      <w:r w:rsidRPr="009B7727">
        <w:rPr>
          <w:rFonts w:ascii="Times New Roman" w:hAnsi="Times New Roman" w:cs="Times New Roman"/>
          <w:color w:val="000000" w:themeColor="text1"/>
          <w:sz w:val="24"/>
          <w:szCs w:val="24"/>
        </w:rPr>
        <w:t>Woolsey &amp; Paul. (1969)</w:t>
      </w:r>
      <w:r w:rsidRPr="009B7727">
        <w:rPr>
          <w:rFonts w:ascii="Times New Roman" w:hAnsi="Times New Roman" w:cs="Times New Roman"/>
          <w:sz w:val="24"/>
          <w:szCs w:val="24"/>
        </w:rPr>
        <w:t>. Juiciness-its importance and some contributing factors. In Quality Attributes and their measurement, in: Pearson A.M., Duston T.R., (Eds). Meat, Poultry and Fish Products, pp. 94-124</w:t>
      </w:r>
      <w:r w:rsidR="006F5999" w:rsidRPr="009B7727">
        <w:rPr>
          <w:rFonts w:ascii="Times New Roman" w:hAnsi="Times New Roman" w:cs="Times New Roman"/>
          <w:sz w:val="24"/>
          <w:szCs w:val="24"/>
        </w:rPr>
        <w:t>.</w:t>
      </w:r>
    </w:p>
    <w:sectPr w:rsidR="005C32AC" w:rsidRPr="009B7727" w:rsidSect="007809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44126" w:rsidRDefault="00444126" w:rsidP="005243BA">
      <w:pPr>
        <w:spacing w:after="0" w:line="240" w:lineRule="auto"/>
      </w:pPr>
      <w:r>
        <w:separator/>
      </w:r>
    </w:p>
  </w:endnote>
  <w:endnote w:type="continuationSeparator" w:id="0">
    <w:p w:rsidR="00444126" w:rsidRDefault="00444126" w:rsidP="005243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44126" w:rsidRDefault="00444126" w:rsidP="005243BA">
      <w:pPr>
        <w:spacing w:after="0" w:line="240" w:lineRule="auto"/>
      </w:pPr>
      <w:r>
        <w:separator/>
      </w:r>
    </w:p>
  </w:footnote>
  <w:footnote w:type="continuationSeparator" w:id="0">
    <w:p w:rsidR="00444126" w:rsidRDefault="00444126" w:rsidP="005243B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EA21DC"/>
    <w:multiLevelType w:val="hybridMultilevel"/>
    <w:tmpl w:val="9B52078A"/>
    <w:lvl w:ilvl="0" w:tplc="04840001">
      <w:start w:val="1"/>
      <w:numFmt w:val="bullet"/>
      <w:lvlText w:val=""/>
      <w:lvlJc w:val="left"/>
      <w:pPr>
        <w:tabs>
          <w:tab w:val="num" w:pos="720"/>
        </w:tabs>
        <w:ind w:left="720" w:hanging="360"/>
      </w:pPr>
      <w:rPr>
        <w:rFonts w:ascii="Symbol" w:hAnsi="Symbol" w:hint="default"/>
      </w:rPr>
    </w:lvl>
    <w:lvl w:ilvl="1" w:tplc="D280EDFE">
      <w:start w:val="1"/>
      <w:numFmt w:val="decimal"/>
      <w:lvlText w:val="%2."/>
      <w:lvlJc w:val="left"/>
      <w:pPr>
        <w:tabs>
          <w:tab w:val="num" w:pos="1440"/>
        </w:tabs>
        <w:ind w:left="1440" w:hanging="360"/>
      </w:pPr>
    </w:lvl>
    <w:lvl w:ilvl="2" w:tplc="DB2E1184">
      <w:start w:val="1"/>
      <w:numFmt w:val="decimal"/>
      <w:lvlText w:val="%3."/>
      <w:lvlJc w:val="left"/>
      <w:pPr>
        <w:tabs>
          <w:tab w:val="num" w:pos="2160"/>
        </w:tabs>
        <w:ind w:left="2160" w:hanging="360"/>
      </w:pPr>
    </w:lvl>
    <w:lvl w:ilvl="3" w:tplc="429E3B30">
      <w:start w:val="1"/>
      <w:numFmt w:val="decimal"/>
      <w:lvlText w:val="%4."/>
      <w:lvlJc w:val="left"/>
      <w:pPr>
        <w:tabs>
          <w:tab w:val="num" w:pos="2880"/>
        </w:tabs>
        <w:ind w:left="2880" w:hanging="360"/>
      </w:pPr>
    </w:lvl>
    <w:lvl w:ilvl="4" w:tplc="F57A11A4">
      <w:start w:val="1"/>
      <w:numFmt w:val="decimal"/>
      <w:lvlText w:val="%5."/>
      <w:lvlJc w:val="left"/>
      <w:pPr>
        <w:tabs>
          <w:tab w:val="num" w:pos="3600"/>
        </w:tabs>
        <w:ind w:left="3600" w:hanging="360"/>
      </w:pPr>
    </w:lvl>
    <w:lvl w:ilvl="5" w:tplc="272C2C62">
      <w:start w:val="1"/>
      <w:numFmt w:val="decimal"/>
      <w:lvlText w:val="%6."/>
      <w:lvlJc w:val="left"/>
      <w:pPr>
        <w:tabs>
          <w:tab w:val="num" w:pos="4320"/>
        </w:tabs>
        <w:ind w:left="4320" w:hanging="360"/>
      </w:pPr>
    </w:lvl>
    <w:lvl w:ilvl="6" w:tplc="F1803E1A">
      <w:start w:val="1"/>
      <w:numFmt w:val="decimal"/>
      <w:lvlText w:val="%7."/>
      <w:lvlJc w:val="left"/>
      <w:pPr>
        <w:tabs>
          <w:tab w:val="num" w:pos="5040"/>
        </w:tabs>
        <w:ind w:left="5040" w:hanging="360"/>
      </w:pPr>
    </w:lvl>
    <w:lvl w:ilvl="7" w:tplc="D5AA538C">
      <w:start w:val="1"/>
      <w:numFmt w:val="decimal"/>
      <w:lvlText w:val="%8."/>
      <w:lvlJc w:val="left"/>
      <w:pPr>
        <w:tabs>
          <w:tab w:val="num" w:pos="5760"/>
        </w:tabs>
        <w:ind w:left="5760" w:hanging="360"/>
      </w:pPr>
    </w:lvl>
    <w:lvl w:ilvl="8" w:tplc="7E2836B6">
      <w:start w:val="1"/>
      <w:numFmt w:val="decimal"/>
      <w:lvlText w:val="%9."/>
      <w:lvlJc w:val="left"/>
      <w:pPr>
        <w:tabs>
          <w:tab w:val="num" w:pos="6480"/>
        </w:tabs>
        <w:ind w:left="6480" w:hanging="360"/>
      </w:pPr>
    </w:lvl>
  </w:abstractNum>
  <w:abstractNum w:abstractNumId="1" w15:restartNumberingAfterBreak="0">
    <w:nsid w:val="470125B8"/>
    <w:multiLevelType w:val="hybridMultilevel"/>
    <w:tmpl w:val="3968A818"/>
    <w:lvl w:ilvl="0" w:tplc="5DC4C06A">
      <w:start w:val="14"/>
      <w:numFmt w:val="bullet"/>
      <w:lvlText w:val="-"/>
      <w:lvlJc w:val="left"/>
      <w:pPr>
        <w:ind w:left="720" w:hanging="360"/>
      </w:pPr>
      <w:rPr>
        <w:rFonts w:ascii="Times New Roman" w:eastAsiaTheme="minorHAnsi" w:hAnsi="Times New Roman" w:cs="Times New Roman" w:hint="default"/>
      </w:rPr>
    </w:lvl>
    <w:lvl w:ilvl="1" w:tplc="04840003" w:tentative="1">
      <w:start w:val="1"/>
      <w:numFmt w:val="bullet"/>
      <w:lvlText w:val="o"/>
      <w:lvlJc w:val="left"/>
      <w:pPr>
        <w:ind w:left="1440" w:hanging="360"/>
      </w:pPr>
      <w:rPr>
        <w:rFonts w:ascii="Courier New" w:hAnsi="Courier New" w:cs="Courier New" w:hint="default"/>
      </w:rPr>
    </w:lvl>
    <w:lvl w:ilvl="2" w:tplc="04840005" w:tentative="1">
      <w:start w:val="1"/>
      <w:numFmt w:val="bullet"/>
      <w:lvlText w:val=""/>
      <w:lvlJc w:val="left"/>
      <w:pPr>
        <w:ind w:left="2160" w:hanging="360"/>
      </w:pPr>
      <w:rPr>
        <w:rFonts w:ascii="Wingdings" w:hAnsi="Wingdings" w:hint="default"/>
      </w:rPr>
    </w:lvl>
    <w:lvl w:ilvl="3" w:tplc="04840001" w:tentative="1">
      <w:start w:val="1"/>
      <w:numFmt w:val="bullet"/>
      <w:lvlText w:val=""/>
      <w:lvlJc w:val="left"/>
      <w:pPr>
        <w:ind w:left="2880" w:hanging="360"/>
      </w:pPr>
      <w:rPr>
        <w:rFonts w:ascii="Symbol" w:hAnsi="Symbol" w:hint="default"/>
      </w:rPr>
    </w:lvl>
    <w:lvl w:ilvl="4" w:tplc="04840003" w:tentative="1">
      <w:start w:val="1"/>
      <w:numFmt w:val="bullet"/>
      <w:lvlText w:val="o"/>
      <w:lvlJc w:val="left"/>
      <w:pPr>
        <w:ind w:left="3600" w:hanging="360"/>
      </w:pPr>
      <w:rPr>
        <w:rFonts w:ascii="Courier New" w:hAnsi="Courier New" w:cs="Courier New" w:hint="default"/>
      </w:rPr>
    </w:lvl>
    <w:lvl w:ilvl="5" w:tplc="04840005" w:tentative="1">
      <w:start w:val="1"/>
      <w:numFmt w:val="bullet"/>
      <w:lvlText w:val=""/>
      <w:lvlJc w:val="left"/>
      <w:pPr>
        <w:ind w:left="4320" w:hanging="360"/>
      </w:pPr>
      <w:rPr>
        <w:rFonts w:ascii="Wingdings" w:hAnsi="Wingdings" w:hint="default"/>
      </w:rPr>
    </w:lvl>
    <w:lvl w:ilvl="6" w:tplc="04840001" w:tentative="1">
      <w:start w:val="1"/>
      <w:numFmt w:val="bullet"/>
      <w:lvlText w:val=""/>
      <w:lvlJc w:val="left"/>
      <w:pPr>
        <w:ind w:left="5040" w:hanging="360"/>
      </w:pPr>
      <w:rPr>
        <w:rFonts w:ascii="Symbol" w:hAnsi="Symbol" w:hint="default"/>
      </w:rPr>
    </w:lvl>
    <w:lvl w:ilvl="7" w:tplc="04840003" w:tentative="1">
      <w:start w:val="1"/>
      <w:numFmt w:val="bullet"/>
      <w:lvlText w:val="o"/>
      <w:lvlJc w:val="left"/>
      <w:pPr>
        <w:ind w:left="5760" w:hanging="360"/>
      </w:pPr>
      <w:rPr>
        <w:rFonts w:ascii="Courier New" w:hAnsi="Courier New" w:cs="Courier New" w:hint="default"/>
      </w:rPr>
    </w:lvl>
    <w:lvl w:ilvl="8" w:tplc="0484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2"/>
  <w:proofState w:spelling="clean" w:grammar="clean"/>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4C16"/>
    <w:rsid w:val="00081FE2"/>
    <w:rsid w:val="000E4C40"/>
    <w:rsid w:val="001211A2"/>
    <w:rsid w:val="00127804"/>
    <w:rsid w:val="00135777"/>
    <w:rsid w:val="00136309"/>
    <w:rsid w:val="00157324"/>
    <w:rsid w:val="001907C5"/>
    <w:rsid w:val="001F6FF3"/>
    <w:rsid w:val="002150A8"/>
    <w:rsid w:val="002422F6"/>
    <w:rsid w:val="00247741"/>
    <w:rsid w:val="002A57C3"/>
    <w:rsid w:val="002B456D"/>
    <w:rsid w:val="002C4089"/>
    <w:rsid w:val="00315FD7"/>
    <w:rsid w:val="003503C9"/>
    <w:rsid w:val="003640CF"/>
    <w:rsid w:val="00374950"/>
    <w:rsid w:val="00377AD9"/>
    <w:rsid w:val="003E1C3B"/>
    <w:rsid w:val="00427E4C"/>
    <w:rsid w:val="00441588"/>
    <w:rsid w:val="00444126"/>
    <w:rsid w:val="0048058A"/>
    <w:rsid w:val="00483BF1"/>
    <w:rsid w:val="00486E97"/>
    <w:rsid w:val="005243BA"/>
    <w:rsid w:val="00556332"/>
    <w:rsid w:val="005A69A4"/>
    <w:rsid w:val="005C32AC"/>
    <w:rsid w:val="005E4C7F"/>
    <w:rsid w:val="00643C41"/>
    <w:rsid w:val="006746F6"/>
    <w:rsid w:val="006C09A5"/>
    <w:rsid w:val="006F21CC"/>
    <w:rsid w:val="006F5999"/>
    <w:rsid w:val="0074498A"/>
    <w:rsid w:val="007B4C16"/>
    <w:rsid w:val="007C55AA"/>
    <w:rsid w:val="00804480"/>
    <w:rsid w:val="00827004"/>
    <w:rsid w:val="00831F44"/>
    <w:rsid w:val="0084473D"/>
    <w:rsid w:val="00877157"/>
    <w:rsid w:val="00877535"/>
    <w:rsid w:val="00883178"/>
    <w:rsid w:val="008C4B52"/>
    <w:rsid w:val="008C5F18"/>
    <w:rsid w:val="008F59A2"/>
    <w:rsid w:val="00902B31"/>
    <w:rsid w:val="009206F9"/>
    <w:rsid w:val="00943F17"/>
    <w:rsid w:val="009459FE"/>
    <w:rsid w:val="00976AA4"/>
    <w:rsid w:val="00986F93"/>
    <w:rsid w:val="0099208E"/>
    <w:rsid w:val="009A1F19"/>
    <w:rsid w:val="009A392A"/>
    <w:rsid w:val="009B398E"/>
    <w:rsid w:val="009B7727"/>
    <w:rsid w:val="009C1619"/>
    <w:rsid w:val="009C238A"/>
    <w:rsid w:val="009F040C"/>
    <w:rsid w:val="00A33B21"/>
    <w:rsid w:val="00A528DF"/>
    <w:rsid w:val="00A95D61"/>
    <w:rsid w:val="00AB4B93"/>
    <w:rsid w:val="00AC2813"/>
    <w:rsid w:val="00AF2530"/>
    <w:rsid w:val="00B607F9"/>
    <w:rsid w:val="00B63359"/>
    <w:rsid w:val="00B90E29"/>
    <w:rsid w:val="00BA0AD6"/>
    <w:rsid w:val="00BB0035"/>
    <w:rsid w:val="00BC5CFA"/>
    <w:rsid w:val="00BF6122"/>
    <w:rsid w:val="00BF761B"/>
    <w:rsid w:val="00C06BAD"/>
    <w:rsid w:val="00C23E1E"/>
    <w:rsid w:val="00C33DE3"/>
    <w:rsid w:val="00C54E17"/>
    <w:rsid w:val="00C8300B"/>
    <w:rsid w:val="00C95A82"/>
    <w:rsid w:val="00CB3BF5"/>
    <w:rsid w:val="00CB4411"/>
    <w:rsid w:val="00CC2EC7"/>
    <w:rsid w:val="00CC3789"/>
    <w:rsid w:val="00CD63CF"/>
    <w:rsid w:val="00D36AAB"/>
    <w:rsid w:val="00D75A84"/>
    <w:rsid w:val="00DF71C3"/>
    <w:rsid w:val="00E11915"/>
    <w:rsid w:val="00E16B9C"/>
    <w:rsid w:val="00EC39F5"/>
    <w:rsid w:val="00EE4165"/>
    <w:rsid w:val="00EF346E"/>
    <w:rsid w:val="00EF670D"/>
    <w:rsid w:val="00F03D34"/>
    <w:rsid w:val="00F40D68"/>
    <w:rsid w:val="00F87CEE"/>
    <w:rsid w:val="00FA18C0"/>
    <w:rsid w:val="00FD596D"/>
    <w:rsid w:val="00FF114E"/>
    <w:rsid w:val="00FF2448"/>
    <w:rsid w:val="00FF2731"/>
  </w:rsids>
  <m:mathPr>
    <m:mathFont m:val="Cambria Math"/>
    <m:brkBin m:val="before"/>
    <m:brkBinSub m:val="--"/>
    <m:smallFrac m:val="0"/>
    <m:dispDef/>
    <m:lMargin m:val="0"/>
    <m:rMargin m:val="0"/>
    <m:defJc m:val="centerGroup"/>
    <m:wrapIndent m:val="1440"/>
    <m:intLim m:val="subSup"/>
    <m:naryLim m:val="undOvr"/>
  </m:mathPr>
  <w:themeFontLang w:val="gsw-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D73B40"/>
  <w15:docId w15:val="{3E4BCDA3-C148-4008-96AE-912BCA0258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gsw-F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B4C16"/>
  </w:style>
  <w:style w:type="paragraph" w:styleId="Titre2">
    <w:name w:val="heading 2"/>
    <w:basedOn w:val="Normal"/>
    <w:link w:val="Titre2Car"/>
    <w:uiPriority w:val="9"/>
    <w:unhideWhenUsed/>
    <w:qFormat/>
    <w:rsid w:val="007B4C16"/>
    <w:pPr>
      <w:spacing w:before="100" w:beforeAutospacing="1" w:after="100" w:afterAutospacing="1" w:line="240" w:lineRule="auto"/>
      <w:outlineLvl w:val="1"/>
    </w:pPr>
    <w:rPr>
      <w:rFonts w:ascii="Times New Roman" w:eastAsia="Times New Roman" w:hAnsi="Times New Roman" w:cs="Times New Roman"/>
      <w:b/>
      <w:bCs/>
      <w:sz w:val="36"/>
      <w:szCs w:val="36"/>
      <w:lang w:eastAsia="gsw-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7B4C16"/>
    <w:rPr>
      <w:rFonts w:ascii="Times New Roman" w:eastAsia="Times New Roman" w:hAnsi="Times New Roman" w:cs="Times New Roman"/>
      <w:b/>
      <w:bCs/>
      <w:sz w:val="36"/>
      <w:szCs w:val="36"/>
      <w:lang w:eastAsia="gsw-FR"/>
    </w:rPr>
  </w:style>
  <w:style w:type="paragraph" w:styleId="Pieddepage">
    <w:name w:val="footer"/>
    <w:basedOn w:val="Normal"/>
    <w:link w:val="PieddepageCar"/>
    <w:uiPriority w:val="99"/>
    <w:semiHidden/>
    <w:unhideWhenUsed/>
    <w:rsid w:val="007B4C16"/>
    <w:pPr>
      <w:tabs>
        <w:tab w:val="center" w:pos="4513"/>
        <w:tab w:val="right" w:pos="9026"/>
      </w:tabs>
      <w:spacing w:after="0" w:line="240" w:lineRule="auto"/>
    </w:pPr>
  </w:style>
  <w:style w:type="character" w:customStyle="1" w:styleId="PieddepageCar">
    <w:name w:val="Pied de page Car"/>
    <w:basedOn w:val="Policepardfaut"/>
    <w:link w:val="Pieddepage"/>
    <w:uiPriority w:val="99"/>
    <w:semiHidden/>
    <w:rsid w:val="007B4C16"/>
  </w:style>
  <w:style w:type="paragraph" w:styleId="Paragraphedeliste">
    <w:name w:val="List Paragraph"/>
    <w:basedOn w:val="Normal"/>
    <w:uiPriority w:val="34"/>
    <w:qFormat/>
    <w:rsid w:val="007B4C16"/>
    <w:pPr>
      <w:ind w:left="720"/>
      <w:contextualSpacing/>
    </w:pPr>
  </w:style>
  <w:style w:type="character" w:customStyle="1" w:styleId="hps">
    <w:name w:val="hps"/>
    <w:basedOn w:val="Policepardfaut"/>
    <w:rsid w:val="007B4C16"/>
  </w:style>
  <w:style w:type="character" w:customStyle="1" w:styleId="apple-converted-space">
    <w:name w:val="apple-converted-space"/>
    <w:basedOn w:val="Policepardfaut"/>
    <w:rsid w:val="007B4C16"/>
  </w:style>
  <w:style w:type="character" w:customStyle="1" w:styleId="lang-la">
    <w:name w:val="lang-la"/>
    <w:basedOn w:val="Policepardfaut"/>
    <w:rsid w:val="007B4C16"/>
  </w:style>
  <w:style w:type="character" w:styleId="Lienhypertexte">
    <w:name w:val="Hyperlink"/>
    <w:basedOn w:val="Policepardfaut"/>
    <w:uiPriority w:val="99"/>
    <w:unhideWhenUsed/>
    <w:rsid w:val="007B4C16"/>
    <w:rPr>
      <w:color w:val="0000FF" w:themeColor="hyperlink"/>
      <w:u w:val="single"/>
    </w:rPr>
  </w:style>
  <w:style w:type="character" w:styleId="Marquedecommentaire">
    <w:name w:val="annotation reference"/>
    <w:basedOn w:val="Policepardfaut"/>
    <w:uiPriority w:val="99"/>
    <w:semiHidden/>
    <w:unhideWhenUsed/>
    <w:rsid w:val="007B4C16"/>
    <w:rPr>
      <w:sz w:val="16"/>
      <w:szCs w:val="16"/>
    </w:rPr>
  </w:style>
  <w:style w:type="paragraph" w:styleId="Commentaire">
    <w:name w:val="annotation text"/>
    <w:basedOn w:val="Normal"/>
    <w:link w:val="CommentaireCar"/>
    <w:uiPriority w:val="99"/>
    <w:semiHidden/>
    <w:unhideWhenUsed/>
    <w:rsid w:val="007B4C16"/>
    <w:pPr>
      <w:spacing w:line="240" w:lineRule="auto"/>
    </w:pPr>
    <w:rPr>
      <w:sz w:val="20"/>
      <w:szCs w:val="20"/>
    </w:rPr>
  </w:style>
  <w:style w:type="character" w:customStyle="1" w:styleId="CommentaireCar">
    <w:name w:val="Commentaire Car"/>
    <w:basedOn w:val="Policepardfaut"/>
    <w:link w:val="Commentaire"/>
    <w:uiPriority w:val="99"/>
    <w:semiHidden/>
    <w:rsid w:val="007B4C16"/>
    <w:rPr>
      <w:sz w:val="20"/>
      <w:szCs w:val="20"/>
    </w:rPr>
  </w:style>
  <w:style w:type="paragraph" w:styleId="Textedebulles">
    <w:name w:val="Balloon Text"/>
    <w:basedOn w:val="Normal"/>
    <w:link w:val="TextedebullesCar"/>
    <w:uiPriority w:val="99"/>
    <w:semiHidden/>
    <w:unhideWhenUsed/>
    <w:rsid w:val="007B4C1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B4C16"/>
    <w:rPr>
      <w:rFonts w:ascii="Tahoma" w:hAnsi="Tahoma" w:cs="Tahoma"/>
      <w:sz w:val="16"/>
      <w:szCs w:val="16"/>
    </w:rPr>
  </w:style>
  <w:style w:type="table" w:styleId="Grilledutableau">
    <w:name w:val="Table Grid"/>
    <w:basedOn w:val="TableauNormal"/>
    <w:uiPriority w:val="59"/>
    <w:rsid w:val="00831F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bjetducommentaire">
    <w:name w:val="annotation subject"/>
    <w:basedOn w:val="Commentaire"/>
    <w:next w:val="Commentaire"/>
    <w:link w:val="ObjetducommentaireCar"/>
    <w:uiPriority w:val="99"/>
    <w:semiHidden/>
    <w:unhideWhenUsed/>
    <w:rsid w:val="00EF346E"/>
    <w:rPr>
      <w:b/>
      <w:bCs/>
    </w:rPr>
  </w:style>
  <w:style w:type="character" w:customStyle="1" w:styleId="ObjetducommentaireCar">
    <w:name w:val="Objet du commentaire Car"/>
    <w:basedOn w:val="CommentaireCar"/>
    <w:link w:val="Objetducommentaire"/>
    <w:uiPriority w:val="99"/>
    <w:semiHidden/>
    <w:rsid w:val="00EF346E"/>
    <w:rPr>
      <w:b/>
      <w:bCs/>
      <w:sz w:val="20"/>
      <w:szCs w:val="20"/>
    </w:rPr>
  </w:style>
  <w:style w:type="paragraph" w:styleId="En-tte">
    <w:name w:val="header"/>
    <w:basedOn w:val="Normal"/>
    <w:link w:val="En-tteCar"/>
    <w:uiPriority w:val="99"/>
    <w:semiHidden/>
    <w:unhideWhenUsed/>
    <w:rsid w:val="005243BA"/>
    <w:pPr>
      <w:tabs>
        <w:tab w:val="center" w:pos="4513"/>
        <w:tab w:val="right" w:pos="9026"/>
      </w:tabs>
      <w:spacing w:after="0" w:line="240" w:lineRule="auto"/>
    </w:pPr>
  </w:style>
  <w:style w:type="character" w:customStyle="1" w:styleId="En-tteCar">
    <w:name w:val="En-tête Car"/>
    <w:basedOn w:val="Policepardfaut"/>
    <w:link w:val="En-tte"/>
    <w:uiPriority w:val="99"/>
    <w:semiHidden/>
    <w:rsid w:val="005243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4367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ettings" Target="settings.xml"/><Relationship Id="rId7" Type="http://schemas.openxmlformats.org/officeDocument/2006/relationships/hyperlink" Target="mailto:nabilaberrighi@gmai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Nabila\Desktop\r&#233;daccccccccccctio%20memorry%202017\Classeur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Nabila\Desktop\r&#233;daccccccccccctio%20memorry%202017\Classeur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latin typeface="Times New Roman" pitchFamily="18" charset="0"/>
                <a:cs typeface="Times New Roman" pitchFamily="18" charset="0"/>
              </a:defRPr>
            </a:pPr>
            <a:r>
              <a:rPr lang="gsw-FR" sz="1000">
                <a:latin typeface="Times New Roman" pitchFamily="18" charset="0"/>
                <a:cs typeface="Times New Roman" pitchFamily="18" charset="0"/>
              </a:rPr>
              <a:t>LT %</a:t>
            </a:r>
          </a:p>
        </c:rich>
      </c:tx>
      <c:overlay val="0"/>
    </c:title>
    <c:autoTitleDeleted val="0"/>
    <c:plotArea>
      <c:layout/>
      <c:barChart>
        <c:barDir val="col"/>
        <c:grouping val="clustered"/>
        <c:varyColors val="0"/>
        <c:ser>
          <c:idx val="0"/>
          <c:order val="0"/>
          <c:tx>
            <c:strRef>
              <c:f>Feuil1!$A$4</c:f>
              <c:strCache>
                <c:ptCount val="1"/>
                <c:pt idx="0">
                  <c:v>Avant cuisson</c:v>
                </c:pt>
              </c:strCache>
            </c:strRef>
          </c:tx>
          <c:invertIfNegative val="0"/>
          <c:dLbls>
            <c:spPr>
              <a:noFill/>
              <a:ln>
                <a:noFill/>
              </a:ln>
              <a:effectLst/>
            </c:spPr>
            <c:txPr>
              <a:bodyPr/>
              <a:lstStyle/>
              <a:p>
                <a:pPr>
                  <a:defRPr sz="800"/>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Feuil1!$B$3:$C$3</c:f>
              <c:strCache>
                <c:ptCount val="2"/>
                <c:pt idx="0">
                  <c:v>Tiaret</c:v>
                </c:pt>
                <c:pt idx="1">
                  <c:v>Djelfa</c:v>
                </c:pt>
              </c:strCache>
            </c:strRef>
          </c:cat>
          <c:val>
            <c:numRef>
              <c:f>Feuil1!$B$4:$C$4</c:f>
              <c:numCache>
                <c:formatCode>General</c:formatCode>
                <c:ptCount val="2"/>
                <c:pt idx="0">
                  <c:v>1.9400000000000031</c:v>
                </c:pt>
                <c:pt idx="1">
                  <c:v>3.8</c:v>
                </c:pt>
              </c:numCache>
            </c:numRef>
          </c:val>
          <c:extLst>
            <c:ext xmlns:c16="http://schemas.microsoft.com/office/drawing/2014/chart" uri="{C3380CC4-5D6E-409C-BE32-E72D297353CC}">
              <c16:uniqueId val="{00000000-C646-462A-98DE-1AC54D6DA29F}"/>
            </c:ext>
          </c:extLst>
        </c:ser>
        <c:ser>
          <c:idx val="1"/>
          <c:order val="1"/>
          <c:tx>
            <c:strRef>
              <c:f>Feuil1!$A$5</c:f>
              <c:strCache>
                <c:ptCount val="1"/>
                <c:pt idx="0">
                  <c:v>Aprés cuisson</c:v>
                </c:pt>
              </c:strCache>
            </c:strRef>
          </c:tx>
          <c:invertIfNegative val="0"/>
          <c:dLbls>
            <c:spPr>
              <a:noFill/>
              <a:ln>
                <a:noFill/>
              </a:ln>
              <a:effectLst/>
            </c:spPr>
            <c:txPr>
              <a:bodyPr/>
              <a:lstStyle/>
              <a:p>
                <a:pPr>
                  <a:defRPr sz="800"/>
                </a:pPr>
                <a:endParaRPr lang="fr-F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Feuil1!$B$3:$C$3</c:f>
              <c:strCache>
                <c:ptCount val="2"/>
                <c:pt idx="0">
                  <c:v>Tiaret</c:v>
                </c:pt>
                <c:pt idx="1">
                  <c:v>Djelfa</c:v>
                </c:pt>
              </c:strCache>
            </c:strRef>
          </c:cat>
          <c:val>
            <c:numRef>
              <c:f>Feuil1!$B$5:$C$5</c:f>
              <c:numCache>
                <c:formatCode>General</c:formatCode>
                <c:ptCount val="2"/>
                <c:pt idx="0">
                  <c:v>9.6399999999999988</c:v>
                </c:pt>
                <c:pt idx="1">
                  <c:v>11.83</c:v>
                </c:pt>
              </c:numCache>
            </c:numRef>
          </c:val>
          <c:extLst>
            <c:ext xmlns:c16="http://schemas.microsoft.com/office/drawing/2014/chart" uri="{C3380CC4-5D6E-409C-BE32-E72D297353CC}">
              <c16:uniqueId val="{00000001-C646-462A-98DE-1AC54D6DA29F}"/>
            </c:ext>
          </c:extLst>
        </c:ser>
        <c:dLbls>
          <c:showLegendKey val="0"/>
          <c:showVal val="1"/>
          <c:showCatName val="0"/>
          <c:showSerName val="0"/>
          <c:showPercent val="0"/>
          <c:showBubbleSize val="0"/>
        </c:dLbls>
        <c:gapWidth val="150"/>
        <c:overlap val="-25"/>
        <c:axId val="96545408"/>
        <c:axId val="96561792"/>
      </c:barChart>
      <c:catAx>
        <c:axId val="96545408"/>
        <c:scaling>
          <c:orientation val="minMax"/>
        </c:scaling>
        <c:delete val="0"/>
        <c:axPos val="b"/>
        <c:numFmt formatCode="General" sourceLinked="0"/>
        <c:majorTickMark val="none"/>
        <c:minorTickMark val="none"/>
        <c:tickLblPos val="nextTo"/>
        <c:txPr>
          <a:bodyPr/>
          <a:lstStyle/>
          <a:p>
            <a:pPr>
              <a:defRPr sz="900" b="1" i="1">
                <a:latin typeface="Times New Roman" pitchFamily="18" charset="0"/>
                <a:cs typeface="Times New Roman" pitchFamily="18" charset="0"/>
              </a:defRPr>
            </a:pPr>
            <a:endParaRPr lang="fr-FR"/>
          </a:p>
        </c:txPr>
        <c:crossAx val="96561792"/>
        <c:crosses val="autoZero"/>
        <c:auto val="1"/>
        <c:lblAlgn val="ctr"/>
        <c:lblOffset val="100"/>
        <c:noMultiLvlLbl val="0"/>
      </c:catAx>
      <c:valAx>
        <c:axId val="96561792"/>
        <c:scaling>
          <c:orientation val="minMax"/>
        </c:scaling>
        <c:delete val="1"/>
        <c:axPos val="l"/>
        <c:numFmt formatCode="General" sourceLinked="1"/>
        <c:majorTickMark val="out"/>
        <c:minorTickMark val="none"/>
        <c:tickLblPos val="none"/>
        <c:crossAx val="96545408"/>
        <c:crosses val="autoZero"/>
        <c:crossBetween val="between"/>
      </c:valAx>
    </c:plotArea>
    <c:legend>
      <c:legendPos val="t"/>
      <c:overlay val="0"/>
      <c:txPr>
        <a:bodyPr/>
        <a:lstStyle/>
        <a:p>
          <a:pPr>
            <a:defRPr>
              <a:latin typeface="Times New Roman" pitchFamily="18" charset="0"/>
              <a:cs typeface="Times New Roman" pitchFamily="18" charset="0"/>
            </a:defRPr>
          </a:pPr>
          <a:endParaRPr lang="fr-FR"/>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000">
                <a:latin typeface="Times New Roman" pitchFamily="18" charset="0"/>
                <a:cs typeface="Times New Roman" pitchFamily="18" charset="0"/>
              </a:rPr>
              <a:t>C18:3 n-3</a:t>
            </a:r>
          </a:p>
        </c:rich>
      </c:tx>
      <c:overlay val="0"/>
    </c:title>
    <c:autoTitleDeleted val="0"/>
    <c:plotArea>
      <c:layout/>
      <c:barChart>
        <c:barDir val="col"/>
        <c:grouping val="clustered"/>
        <c:varyColors val="0"/>
        <c:ser>
          <c:idx val="0"/>
          <c:order val="0"/>
          <c:tx>
            <c:strRef>
              <c:f>Feuil1!$C$26</c:f>
              <c:strCache>
                <c:ptCount val="1"/>
                <c:pt idx="0">
                  <c:v>C18:3 n-3</c:v>
                </c:pt>
              </c:strCache>
            </c:strRef>
          </c:tx>
          <c:invertIfNegative val="0"/>
          <c:dPt>
            <c:idx val="1"/>
            <c:invertIfNegative val="0"/>
            <c:bubble3D val="0"/>
            <c:spPr>
              <a:solidFill>
                <a:srgbClr val="C00000"/>
              </a:solidFill>
            </c:spPr>
            <c:extLst>
              <c:ext xmlns:c16="http://schemas.microsoft.com/office/drawing/2014/chart" uri="{C3380CC4-5D6E-409C-BE32-E72D297353CC}">
                <c16:uniqueId val="{00000000-5148-408B-ABFE-612A1A577959}"/>
              </c:ext>
            </c:extLst>
          </c:dPt>
          <c:dPt>
            <c:idx val="3"/>
            <c:invertIfNegative val="0"/>
            <c:bubble3D val="0"/>
            <c:spPr>
              <a:solidFill>
                <a:srgbClr val="C00000"/>
              </a:solidFill>
            </c:spPr>
            <c:extLst>
              <c:ext xmlns:c16="http://schemas.microsoft.com/office/drawing/2014/chart" uri="{C3380CC4-5D6E-409C-BE32-E72D297353CC}">
                <c16:uniqueId val="{00000001-5148-408B-ABFE-612A1A577959}"/>
              </c:ext>
            </c:extLst>
          </c:dPt>
          <c:cat>
            <c:multiLvlStrRef>
              <c:f>Feuil1!$D$24:$G$25</c:f>
              <c:multiLvlStrCache>
                <c:ptCount val="4"/>
                <c:lvl>
                  <c:pt idx="0">
                    <c:v>Tiaret</c:v>
                  </c:pt>
                  <c:pt idx="1">
                    <c:v>Djelfa</c:v>
                  </c:pt>
                  <c:pt idx="2">
                    <c:v>Tiaret</c:v>
                  </c:pt>
                  <c:pt idx="3">
                    <c:v>Djelfa</c:v>
                  </c:pt>
                </c:lvl>
                <c:lvl>
                  <c:pt idx="0">
                    <c:v>Avant cuisson</c:v>
                  </c:pt>
                  <c:pt idx="2">
                    <c:v>Après cuisson</c:v>
                  </c:pt>
                </c:lvl>
              </c:multiLvlStrCache>
            </c:multiLvlStrRef>
          </c:cat>
          <c:val>
            <c:numRef>
              <c:f>Feuil1!$D$26:$G$26</c:f>
              <c:numCache>
                <c:formatCode>General</c:formatCode>
                <c:ptCount val="4"/>
                <c:pt idx="0">
                  <c:v>0.49000000000000027</c:v>
                </c:pt>
                <c:pt idx="1">
                  <c:v>0.28000000000000008</c:v>
                </c:pt>
                <c:pt idx="2">
                  <c:v>0.92</c:v>
                </c:pt>
                <c:pt idx="3">
                  <c:v>0.61000000000000054</c:v>
                </c:pt>
              </c:numCache>
            </c:numRef>
          </c:val>
          <c:extLst>
            <c:ext xmlns:c16="http://schemas.microsoft.com/office/drawing/2014/chart" uri="{C3380CC4-5D6E-409C-BE32-E72D297353CC}">
              <c16:uniqueId val="{00000002-5148-408B-ABFE-612A1A577959}"/>
            </c:ext>
          </c:extLst>
        </c:ser>
        <c:dLbls>
          <c:showLegendKey val="0"/>
          <c:showVal val="0"/>
          <c:showCatName val="0"/>
          <c:showSerName val="0"/>
          <c:showPercent val="0"/>
          <c:showBubbleSize val="0"/>
        </c:dLbls>
        <c:gapWidth val="150"/>
        <c:axId val="100820096"/>
        <c:axId val="105030400"/>
      </c:barChart>
      <c:catAx>
        <c:axId val="100820096"/>
        <c:scaling>
          <c:orientation val="minMax"/>
        </c:scaling>
        <c:delete val="0"/>
        <c:axPos val="b"/>
        <c:numFmt formatCode="General" sourceLinked="0"/>
        <c:majorTickMark val="out"/>
        <c:minorTickMark val="none"/>
        <c:tickLblPos val="nextTo"/>
        <c:txPr>
          <a:bodyPr/>
          <a:lstStyle/>
          <a:p>
            <a:pPr>
              <a:defRPr sz="900" b="1" i="1">
                <a:latin typeface="Times New Roman" pitchFamily="18" charset="0"/>
                <a:cs typeface="Times New Roman" pitchFamily="18" charset="0"/>
              </a:defRPr>
            </a:pPr>
            <a:endParaRPr lang="fr-FR"/>
          </a:p>
        </c:txPr>
        <c:crossAx val="105030400"/>
        <c:crosses val="autoZero"/>
        <c:auto val="1"/>
        <c:lblAlgn val="ctr"/>
        <c:lblOffset val="100"/>
        <c:noMultiLvlLbl val="0"/>
      </c:catAx>
      <c:valAx>
        <c:axId val="105030400"/>
        <c:scaling>
          <c:orientation val="minMax"/>
        </c:scaling>
        <c:delete val="0"/>
        <c:axPos val="l"/>
        <c:numFmt formatCode="General" sourceLinked="1"/>
        <c:majorTickMark val="out"/>
        <c:minorTickMark val="none"/>
        <c:tickLblPos val="nextTo"/>
        <c:txPr>
          <a:bodyPr/>
          <a:lstStyle/>
          <a:p>
            <a:pPr>
              <a:defRPr sz="800">
                <a:latin typeface="Times New Roman" pitchFamily="18" charset="0"/>
                <a:cs typeface="Times New Roman" pitchFamily="18" charset="0"/>
              </a:defRPr>
            </a:pPr>
            <a:endParaRPr lang="fr-FR"/>
          </a:p>
        </c:txPr>
        <c:crossAx val="10082009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000">
              <a:latin typeface="Times New Roman" pitchFamily="18" charset="0"/>
              <a:cs typeface="Times New Roman" pitchFamily="18" charset="0"/>
            </a:defRPr>
          </a:pPr>
          <a:endParaRPr lang="fr-FR"/>
        </a:p>
      </c:txPr>
    </c:title>
    <c:autoTitleDeleted val="0"/>
    <c:plotArea>
      <c:layout/>
      <c:barChart>
        <c:barDir val="col"/>
        <c:grouping val="clustered"/>
        <c:varyColors val="0"/>
        <c:ser>
          <c:idx val="0"/>
          <c:order val="0"/>
          <c:tx>
            <c:strRef>
              <c:f>Feuil1!$C$42</c:f>
              <c:strCache>
                <c:ptCount val="1"/>
                <c:pt idx="0">
                  <c:v>n-6/n-3</c:v>
                </c:pt>
              </c:strCache>
            </c:strRef>
          </c:tx>
          <c:invertIfNegative val="0"/>
          <c:dPt>
            <c:idx val="1"/>
            <c:invertIfNegative val="0"/>
            <c:bubble3D val="0"/>
            <c:spPr>
              <a:solidFill>
                <a:srgbClr val="C00000"/>
              </a:solidFill>
            </c:spPr>
            <c:extLst>
              <c:ext xmlns:c16="http://schemas.microsoft.com/office/drawing/2014/chart" uri="{C3380CC4-5D6E-409C-BE32-E72D297353CC}">
                <c16:uniqueId val="{00000000-61CF-47C5-B825-3F7346BC2ABA}"/>
              </c:ext>
            </c:extLst>
          </c:dPt>
          <c:dPt>
            <c:idx val="3"/>
            <c:invertIfNegative val="0"/>
            <c:bubble3D val="0"/>
            <c:spPr>
              <a:solidFill>
                <a:srgbClr val="C00000"/>
              </a:solidFill>
            </c:spPr>
            <c:extLst>
              <c:ext xmlns:c16="http://schemas.microsoft.com/office/drawing/2014/chart" uri="{C3380CC4-5D6E-409C-BE32-E72D297353CC}">
                <c16:uniqueId val="{00000001-61CF-47C5-B825-3F7346BC2ABA}"/>
              </c:ext>
            </c:extLst>
          </c:dPt>
          <c:cat>
            <c:multiLvlStrRef>
              <c:f>Feuil1!$D$40:$G$41</c:f>
              <c:multiLvlStrCache>
                <c:ptCount val="4"/>
                <c:lvl>
                  <c:pt idx="0">
                    <c:v>Tiaret</c:v>
                  </c:pt>
                  <c:pt idx="1">
                    <c:v>Djelfa</c:v>
                  </c:pt>
                  <c:pt idx="2">
                    <c:v>Tiaret</c:v>
                  </c:pt>
                  <c:pt idx="3">
                    <c:v>Djelfa</c:v>
                  </c:pt>
                </c:lvl>
                <c:lvl>
                  <c:pt idx="0">
                    <c:v>Avant cuisson</c:v>
                  </c:pt>
                  <c:pt idx="2">
                    <c:v>Après cuisson</c:v>
                  </c:pt>
                </c:lvl>
              </c:multiLvlStrCache>
            </c:multiLvlStrRef>
          </c:cat>
          <c:val>
            <c:numRef>
              <c:f>Feuil1!$D$42:$G$42</c:f>
              <c:numCache>
                <c:formatCode>General</c:formatCode>
                <c:ptCount val="4"/>
                <c:pt idx="0">
                  <c:v>9</c:v>
                </c:pt>
                <c:pt idx="1">
                  <c:v>3.01</c:v>
                </c:pt>
                <c:pt idx="2">
                  <c:v>13.229999999999999</c:v>
                </c:pt>
                <c:pt idx="3">
                  <c:v>8.2100000000000009</c:v>
                </c:pt>
              </c:numCache>
            </c:numRef>
          </c:val>
          <c:extLst>
            <c:ext xmlns:c16="http://schemas.microsoft.com/office/drawing/2014/chart" uri="{C3380CC4-5D6E-409C-BE32-E72D297353CC}">
              <c16:uniqueId val="{00000002-61CF-47C5-B825-3F7346BC2ABA}"/>
            </c:ext>
          </c:extLst>
        </c:ser>
        <c:dLbls>
          <c:showLegendKey val="0"/>
          <c:showVal val="0"/>
          <c:showCatName val="0"/>
          <c:showSerName val="0"/>
          <c:showPercent val="0"/>
          <c:showBubbleSize val="0"/>
        </c:dLbls>
        <c:gapWidth val="150"/>
        <c:axId val="96441472"/>
        <c:axId val="96443008"/>
      </c:barChart>
      <c:catAx>
        <c:axId val="96441472"/>
        <c:scaling>
          <c:orientation val="minMax"/>
        </c:scaling>
        <c:delete val="0"/>
        <c:axPos val="b"/>
        <c:numFmt formatCode="General" sourceLinked="0"/>
        <c:majorTickMark val="out"/>
        <c:minorTickMark val="none"/>
        <c:tickLblPos val="nextTo"/>
        <c:txPr>
          <a:bodyPr/>
          <a:lstStyle/>
          <a:p>
            <a:pPr>
              <a:defRPr sz="900" b="1" i="1">
                <a:latin typeface="Times New Roman" pitchFamily="18" charset="0"/>
                <a:cs typeface="Times New Roman" pitchFamily="18" charset="0"/>
              </a:defRPr>
            </a:pPr>
            <a:endParaRPr lang="fr-FR"/>
          </a:p>
        </c:txPr>
        <c:crossAx val="96443008"/>
        <c:crosses val="autoZero"/>
        <c:auto val="1"/>
        <c:lblAlgn val="ctr"/>
        <c:lblOffset val="100"/>
        <c:noMultiLvlLbl val="0"/>
      </c:catAx>
      <c:valAx>
        <c:axId val="96443008"/>
        <c:scaling>
          <c:orientation val="minMax"/>
        </c:scaling>
        <c:delete val="0"/>
        <c:axPos val="l"/>
        <c:numFmt formatCode="General" sourceLinked="1"/>
        <c:majorTickMark val="out"/>
        <c:minorTickMark val="none"/>
        <c:tickLblPos val="nextTo"/>
        <c:crossAx val="96441472"/>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2059</Words>
  <Characters>11328</Characters>
  <Application>Microsoft Office Word</Application>
  <DocSecurity>0</DocSecurity>
  <Lines>94</Lines>
  <Paragraphs>26</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13361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Nabila</dc:creator>
  <cp:lastModifiedBy>intel</cp:lastModifiedBy>
  <cp:revision>2</cp:revision>
  <dcterms:created xsi:type="dcterms:W3CDTF">2018-09-07T09:10:00Z</dcterms:created>
  <dcterms:modified xsi:type="dcterms:W3CDTF">2018-09-07T09:10:00Z</dcterms:modified>
</cp:coreProperties>
</file>