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328" w:rsidRDefault="00C17328" w:rsidP="00C17328">
      <w:pPr>
        <w:jc w:val="center"/>
        <w:rPr>
          <w:rFonts w:ascii="Times New Roman" w:hAnsi="Times New Roman" w:cs="Times New Roman"/>
          <w:i/>
          <w:iCs/>
          <w:sz w:val="40"/>
          <w:szCs w:val="40"/>
        </w:rPr>
      </w:pPr>
      <w:r w:rsidRPr="002909FB">
        <w:rPr>
          <w:rFonts w:ascii="Times New Roman" w:hAnsi="Times New Roman" w:cs="Times New Roman"/>
          <w:i/>
          <w:iCs/>
          <w:sz w:val="40"/>
          <w:szCs w:val="40"/>
        </w:rPr>
        <w:t>Bibliographie</w:t>
      </w:r>
    </w:p>
    <w:p w:rsidR="00C17328" w:rsidRPr="00C00187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00187">
        <w:rPr>
          <w:rFonts w:asciiTheme="majorBidi" w:hAnsiTheme="majorBidi" w:cstheme="majorBidi"/>
          <w:sz w:val="24"/>
          <w:szCs w:val="24"/>
        </w:rPr>
        <w:t>[1] GONZALEZ, R.C, WINTZ « Digital Image Processing » ADDISON-WESLEY1977</w:t>
      </w:r>
    </w:p>
    <w:p w:rsidR="00C17328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t>[2] BENHAMIDA Fatima et YOUSFI Mohamed Azzeddine « Compression sans perte d’images vidèo» Mémoire d’ingénieur, INI 2006</w:t>
      </w:r>
    </w:p>
    <w:p w:rsidR="00C17328" w:rsidRPr="00C47984" w:rsidRDefault="00D77697" w:rsidP="00C479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[3]</w:t>
      </w:r>
      <w:r w:rsidR="00C47984" w:rsidRPr="00C47984">
        <w:rPr>
          <w:rFonts w:ascii="Times New Roman" w:hAnsi="Times New Roman" w:cs="Times New Roman"/>
          <w:sz w:val="24"/>
          <w:szCs w:val="24"/>
        </w:rPr>
        <w:t xml:space="preserve"> </w:t>
      </w:r>
      <w:r w:rsidR="00C47984">
        <w:rPr>
          <w:rFonts w:ascii="Times New Roman" w:hAnsi="Times New Roman" w:cs="Times New Roman"/>
          <w:sz w:val="24"/>
          <w:szCs w:val="24"/>
        </w:rPr>
        <w:t>B.NAZARIAN « Imagerie Médicale 3D, Visualisation, segmentation, reconstruction » 2002</w:t>
      </w:r>
    </w:p>
    <w:p w:rsidR="00C17328" w:rsidRDefault="00C47984" w:rsidP="00C4798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t xml:space="preserve"> </w:t>
      </w:r>
      <w:r w:rsidR="00C17328" w:rsidRPr="00B57173">
        <w:rPr>
          <w:rFonts w:asciiTheme="majorBidi" w:hAnsiTheme="majorBidi" w:cstheme="majorBidi"/>
          <w:sz w:val="24"/>
          <w:szCs w:val="24"/>
        </w:rPr>
        <w:t>[4]K.TABARI ET S.TAGMA « Compression d’images animées à très faible débit par géométrie des fractale» PFE, USTHB 1996</w:t>
      </w:r>
    </w:p>
    <w:p w:rsidR="00C47984" w:rsidRPr="00B57173" w:rsidRDefault="00C47984" w:rsidP="00C4798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t>[5] Murat KUNT, Goesta GRANLUND, Michel KOCHER «Traitement numerique des images» Presses PLYCHNIQUES et universitaires ROMANDES 1993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t>[6] HAMEIDI Farid et METHIA Mohamed Amine « Recherche d’un algorithme de compression d’image reposant sur la théorie des ondelettes avec des propriétés relatives à la reconnaissance de forme » Mémoire d’ingénieur, INI 2000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t>[7] KACET Sabrina « Compression des Image Médicales Volumétriques »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57173">
        <w:rPr>
          <w:rFonts w:asciiTheme="majorBidi" w:hAnsiTheme="majorBidi" w:cstheme="majorBidi"/>
          <w:sz w:val="24"/>
          <w:szCs w:val="24"/>
        </w:rPr>
        <w:t>Thèse de magistère INI 2006</w:t>
      </w:r>
    </w:p>
    <w:p w:rsidR="00C17328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C00187">
        <w:rPr>
          <w:rFonts w:asciiTheme="majorBidi" w:hAnsiTheme="majorBidi" w:cstheme="majorBidi"/>
          <w:sz w:val="24"/>
          <w:szCs w:val="24"/>
          <w:lang w:val="en-US"/>
        </w:rPr>
        <w:t xml:space="preserve">[8] I. Daubechies, "Ten Lectures on Wavelets", vol. 61 of Proc. </w:t>
      </w:r>
      <w:r w:rsidRPr="00B57173">
        <w:rPr>
          <w:rFonts w:asciiTheme="majorBidi" w:hAnsiTheme="majorBidi" w:cstheme="majorBidi"/>
          <w:sz w:val="24"/>
          <w:szCs w:val="24"/>
          <w:lang w:val="en-US"/>
        </w:rPr>
        <w:t>CBMS-NSF Regional Conference Series in Applied Mathematics. Philadelphia, PA : SIAM, 1992.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C17328" w:rsidRPr="00EC3024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C3024">
        <w:rPr>
          <w:rFonts w:asciiTheme="majorBidi" w:hAnsiTheme="majorBidi" w:cstheme="majorBidi"/>
          <w:sz w:val="24"/>
          <w:szCs w:val="24"/>
          <w:lang w:val="en-US"/>
        </w:rPr>
        <w:t>[9] M. Antonini, M. Barlaud, P. Mathieu et I. Daubechies, "Image coding using wavelet transform", IEEE Trans. Image Proc., 1(2) pp. 205-220, avril 1992.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t>[10] M. Barlaud, "Wavelets in image communication", Advances in image communication, Elsevier,1994.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t>[11] M. Barlaud, C. Labit, "Compression et codage des images et des vidéos", Traité IC2, série traitement du signal et de l’image, Hermès sciences publications, 2002.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t>[12] S. Mallat, "Une exploration des signaux en ondelettes", les éditions de l’école polytechniques, 2000.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57173">
        <w:rPr>
          <w:rFonts w:asciiTheme="majorBidi" w:hAnsiTheme="majorBidi" w:cstheme="majorBidi"/>
          <w:sz w:val="24"/>
          <w:szCs w:val="24"/>
          <w:lang w:val="en-US"/>
        </w:rPr>
        <w:t>[13] S. Mallat, "A theory for multiresolution signal decomposition : the wavelet representation", IEEE Transactions on Pattern Analysis and Machine Intelligence, vol. 11, pp. 674-693, juillet 1989.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t>[14] François AUGER - introduction à la théorie du signal et de l’information -1999  -Edition Technip.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lastRenderedPageBreak/>
        <w:t>[15] J.Harthong : probabilités et statistique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t>[16] Alain Rakotomamonjy - Automne 2001, Signaux aléatoires, asi, insa Rouen.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t>[17]Michel Guglielmi-signaux aléatoires modélisation, estimation, détection- Lavoisier 2004.</w:t>
      </w:r>
    </w:p>
    <w:p w:rsidR="00C17328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t>[18] M.KUNT-traitement numérique des signaux –dunod-1981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17328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kern w:val="36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t xml:space="preserve">[19] 20-  </w:t>
      </w:r>
      <w:r w:rsidRPr="00B57173">
        <w:rPr>
          <w:rFonts w:asciiTheme="majorBidi" w:hAnsiTheme="majorBidi" w:cstheme="majorBidi"/>
          <w:kern w:val="36"/>
          <w:sz w:val="24"/>
          <w:szCs w:val="24"/>
        </w:rPr>
        <w:t>Dr M Henkouche  - éléments de probabilité- OPU -2001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kern w:val="36"/>
          <w:sz w:val="24"/>
          <w:szCs w:val="24"/>
        </w:rPr>
      </w:pPr>
    </w:p>
    <w:p w:rsidR="00C17328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kern w:val="36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t>[20]</w:t>
      </w:r>
      <w:r w:rsidRPr="00B57173">
        <w:rPr>
          <w:rFonts w:asciiTheme="majorBidi" w:hAnsiTheme="majorBidi" w:cstheme="majorBidi"/>
          <w:kern w:val="36"/>
          <w:sz w:val="24"/>
          <w:szCs w:val="24"/>
        </w:rPr>
        <w:t>Maurice Lethielleux- probabilités estimation statique- dound 3- édition 2006</w:t>
      </w:r>
    </w:p>
    <w:p w:rsidR="00C17328" w:rsidRPr="00EC3024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kern w:val="36"/>
          <w:sz w:val="24"/>
          <w:szCs w:val="24"/>
        </w:rPr>
      </w:pPr>
    </w:p>
    <w:p w:rsidR="00C17328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57173">
        <w:rPr>
          <w:rFonts w:asciiTheme="majorBidi" w:hAnsiTheme="majorBidi" w:cstheme="majorBidi"/>
          <w:sz w:val="24"/>
          <w:szCs w:val="24"/>
        </w:rPr>
        <w:t xml:space="preserve">[21]Youlal, H., Janati-Idrissi, M., &amp; Najim, M. (1994). </w:t>
      </w:r>
      <w:r w:rsidRPr="00B57173">
        <w:rPr>
          <w:rFonts w:asciiTheme="majorBidi" w:hAnsiTheme="majorBidi" w:cstheme="majorBidi"/>
          <w:i/>
          <w:iCs/>
          <w:sz w:val="24"/>
          <w:szCs w:val="24"/>
        </w:rPr>
        <w:t>Modélisation paramétrique en traitement de l’image</w:t>
      </w:r>
      <w:r w:rsidRPr="00B57173">
        <w:rPr>
          <w:rFonts w:asciiTheme="majorBidi" w:hAnsiTheme="majorBidi" w:cstheme="majorBidi"/>
          <w:sz w:val="24"/>
          <w:szCs w:val="24"/>
        </w:rPr>
        <w:t xml:space="preserve">. </w:t>
      </w:r>
      <w:r w:rsidRPr="00EC3024">
        <w:rPr>
          <w:rFonts w:asciiTheme="majorBidi" w:hAnsiTheme="majorBidi" w:cstheme="majorBidi"/>
          <w:sz w:val="24"/>
          <w:szCs w:val="24"/>
          <w:lang w:val="en-US"/>
        </w:rPr>
        <w:t>Masson. Paris</w:t>
      </w:r>
    </w:p>
    <w:p w:rsidR="00C17328" w:rsidRPr="00EC3024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C17328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57173">
        <w:rPr>
          <w:rFonts w:asciiTheme="majorBidi" w:hAnsiTheme="majorBidi" w:cstheme="majorBidi"/>
          <w:sz w:val="24"/>
          <w:szCs w:val="24"/>
          <w:lang w:val="en-US"/>
        </w:rPr>
        <w:t xml:space="preserve">[22]Randen, T., &amp; Husoy, J. H. (1994). Least squares image texture analysis and synthesis. </w:t>
      </w:r>
      <w:r w:rsidRPr="00B57173">
        <w:rPr>
          <w:rFonts w:asciiTheme="majorBidi" w:hAnsiTheme="majorBidi" w:cstheme="majorBidi"/>
          <w:i/>
          <w:iCs/>
          <w:sz w:val="24"/>
          <w:szCs w:val="24"/>
          <w:lang w:val="en-US"/>
        </w:rPr>
        <w:t>Hogskolen i Stavanger</w:t>
      </w:r>
      <w:r w:rsidRPr="00B57173">
        <w:rPr>
          <w:rFonts w:asciiTheme="majorBidi" w:hAnsiTheme="majorBidi" w:cstheme="majorBidi"/>
          <w:sz w:val="24"/>
          <w:szCs w:val="24"/>
          <w:lang w:val="en-US"/>
        </w:rPr>
        <w:t>, working paper 197, 1-10.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C17328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57173">
        <w:rPr>
          <w:rFonts w:asciiTheme="majorBidi" w:hAnsiTheme="majorBidi" w:cstheme="majorBidi"/>
          <w:sz w:val="24"/>
          <w:szCs w:val="24"/>
          <w:lang w:val="en-US"/>
        </w:rPr>
        <w:t xml:space="preserve">[23] Lévesque, J. &amp; King, D. J. (2003). Spatial analysis of radiometric fractions from highresolution multispectral imagery for modeling individual tree crown and forest canopy structure and health. </w:t>
      </w:r>
      <w:r w:rsidRPr="00B57173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Remote Sensing of Environment, 84, </w:t>
      </w:r>
      <w:r w:rsidRPr="00B57173">
        <w:rPr>
          <w:rFonts w:asciiTheme="majorBidi" w:hAnsiTheme="majorBidi" w:cstheme="majorBidi"/>
          <w:sz w:val="24"/>
          <w:szCs w:val="24"/>
          <w:lang w:val="en-US"/>
        </w:rPr>
        <w:t>589–602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C17328" w:rsidRPr="00B57173" w:rsidRDefault="00C17328" w:rsidP="00C17328">
      <w:pPr>
        <w:spacing w:line="360" w:lineRule="auto"/>
        <w:jc w:val="both"/>
        <w:rPr>
          <w:rFonts w:asciiTheme="majorBidi" w:hAnsiTheme="majorBidi" w:cstheme="majorBidi"/>
          <w:color w:val="131413"/>
          <w:sz w:val="24"/>
          <w:szCs w:val="24"/>
          <w:lang w:val="en-US"/>
        </w:rPr>
      </w:pPr>
      <w:r w:rsidRPr="00B57173">
        <w:rPr>
          <w:rFonts w:asciiTheme="majorBidi" w:hAnsiTheme="majorBidi" w:cstheme="majorBidi"/>
          <w:sz w:val="24"/>
          <w:szCs w:val="24"/>
          <w:lang w:val="en-US"/>
        </w:rPr>
        <w:t>[25]</w:t>
      </w:r>
      <w:r w:rsidRPr="00B57173">
        <w:rPr>
          <w:rFonts w:asciiTheme="majorBidi" w:hAnsiTheme="majorBidi" w:cstheme="majorBidi"/>
          <w:color w:val="131413"/>
          <w:sz w:val="24"/>
          <w:szCs w:val="24"/>
          <w:lang w:val="en-US"/>
        </w:rPr>
        <w:t xml:space="preserve"> A. Majumdar Image compression by sparse PCA coding in curvelet domain Springer-Verlag London Limited 2008 SIViP (2009) 3:27–34</w:t>
      </w:r>
    </w:p>
    <w:p w:rsidR="00C17328" w:rsidRPr="00B57173" w:rsidRDefault="00C17328" w:rsidP="00C17328">
      <w:pPr>
        <w:spacing w:line="360" w:lineRule="auto"/>
        <w:jc w:val="both"/>
        <w:rPr>
          <w:rFonts w:asciiTheme="majorBidi" w:hAnsiTheme="majorBidi" w:cstheme="majorBidi"/>
          <w:color w:val="131413"/>
          <w:sz w:val="24"/>
          <w:szCs w:val="24"/>
          <w:lang w:val="en-US"/>
        </w:rPr>
      </w:pPr>
      <w:r w:rsidRPr="00B57173">
        <w:rPr>
          <w:rFonts w:asciiTheme="majorBidi" w:hAnsiTheme="majorBidi" w:cstheme="majorBidi"/>
          <w:sz w:val="24"/>
          <w:szCs w:val="24"/>
          <w:lang w:val="en-US"/>
        </w:rPr>
        <w:t>[26] J. MacQueen," Some methods for classification and analysis .of multivariate observations" Prof. of the fîfth Berkeley Symposium on Math. Stat. and Prob. ,vol. 1, 1967,pp.28r-296.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57173">
        <w:rPr>
          <w:rFonts w:asciiTheme="majorBidi" w:hAnsiTheme="majorBidi" w:cstheme="majorBidi"/>
          <w:sz w:val="24"/>
          <w:szCs w:val="24"/>
          <w:lang w:val="en-US"/>
        </w:rPr>
        <w:t>[27] G. H. Ball and D. J. Hall, "Isodata - An iterative method of multivariate</w:t>
      </w:r>
    </w:p>
    <w:p w:rsidR="00C17328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  <w:lang w:val="en-US"/>
        </w:rPr>
        <w:t xml:space="preserve">Analysis and pattern classification" , in Proc. </w:t>
      </w:r>
      <w:r w:rsidRPr="00B57173">
        <w:rPr>
          <w:rFonts w:asciiTheme="majorBidi" w:hAnsiTheme="majorBidi" w:cstheme="majorBidi"/>
          <w:sz w:val="24"/>
          <w:szCs w:val="24"/>
        </w:rPr>
        <w:t>IFIPS C</w:t>
      </w:r>
      <w:r>
        <w:rPr>
          <w:rFonts w:asciiTheme="majorBidi" w:hAnsiTheme="majorBidi" w:cstheme="majorBidi"/>
          <w:sz w:val="24"/>
          <w:szCs w:val="24"/>
        </w:rPr>
        <w:t>ongr.,1</w:t>
      </w:r>
      <w:r w:rsidRPr="00B57173">
        <w:rPr>
          <w:rFonts w:asciiTheme="majorBidi" w:hAnsiTheme="majorBidi" w:cstheme="majorBidi"/>
          <w:sz w:val="24"/>
          <w:szCs w:val="24"/>
        </w:rPr>
        <w:t>965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17328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t>[28] IDID-711 E. Diday, "La méthode des nées dynamiques" Rev. Stat. Appliquée vol. XIX 2,l97l ,pp. 19-34.</w:t>
      </w: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t>[29] L. Lebart, A. Morineau et N. Tabard, "Techniques de la description statistique Méthodes et logiciels pour L'analyse de grands tableaux", Dunod, Paris, 1977.</w:t>
      </w:r>
    </w:p>
    <w:p w:rsidR="005C7B2F" w:rsidRDefault="00C17328" w:rsidP="005C7B2F">
      <w:pPr>
        <w:pStyle w:val="NormalWeb"/>
        <w:spacing w:line="360" w:lineRule="auto"/>
        <w:jc w:val="both"/>
        <w:rPr>
          <w:rFonts w:asciiTheme="majorBidi" w:hAnsiTheme="majorBidi" w:cstheme="majorBidi"/>
          <w:lang w:val="en-US"/>
        </w:rPr>
      </w:pPr>
      <w:r w:rsidRPr="005C7B2F">
        <w:rPr>
          <w:rFonts w:asciiTheme="majorBidi" w:hAnsiTheme="majorBidi" w:cstheme="majorBidi"/>
        </w:rPr>
        <w:lastRenderedPageBreak/>
        <w:t>[30</w:t>
      </w:r>
      <w:r w:rsidR="005C7B2F" w:rsidRPr="005C7B2F">
        <w:rPr>
          <w:rFonts w:ascii="TimesNewRomanPSMT" w:hAnsi="TimesNewRomanPSMT" w:cs="TimesNewRomanPSMT"/>
        </w:rPr>
        <w:t xml:space="preserve"> </w:t>
      </w:r>
      <w:r w:rsidR="005C7B2F">
        <w:rPr>
          <w:rFonts w:ascii="TimesNewRomanPSMT" w:hAnsi="TimesNewRomanPSMT" w:cs="TimesNewRomanPSMT"/>
        </w:rPr>
        <w:t xml:space="preserve">M. Parizeau </w:t>
      </w:r>
      <w:r w:rsidR="005C7B2F">
        <w:rPr>
          <w:rFonts w:ascii="TimesNewRomanPS-BoldMT" w:hAnsi="TimesNewRomanPS-BoldMT" w:cs="TimesNewRomanPS-BoldMT"/>
          <w:b/>
          <w:bCs/>
        </w:rPr>
        <w:t xml:space="preserve">‘’ </w:t>
      </w:r>
      <w:r w:rsidR="005C7B2F">
        <w:rPr>
          <w:i/>
          <w:iCs/>
        </w:rPr>
        <w:t xml:space="preserve">réseaux de neurones </w:t>
      </w:r>
      <w:r w:rsidR="005C7B2F">
        <w:rPr>
          <w:rFonts w:ascii="TimesNewRomanPSMT" w:hAnsi="TimesNewRomanPSMT" w:cs="TimesNewRomanPSMT"/>
        </w:rPr>
        <w:t xml:space="preserve">‘’ </w:t>
      </w:r>
      <w:r w:rsidR="005C7B2F">
        <w:rPr>
          <w:i/>
          <w:iCs/>
        </w:rPr>
        <w:t xml:space="preserve">GIF-21140 et GIF-64326,. </w:t>
      </w:r>
      <w:r w:rsidR="005C7B2F" w:rsidRPr="005C7B2F">
        <w:rPr>
          <w:i/>
          <w:iCs/>
          <w:lang w:val="en-US"/>
        </w:rPr>
        <w:t xml:space="preserve">Université LAVAL, </w:t>
      </w:r>
      <w:r w:rsidR="005C7B2F" w:rsidRPr="005C7B2F">
        <w:rPr>
          <w:rFonts w:ascii="TimesNewRomanPSMT" w:hAnsi="TimesNewRomanPSMT" w:cs="TimesNewRomanPSMT"/>
          <w:lang w:val="en-US"/>
        </w:rPr>
        <w:t>2004.</w:t>
      </w:r>
      <w:r w:rsidR="005C7B2F" w:rsidRPr="00AB0997">
        <w:rPr>
          <w:rFonts w:asciiTheme="majorBidi" w:hAnsiTheme="majorBidi" w:cstheme="majorBidi"/>
          <w:lang w:val="en-US"/>
        </w:rPr>
        <w:t xml:space="preserve"> </w:t>
      </w:r>
    </w:p>
    <w:p w:rsidR="00AB0997" w:rsidRPr="00AB0997" w:rsidRDefault="005C7B2F" w:rsidP="005C7B2F">
      <w:pPr>
        <w:pStyle w:val="NormalWeb"/>
        <w:spacing w:line="360" w:lineRule="auto"/>
        <w:jc w:val="both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 xml:space="preserve">[31] </w:t>
      </w:r>
      <w:r w:rsidR="00BA35D8" w:rsidRPr="00AB0997">
        <w:rPr>
          <w:rFonts w:asciiTheme="majorBidi" w:hAnsiTheme="majorBidi" w:cstheme="majorBidi"/>
          <w:lang w:val="en-US"/>
        </w:rPr>
        <w:t xml:space="preserve">T. Kohonen </w:t>
      </w:r>
      <w:r w:rsidR="00BA35D8" w:rsidRPr="00AB0997">
        <w:rPr>
          <w:rFonts w:asciiTheme="majorBidi" w:hAnsiTheme="majorBidi" w:cstheme="majorBidi"/>
          <w:b/>
          <w:bCs/>
          <w:lang w:val="en-US"/>
        </w:rPr>
        <w:t xml:space="preserve">‘’ </w:t>
      </w:r>
      <w:r w:rsidR="00BA35D8" w:rsidRPr="00AB0997">
        <w:rPr>
          <w:rFonts w:asciiTheme="majorBidi" w:hAnsiTheme="majorBidi" w:cstheme="majorBidi"/>
          <w:lang w:val="en-US"/>
        </w:rPr>
        <w:t xml:space="preserve">Self-Organizing Maps </w:t>
      </w:r>
      <w:r w:rsidR="00BA35D8" w:rsidRPr="00AB0997">
        <w:rPr>
          <w:rFonts w:asciiTheme="majorBidi" w:hAnsiTheme="majorBidi" w:cstheme="majorBidi"/>
          <w:b/>
          <w:bCs/>
          <w:lang w:val="en-US"/>
        </w:rPr>
        <w:t xml:space="preserve">‘’ </w:t>
      </w:r>
      <w:r w:rsidR="00BA35D8" w:rsidRPr="00AB0997">
        <w:rPr>
          <w:rFonts w:asciiTheme="majorBidi" w:hAnsiTheme="majorBidi" w:cstheme="majorBidi"/>
          <w:i/>
          <w:iCs/>
          <w:lang w:val="en-US"/>
        </w:rPr>
        <w:t>Springer Series in Information Sciences</w:t>
      </w:r>
      <w:r w:rsidR="00BA35D8" w:rsidRPr="00AB0997">
        <w:rPr>
          <w:rFonts w:asciiTheme="majorBidi" w:hAnsiTheme="majorBidi" w:cstheme="majorBidi"/>
          <w:lang w:val="en-US"/>
        </w:rPr>
        <w:t>, Vol. 30,2nd edition, 1997.</w:t>
      </w:r>
    </w:p>
    <w:p w:rsidR="00C17328" w:rsidRDefault="00BA35D8" w:rsidP="00AB0997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AB099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C17328" w:rsidRPr="00AB0997">
        <w:rPr>
          <w:rFonts w:asciiTheme="majorBidi" w:hAnsiTheme="majorBidi" w:cstheme="majorBidi"/>
          <w:sz w:val="24"/>
          <w:szCs w:val="24"/>
          <w:lang w:val="en-US"/>
        </w:rPr>
        <w:t xml:space="preserve">[32] Y. Linde, A. Buzo and R. M. Gray, "An algorithm for vector quantizedre dsign", IEEE Commun.  </w:t>
      </w:r>
      <w:r w:rsidR="00C17328" w:rsidRPr="00AB0997">
        <w:rPr>
          <w:rFonts w:asciiTheme="majorBidi" w:hAnsiTheme="majorBidi" w:cstheme="majorBidi"/>
          <w:sz w:val="24"/>
          <w:szCs w:val="24"/>
        </w:rPr>
        <w:t>vol. COM-28,Jan.1980,p p. 84-95.</w:t>
      </w:r>
    </w:p>
    <w:p w:rsidR="00AB0997" w:rsidRPr="00D77697" w:rsidRDefault="00AB0997" w:rsidP="00AB0997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:rsidR="00C17328" w:rsidRPr="00AB0997" w:rsidRDefault="00C17328" w:rsidP="00AB099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B0997">
        <w:rPr>
          <w:rFonts w:asciiTheme="majorBidi" w:hAnsiTheme="majorBidi" w:cstheme="majorBidi"/>
          <w:sz w:val="24"/>
          <w:szCs w:val="24"/>
        </w:rPr>
        <w:t>[33] E. Davalo et P. Naim, "Des réseaux de neurones " E, yrolles,P aris,1 990.</w:t>
      </w:r>
    </w:p>
    <w:p w:rsidR="00C17328" w:rsidRPr="00AB0997" w:rsidRDefault="00C17328" w:rsidP="00AB099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17328" w:rsidRPr="00B57173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57173">
        <w:rPr>
          <w:rFonts w:asciiTheme="majorBidi" w:hAnsiTheme="majorBidi" w:cstheme="majorBidi"/>
          <w:sz w:val="24"/>
          <w:szCs w:val="24"/>
        </w:rPr>
        <w:t>[34]H. Lemberg, "Les réseaux neuronaux artificiels", Langages &amp; Systèmes -</w:t>
      </w:r>
    </w:p>
    <w:p w:rsidR="00C17328" w:rsidRPr="008134B8" w:rsidRDefault="00C17328" w:rsidP="00C1732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8134B8">
        <w:rPr>
          <w:rFonts w:asciiTheme="majorBidi" w:hAnsiTheme="majorBidi" w:cstheme="majorBidi"/>
          <w:sz w:val="24"/>
          <w:szCs w:val="24"/>
          <w:lang w:val="en-US"/>
        </w:rPr>
        <w:t>INFOPC, N' 71, Mai 1991, pp.20-28.</w:t>
      </w:r>
    </w:p>
    <w:p w:rsidR="008134B8" w:rsidRDefault="007326CE" w:rsidP="008134B8">
      <w:pPr>
        <w:pStyle w:val="NormalWeb"/>
        <w:spacing w:line="360" w:lineRule="auto"/>
        <w:jc w:val="both"/>
        <w:rPr>
          <w:rFonts w:asciiTheme="majorBidi" w:eastAsiaTheme="minorHAnsi" w:hAnsiTheme="majorBidi" w:cstheme="majorBidi"/>
          <w:lang w:val="en-US"/>
        </w:rPr>
      </w:pPr>
      <w:r w:rsidRPr="008134B8">
        <w:rPr>
          <w:rFonts w:asciiTheme="majorBidi" w:eastAsia="Calibri" w:hAnsiTheme="majorBidi" w:cstheme="majorBidi"/>
          <w:lang w:val="en-US"/>
        </w:rPr>
        <w:t>[34]</w:t>
      </w:r>
      <w:r w:rsidR="008134B8" w:rsidRPr="008134B8">
        <w:rPr>
          <w:rFonts w:asciiTheme="majorBidi" w:hAnsiTheme="majorBidi" w:cstheme="majorBidi"/>
          <w:lang w:val="en-US"/>
        </w:rPr>
        <w:t xml:space="preserve"> </w:t>
      </w:r>
      <w:r w:rsidR="008134B8" w:rsidRPr="00B57173">
        <w:rPr>
          <w:rFonts w:asciiTheme="majorBidi" w:hAnsiTheme="majorBidi" w:cstheme="majorBidi"/>
          <w:lang w:val="en-US"/>
        </w:rPr>
        <w:t xml:space="preserve">B. YAGOUBI, C. A. HOGARTH -Optical absorption in co-evaporated V2Os-Te02 thin films </w:t>
      </w:r>
      <w:r w:rsidR="008134B8" w:rsidRPr="00B57173">
        <w:rPr>
          <w:rFonts w:asciiTheme="majorBidi" w:eastAsiaTheme="minorHAnsi" w:hAnsiTheme="majorBidi" w:cstheme="majorBidi"/>
          <w:lang w:val="en-US"/>
        </w:rPr>
        <w:t>JOURNAL OF MATERIALS SCIENCE 26 (1991) 579 58</w:t>
      </w:r>
    </w:p>
    <w:p w:rsidR="008134B8" w:rsidRDefault="007326CE" w:rsidP="008134B8">
      <w:pPr>
        <w:pStyle w:val="NormalWeb"/>
        <w:tabs>
          <w:tab w:val="left" w:pos="709"/>
        </w:tabs>
        <w:spacing w:line="360" w:lineRule="auto"/>
        <w:jc w:val="both"/>
        <w:rPr>
          <w:rFonts w:asciiTheme="majorBidi" w:eastAsiaTheme="minorHAnsi" w:hAnsiTheme="majorBidi" w:cstheme="majorBidi"/>
          <w:lang w:val="en-US"/>
        </w:rPr>
      </w:pPr>
      <w:r w:rsidRPr="008134B8">
        <w:rPr>
          <w:rFonts w:asciiTheme="majorBidi" w:hAnsiTheme="majorBidi" w:cstheme="majorBidi"/>
          <w:noProof/>
          <w:lang w:val="en-US"/>
        </w:rPr>
        <w:t xml:space="preserve"> [</w:t>
      </w:r>
      <w:r w:rsidRPr="008134B8">
        <w:rPr>
          <w:rFonts w:asciiTheme="majorBidi" w:eastAsia="Calibri" w:hAnsiTheme="majorBidi" w:cstheme="majorBidi"/>
          <w:lang w:val="en-US"/>
        </w:rPr>
        <w:t>35]</w:t>
      </w:r>
      <w:r w:rsidRPr="008134B8">
        <w:rPr>
          <w:rFonts w:asciiTheme="majorBidi" w:hAnsiTheme="majorBidi" w:cstheme="majorBidi"/>
          <w:noProof/>
          <w:lang w:val="en-US"/>
        </w:rPr>
        <w:t xml:space="preserve"> </w:t>
      </w:r>
      <w:r w:rsidRPr="008134B8">
        <w:rPr>
          <w:rFonts w:asciiTheme="majorBidi" w:eastAsia="Calibri" w:hAnsiTheme="majorBidi" w:cstheme="majorBidi"/>
          <w:lang w:val="en-US"/>
        </w:rPr>
        <w:t xml:space="preserve">  </w:t>
      </w:r>
      <w:r w:rsidR="008134B8" w:rsidRPr="00B57173">
        <w:rPr>
          <w:rFonts w:asciiTheme="majorBidi" w:hAnsiTheme="majorBidi" w:cstheme="majorBidi"/>
          <w:lang w:val="en-US"/>
        </w:rPr>
        <w:t xml:space="preserve">B. YAGOUBI, C. A. HOGARTH –effet of cerium oxide addition on the optical absorption edge of tungsten trioxide </w:t>
      </w:r>
      <w:r w:rsidR="008134B8" w:rsidRPr="00B57173">
        <w:rPr>
          <w:rFonts w:asciiTheme="majorBidi" w:eastAsiaTheme="minorHAnsi" w:hAnsiTheme="majorBidi" w:cstheme="majorBidi"/>
          <w:lang w:val="en-US"/>
        </w:rPr>
        <w:t>JOURNAL OF MATERIALS SCIENCE 28 (1993) 239</w:t>
      </w:r>
      <w:r w:rsidR="008134B8">
        <w:rPr>
          <w:rFonts w:asciiTheme="majorBidi" w:eastAsiaTheme="minorHAnsi" w:hAnsiTheme="majorBidi" w:cstheme="majorBidi"/>
          <w:lang w:val="en-US"/>
        </w:rPr>
        <w:t> </w:t>
      </w:r>
      <w:r w:rsidR="008134B8" w:rsidRPr="00B57173">
        <w:rPr>
          <w:rFonts w:asciiTheme="majorBidi" w:eastAsiaTheme="minorHAnsi" w:hAnsiTheme="majorBidi" w:cstheme="majorBidi"/>
          <w:lang w:val="en-US"/>
        </w:rPr>
        <w:t>242</w:t>
      </w:r>
    </w:p>
    <w:p w:rsidR="00B64211" w:rsidRPr="008134B8" w:rsidRDefault="00B64211" w:rsidP="008134B8">
      <w:pPr>
        <w:pStyle w:val="NormalWeb"/>
        <w:spacing w:line="360" w:lineRule="auto"/>
        <w:jc w:val="both"/>
        <w:rPr>
          <w:rFonts w:asciiTheme="majorBidi" w:hAnsiTheme="majorBidi" w:cstheme="majorBidi"/>
          <w:lang w:val="en-US"/>
        </w:rPr>
      </w:pPr>
    </w:p>
    <w:sectPr w:rsidR="00B64211" w:rsidRPr="008134B8" w:rsidSect="00685C87">
      <w:head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A07" w:rsidRDefault="007D7A07" w:rsidP="000D4405">
      <w:pPr>
        <w:spacing w:after="0" w:line="240" w:lineRule="auto"/>
      </w:pPr>
      <w:r>
        <w:separator/>
      </w:r>
    </w:p>
  </w:endnote>
  <w:endnote w:type="continuationSeparator" w:id="1">
    <w:p w:rsidR="007D7A07" w:rsidRDefault="007D7A07" w:rsidP="000D4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A07" w:rsidRDefault="007D7A07" w:rsidP="000D4405">
      <w:pPr>
        <w:spacing w:after="0" w:line="240" w:lineRule="auto"/>
      </w:pPr>
      <w:r>
        <w:separator/>
      </w:r>
    </w:p>
  </w:footnote>
  <w:footnote w:type="continuationSeparator" w:id="1">
    <w:p w:rsidR="007D7A07" w:rsidRDefault="007D7A07" w:rsidP="000D4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405" w:rsidRPr="000D4405" w:rsidRDefault="000D4405">
    <w:pPr>
      <w:pStyle w:val="En-tte"/>
      <w:rPr>
        <w:rFonts w:asciiTheme="majorBidi" w:hAnsiTheme="majorBidi" w:cstheme="majorBidi"/>
        <w:u w:val="single"/>
      </w:rPr>
    </w:pPr>
    <w:r>
      <w:rPr>
        <w:rFonts w:asciiTheme="majorBidi" w:hAnsiTheme="majorBidi" w:cstheme="majorBidi"/>
        <w:u w:val="single"/>
      </w:rPr>
      <w:t xml:space="preserve">                                                                                                                                 </w:t>
    </w:r>
    <w:r w:rsidRPr="000D4405">
      <w:rPr>
        <w:rFonts w:asciiTheme="majorBidi" w:hAnsiTheme="majorBidi" w:cstheme="majorBidi"/>
        <w:u w:val="single"/>
      </w:rPr>
      <w:t xml:space="preserve">Bibliographie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A3C38"/>
    <w:rsid w:val="000D4405"/>
    <w:rsid w:val="0041017F"/>
    <w:rsid w:val="00441437"/>
    <w:rsid w:val="005C7B2F"/>
    <w:rsid w:val="00685C87"/>
    <w:rsid w:val="007326CE"/>
    <w:rsid w:val="0076041D"/>
    <w:rsid w:val="007C16CF"/>
    <w:rsid w:val="007D7A07"/>
    <w:rsid w:val="008134B8"/>
    <w:rsid w:val="009152B1"/>
    <w:rsid w:val="00A272F9"/>
    <w:rsid w:val="00AB0997"/>
    <w:rsid w:val="00B64211"/>
    <w:rsid w:val="00BA35D8"/>
    <w:rsid w:val="00C17328"/>
    <w:rsid w:val="00C47984"/>
    <w:rsid w:val="00CA3C38"/>
    <w:rsid w:val="00D77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C8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0D44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D4405"/>
  </w:style>
  <w:style w:type="paragraph" w:styleId="Pieddepage">
    <w:name w:val="footer"/>
    <w:basedOn w:val="Normal"/>
    <w:link w:val="PieddepageCar"/>
    <w:uiPriority w:val="99"/>
    <w:semiHidden/>
    <w:unhideWhenUsed/>
    <w:rsid w:val="000D44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D4405"/>
  </w:style>
  <w:style w:type="paragraph" w:styleId="NormalWeb">
    <w:name w:val="Normal (Web)"/>
    <w:basedOn w:val="Normal"/>
    <w:unhideWhenUsed/>
    <w:rsid w:val="00C17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667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SidAhmeD</dc:creator>
  <cp:keywords/>
  <dc:description/>
  <cp:lastModifiedBy>SidAhmeD</cp:lastModifiedBy>
  <cp:revision>5</cp:revision>
  <dcterms:created xsi:type="dcterms:W3CDTF">2010-09-28T19:09:00Z</dcterms:created>
  <dcterms:modified xsi:type="dcterms:W3CDTF">2011-05-23T21:08:00Z</dcterms:modified>
</cp:coreProperties>
</file>