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976" w:rsidRDefault="00107976" w:rsidP="00C326A8">
      <w:pPr>
        <w:jc w:val="center"/>
        <w:rPr>
          <w:rFonts w:ascii="Felix Titling" w:hAnsi="Felix Titling"/>
          <w:b/>
          <w:sz w:val="30"/>
          <w:szCs w:val="30"/>
        </w:rPr>
      </w:pPr>
      <w:r w:rsidRPr="00B91206">
        <w:rPr>
          <w:rFonts w:ascii="Felix Titling" w:hAnsi="Felix Titling"/>
          <w:b/>
          <w:sz w:val="30"/>
          <w:szCs w:val="30"/>
        </w:rPr>
        <w:t>Conclusion et perspective</w:t>
      </w:r>
      <w:r w:rsidR="008D29DC">
        <w:rPr>
          <w:rFonts w:ascii="Felix Titling" w:hAnsi="Felix Titling"/>
          <w:b/>
          <w:sz w:val="30"/>
          <w:szCs w:val="30"/>
        </w:rPr>
        <w:t>s</w:t>
      </w:r>
    </w:p>
    <w:p w:rsidR="00107976" w:rsidRDefault="00107976" w:rsidP="00107976">
      <w:pPr>
        <w:jc w:val="center"/>
        <w:rPr>
          <w:rFonts w:ascii="Felix Titling" w:hAnsi="Felix Titling"/>
          <w:b/>
          <w:sz w:val="30"/>
          <w:szCs w:val="30"/>
        </w:rPr>
      </w:pPr>
    </w:p>
    <w:p w:rsidR="00107976" w:rsidRDefault="000D046F" w:rsidP="000D046F">
      <w:pPr>
        <w:spacing w:line="360" w:lineRule="auto"/>
        <w:jc w:val="both"/>
      </w:pPr>
      <w:r>
        <w:tab/>
      </w:r>
      <w:r w:rsidR="00107976">
        <w:t xml:space="preserve">Le travail présenté dans ce mémoire a pour but la détermination de la structure absolue de la molécule </w:t>
      </w:r>
      <w:r w:rsidRPr="000D046F">
        <w:rPr>
          <w:i/>
          <w:iCs/>
        </w:rPr>
        <w:t>5-(p-nitrobenzylidène)-2-thioxo-3-N(o.OEthylphénylthiazoline-4-one )</w:t>
      </w:r>
      <w:r>
        <w:rPr>
          <w:b/>
          <w:bCs/>
          <w:i/>
          <w:iCs/>
        </w:rPr>
        <w:t xml:space="preserve"> </w:t>
      </w:r>
      <w:r w:rsidRPr="00E32459">
        <w:t xml:space="preserve">de formule chimique </w:t>
      </w:r>
      <w:r w:rsidRPr="000D046F">
        <w:t>C</w:t>
      </w:r>
      <w:r w:rsidRPr="000D046F">
        <w:rPr>
          <w:vertAlign w:val="subscript"/>
        </w:rPr>
        <w:t>18</w:t>
      </w:r>
      <w:r w:rsidRPr="000D046F">
        <w:t>H</w:t>
      </w:r>
      <w:r w:rsidRPr="000D046F">
        <w:rPr>
          <w:vertAlign w:val="subscript"/>
        </w:rPr>
        <w:t>14</w:t>
      </w:r>
      <w:r w:rsidRPr="000D046F">
        <w:t>N</w:t>
      </w:r>
      <w:r w:rsidRPr="000D046F">
        <w:rPr>
          <w:vertAlign w:val="subscript"/>
        </w:rPr>
        <w:t>2</w:t>
      </w:r>
      <w:r w:rsidRPr="000D046F">
        <w:t>S</w:t>
      </w:r>
      <w:r w:rsidRPr="000D046F">
        <w:rPr>
          <w:vertAlign w:val="subscript"/>
        </w:rPr>
        <w:t>2</w:t>
      </w:r>
      <w:r w:rsidRPr="000D046F">
        <w:t>O</w:t>
      </w:r>
      <w:r w:rsidRPr="000D046F">
        <w:rPr>
          <w:vertAlign w:val="subscript"/>
        </w:rPr>
        <w:t>4</w:t>
      </w:r>
      <w:r>
        <w:rPr>
          <w:b/>
          <w:bCs/>
        </w:rPr>
        <w:t xml:space="preserve"> </w:t>
      </w:r>
      <w:r w:rsidRPr="00E32459">
        <w:t xml:space="preserve">connue sous l’acronyme « ARNO » </w:t>
      </w:r>
      <w:r w:rsidR="00107976">
        <w:t>d’une part, et d’autre part l’affinement des paramètres structuraux</w:t>
      </w:r>
      <w:r w:rsidR="00107976" w:rsidRPr="00B91206">
        <w:t xml:space="preserve"> </w:t>
      </w:r>
      <w:r w:rsidR="00107976">
        <w:t>à partir des données de diffraction des rayons X sur monocristal.</w:t>
      </w:r>
    </w:p>
    <w:p w:rsidR="00107976" w:rsidRDefault="000D046F" w:rsidP="00107976">
      <w:pPr>
        <w:spacing w:line="360" w:lineRule="auto"/>
        <w:jc w:val="both"/>
      </w:pPr>
      <w:r>
        <w:tab/>
      </w:r>
      <w:r w:rsidR="00107976">
        <w:t>Nous avons montré que la résolution structurale à partir des intensités diffractées n’était pas directe et que beaucoup de précautions devaient être prises aussi bien dans le domaine expérimental que dans le traitement des données.</w:t>
      </w:r>
    </w:p>
    <w:p w:rsidR="00107976" w:rsidRDefault="000D046F" w:rsidP="00107976">
      <w:pPr>
        <w:spacing w:line="360" w:lineRule="auto"/>
        <w:jc w:val="both"/>
      </w:pPr>
      <w:r>
        <w:tab/>
      </w:r>
      <w:r w:rsidR="00107976">
        <w:t>Avant chaque enregistrement, le choix du cristal utilisé est d’une grande importance pour obtenir des intensités correctes. Par la suite, ces intensités diffractées obtenues seront traitées soigneusement à l’aide des différents programmes. Pour cela, nous avons utilisé le formalisme de Blessing pour réduire ces intensités en tenant compte des différentes erreurs expérimentales qui ont pu affecter les mesures (Lorentz-Polarisation, extinction,…), nous avons abouti aux modules des facteurs de structure lesquels interviennent à la résolution et l’analyse structurale de la molécule.</w:t>
      </w:r>
    </w:p>
    <w:p w:rsidR="000D046F" w:rsidRDefault="000D046F" w:rsidP="000D046F">
      <w:pPr>
        <w:spacing w:line="360" w:lineRule="auto"/>
        <w:jc w:val="both"/>
      </w:pPr>
      <w:r>
        <w:tab/>
      </w:r>
      <w:r w:rsidR="00107976">
        <w:t>Pour la résolution structurale, le recours à un modèle mathématique est indispensable pour le calcul des phases, car à partir de ces valeurs on construit la distribution électronique et ces maximas correspondent aux positions des différents atomes de la molécule.</w:t>
      </w:r>
    </w:p>
    <w:p w:rsidR="00107976" w:rsidRDefault="000D046F" w:rsidP="000D046F">
      <w:pPr>
        <w:spacing w:line="360" w:lineRule="auto"/>
        <w:jc w:val="both"/>
      </w:pPr>
      <w:r>
        <w:tab/>
      </w:r>
      <w:r w:rsidR="00107976">
        <w:t>Aussi, nous avons effectué l’affinement par la méthode des moindres carrés qui était très efficace pour l’ajustement d’un modèle théorique sur un ensemble d’observables.</w:t>
      </w:r>
    </w:p>
    <w:p w:rsidR="00107976" w:rsidRDefault="00107976" w:rsidP="00107976">
      <w:pPr>
        <w:spacing w:line="360" w:lineRule="auto"/>
        <w:jc w:val="both"/>
      </w:pPr>
      <w:r>
        <w:t>Au stade de l’analyse structurale, nous avons utilisé le programme SHELXL, pour calculer les distances interatomiques et les angles de valence et de torsion entre les différents atomes de la molécule.</w:t>
      </w:r>
    </w:p>
    <w:p w:rsidR="000D046F" w:rsidRPr="00841475" w:rsidRDefault="000D046F" w:rsidP="000D046F">
      <w:pPr>
        <w:spacing w:line="360" w:lineRule="auto"/>
        <w:ind w:firstLine="567"/>
        <w:jc w:val="both"/>
      </w:pPr>
      <w:r w:rsidRPr="00841475">
        <w:t>Les longueurs des liaisons ainsi que les angles de valence obtenues par l’analyse structurale sont en bon accord avec les distances et les angles théoriques. Ceci témoigne de la qualité de la structure retenue.</w:t>
      </w:r>
    </w:p>
    <w:p w:rsidR="000D046F" w:rsidRDefault="000D046F" w:rsidP="000D046F">
      <w:pPr>
        <w:spacing w:line="360" w:lineRule="auto"/>
        <w:jc w:val="both"/>
      </w:pPr>
      <w:r>
        <w:tab/>
      </w:r>
      <w:r w:rsidRPr="0058490A">
        <w:t xml:space="preserve">L’ambition sous-jacente à ce travail, au delà de la détermination structurale est </w:t>
      </w:r>
      <w:r>
        <w:t xml:space="preserve">l’étude par diffraction des rayons X de </w:t>
      </w:r>
      <w:r w:rsidRPr="0058490A">
        <w:t xml:space="preserve">l’analyse de la densité électronique </w:t>
      </w:r>
      <w:r>
        <w:t>précise expérimentale et dynamique afin de remonter aux propriétés optiques non linéaires de la molécule ARNO, à savoir les charges nettes atomiques, le moment dipolaire, la polarisabilité et hyperpolarisabilité quadratique.</w:t>
      </w:r>
    </w:p>
    <w:sectPr w:rsidR="000D046F" w:rsidSect="00005B85">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701" w:header="709" w:footer="709" w:gutter="0"/>
      <w:pgNumType w:start="7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256" w:rsidRDefault="00B40256">
      <w:r>
        <w:separator/>
      </w:r>
    </w:p>
  </w:endnote>
  <w:endnote w:type="continuationSeparator" w:id="1">
    <w:p w:rsidR="00B40256" w:rsidRDefault="00B402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elix Titling">
    <w:panose1 w:val="04060505060202020A04"/>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5F" w:rsidRDefault="00AB1CC8" w:rsidP="0053735F">
    <w:pPr>
      <w:pStyle w:val="Pieddepage"/>
      <w:framePr w:wrap="around" w:vAnchor="text" w:hAnchor="margin" w:xAlign="right" w:y="1"/>
      <w:rPr>
        <w:rStyle w:val="Numrodepage"/>
      </w:rPr>
    </w:pPr>
    <w:r>
      <w:rPr>
        <w:rStyle w:val="Numrodepage"/>
      </w:rPr>
      <w:fldChar w:fldCharType="begin"/>
    </w:r>
    <w:r w:rsidR="0053735F">
      <w:rPr>
        <w:rStyle w:val="Numrodepage"/>
      </w:rPr>
      <w:instrText xml:space="preserve">PAGE  </w:instrText>
    </w:r>
    <w:r>
      <w:rPr>
        <w:rStyle w:val="Numrodepage"/>
      </w:rPr>
      <w:fldChar w:fldCharType="end"/>
    </w:r>
  </w:p>
  <w:p w:rsidR="0053735F" w:rsidRDefault="0053735F" w:rsidP="0053735F">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5F" w:rsidRDefault="00E55D16" w:rsidP="00B53E45">
    <w:pPr>
      <w:pStyle w:val="Pieddepage"/>
      <w:ind w:right="360"/>
      <w:jc w:val="center"/>
    </w:pPr>
    <w:r>
      <w:t>7</w:t>
    </w:r>
    <w:r w:rsidR="00B53E45">
      <w:t>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D16" w:rsidRDefault="00E55D1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256" w:rsidRDefault="00B40256">
      <w:r>
        <w:separator/>
      </w:r>
    </w:p>
  </w:footnote>
  <w:footnote w:type="continuationSeparator" w:id="1">
    <w:p w:rsidR="00B40256" w:rsidRDefault="00B402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D16" w:rsidRDefault="00E55D1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D16" w:rsidRDefault="00E55D16">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D16" w:rsidRDefault="00E55D16">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0D64C9"/>
    <w:rsid w:val="00005B85"/>
    <w:rsid w:val="00011468"/>
    <w:rsid w:val="000916E4"/>
    <w:rsid w:val="000D046F"/>
    <w:rsid w:val="000D64C9"/>
    <w:rsid w:val="00107976"/>
    <w:rsid w:val="0014112C"/>
    <w:rsid w:val="002E734A"/>
    <w:rsid w:val="00387337"/>
    <w:rsid w:val="0053735F"/>
    <w:rsid w:val="00594262"/>
    <w:rsid w:val="00622699"/>
    <w:rsid w:val="006A2E4D"/>
    <w:rsid w:val="0073548F"/>
    <w:rsid w:val="007D36E7"/>
    <w:rsid w:val="00812CBA"/>
    <w:rsid w:val="008D29DC"/>
    <w:rsid w:val="009175AD"/>
    <w:rsid w:val="00920E31"/>
    <w:rsid w:val="00990974"/>
    <w:rsid w:val="009E7E7B"/>
    <w:rsid w:val="00AB1CC8"/>
    <w:rsid w:val="00B40256"/>
    <w:rsid w:val="00B53E45"/>
    <w:rsid w:val="00B9033A"/>
    <w:rsid w:val="00B91206"/>
    <w:rsid w:val="00BA5521"/>
    <w:rsid w:val="00C213FD"/>
    <w:rsid w:val="00C21E41"/>
    <w:rsid w:val="00C326A8"/>
    <w:rsid w:val="00C35B93"/>
    <w:rsid w:val="00C772B8"/>
    <w:rsid w:val="00C83A85"/>
    <w:rsid w:val="00DE3A64"/>
    <w:rsid w:val="00E55D16"/>
    <w:rsid w:val="00E77A2B"/>
    <w:rsid w:val="00EC3320"/>
    <w:rsid w:val="00FA01A6"/>
    <w:rsid w:val="00FA2D88"/>
    <w:rsid w:val="00FA3632"/>
    <w:rsid w:val="00FD3F9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7976"/>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D64C9"/>
    <w:pPr>
      <w:tabs>
        <w:tab w:val="center" w:pos="4536"/>
        <w:tab w:val="right" w:pos="9072"/>
      </w:tabs>
    </w:pPr>
  </w:style>
  <w:style w:type="paragraph" w:styleId="Pieddepage">
    <w:name w:val="footer"/>
    <w:basedOn w:val="Normal"/>
    <w:rsid w:val="000D64C9"/>
    <w:pPr>
      <w:tabs>
        <w:tab w:val="center" w:pos="4536"/>
        <w:tab w:val="right" w:pos="9072"/>
      </w:tabs>
    </w:pPr>
  </w:style>
  <w:style w:type="character" w:styleId="Numrodepage">
    <w:name w:val="page number"/>
    <w:basedOn w:val="Policepardfaut"/>
    <w:rsid w:val="0053735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377</Words>
  <Characters>2076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Conclusion et perspectives</vt:lpstr>
    </vt:vector>
  </TitlesOfParts>
  <Company>sea2m</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et perspectives</dc:title>
  <dc:subject/>
  <dc:creator>kadi</dc:creator>
  <cp:keywords/>
  <dc:description/>
  <cp:lastModifiedBy>EL-BAHDJA</cp:lastModifiedBy>
  <cp:revision>5</cp:revision>
  <cp:lastPrinted>2010-05-04T16:53:00Z</cp:lastPrinted>
  <dcterms:created xsi:type="dcterms:W3CDTF">2010-05-04T16:52:00Z</dcterms:created>
  <dcterms:modified xsi:type="dcterms:W3CDTF">2010-05-09T18:55:00Z</dcterms:modified>
</cp:coreProperties>
</file>