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DCD" w:rsidRDefault="00EC1DCD" w:rsidP="00EC1DCD">
      <w:pPr>
        <w:tabs>
          <w:tab w:val="left" w:pos="3960"/>
        </w:tabs>
        <w:rPr>
          <w:sz w:val="22"/>
          <w:szCs w:val="22"/>
          <w:lang w:val="fr-FR"/>
        </w:rPr>
      </w:pPr>
      <w:r w:rsidRPr="00B425DC">
        <w:rPr>
          <w:b/>
          <w:bCs/>
          <w:lang w:val="fr-FR"/>
        </w:rPr>
        <w:t>Résumé </w:t>
      </w:r>
      <w:r>
        <w:rPr>
          <w:sz w:val="22"/>
          <w:szCs w:val="22"/>
          <w:lang w:val="fr-FR"/>
        </w:rPr>
        <w:t>:</w:t>
      </w:r>
    </w:p>
    <w:p w:rsidR="00EC1DCD" w:rsidRPr="007D3301" w:rsidRDefault="00EC1DCD" w:rsidP="00EC1DCD">
      <w:pPr>
        <w:tabs>
          <w:tab w:val="left" w:pos="3960"/>
        </w:tabs>
        <w:jc w:val="both"/>
        <w:rPr>
          <w:rFonts w:asciiTheme="majorBidi" w:hAnsiTheme="majorBidi" w:cstheme="majorBidi"/>
          <w:sz w:val="22"/>
          <w:szCs w:val="22"/>
          <w:lang w:val="fr-FR"/>
        </w:rPr>
      </w:pPr>
      <w:r w:rsidRPr="007D3301">
        <w:rPr>
          <w:rFonts w:asciiTheme="majorBidi" w:hAnsiTheme="majorBidi" w:cstheme="majorBidi"/>
          <w:sz w:val="22"/>
          <w:szCs w:val="22"/>
          <w:lang w:val="fr-FR"/>
        </w:rPr>
        <w:t xml:space="preserve">Le présent travail est consacré à la détermination de la structure absolue d’un nouveau composé a propriétés optiques non linéaires de la famille des thiazoles, le </w:t>
      </w:r>
      <w:r w:rsidRPr="007D3301">
        <w:rPr>
          <w:rFonts w:asciiTheme="majorBidi" w:hAnsiTheme="majorBidi" w:cstheme="majorBidi"/>
          <w:i/>
          <w:iCs/>
          <w:sz w:val="22"/>
          <w:szCs w:val="22"/>
          <w:lang w:val="fr-FR"/>
        </w:rPr>
        <w:t>5-(p-</w:t>
      </w:r>
      <w:proofErr w:type="spellStart"/>
      <w:r w:rsidRPr="007D3301">
        <w:rPr>
          <w:rFonts w:asciiTheme="majorBidi" w:hAnsiTheme="majorBidi" w:cstheme="majorBidi"/>
          <w:i/>
          <w:iCs/>
          <w:sz w:val="22"/>
          <w:szCs w:val="22"/>
          <w:lang w:val="fr-FR"/>
        </w:rPr>
        <w:t>nitrobenzylidène</w:t>
      </w:r>
      <w:proofErr w:type="spellEnd"/>
      <w:r w:rsidRPr="007D3301">
        <w:rPr>
          <w:rFonts w:asciiTheme="majorBidi" w:hAnsiTheme="majorBidi" w:cstheme="majorBidi"/>
          <w:i/>
          <w:iCs/>
          <w:sz w:val="22"/>
          <w:szCs w:val="22"/>
          <w:lang w:val="fr-FR"/>
        </w:rPr>
        <w:t>)-2-</w:t>
      </w:r>
      <w:proofErr w:type="spellStart"/>
      <w:r w:rsidRPr="007D3301">
        <w:rPr>
          <w:rFonts w:asciiTheme="majorBidi" w:hAnsiTheme="majorBidi" w:cstheme="majorBidi"/>
          <w:i/>
          <w:iCs/>
          <w:sz w:val="22"/>
          <w:szCs w:val="22"/>
          <w:lang w:val="fr-FR"/>
        </w:rPr>
        <w:t>thioxo</w:t>
      </w:r>
      <w:proofErr w:type="spellEnd"/>
      <w:r w:rsidRPr="007D3301">
        <w:rPr>
          <w:rFonts w:asciiTheme="majorBidi" w:hAnsiTheme="majorBidi" w:cstheme="majorBidi"/>
          <w:i/>
          <w:iCs/>
          <w:sz w:val="22"/>
          <w:szCs w:val="22"/>
          <w:lang w:val="fr-FR"/>
        </w:rPr>
        <w:t>-3-N(o.OEthylphénylthiazoline-4-one )</w:t>
      </w:r>
      <w:r w:rsidRPr="007D3301">
        <w:rPr>
          <w:rFonts w:asciiTheme="majorBidi" w:hAnsiTheme="majorBidi" w:cstheme="majorBidi"/>
          <w:sz w:val="22"/>
          <w:szCs w:val="22"/>
          <w:lang w:val="fr-FR"/>
        </w:rPr>
        <w:t xml:space="preserve"> de formule chimique C</w:t>
      </w:r>
      <w:r w:rsidRPr="007D3301">
        <w:rPr>
          <w:rFonts w:asciiTheme="majorBidi" w:hAnsiTheme="majorBidi" w:cstheme="majorBidi"/>
          <w:sz w:val="22"/>
          <w:szCs w:val="22"/>
          <w:vertAlign w:val="subscript"/>
          <w:lang w:val="fr-FR"/>
        </w:rPr>
        <w:t>18</w:t>
      </w:r>
      <w:r w:rsidRPr="007D3301">
        <w:rPr>
          <w:rFonts w:asciiTheme="majorBidi" w:hAnsiTheme="majorBidi" w:cstheme="majorBidi"/>
          <w:sz w:val="22"/>
          <w:szCs w:val="22"/>
          <w:lang w:val="fr-FR"/>
        </w:rPr>
        <w:t>H</w:t>
      </w:r>
      <w:r w:rsidRPr="007D3301">
        <w:rPr>
          <w:rFonts w:asciiTheme="majorBidi" w:hAnsiTheme="majorBidi" w:cstheme="majorBidi"/>
          <w:sz w:val="22"/>
          <w:szCs w:val="22"/>
          <w:vertAlign w:val="subscript"/>
          <w:lang w:val="fr-FR"/>
        </w:rPr>
        <w:t>14</w:t>
      </w:r>
      <w:r w:rsidRPr="007D3301">
        <w:rPr>
          <w:rFonts w:asciiTheme="majorBidi" w:hAnsiTheme="majorBidi" w:cstheme="majorBidi"/>
          <w:sz w:val="22"/>
          <w:szCs w:val="22"/>
          <w:lang w:val="fr-FR"/>
        </w:rPr>
        <w:t>N</w:t>
      </w:r>
      <w:r w:rsidRPr="007D3301">
        <w:rPr>
          <w:rFonts w:asciiTheme="majorBidi" w:hAnsiTheme="majorBidi" w:cstheme="majorBidi"/>
          <w:sz w:val="22"/>
          <w:szCs w:val="22"/>
          <w:vertAlign w:val="subscript"/>
          <w:lang w:val="fr-FR"/>
        </w:rPr>
        <w:t>2</w:t>
      </w:r>
      <w:r w:rsidRPr="007D3301">
        <w:rPr>
          <w:rFonts w:asciiTheme="majorBidi" w:hAnsiTheme="majorBidi" w:cstheme="majorBidi"/>
          <w:sz w:val="22"/>
          <w:szCs w:val="22"/>
          <w:lang w:val="fr-FR"/>
        </w:rPr>
        <w:t>S</w:t>
      </w:r>
      <w:r w:rsidRPr="007D3301">
        <w:rPr>
          <w:rFonts w:asciiTheme="majorBidi" w:hAnsiTheme="majorBidi" w:cstheme="majorBidi"/>
          <w:sz w:val="22"/>
          <w:szCs w:val="22"/>
          <w:vertAlign w:val="subscript"/>
          <w:lang w:val="fr-FR"/>
        </w:rPr>
        <w:t>2</w:t>
      </w:r>
      <w:r w:rsidRPr="007D3301">
        <w:rPr>
          <w:rFonts w:asciiTheme="majorBidi" w:hAnsiTheme="majorBidi" w:cstheme="majorBidi"/>
          <w:sz w:val="22"/>
          <w:szCs w:val="22"/>
          <w:lang w:val="fr-FR"/>
        </w:rPr>
        <w:t>O</w:t>
      </w:r>
      <w:r w:rsidRPr="007D3301">
        <w:rPr>
          <w:rFonts w:asciiTheme="majorBidi" w:hAnsiTheme="majorBidi" w:cstheme="majorBidi"/>
          <w:sz w:val="22"/>
          <w:szCs w:val="22"/>
          <w:vertAlign w:val="subscript"/>
          <w:lang w:val="fr-FR"/>
        </w:rPr>
        <w:t>4</w:t>
      </w:r>
      <w:r w:rsidRPr="007D3301">
        <w:rPr>
          <w:rFonts w:asciiTheme="majorBidi" w:hAnsiTheme="majorBidi" w:cstheme="majorBidi"/>
          <w:b/>
          <w:bCs/>
          <w:sz w:val="22"/>
          <w:szCs w:val="22"/>
          <w:vertAlign w:val="subscript"/>
          <w:lang w:val="fr-FR"/>
        </w:rPr>
        <w:t xml:space="preserve"> </w:t>
      </w:r>
      <w:r w:rsidRPr="007D3301">
        <w:rPr>
          <w:rFonts w:asciiTheme="majorBidi" w:hAnsiTheme="majorBidi" w:cstheme="majorBidi"/>
          <w:sz w:val="22"/>
          <w:szCs w:val="22"/>
          <w:lang w:val="fr-FR"/>
        </w:rPr>
        <w:t>par  la méthode de diffraction des rayons X sur monocristal.</w:t>
      </w:r>
    </w:p>
    <w:p w:rsidR="00EC1DCD" w:rsidRPr="007D3301" w:rsidRDefault="00EC1DCD" w:rsidP="00EC1DCD">
      <w:pPr>
        <w:autoSpaceDE w:val="0"/>
        <w:autoSpaceDN w:val="0"/>
        <w:adjustRightInd w:val="0"/>
        <w:jc w:val="both"/>
        <w:rPr>
          <w:rFonts w:asciiTheme="majorBidi" w:eastAsia="Calibri" w:hAnsiTheme="majorBidi" w:cstheme="majorBidi"/>
          <w:sz w:val="22"/>
          <w:szCs w:val="22"/>
          <w:lang w:val="fr-FR" w:eastAsia="en-US"/>
        </w:rPr>
      </w:pPr>
      <w:r w:rsidRPr="007D3301">
        <w:rPr>
          <w:rFonts w:asciiTheme="majorBidi" w:eastAsia="Calibri" w:hAnsiTheme="majorBidi" w:cstheme="majorBidi"/>
          <w:sz w:val="22"/>
          <w:szCs w:val="22"/>
          <w:lang w:val="fr-FR" w:eastAsia="en-US"/>
        </w:rPr>
        <w:t xml:space="preserve">Nous avons utilisé le formalisme de Blessing pour la réduction et le traitement des données brutes. </w:t>
      </w:r>
      <w:r w:rsidRPr="007D3301">
        <w:rPr>
          <w:rFonts w:asciiTheme="majorBidi" w:hAnsiTheme="majorBidi" w:cstheme="majorBidi"/>
          <w:sz w:val="22"/>
          <w:szCs w:val="22"/>
          <w:lang w:val="fr-FR"/>
        </w:rPr>
        <w:t>La résolution structurale est réalisée par les méthodes directes, rendu plus précise par l’affinement utilisant la méthode des moindres carrés.</w:t>
      </w:r>
      <w:r w:rsidRPr="007D3301">
        <w:rPr>
          <w:rFonts w:asciiTheme="majorBidi" w:hAnsiTheme="majorBidi" w:cstheme="majorBidi"/>
          <w:sz w:val="22"/>
          <w:szCs w:val="22"/>
        </w:rPr>
        <w:t xml:space="preserve"> Au </w:t>
      </w:r>
      <w:proofErr w:type="spellStart"/>
      <w:r w:rsidRPr="007D3301">
        <w:rPr>
          <w:rFonts w:asciiTheme="majorBidi" w:hAnsiTheme="majorBidi" w:cstheme="majorBidi"/>
          <w:sz w:val="22"/>
          <w:szCs w:val="22"/>
        </w:rPr>
        <w:t>cours</w:t>
      </w:r>
      <w:proofErr w:type="spellEnd"/>
      <w:r w:rsidRPr="007D3301">
        <w:rPr>
          <w:rFonts w:asciiTheme="majorBidi" w:hAnsiTheme="majorBidi" w:cstheme="majorBidi"/>
          <w:sz w:val="22"/>
          <w:szCs w:val="22"/>
        </w:rPr>
        <w:t xml:space="preserve"> de la </w:t>
      </w:r>
      <w:proofErr w:type="spellStart"/>
      <w:r w:rsidRPr="007D3301">
        <w:rPr>
          <w:rFonts w:asciiTheme="majorBidi" w:hAnsiTheme="majorBidi" w:cstheme="majorBidi"/>
          <w:sz w:val="22"/>
          <w:szCs w:val="22"/>
        </w:rPr>
        <w:t>résolution</w:t>
      </w:r>
      <w:proofErr w:type="spellEnd"/>
      <w:r w:rsidRPr="007D3301">
        <w:rPr>
          <w:rFonts w:asciiTheme="majorBidi" w:hAnsiTheme="majorBidi" w:cstheme="majorBidi"/>
          <w:sz w:val="22"/>
          <w:szCs w:val="22"/>
        </w:rPr>
        <w:t xml:space="preserve"> </w:t>
      </w:r>
      <w:proofErr w:type="gramStart"/>
      <w:r w:rsidRPr="007D3301">
        <w:rPr>
          <w:rFonts w:asciiTheme="majorBidi" w:hAnsiTheme="majorBidi" w:cstheme="majorBidi"/>
          <w:sz w:val="22"/>
          <w:szCs w:val="22"/>
        </w:rPr>
        <w:t>et</w:t>
      </w:r>
      <w:proofErr w:type="gramEnd"/>
      <w:r w:rsidRPr="007D3301">
        <w:rPr>
          <w:rFonts w:asciiTheme="majorBidi" w:hAnsiTheme="majorBidi" w:cstheme="majorBidi"/>
          <w:sz w:val="22"/>
          <w:szCs w:val="22"/>
        </w:rPr>
        <w:t xml:space="preserve"> </w:t>
      </w:r>
      <w:proofErr w:type="spellStart"/>
      <w:r w:rsidRPr="007D3301">
        <w:rPr>
          <w:rFonts w:asciiTheme="majorBidi" w:hAnsiTheme="majorBidi" w:cstheme="majorBidi"/>
          <w:sz w:val="22"/>
          <w:szCs w:val="22"/>
        </w:rPr>
        <w:t>l’affinement</w:t>
      </w:r>
      <w:proofErr w:type="spellEnd"/>
      <w:r w:rsidRPr="007D3301">
        <w:rPr>
          <w:rFonts w:asciiTheme="majorBidi" w:hAnsiTheme="majorBidi" w:cstheme="majorBidi"/>
          <w:sz w:val="22"/>
          <w:szCs w:val="22"/>
        </w:rPr>
        <w:t xml:space="preserve"> de la structure, on a </w:t>
      </w:r>
      <w:proofErr w:type="spellStart"/>
      <w:r w:rsidRPr="007D3301">
        <w:rPr>
          <w:rFonts w:asciiTheme="majorBidi" w:hAnsiTheme="majorBidi" w:cstheme="majorBidi"/>
          <w:sz w:val="22"/>
          <w:szCs w:val="22"/>
        </w:rPr>
        <w:t>utilisé</w:t>
      </w:r>
      <w:proofErr w:type="spellEnd"/>
      <w:r w:rsidRPr="007D3301">
        <w:rPr>
          <w:rFonts w:asciiTheme="majorBidi" w:hAnsiTheme="majorBidi" w:cstheme="majorBidi"/>
          <w:sz w:val="22"/>
          <w:szCs w:val="22"/>
        </w:rPr>
        <w:t xml:space="preserve"> </w:t>
      </w:r>
      <w:proofErr w:type="spellStart"/>
      <w:r w:rsidRPr="007D3301">
        <w:rPr>
          <w:rFonts w:asciiTheme="majorBidi" w:hAnsiTheme="majorBidi" w:cstheme="majorBidi"/>
          <w:sz w:val="22"/>
          <w:szCs w:val="22"/>
        </w:rPr>
        <w:t>respectivement</w:t>
      </w:r>
      <w:proofErr w:type="spellEnd"/>
      <w:r w:rsidRPr="007D3301">
        <w:rPr>
          <w:rFonts w:asciiTheme="majorBidi" w:hAnsiTheme="majorBidi" w:cstheme="majorBidi"/>
          <w:sz w:val="22"/>
          <w:szCs w:val="22"/>
        </w:rPr>
        <w:t xml:space="preserve"> les </w:t>
      </w:r>
      <w:proofErr w:type="spellStart"/>
      <w:r w:rsidRPr="007D3301">
        <w:rPr>
          <w:rFonts w:asciiTheme="majorBidi" w:hAnsiTheme="majorBidi" w:cstheme="majorBidi"/>
          <w:sz w:val="22"/>
          <w:szCs w:val="22"/>
        </w:rPr>
        <w:t>deux</w:t>
      </w:r>
      <w:proofErr w:type="spellEnd"/>
      <w:r w:rsidRPr="007D3301">
        <w:rPr>
          <w:rFonts w:asciiTheme="majorBidi" w:hAnsiTheme="majorBidi" w:cstheme="majorBidi"/>
          <w:sz w:val="22"/>
          <w:szCs w:val="22"/>
        </w:rPr>
        <w:t xml:space="preserve"> </w:t>
      </w:r>
      <w:proofErr w:type="spellStart"/>
      <w:r w:rsidRPr="007D3301">
        <w:rPr>
          <w:rFonts w:asciiTheme="majorBidi" w:hAnsiTheme="majorBidi" w:cstheme="majorBidi"/>
          <w:sz w:val="22"/>
          <w:szCs w:val="22"/>
        </w:rPr>
        <w:t>programmes</w:t>
      </w:r>
      <w:proofErr w:type="spellEnd"/>
      <w:r w:rsidRPr="007D3301">
        <w:rPr>
          <w:rFonts w:asciiTheme="majorBidi" w:hAnsiTheme="majorBidi" w:cstheme="majorBidi"/>
          <w:sz w:val="22"/>
          <w:szCs w:val="22"/>
        </w:rPr>
        <w:t xml:space="preserve"> </w:t>
      </w:r>
      <w:proofErr w:type="spellStart"/>
      <w:r w:rsidRPr="007D3301">
        <w:rPr>
          <w:rFonts w:asciiTheme="majorBidi" w:hAnsiTheme="majorBidi" w:cstheme="majorBidi"/>
          <w:sz w:val="22"/>
          <w:szCs w:val="22"/>
        </w:rPr>
        <w:t>suivants</w:t>
      </w:r>
      <w:proofErr w:type="spellEnd"/>
      <w:r w:rsidRPr="007D3301">
        <w:rPr>
          <w:rFonts w:asciiTheme="majorBidi" w:hAnsiTheme="majorBidi" w:cstheme="majorBidi"/>
          <w:sz w:val="22"/>
          <w:szCs w:val="22"/>
        </w:rPr>
        <w:t xml:space="preserve">: [SHELXS], [SHELXL]. La </w:t>
      </w:r>
      <w:proofErr w:type="spellStart"/>
      <w:r w:rsidRPr="007D3301">
        <w:rPr>
          <w:rFonts w:asciiTheme="majorBidi" w:hAnsiTheme="majorBidi" w:cstheme="majorBidi"/>
          <w:sz w:val="22"/>
          <w:szCs w:val="22"/>
        </w:rPr>
        <w:t>résolution</w:t>
      </w:r>
      <w:proofErr w:type="spellEnd"/>
      <w:r w:rsidRPr="007D3301">
        <w:rPr>
          <w:rFonts w:asciiTheme="majorBidi" w:hAnsiTheme="majorBidi" w:cstheme="majorBidi"/>
          <w:sz w:val="22"/>
          <w:szCs w:val="22"/>
        </w:rPr>
        <w:t xml:space="preserve"> de la structure conduit aux </w:t>
      </w:r>
      <w:proofErr w:type="spellStart"/>
      <w:r w:rsidRPr="007D3301">
        <w:rPr>
          <w:rFonts w:asciiTheme="majorBidi" w:hAnsiTheme="majorBidi" w:cstheme="majorBidi"/>
          <w:sz w:val="22"/>
          <w:szCs w:val="22"/>
        </w:rPr>
        <w:t>coordonnées</w:t>
      </w:r>
      <w:proofErr w:type="spellEnd"/>
      <w:r w:rsidRPr="007D3301">
        <w:rPr>
          <w:rFonts w:asciiTheme="majorBidi" w:hAnsiTheme="majorBidi" w:cstheme="majorBidi"/>
          <w:sz w:val="22"/>
          <w:szCs w:val="22"/>
        </w:rPr>
        <w:t xml:space="preserve"> des positions </w:t>
      </w:r>
      <w:proofErr w:type="spellStart"/>
      <w:r w:rsidRPr="007D3301">
        <w:rPr>
          <w:rFonts w:asciiTheme="majorBidi" w:hAnsiTheme="majorBidi" w:cstheme="majorBidi"/>
          <w:sz w:val="22"/>
          <w:szCs w:val="22"/>
        </w:rPr>
        <w:t>atomiques</w:t>
      </w:r>
      <w:proofErr w:type="spellEnd"/>
      <w:r w:rsidRPr="007D3301">
        <w:rPr>
          <w:rFonts w:asciiTheme="majorBidi" w:hAnsiTheme="majorBidi" w:cstheme="majorBidi"/>
          <w:sz w:val="22"/>
          <w:szCs w:val="22"/>
        </w:rPr>
        <w:t xml:space="preserve"> </w:t>
      </w:r>
      <w:proofErr w:type="spellStart"/>
      <w:r w:rsidRPr="007D3301">
        <w:rPr>
          <w:rFonts w:asciiTheme="majorBidi" w:hAnsiTheme="majorBidi" w:cstheme="majorBidi"/>
          <w:sz w:val="22"/>
          <w:szCs w:val="22"/>
        </w:rPr>
        <w:t>x</w:t>
      </w:r>
      <w:r w:rsidRPr="007D3301">
        <w:rPr>
          <w:rFonts w:asciiTheme="majorBidi" w:hAnsiTheme="majorBidi" w:cstheme="majorBidi"/>
          <w:sz w:val="22"/>
          <w:szCs w:val="22"/>
          <w:vertAlign w:val="subscript"/>
        </w:rPr>
        <w:t>j</w:t>
      </w:r>
      <w:proofErr w:type="spellEnd"/>
      <w:r w:rsidRPr="007D3301">
        <w:rPr>
          <w:rFonts w:asciiTheme="majorBidi" w:hAnsiTheme="majorBidi" w:cstheme="majorBidi"/>
          <w:sz w:val="22"/>
          <w:szCs w:val="22"/>
        </w:rPr>
        <w:t xml:space="preserve">, </w:t>
      </w:r>
      <w:proofErr w:type="spellStart"/>
      <w:r w:rsidRPr="007D3301">
        <w:rPr>
          <w:rFonts w:asciiTheme="majorBidi" w:hAnsiTheme="majorBidi" w:cstheme="majorBidi"/>
          <w:sz w:val="22"/>
          <w:szCs w:val="22"/>
        </w:rPr>
        <w:t>y</w:t>
      </w:r>
      <w:r w:rsidRPr="007D3301">
        <w:rPr>
          <w:rFonts w:asciiTheme="majorBidi" w:hAnsiTheme="majorBidi" w:cstheme="majorBidi"/>
          <w:sz w:val="22"/>
          <w:szCs w:val="22"/>
          <w:vertAlign w:val="subscript"/>
        </w:rPr>
        <w:t>j</w:t>
      </w:r>
      <w:proofErr w:type="spellEnd"/>
      <w:r w:rsidRPr="007D3301">
        <w:rPr>
          <w:rFonts w:asciiTheme="majorBidi" w:hAnsiTheme="majorBidi" w:cstheme="majorBidi"/>
          <w:sz w:val="22"/>
          <w:szCs w:val="22"/>
        </w:rPr>
        <w:t xml:space="preserve">, </w:t>
      </w:r>
      <w:proofErr w:type="spellStart"/>
      <w:r w:rsidRPr="007D3301">
        <w:rPr>
          <w:rFonts w:asciiTheme="majorBidi" w:hAnsiTheme="majorBidi" w:cstheme="majorBidi"/>
          <w:sz w:val="22"/>
          <w:szCs w:val="22"/>
        </w:rPr>
        <w:t>z</w:t>
      </w:r>
      <w:r w:rsidRPr="007D3301">
        <w:rPr>
          <w:rFonts w:asciiTheme="majorBidi" w:hAnsiTheme="majorBidi" w:cstheme="majorBidi"/>
          <w:sz w:val="22"/>
          <w:szCs w:val="22"/>
          <w:vertAlign w:val="subscript"/>
        </w:rPr>
        <w:t>j</w:t>
      </w:r>
      <w:proofErr w:type="spellEnd"/>
      <w:r w:rsidRPr="007D3301">
        <w:rPr>
          <w:rFonts w:asciiTheme="majorBidi" w:hAnsiTheme="majorBidi" w:cstheme="majorBidi"/>
          <w:sz w:val="22"/>
          <w:szCs w:val="22"/>
        </w:rPr>
        <w:t xml:space="preserve"> </w:t>
      </w:r>
      <w:proofErr w:type="spellStart"/>
      <w:r w:rsidRPr="007D3301">
        <w:rPr>
          <w:rFonts w:asciiTheme="majorBidi" w:hAnsiTheme="majorBidi" w:cstheme="majorBidi"/>
          <w:sz w:val="22"/>
          <w:szCs w:val="22"/>
        </w:rPr>
        <w:t>mais</w:t>
      </w:r>
      <w:proofErr w:type="spellEnd"/>
      <w:r w:rsidRPr="007D3301">
        <w:rPr>
          <w:rFonts w:asciiTheme="majorBidi" w:hAnsiTheme="majorBidi" w:cstheme="majorBidi"/>
          <w:sz w:val="22"/>
          <w:szCs w:val="22"/>
        </w:rPr>
        <w:t xml:space="preserve"> le plus </w:t>
      </w:r>
      <w:proofErr w:type="spellStart"/>
      <w:r w:rsidRPr="007D3301">
        <w:rPr>
          <w:rFonts w:asciiTheme="majorBidi" w:hAnsiTheme="majorBidi" w:cstheme="majorBidi"/>
          <w:sz w:val="22"/>
          <w:szCs w:val="22"/>
        </w:rPr>
        <w:t>intéressant</w:t>
      </w:r>
      <w:proofErr w:type="spellEnd"/>
      <w:r w:rsidRPr="007D3301">
        <w:rPr>
          <w:rFonts w:asciiTheme="majorBidi" w:hAnsiTheme="majorBidi" w:cstheme="majorBidi"/>
          <w:sz w:val="22"/>
          <w:szCs w:val="22"/>
        </w:rPr>
        <w:t xml:space="preserve"> pour nous </w:t>
      </w:r>
      <w:proofErr w:type="spellStart"/>
      <w:r w:rsidRPr="007D3301">
        <w:rPr>
          <w:rFonts w:asciiTheme="majorBidi" w:hAnsiTheme="majorBidi" w:cstheme="majorBidi"/>
          <w:sz w:val="22"/>
          <w:szCs w:val="22"/>
        </w:rPr>
        <w:t>c’est</w:t>
      </w:r>
      <w:proofErr w:type="spellEnd"/>
      <w:r w:rsidRPr="007D3301">
        <w:rPr>
          <w:rFonts w:asciiTheme="majorBidi" w:hAnsiTheme="majorBidi" w:cstheme="majorBidi"/>
          <w:sz w:val="22"/>
          <w:szCs w:val="22"/>
        </w:rPr>
        <w:t xml:space="preserve"> la disposition des </w:t>
      </w:r>
      <w:proofErr w:type="spellStart"/>
      <w:r w:rsidRPr="007D3301">
        <w:rPr>
          <w:rFonts w:asciiTheme="majorBidi" w:hAnsiTheme="majorBidi" w:cstheme="majorBidi"/>
          <w:sz w:val="22"/>
          <w:szCs w:val="22"/>
        </w:rPr>
        <w:t>atomes</w:t>
      </w:r>
      <w:proofErr w:type="spellEnd"/>
      <w:r w:rsidRPr="007D3301">
        <w:rPr>
          <w:rFonts w:asciiTheme="majorBidi" w:hAnsiTheme="majorBidi" w:cstheme="majorBidi"/>
          <w:sz w:val="22"/>
          <w:szCs w:val="22"/>
        </w:rPr>
        <w:t xml:space="preserve"> les </w:t>
      </w:r>
      <w:proofErr w:type="spellStart"/>
      <w:r w:rsidRPr="007D3301">
        <w:rPr>
          <w:rFonts w:asciiTheme="majorBidi" w:hAnsiTheme="majorBidi" w:cstheme="majorBidi"/>
          <w:sz w:val="22"/>
          <w:szCs w:val="22"/>
        </w:rPr>
        <w:t>uns</w:t>
      </w:r>
      <w:proofErr w:type="spellEnd"/>
      <w:r w:rsidRPr="007D3301">
        <w:rPr>
          <w:rFonts w:asciiTheme="majorBidi" w:hAnsiTheme="majorBidi" w:cstheme="majorBidi"/>
          <w:sz w:val="22"/>
          <w:szCs w:val="22"/>
        </w:rPr>
        <w:t xml:space="preserve"> par rapport aux </w:t>
      </w:r>
      <w:proofErr w:type="spellStart"/>
      <w:r w:rsidRPr="007D3301">
        <w:rPr>
          <w:rFonts w:asciiTheme="majorBidi" w:hAnsiTheme="majorBidi" w:cstheme="majorBidi"/>
          <w:sz w:val="22"/>
          <w:szCs w:val="22"/>
        </w:rPr>
        <w:t>autres</w:t>
      </w:r>
      <w:proofErr w:type="spellEnd"/>
      <w:r w:rsidRPr="007D3301">
        <w:rPr>
          <w:rFonts w:asciiTheme="majorBidi" w:hAnsiTheme="majorBidi" w:cstheme="majorBidi"/>
          <w:sz w:val="22"/>
          <w:szCs w:val="22"/>
        </w:rPr>
        <w:t xml:space="preserve">. A </w:t>
      </w:r>
      <w:proofErr w:type="spellStart"/>
      <w:proofErr w:type="gramStart"/>
      <w:r w:rsidRPr="007D3301">
        <w:rPr>
          <w:rFonts w:asciiTheme="majorBidi" w:hAnsiTheme="majorBidi" w:cstheme="majorBidi"/>
          <w:sz w:val="22"/>
          <w:szCs w:val="22"/>
        </w:rPr>
        <w:t>cet</w:t>
      </w:r>
      <w:proofErr w:type="spellEnd"/>
      <w:proofErr w:type="gramEnd"/>
      <w:r w:rsidRPr="007D3301">
        <w:rPr>
          <w:rFonts w:asciiTheme="majorBidi" w:hAnsiTheme="majorBidi" w:cstheme="majorBidi"/>
          <w:sz w:val="22"/>
          <w:szCs w:val="22"/>
        </w:rPr>
        <w:t xml:space="preserve"> </w:t>
      </w:r>
      <w:proofErr w:type="spellStart"/>
      <w:r w:rsidRPr="007D3301">
        <w:rPr>
          <w:rFonts w:asciiTheme="majorBidi" w:hAnsiTheme="majorBidi" w:cstheme="majorBidi"/>
          <w:sz w:val="22"/>
          <w:szCs w:val="22"/>
        </w:rPr>
        <w:t>effet</w:t>
      </w:r>
      <w:proofErr w:type="spellEnd"/>
      <w:r w:rsidRPr="007D3301">
        <w:rPr>
          <w:rFonts w:asciiTheme="majorBidi" w:hAnsiTheme="majorBidi" w:cstheme="majorBidi"/>
          <w:sz w:val="22"/>
          <w:szCs w:val="22"/>
        </w:rPr>
        <w:t xml:space="preserve">, on décrit la structure par </w:t>
      </w:r>
      <w:proofErr w:type="spellStart"/>
      <w:r w:rsidRPr="007D3301">
        <w:rPr>
          <w:rFonts w:asciiTheme="majorBidi" w:hAnsiTheme="majorBidi" w:cstheme="majorBidi"/>
          <w:sz w:val="22"/>
          <w:szCs w:val="22"/>
        </w:rPr>
        <w:t>ces</w:t>
      </w:r>
      <w:proofErr w:type="spellEnd"/>
      <w:r w:rsidRPr="007D3301">
        <w:rPr>
          <w:rFonts w:asciiTheme="majorBidi" w:hAnsiTheme="majorBidi" w:cstheme="majorBidi"/>
          <w:sz w:val="22"/>
          <w:szCs w:val="22"/>
        </w:rPr>
        <w:t xml:space="preserve"> </w:t>
      </w:r>
      <w:proofErr w:type="spellStart"/>
      <w:r w:rsidRPr="007D3301">
        <w:rPr>
          <w:rFonts w:asciiTheme="majorBidi" w:hAnsiTheme="majorBidi" w:cstheme="majorBidi"/>
          <w:sz w:val="22"/>
          <w:szCs w:val="22"/>
        </w:rPr>
        <w:t>longueurs</w:t>
      </w:r>
      <w:proofErr w:type="spellEnd"/>
      <w:r w:rsidRPr="007D3301">
        <w:rPr>
          <w:rFonts w:asciiTheme="majorBidi" w:hAnsiTheme="majorBidi" w:cstheme="majorBidi"/>
          <w:sz w:val="22"/>
          <w:szCs w:val="22"/>
        </w:rPr>
        <w:t xml:space="preserve"> de liaisons et angles de valence </w:t>
      </w:r>
      <w:proofErr w:type="spellStart"/>
      <w:r w:rsidRPr="007D3301">
        <w:rPr>
          <w:rFonts w:asciiTheme="majorBidi" w:hAnsiTheme="majorBidi" w:cstheme="majorBidi"/>
          <w:sz w:val="22"/>
          <w:szCs w:val="22"/>
        </w:rPr>
        <w:t>ainsi</w:t>
      </w:r>
      <w:proofErr w:type="spellEnd"/>
      <w:r w:rsidRPr="007D3301">
        <w:rPr>
          <w:rFonts w:asciiTheme="majorBidi" w:hAnsiTheme="majorBidi" w:cstheme="majorBidi"/>
          <w:sz w:val="22"/>
          <w:szCs w:val="22"/>
        </w:rPr>
        <w:t xml:space="preserve"> </w:t>
      </w:r>
      <w:proofErr w:type="spellStart"/>
      <w:r w:rsidRPr="007D3301">
        <w:rPr>
          <w:rFonts w:asciiTheme="majorBidi" w:hAnsiTheme="majorBidi" w:cstheme="majorBidi"/>
          <w:sz w:val="22"/>
          <w:szCs w:val="22"/>
        </w:rPr>
        <w:t>que</w:t>
      </w:r>
      <w:proofErr w:type="spellEnd"/>
      <w:r w:rsidRPr="007D3301">
        <w:rPr>
          <w:rFonts w:asciiTheme="majorBidi" w:hAnsiTheme="majorBidi" w:cstheme="majorBidi"/>
          <w:sz w:val="22"/>
          <w:szCs w:val="22"/>
        </w:rPr>
        <w:t xml:space="preserve"> les angles de torsion.</w:t>
      </w:r>
      <w:r>
        <w:rPr>
          <w:rFonts w:asciiTheme="majorBidi" w:hAnsiTheme="majorBidi" w:cstheme="majorBidi"/>
          <w:sz w:val="22"/>
          <w:szCs w:val="22"/>
        </w:rPr>
        <w:t xml:space="preserve"> </w:t>
      </w:r>
      <w:r w:rsidRPr="007D3301">
        <w:rPr>
          <w:rFonts w:asciiTheme="majorBidi" w:hAnsiTheme="majorBidi" w:cstheme="majorBidi"/>
          <w:sz w:val="22"/>
          <w:szCs w:val="22"/>
        </w:rPr>
        <w:t>En</w:t>
      </w:r>
      <w:r w:rsidR="00BB5430">
        <w:rPr>
          <w:rFonts w:asciiTheme="majorBidi" w:hAnsiTheme="majorBidi" w:cstheme="majorBidi" w:hint="cs"/>
          <w:sz w:val="22"/>
          <w:szCs w:val="22"/>
          <w:rtl/>
        </w:rPr>
        <w:t xml:space="preserve"> </w:t>
      </w:r>
      <w:r w:rsidRPr="007D3301">
        <w:rPr>
          <w:rFonts w:asciiTheme="majorBidi" w:hAnsiTheme="majorBidi" w:cstheme="majorBidi"/>
          <w:sz w:val="22"/>
          <w:szCs w:val="22"/>
        </w:rPr>
        <w:t>suit</w:t>
      </w:r>
      <w:r>
        <w:rPr>
          <w:rFonts w:asciiTheme="majorBidi" w:eastAsia="Calibri" w:hAnsiTheme="majorBidi" w:cstheme="majorBidi"/>
          <w:sz w:val="22"/>
          <w:szCs w:val="22"/>
          <w:lang w:val="fr-FR" w:eastAsia="en-US"/>
        </w:rPr>
        <w:t xml:space="preserve"> </w:t>
      </w:r>
      <w:r w:rsidRPr="007D3301">
        <w:rPr>
          <w:rFonts w:asciiTheme="majorBidi" w:eastAsia="Calibri" w:hAnsiTheme="majorBidi" w:cstheme="majorBidi"/>
          <w:sz w:val="22"/>
          <w:szCs w:val="22"/>
          <w:lang w:val="fr-FR" w:eastAsia="en-US"/>
        </w:rPr>
        <w:t xml:space="preserve">Nous avons affiné successivement </w:t>
      </w:r>
      <w:proofErr w:type="gramStart"/>
      <w:r w:rsidRPr="007D3301">
        <w:rPr>
          <w:rFonts w:asciiTheme="majorBidi" w:eastAsia="Calibri" w:hAnsiTheme="majorBidi" w:cstheme="majorBidi"/>
          <w:sz w:val="22"/>
          <w:szCs w:val="22"/>
          <w:lang w:val="fr-FR" w:eastAsia="en-US"/>
        </w:rPr>
        <w:t>et</w:t>
      </w:r>
      <w:proofErr w:type="gramEnd"/>
      <w:r w:rsidRPr="007D3301">
        <w:rPr>
          <w:rFonts w:asciiTheme="majorBidi" w:eastAsia="Calibri" w:hAnsiTheme="majorBidi" w:cstheme="majorBidi"/>
          <w:sz w:val="22"/>
          <w:szCs w:val="22"/>
          <w:lang w:val="fr-FR" w:eastAsia="en-US"/>
        </w:rPr>
        <w:t xml:space="preserve"> séparément le facteur d’échelle, les positions atomiques, les paramètres d’agitation thermique isotrope et anisotrope. La stabilité des différents paramètres variables au cours des cycles d’affinement a permis de juger la validité de la structure retenue. A la convergence, le facteur de </w:t>
      </w:r>
      <w:proofErr w:type="spellStart"/>
      <w:r w:rsidRPr="007D3301">
        <w:rPr>
          <w:rFonts w:asciiTheme="majorBidi" w:eastAsia="Calibri" w:hAnsiTheme="majorBidi" w:cstheme="majorBidi"/>
          <w:sz w:val="22"/>
          <w:szCs w:val="22"/>
          <w:lang w:val="fr-FR" w:eastAsia="en-US"/>
        </w:rPr>
        <w:t>reliabilité</w:t>
      </w:r>
      <w:proofErr w:type="spellEnd"/>
      <w:r w:rsidRPr="007D3301">
        <w:rPr>
          <w:rFonts w:asciiTheme="majorBidi" w:eastAsia="Calibri" w:hAnsiTheme="majorBidi" w:cstheme="majorBidi"/>
          <w:sz w:val="22"/>
          <w:szCs w:val="22"/>
          <w:lang w:val="fr-FR" w:eastAsia="en-US"/>
        </w:rPr>
        <w:t xml:space="preserve"> était de 3.4 % pour La meilleure résolution obtenue. </w:t>
      </w:r>
    </w:p>
    <w:p w:rsidR="00EC1DCD" w:rsidRPr="007D3301" w:rsidRDefault="00EC1DCD" w:rsidP="00EC1DCD">
      <w:pPr>
        <w:jc w:val="both"/>
        <w:rPr>
          <w:rFonts w:asciiTheme="majorBidi" w:hAnsiTheme="majorBidi" w:cstheme="majorBidi"/>
          <w:sz w:val="22"/>
          <w:szCs w:val="22"/>
          <w:lang w:val="fr-FR"/>
        </w:rPr>
      </w:pPr>
    </w:p>
    <w:p w:rsidR="00EC1DCD" w:rsidRPr="007D3301" w:rsidRDefault="00EC1DCD" w:rsidP="00EC1DCD">
      <w:pPr>
        <w:rPr>
          <w:rFonts w:asciiTheme="majorBidi" w:eastAsia="Calibri" w:hAnsiTheme="majorBidi" w:cstheme="majorBidi"/>
          <w:sz w:val="22"/>
          <w:szCs w:val="22"/>
          <w:lang w:val="fr-FR" w:eastAsia="en-US"/>
        </w:rPr>
      </w:pPr>
    </w:p>
    <w:p w:rsidR="00EC1DCD" w:rsidRPr="007D1C0C" w:rsidRDefault="00EC1DCD" w:rsidP="00EC1DCD">
      <w:pPr>
        <w:spacing w:line="360" w:lineRule="auto"/>
        <w:jc w:val="center"/>
        <w:rPr>
          <w:rFonts w:ascii="Monotype Corsiva" w:hAnsi="Monotype Corsiva"/>
          <w:b/>
          <w:bCs/>
          <w:sz w:val="36"/>
          <w:szCs w:val="36"/>
        </w:rPr>
      </w:pPr>
      <w:r w:rsidRPr="00261904">
        <w:rPr>
          <w:rFonts w:ascii="Monotype Corsiva" w:hAnsi="Monotype Corsiva"/>
          <w:b/>
          <w:bCs/>
          <w:sz w:val="36"/>
          <w:szCs w:val="36"/>
        </w:rPr>
        <w:t>Abstract</w:t>
      </w:r>
    </w:p>
    <w:p w:rsidR="00EC1DCD" w:rsidRPr="007F7D94" w:rsidRDefault="00BB5430" w:rsidP="00BB5430">
      <w:pPr>
        <w:spacing w:line="360" w:lineRule="auto"/>
        <w:jc w:val="both"/>
        <w:rPr>
          <w:rFonts w:ascii="Monotype Corsiva" w:hAnsi="Monotype Corsiva"/>
        </w:rPr>
      </w:pPr>
      <w:r>
        <w:rPr>
          <w:rFonts w:ascii="Monotype Corsiva" w:hAnsi="Monotype Corsiva" w:hint="cs"/>
          <w:rtl/>
        </w:rPr>
        <w:t xml:space="preserve">             </w:t>
      </w:r>
      <w:r w:rsidR="00EC1DCD" w:rsidRPr="007F7D94">
        <w:rPr>
          <w:rFonts w:ascii="Monotype Corsiva" w:hAnsi="Monotype Corsiva"/>
        </w:rPr>
        <w:t xml:space="preserve">The present </w:t>
      </w:r>
      <w:proofErr w:type="gramStart"/>
      <w:r w:rsidR="00EC1DCD" w:rsidRPr="007F7D94">
        <w:rPr>
          <w:rFonts w:ascii="Monotype Corsiva" w:hAnsi="Monotype Corsiva"/>
        </w:rPr>
        <w:t>work  is</w:t>
      </w:r>
      <w:proofErr w:type="gramEnd"/>
      <w:r w:rsidR="00EC1DCD" w:rsidRPr="007F7D94">
        <w:rPr>
          <w:rFonts w:ascii="Monotype Corsiva" w:hAnsi="Monotype Corsiva"/>
        </w:rPr>
        <w:t xml:space="preserve"> devoted to the study by diffraction of x-rays of the </w:t>
      </w:r>
      <w:r w:rsidR="00EC1DCD" w:rsidRPr="00AD4908">
        <w:rPr>
          <w:rFonts w:ascii="Monotype Corsiva" w:hAnsi="Monotype Corsiva"/>
        </w:rPr>
        <w:t>structure</w:t>
      </w:r>
      <w:r w:rsidR="00EC1DCD" w:rsidRPr="007F7D94">
        <w:rPr>
          <w:rFonts w:ascii="Monotype Corsiva" w:hAnsi="Monotype Corsiva"/>
        </w:rPr>
        <w:t xml:space="preserve"> </w:t>
      </w:r>
      <w:proofErr w:type="spellStart"/>
      <w:r w:rsidR="00EC1DCD" w:rsidRPr="00AD4908">
        <w:rPr>
          <w:rFonts w:ascii="Monotype Corsiva" w:hAnsi="Monotype Corsiva"/>
        </w:rPr>
        <w:t>détermination</w:t>
      </w:r>
      <w:proofErr w:type="spellEnd"/>
      <w:r w:rsidR="00EC1DCD">
        <w:rPr>
          <w:rFonts w:ascii="Monotype Corsiva" w:hAnsi="Monotype Corsiva"/>
        </w:rPr>
        <w:t xml:space="preserve"> in the organic</w:t>
      </w:r>
      <w:r w:rsidR="00EC1DCD">
        <w:rPr>
          <w:rFonts w:ascii="Monotype Corsiva" w:hAnsi="Monotype Corsiva" w:hint="cs"/>
          <w:rtl/>
        </w:rPr>
        <w:t xml:space="preserve"> </w:t>
      </w:r>
      <w:r w:rsidR="00EC1DCD" w:rsidRPr="007F7D94">
        <w:rPr>
          <w:rFonts w:ascii="Monotype Corsiva" w:hAnsi="Monotype Corsiva"/>
        </w:rPr>
        <w:t xml:space="preserve">compound with nonlinear optical properties, </w:t>
      </w:r>
      <w:r w:rsidR="00EC1DCD" w:rsidRPr="00AD4908">
        <w:rPr>
          <w:rFonts w:ascii="Monotype Corsiva" w:hAnsi="Monotype Corsiva"/>
          <w:i/>
          <w:iCs/>
        </w:rPr>
        <w:t>5-(p-</w:t>
      </w:r>
      <w:proofErr w:type="spellStart"/>
      <w:r w:rsidR="00EC1DCD" w:rsidRPr="00AD4908">
        <w:rPr>
          <w:rFonts w:ascii="Monotype Corsiva" w:hAnsi="Monotype Corsiva"/>
          <w:i/>
          <w:iCs/>
        </w:rPr>
        <w:t>nitrobenzylidène</w:t>
      </w:r>
      <w:proofErr w:type="spellEnd"/>
      <w:r w:rsidR="00EC1DCD" w:rsidRPr="00AD4908">
        <w:rPr>
          <w:rFonts w:ascii="Monotype Corsiva" w:hAnsi="Monotype Corsiva"/>
          <w:i/>
          <w:iCs/>
        </w:rPr>
        <w:t>)-2-thioxo-3-N(o.OEthylphénylthiazoline-4-one )</w:t>
      </w:r>
      <w:r w:rsidR="00EC1DCD" w:rsidRPr="007F7D94">
        <w:rPr>
          <w:rFonts w:ascii="Monotype Corsiva" w:hAnsi="Monotype Corsiva"/>
        </w:rPr>
        <w:t xml:space="preserve">, of chemical </w:t>
      </w:r>
      <w:proofErr w:type="spellStart"/>
      <w:r w:rsidR="00EC1DCD" w:rsidRPr="007F7D94">
        <w:rPr>
          <w:rFonts w:ascii="Monotype Corsiva" w:hAnsi="Monotype Corsiva"/>
        </w:rPr>
        <w:t>formuler</w:t>
      </w:r>
      <w:proofErr w:type="spellEnd"/>
      <w:r w:rsidR="00EC1DCD" w:rsidRPr="007F7D94">
        <w:rPr>
          <w:rFonts w:ascii="Monotype Corsiva" w:hAnsi="Monotype Corsiva"/>
        </w:rPr>
        <w:t xml:space="preserve"> </w:t>
      </w:r>
      <w:r w:rsidR="00EC1DCD" w:rsidRPr="00AD4908">
        <w:rPr>
          <w:rFonts w:ascii="Monotype Corsiva" w:hAnsi="Monotype Corsiva"/>
        </w:rPr>
        <w:t>C</w:t>
      </w:r>
      <w:r w:rsidR="00EC1DCD" w:rsidRPr="00AD4908">
        <w:rPr>
          <w:rFonts w:ascii="Monotype Corsiva" w:hAnsi="Monotype Corsiva"/>
          <w:vertAlign w:val="subscript"/>
        </w:rPr>
        <w:t>18</w:t>
      </w:r>
      <w:r w:rsidR="00EC1DCD" w:rsidRPr="00AD4908">
        <w:rPr>
          <w:rFonts w:ascii="Monotype Corsiva" w:hAnsi="Monotype Corsiva"/>
        </w:rPr>
        <w:t>H</w:t>
      </w:r>
      <w:r w:rsidR="00EC1DCD" w:rsidRPr="00AD4908">
        <w:rPr>
          <w:rFonts w:ascii="Monotype Corsiva" w:hAnsi="Monotype Corsiva"/>
          <w:vertAlign w:val="subscript"/>
        </w:rPr>
        <w:t>14</w:t>
      </w:r>
      <w:r w:rsidR="00EC1DCD" w:rsidRPr="00AD4908">
        <w:rPr>
          <w:rFonts w:ascii="Monotype Corsiva" w:hAnsi="Monotype Corsiva"/>
        </w:rPr>
        <w:t>N</w:t>
      </w:r>
      <w:r w:rsidR="00EC1DCD" w:rsidRPr="00AD4908">
        <w:rPr>
          <w:rFonts w:ascii="Monotype Corsiva" w:hAnsi="Monotype Corsiva"/>
          <w:vertAlign w:val="subscript"/>
        </w:rPr>
        <w:t>2</w:t>
      </w:r>
      <w:r w:rsidR="00EC1DCD" w:rsidRPr="00AD4908">
        <w:rPr>
          <w:rFonts w:ascii="Monotype Corsiva" w:hAnsi="Monotype Corsiva"/>
        </w:rPr>
        <w:t>S</w:t>
      </w:r>
      <w:r w:rsidR="00EC1DCD" w:rsidRPr="00AD4908">
        <w:rPr>
          <w:rFonts w:ascii="Monotype Corsiva" w:hAnsi="Monotype Corsiva"/>
          <w:vertAlign w:val="subscript"/>
        </w:rPr>
        <w:t>2</w:t>
      </w:r>
      <w:r w:rsidR="00EC1DCD" w:rsidRPr="00AD4908">
        <w:rPr>
          <w:rFonts w:ascii="Monotype Corsiva" w:hAnsi="Monotype Corsiva"/>
        </w:rPr>
        <w:t>O</w:t>
      </w:r>
      <w:r w:rsidR="00EC1DCD" w:rsidRPr="00AD4908">
        <w:rPr>
          <w:rFonts w:ascii="Monotype Corsiva" w:hAnsi="Monotype Corsiva"/>
          <w:vertAlign w:val="subscript"/>
        </w:rPr>
        <w:t>4</w:t>
      </w:r>
      <w:r w:rsidR="00EC1DCD" w:rsidRPr="007F7D94">
        <w:rPr>
          <w:rFonts w:ascii="Monotype Corsiva" w:hAnsi="Monotype Corsiva"/>
        </w:rPr>
        <w:t xml:space="preserve">. </w:t>
      </w:r>
    </w:p>
    <w:p w:rsidR="00EC1DCD" w:rsidRPr="007F7D94" w:rsidRDefault="00EC1DCD" w:rsidP="00BB5430">
      <w:pPr>
        <w:autoSpaceDE w:val="0"/>
        <w:autoSpaceDN w:val="0"/>
        <w:adjustRightInd w:val="0"/>
        <w:spacing w:line="360" w:lineRule="auto"/>
        <w:jc w:val="both"/>
        <w:rPr>
          <w:rFonts w:ascii="Monotype Corsiva" w:eastAsia="Calibri" w:hAnsi="Monotype Corsiva" w:cs="TimesNewRoman"/>
          <w:lang w:eastAsia="en-US"/>
        </w:rPr>
      </w:pPr>
      <w:r w:rsidRPr="007F7D94">
        <w:rPr>
          <w:rFonts w:ascii="Monotype Corsiva" w:eastAsia="Calibri" w:hAnsi="Monotype Corsiva" w:cs="TimesNewRoman"/>
          <w:lang w:eastAsia="en-US"/>
        </w:rPr>
        <w:t>We used Blessing formalism for the reduction and the processing raw data.</w:t>
      </w:r>
      <w:r w:rsidRPr="007F7D94">
        <w:rPr>
          <w:rFonts w:ascii="Monotype Corsiva" w:hAnsi="Monotype Corsiva"/>
        </w:rPr>
        <w:t xml:space="preserve"> The resolution and the refinement of the structure</w:t>
      </w:r>
      <w:r w:rsidRPr="007F7D94">
        <w:rPr>
          <w:rFonts w:ascii="Monotype Corsiva" w:eastAsia="Calibri" w:hAnsi="Monotype Corsiva" w:cs="TimesNewRoman"/>
          <w:lang w:eastAsia="en-US"/>
        </w:rPr>
        <w:t xml:space="preserve"> were carried out </w:t>
      </w:r>
      <w:proofErr w:type="gramStart"/>
      <w:r w:rsidRPr="007F7D94">
        <w:rPr>
          <w:rFonts w:ascii="Monotype Corsiva" w:eastAsia="Calibri" w:hAnsi="Monotype Corsiva" w:cs="TimesNewRoman"/>
          <w:lang w:eastAsia="en-US"/>
        </w:rPr>
        <w:t>by  respectively</w:t>
      </w:r>
      <w:proofErr w:type="gramEnd"/>
      <w:r w:rsidRPr="007F7D94">
        <w:rPr>
          <w:rFonts w:ascii="Monotype Corsiva" w:eastAsia="Calibri" w:hAnsi="Monotype Corsiva" w:cs="TimesNewRoman"/>
          <w:lang w:eastAsia="en-US"/>
        </w:rPr>
        <w:t xml:space="preserve"> programs Shelxs97 and Shelxl97.</w:t>
      </w:r>
    </w:p>
    <w:p w:rsidR="00EC1DCD" w:rsidRPr="007F7D94" w:rsidRDefault="00EC1DCD" w:rsidP="00BB5430">
      <w:pPr>
        <w:spacing w:line="360" w:lineRule="auto"/>
        <w:jc w:val="both"/>
        <w:rPr>
          <w:rFonts w:ascii="Monotype Corsiva" w:eastAsia="Calibri" w:hAnsi="Monotype Corsiva" w:cs="TimesNewRoman"/>
          <w:lang w:eastAsia="en-US"/>
        </w:rPr>
      </w:pPr>
      <w:r w:rsidRPr="007F7D94">
        <w:rPr>
          <w:rFonts w:ascii="Monotype Corsiva" w:hAnsi="Monotype Corsiva"/>
        </w:rPr>
        <w:t xml:space="preserve">The anisotropic and isotropic displacement parameter, scale factor, atoms positions were refined successively and separately. The stability of the various variable parameters during the cycles of refinement allowed </w:t>
      </w:r>
      <w:proofErr w:type="gramStart"/>
      <w:r w:rsidRPr="007F7D94">
        <w:rPr>
          <w:rFonts w:ascii="Monotype Corsiva" w:hAnsi="Monotype Corsiva"/>
        </w:rPr>
        <w:t>to judge</w:t>
      </w:r>
      <w:proofErr w:type="gramEnd"/>
      <w:r w:rsidRPr="007F7D94">
        <w:rPr>
          <w:rFonts w:ascii="Monotype Corsiva" w:hAnsi="Monotype Corsiva"/>
        </w:rPr>
        <w:t xml:space="preserve"> the validity of the reserved structure. </w:t>
      </w:r>
      <w:r w:rsidRPr="007F7D94">
        <w:rPr>
          <w:rFonts w:ascii="Monotype Corsiva" w:eastAsia="Calibri" w:hAnsi="Monotype Corsiva" w:cs="TimesNewRoman"/>
          <w:lang w:eastAsia="en-US"/>
        </w:rPr>
        <w:t>The results of the refinement led to a reliability factor of about 3.4%.</w:t>
      </w:r>
    </w:p>
    <w:p w:rsidR="00EC1DCD" w:rsidRPr="00DA4107" w:rsidRDefault="00EC1DCD" w:rsidP="00EC1DCD">
      <w:pPr>
        <w:jc w:val="center"/>
        <w:rPr>
          <w:rFonts w:ascii="Monotype Corsiva" w:eastAsia="Calibri" w:hAnsi="Monotype Corsiva" w:cs="Andalus"/>
          <w:i/>
          <w:iCs/>
          <w:sz w:val="36"/>
          <w:szCs w:val="36"/>
          <w:rtl/>
          <w:lang w:val="fr-FR" w:eastAsia="en-US" w:bidi="ar-DZ"/>
        </w:rPr>
      </w:pPr>
      <w:proofErr w:type="gramStart"/>
      <w:r w:rsidRPr="00DA4107">
        <w:rPr>
          <w:rFonts w:ascii="Monotype Corsiva" w:eastAsia="Calibri" w:hAnsi="Monotype Corsiva" w:cs="Andalus" w:hint="cs"/>
          <w:i/>
          <w:iCs/>
          <w:sz w:val="36"/>
          <w:szCs w:val="36"/>
          <w:rtl/>
          <w:lang w:val="fr-FR" w:eastAsia="en-US" w:bidi="ar-DZ"/>
        </w:rPr>
        <w:t>ملخص</w:t>
      </w:r>
      <w:proofErr w:type="gramEnd"/>
      <w:r w:rsidRPr="00DA4107">
        <w:rPr>
          <w:rFonts w:ascii="Monotype Corsiva" w:eastAsia="Calibri" w:hAnsi="Monotype Corsiva" w:cs="Andalus" w:hint="cs"/>
          <w:i/>
          <w:iCs/>
          <w:sz w:val="36"/>
          <w:szCs w:val="36"/>
          <w:rtl/>
          <w:lang w:val="fr-FR" w:eastAsia="en-US" w:bidi="ar-DZ"/>
        </w:rPr>
        <w:t>:</w:t>
      </w:r>
    </w:p>
    <w:p w:rsidR="00EC1DCD" w:rsidRPr="00BB5430" w:rsidRDefault="00EC1DCD" w:rsidP="00E21837">
      <w:pPr>
        <w:bidi/>
        <w:spacing w:line="360" w:lineRule="auto"/>
        <w:jc w:val="both"/>
        <w:rPr>
          <w:rFonts w:cs="Arabic Transparent"/>
          <w:sz w:val="22"/>
          <w:szCs w:val="22"/>
          <w:lang w:val="fr-FR" w:bidi="ar-DZ"/>
        </w:rPr>
      </w:pPr>
      <w:r w:rsidRPr="0074228D">
        <w:rPr>
          <w:rFonts w:ascii="Monotype Corsiva" w:eastAsia="Calibri" w:hAnsi="Monotype Corsiva" w:cs="Arabic Transparent"/>
          <w:sz w:val="22"/>
          <w:szCs w:val="22"/>
          <w:lang w:val="fr-FR" w:eastAsia="en-US" w:bidi="ar-DZ"/>
        </w:rPr>
        <w:t xml:space="preserve"> </w:t>
      </w:r>
      <w:r w:rsidR="00BB5430">
        <w:rPr>
          <w:rFonts w:ascii="Monotype Corsiva" w:eastAsia="Calibri" w:hAnsi="Monotype Corsiva" w:cs="Arabic Transparent" w:hint="cs"/>
          <w:sz w:val="22"/>
          <w:szCs w:val="22"/>
          <w:rtl/>
          <w:lang w:val="fr-FR" w:eastAsia="en-US" w:bidi="ar-DZ"/>
        </w:rPr>
        <w:t xml:space="preserve">      </w:t>
      </w:r>
      <w:r w:rsidRPr="0074228D">
        <w:rPr>
          <w:rFonts w:ascii="Monotype Corsiva" w:eastAsia="Calibri" w:hAnsi="Monotype Corsiva" w:cs="Arabic Transparent"/>
          <w:sz w:val="22"/>
          <w:szCs w:val="22"/>
          <w:lang w:val="fr-FR" w:eastAsia="en-US" w:bidi="ar-DZ"/>
        </w:rPr>
        <w:t xml:space="preserve"> </w:t>
      </w:r>
      <w:r w:rsidRPr="0074228D">
        <w:rPr>
          <w:rFonts w:ascii="Monotype Corsiva" w:eastAsia="Calibri" w:hAnsi="Monotype Corsiva" w:cs="Arabic Transparent" w:hint="cs"/>
          <w:sz w:val="22"/>
          <w:szCs w:val="22"/>
          <w:rtl/>
          <w:lang w:val="fr-FR" w:eastAsia="en-US" w:bidi="ar-DZ"/>
        </w:rPr>
        <w:t xml:space="preserve">هذا البحث يخص عموما تحديد البنية لمركب جديد في مجال البصريات غير الخطية من عائلة </w:t>
      </w:r>
      <w:proofErr w:type="spellStart"/>
      <w:r w:rsidRPr="0074228D">
        <w:rPr>
          <w:rFonts w:ascii="Monotype Corsiva" w:eastAsia="Calibri" w:hAnsi="Monotype Corsiva" w:cs="Arabic Transparent" w:hint="cs"/>
          <w:sz w:val="22"/>
          <w:szCs w:val="22"/>
          <w:rtl/>
          <w:lang w:val="fr-FR" w:eastAsia="en-US" w:bidi="ar-DZ"/>
        </w:rPr>
        <w:t>التيازول</w:t>
      </w:r>
      <w:proofErr w:type="spellEnd"/>
      <w:r w:rsidRPr="0074228D">
        <w:rPr>
          <w:rFonts w:ascii="Monotype Corsiva" w:eastAsia="Calibri" w:hAnsi="Monotype Corsiva" w:cs="Arabic Transparent" w:hint="cs"/>
          <w:sz w:val="22"/>
          <w:szCs w:val="22"/>
          <w:rtl/>
          <w:lang w:val="fr-FR" w:eastAsia="en-US" w:bidi="ar-DZ"/>
        </w:rPr>
        <w:t xml:space="preserve"> المسمى</w:t>
      </w:r>
      <w:r w:rsidRPr="0074228D">
        <w:rPr>
          <w:rFonts w:ascii="Monotype Corsiva" w:eastAsia="Calibri" w:hAnsi="Monotype Corsiva" w:cs="Arabic Transparent"/>
          <w:sz w:val="22"/>
          <w:szCs w:val="22"/>
          <w:lang w:val="fr-FR" w:eastAsia="en-US" w:bidi="ar-DZ"/>
        </w:rPr>
        <w:t xml:space="preserve">  </w:t>
      </w:r>
      <w:r w:rsidRPr="0074228D">
        <w:rPr>
          <w:rFonts w:cs="Arabic Transparent"/>
          <w:i/>
          <w:iCs/>
          <w:sz w:val="22"/>
          <w:szCs w:val="22"/>
          <w:lang w:val="en-GB"/>
        </w:rPr>
        <w:t>5-(p-</w:t>
      </w:r>
      <w:proofErr w:type="spellStart"/>
      <w:r w:rsidRPr="0074228D">
        <w:rPr>
          <w:rFonts w:cs="Arabic Transparent"/>
          <w:i/>
          <w:iCs/>
          <w:sz w:val="22"/>
          <w:szCs w:val="22"/>
          <w:lang w:val="en-GB"/>
        </w:rPr>
        <w:t>nitrobenzylidène</w:t>
      </w:r>
      <w:proofErr w:type="spellEnd"/>
      <w:r w:rsidRPr="0074228D">
        <w:rPr>
          <w:rFonts w:cs="Arabic Transparent"/>
          <w:i/>
          <w:iCs/>
          <w:sz w:val="22"/>
          <w:szCs w:val="22"/>
          <w:lang w:val="en-GB"/>
        </w:rPr>
        <w:t>)-2-thioxo-3-N(o.OEthylphénylthiazoline-4-</w:t>
      </w:r>
      <w:proofErr w:type="gramStart"/>
      <w:r w:rsidRPr="0074228D">
        <w:rPr>
          <w:rFonts w:cs="Arabic Transparent"/>
          <w:i/>
          <w:iCs/>
          <w:sz w:val="22"/>
          <w:szCs w:val="22"/>
          <w:lang w:val="en-GB"/>
        </w:rPr>
        <w:t>one )</w:t>
      </w:r>
      <w:proofErr w:type="gramEnd"/>
      <w:r w:rsidRPr="0074228D">
        <w:rPr>
          <w:rFonts w:cs="Arabic Transparent" w:hint="cs"/>
          <w:sz w:val="22"/>
          <w:szCs w:val="22"/>
          <w:rtl/>
          <w:lang w:val="fr-FR"/>
        </w:rPr>
        <w:t xml:space="preserve"> بواسطة أشعة </w:t>
      </w:r>
      <w:r w:rsidRPr="0074228D">
        <w:rPr>
          <w:rFonts w:cs="Arabic Transparent"/>
          <w:sz w:val="22"/>
          <w:szCs w:val="22"/>
          <w:lang w:val="fr-FR"/>
        </w:rPr>
        <w:t>X</w:t>
      </w:r>
      <w:r w:rsidRPr="0074228D">
        <w:rPr>
          <w:rFonts w:cs="Arabic Transparent" w:hint="cs"/>
          <w:sz w:val="22"/>
          <w:szCs w:val="22"/>
          <w:rtl/>
          <w:lang w:val="fr-FR"/>
        </w:rPr>
        <w:t xml:space="preserve"> على أحادي الكريستال </w:t>
      </w:r>
      <w:r w:rsidRPr="0074228D">
        <w:rPr>
          <w:rFonts w:cs="Arabic Transparent"/>
          <w:sz w:val="22"/>
          <w:szCs w:val="22"/>
          <w:lang w:val="fr-FR"/>
        </w:rPr>
        <w:t>C</w:t>
      </w:r>
      <w:r w:rsidRPr="0074228D">
        <w:rPr>
          <w:rFonts w:cs="Arabic Transparent"/>
          <w:sz w:val="22"/>
          <w:szCs w:val="22"/>
          <w:vertAlign w:val="subscript"/>
          <w:lang w:val="fr-FR"/>
        </w:rPr>
        <w:t>18</w:t>
      </w:r>
      <w:r w:rsidRPr="0074228D">
        <w:rPr>
          <w:rFonts w:cs="Arabic Transparent"/>
          <w:sz w:val="22"/>
          <w:szCs w:val="22"/>
          <w:lang w:val="fr-FR"/>
        </w:rPr>
        <w:t>H</w:t>
      </w:r>
      <w:r w:rsidRPr="0074228D">
        <w:rPr>
          <w:rFonts w:cs="Arabic Transparent"/>
          <w:sz w:val="22"/>
          <w:szCs w:val="22"/>
          <w:vertAlign w:val="subscript"/>
          <w:lang w:val="fr-FR"/>
        </w:rPr>
        <w:t>14</w:t>
      </w:r>
      <w:r w:rsidRPr="0074228D">
        <w:rPr>
          <w:rFonts w:cs="Arabic Transparent"/>
          <w:sz w:val="22"/>
          <w:szCs w:val="22"/>
          <w:lang w:val="fr-FR"/>
        </w:rPr>
        <w:t>N</w:t>
      </w:r>
      <w:r w:rsidRPr="0074228D">
        <w:rPr>
          <w:rFonts w:cs="Arabic Transparent"/>
          <w:sz w:val="22"/>
          <w:szCs w:val="22"/>
          <w:vertAlign w:val="subscript"/>
          <w:lang w:val="fr-FR"/>
        </w:rPr>
        <w:t>2</w:t>
      </w:r>
      <w:r w:rsidRPr="0074228D">
        <w:rPr>
          <w:rFonts w:cs="Arabic Transparent"/>
          <w:sz w:val="22"/>
          <w:szCs w:val="22"/>
          <w:lang w:val="fr-FR"/>
        </w:rPr>
        <w:t>S</w:t>
      </w:r>
      <w:r w:rsidRPr="0074228D">
        <w:rPr>
          <w:rFonts w:cs="Arabic Transparent"/>
          <w:sz w:val="22"/>
          <w:szCs w:val="22"/>
          <w:vertAlign w:val="subscript"/>
          <w:lang w:val="fr-FR"/>
        </w:rPr>
        <w:t>2</w:t>
      </w:r>
      <w:r w:rsidRPr="0074228D">
        <w:rPr>
          <w:rFonts w:cs="Arabic Transparent"/>
          <w:sz w:val="22"/>
          <w:szCs w:val="22"/>
          <w:lang w:val="fr-FR"/>
        </w:rPr>
        <w:t>O</w:t>
      </w:r>
      <w:r w:rsidRPr="0074228D">
        <w:rPr>
          <w:rFonts w:cs="Arabic Transparent"/>
          <w:sz w:val="22"/>
          <w:szCs w:val="22"/>
          <w:vertAlign w:val="subscript"/>
          <w:lang w:val="fr-FR"/>
        </w:rPr>
        <w:t>4</w:t>
      </w:r>
      <w:r w:rsidRPr="0074228D">
        <w:rPr>
          <w:rFonts w:ascii="Monotype Corsiva" w:eastAsia="Calibri" w:hAnsi="Monotype Corsiva" w:cs="Arabic Transparent" w:hint="cs"/>
          <w:sz w:val="22"/>
          <w:szCs w:val="22"/>
          <w:rtl/>
          <w:lang w:val="fr-FR" w:eastAsia="en-US"/>
        </w:rPr>
        <w:t>.</w:t>
      </w:r>
      <w:r w:rsidRPr="0074228D">
        <w:rPr>
          <w:rFonts w:ascii="Monotype Corsiva" w:eastAsia="Calibri" w:hAnsi="Monotype Corsiva" w:cs="Arabic Transparent"/>
          <w:sz w:val="22"/>
          <w:szCs w:val="22"/>
          <w:lang w:val="fr-FR" w:eastAsia="en-US"/>
        </w:rPr>
        <w:t xml:space="preserve">  </w:t>
      </w:r>
      <w:r w:rsidRPr="0074228D">
        <w:rPr>
          <w:rFonts w:ascii="Monotype Corsiva" w:eastAsia="Calibri" w:hAnsi="Monotype Corsiva" w:cs="Arabic Transparent" w:hint="cs"/>
          <w:sz w:val="22"/>
          <w:szCs w:val="22"/>
          <w:rtl/>
          <w:lang w:val="fr-FR" w:eastAsia="en-US"/>
        </w:rPr>
        <w:t xml:space="preserve"> </w:t>
      </w:r>
      <w:r w:rsidRPr="0074228D">
        <w:rPr>
          <w:rFonts w:ascii="Monotype Corsiva" w:eastAsia="Calibri" w:hAnsi="Monotype Corsiva" w:cs="Arabic Transparent" w:hint="cs"/>
          <w:sz w:val="22"/>
          <w:szCs w:val="22"/>
          <w:rtl/>
          <w:lang w:val="fr-FR" w:eastAsia="en-US" w:bidi="ar-DZ"/>
        </w:rPr>
        <w:t>من اجل تحويل ومعالجة المعطيات استعملنا نموذج</w:t>
      </w:r>
      <w:r>
        <w:rPr>
          <w:rFonts w:ascii="Monotype Corsiva" w:eastAsia="Calibri" w:hAnsi="Monotype Corsiva" w:cs="Arabic Transparent" w:hint="cs"/>
          <w:sz w:val="22"/>
          <w:szCs w:val="22"/>
          <w:rtl/>
          <w:lang w:val="fr-FR" w:eastAsia="en-US" w:bidi="ar-DZ"/>
        </w:rPr>
        <w:t xml:space="preserve"> </w:t>
      </w:r>
      <w:r w:rsidRPr="0074228D">
        <w:rPr>
          <w:rFonts w:ascii="Monotype Corsiva" w:eastAsia="Calibri" w:hAnsi="Monotype Corsiva" w:cs="Arabic Transparent"/>
          <w:sz w:val="22"/>
          <w:szCs w:val="22"/>
          <w:lang w:val="fr-FR" w:eastAsia="en-US" w:bidi="ar-DZ"/>
        </w:rPr>
        <w:t xml:space="preserve"> </w:t>
      </w:r>
      <w:r w:rsidRPr="0084416F">
        <w:rPr>
          <w:rFonts w:asciiTheme="majorBidi" w:eastAsia="Calibri" w:hAnsiTheme="majorBidi" w:cstheme="majorBidi"/>
          <w:lang w:val="fr-FR" w:eastAsia="en-US"/>
        </w:rPr>
        <w:t>Blessing</w:t>
      </w:r>
      <w:r w:rsidRPr="0074228D">
        <w:rPr>
          <w:rFonts w:ascii="Monotype Corsiva" w:eastAsia="Calibri" w:hAnsi="Monotype Corsiva" w:cs="Arabic Transparent" w:hint="cs"/>
          <w:sz w:val="22"/>
          <w:szCs w:val="22"/>
          <w:rtl/>
          <w:lang w:val="fr-FR" w:eastAsia="en-US" w:bidi="ar-DZ"/>
        </w:rPr>
        <w:t xml:space="preserve"> يتم التحليل البنيوي بواسطة الطرق المباشرة ويصبح أكثر دقة أثناء التسوية البنيوية التي تستعمل طريقة المربعات الصغرى </w:t>
      </w:r>
      <w:r>
        <w:rPr>
          <w:rFonts w:ascii="Monotype Corsiva" w:eastAsia="Calibri" w:hAnsi="Monotype Corsiva" w:cs="Arabic Transparent" w:hint="cs"/>
          <w:sz w:val="22"/>
          <w:szCs w:val="22"/>
          <w:rtl/>
          <w:lang w:val="fr-FR" w:eastAsia="en-US" w:bidi="ar-DZ"/>
        </w:rPr>
        <w:t>(</w:t>
      </w:r>
      <w:r w:rsidRPr="0074228D">
        <w:rPr>
          <w:rFonts w:cs="Arabic Transparent"/>
          <w:sz w:val="22"/>
          <w:szCs w:val="22"/>
          <w:lang w:val="fr-FR"/>
        </w:rPr>
        <w:t>moindres carrés</w:t>
      </w:r>
      <w:r>
        <w:rPr>
          <w:rFonts w:cs="Arabic Transparent" w:hint="cs"/>
          <w:sz w:val="22"/>
          <w:szCs w:val="22"/>
          <w:rtl/>
          <w:lang w:val="fr-FR"/>
        </w:rPr>
        <w:t>)</w:t>
      </w:r>
      <w:r w:rsidRPr="0074228D">
        <w:rPr>
          <w:rFonts w:cs="Arabic Transparent" w:hint="cs"/>
          <w:sz w:val="22"/>
          <w:szCs w:val="22"/>
          <w:rtl/>
          <w:lang w:val="fr-FR" w:bidi="ar-DZ"/>
        </w:rPr>
        <w:t xml:space="preserve"> .</w:t>
      </w:r>
      <w:r w:rsidRPr="0074228D">
        <w:rPr>
          <w:rStyle w:val="longtext1"/>
          <w:rFonts w:ascii="ae_AlHor" w:hAnsi="ae_AlHor" w:cs="ae_AlHor"/>
          <w:color w:val="000000"/>
          <w:sz w:val="22"/>
          <w:szCs w:val="22"/>
          <w:shd w:val="clear" w:color="auto" w:fill="FFFFFF"/>
          <w:rtl/>
        </w:rPr>
        <w:t xml:space="preserve">خلال </w:t>
      </w:r>
      <w:r w:rsidRPr="0074228D">
        <w:rPr>
          <w:rStyle w:val="longtext1"/>
          <w:rFonts w:ascii="ae_AlHor" w:hAnsi="ae_AlHor" w:cs="ae_AlHor" w:hint="cs"/>
          <w:color w:val="000000"/>
          <w:sz w:val="22"/>
          <w:szCs w:val="22"/>
          <w:shd w:val="clear" w:color="auto" w:fill="FFFFFF"/>
          <w:rtl/>
        </w:rPr>
        <w:t>عملية هيكلة و</w:t>
      </w:r>
      <w:r w:rsidRPr="0074228D">
        <w:rPr>
          <w:rFonts w:ascii="Monotype Corsiva" w:eastAsia="Calibri" w:hAnsi="Monotype Corsiva" w:cs="Arabic Transparent" w:hint="cs"/>
          <w:sz w:val="22"/>
          <w:szCs w:val="22"/>
          <w:rtl/>
          <w:lang w:val="fr-FR" w:eastAsia="en-US" w:bidi="ar-DZ"/>
        </w:rPr>
        <w:t>تسوية</w:t>
      </w:r>
      <w:r w:rsidRPr="0074228D">
        <w:rPr>
          <w:rStyle w:val="longtext1"/>
          <w:rFonts w:ascii="ae_AlHor" w:hAnsi="ae_AlHor" w:cs="ae_AlHor" w:hint="cs"/>
          <w:color w:val="000000"/>
          <w:sz w:val="22"/>
          <w:szCs w:val="22"/>
          <w:shd w:val="clear" w:color="auto" w:fill="FFFFFF"/>
          <w:rtl/>
        </w:rPr>
        <w:t xml:space="preserve"> البنية نستعمل</w:t>
      </w:r>
      <w:r w:rsidRPr="0074228D">
        <w:rPr>
          <w:rStyle w:val="longtext1"/>
          <w:rFonts w:ascii="ae_AlHor" w:hAnsi="ae_AlHor" w:cs="ae_AlHor"/>
          <w:color w:val="000000"/>
          <w:sz w:val="22"/>
          <w:szCs w:val="22"/>
          <w:shd w:val="clear" w:color="auto" w:fill="FFFFFF"/>
          <w:rtl/>
        </w:rPr>
        <w:t xml:space="preserve"> على التوالي البرنامجين </w:t>
      </w:r>
      <w:r w:rsidRPr="0074228D">
        <w:rPr>
          <w:rStyle w:val="longtext1"/>
          <w:rFonts w:ascii="ae_AlHor" w:hAnsi="ae_AlHor" w:cs="ae_AlHor" w:hint="cs"/>
          <w:color w:val="000000"/>
          <w:sz w:val="22"/>
          <w:szCs w:val="22"/>
          <w:shd w:val="clear" w:color="auto" w:fill="FFFFFF"/>
          <w:rtl/>
        </w:rPr>
        <w:t>التاليين:</w:t>
      </w:r>
      <w:r w:rsidRPr="0074228D">
        <w:rPr>
          <w:rStyle w:val="longtext1"/>
          <w:rFonts w:ascii="ae_AlHor" w:hAnsi="ae_AlHor" w:cs="ae_AlHor"/>
          <w:color w:val="000000"/>
          <w:sz w:val="22"/>
          <w:szCs w:val="22"/>
          <w:shd w:val="clear" w:color="auto" w:fill="FFFFFF"/>
          <w:rtl/>
        </w:rPr>
        <w:t xml:space="preserve"> </w:t>
      </w:r>
      <w:r w:rsidRPr="0074228D">
        <w:rPr>
          <w:sz w:val="22"/>
          <w:szCs w:val="22"/>
        </w:rPr>
        <w:t>[SHELXS], [SHELXL]</w:t>
      </w:r>
      <w:r w:rsidRPr="0074228D">
        <w:rPr>
          <w:rFonts w:hint="cs"/>
          <w:sz w:val="22"/>
          <w:szCs w:val="22"/>
          <w:rtl/>
        </w:rPr>
        <w:t>.</w:t>
      </w:r>
      <w:r w:rsidRPr="0074228D">
        <w:rPr>
          <w:rStyle w:val="longtext1"/>
          <w:rFonts w:ascii="ae_AlHor" w:hAnsi="ae_AlHor" w:cs="ae_AlHor" w:hint="cs"/>
          <w:color w:val="000000"/>
          <w:sz w:val="22"/>
          <w:szCs w:val="22"/>
          <w:shd w:val="clear" w:color="auto" w:fill="FFFFFF"/>
          <w:rtl/>
        </w:rPr>
        <w:t>إن هيكلة البنية</w:t>
      </w:r>
      <w:r w:rsidRPr="0074228D">
        <w:rPr>
          <w:rStyle w:val="longtext1"/>
          <w:rFonts w:ascii="ae_AlHor" w:hAnsi="ae_AlHor" w:cs="ae_AlHor"/>
          <w:color w:val="000000"/>
          <w:sz w:val="22"/>
          <w:szCs w:val="22"/>
          <w:shd w:val="clear" w:color="auto" w:fill="FFFFFF"/>
          <w:rtl/>
        </w:rPr>
        <w:t xml:space="preserve"> </w:t>
      </w:r>
      <w:r w:rsidR="0084416F">
        <w:rPr>
          <w:rStyle w:val="longtext1"/>
          <w:rFonts w:ascii="ae_AlHor" w:hAnsi="ae_AlHor" w:cs="ae_AlHor" w:hint="cs"/>
          <w:color w:val="000000"/>
          <w:sz w:val="22"/>
          <w:szCs w:val="22"/>
          <w:shd w:val="clear" w:color="auto" w:fill="FFFFFF"/>
          <w:rtl/>
        </w:rPr>
        <w:t>تهدف</w:t>
      </w:r>
      <w:r w:rsidRPr="0074228D">
        <w:rPr>
          <w:rStyle w:val="longtext1"/>
          <w:rFonts w:ascii="ae_AlHor" w:hAnsi="ae_AlHor" w:cs="ae_AlHor"/>
          <w:color w:val="000000"/>
          <w:sz w:val="22"/>
          <w:szCs w:val="22"/>
          <w:shd w:val="clear" w:color="auto" w:fill="FFFFFF"/>
          <w:rtl/>
        </w:rPr>
        <w:t xml:space="preserve"> إلى</w:t>
      </w:r>
      <w:r w:rsidR="00195D09">
        <w:rPr>
          <w:rStyle w:val="longtext1"/>
          <w:rFonts w:ascii="ae_AlHor" w:hAnsi="ae_AlHor" w:cs="ae_AlHor" w:hint="cs"/>
          <w:color w:val="000000"/>
          <w:sz w:val="22"/>
          <w:szCs w:val="22"/>
          <w:shd w:val="clear" w:color="auto" w:fill="FFFFFF"/>
          <w:rtl/>
        </w:rPr>
        <w:t xml:space="preserve"> </w:t>
      </w:r>
      <w:r w:rsidR="0084416F">
        <w:rPr>
          <w:rStyle w:val="longtext1"/>
          <w:rFonts w:ascii="ae_AlHor" w:hAnsi="ae_AlHor" w:cs="ae_AlHor" w:hint="cs"/>
          <w:color w:val="000000"/>
          <w:sz w:val="22"/>
          <w:szCs w:val="22"/>
          <w:shd w:val="clear" w:color="auto" w:fill="FFFFFF"/>
          <w:rtl/>
        </w:rPr>
        <w:t>تحديد</w:t>
      </w:r>
      <w:r w:rsidRPr="0074228D">
        <w:rPr>
          <w:rStyle w:val="longtext1"/>
          <w:rFonts w:ascii="ae_AlHor" w:hAnsi="ae_AlHor" w:cs="ae_AlHor"/>
          <w:color w:val="000000"/>
          <w:sz w:val="22"/>
          <w:szCs w:val="22"/>
          <w:shd w:val="clear" w:color="auto" w:fill="FFFFFF"/>
          <w:rtl/>
        </w:rPr>
        <w:t xml:space="preserve"> مواقع </w:t>
      </w:r>
      <w:proofErr w:type="spellStart"/>
      <w:r w:rsidRPr="0074228D">
        <w:rPr>
          <w:rStyle w:val="longtext1"/>
          <w:rFonts w:ascii="ae_AlHor" w:hAnsi="ae_AlHor" w:cs="ae_AlHor" w:hint="cs"/>
          <w:color w:val="000000"/>
          <w:sz w:val="22"/>
          <w:szCs w:val="22"/>
          <w:shd w:val="clear" w:color="auto" w:fill="FFFFFF"/>
          <w:rtl/>
        </w:rPr>
        <w:t>الذرات</w:t>
      </w:r>
      <w:proofErr w:type="spellEnd"/>
      <w:r w:rsidR="0084416F">
        <w:rPr>
          <w:rStyle w:val="longtext1"/>
          <w:rFonts w:ascii="ae_AlHor" w:hAnsi="ae_AlHor" w:cs="ae_AlHor" w:hint="cs"/>
          <w:color w:val="000000"/>
          <w:sz w:val="22"/>
          <w:szCs w:val="22"/>
          <w:shd w:val="clear" w:color="auto" w:fill="FFFFFF"/>
          <w:rtl/>
        </w:rPr>
        <w:t xml:space="preserve"> </w:t>
      </w:r>
      <w:r w:rsidR="00195D09">
        <w:rPr>
          <w:rStyle w:val="longtext1"/>
          <w:rFonts w:ascii="ae_AlHor" w:hAnsi="ae_AlHor" w:cs="ae_AlHor" w:hint="cs"/>
          <w:color w:val="000000"/>
          <w:sz w:val="22"/>
          <w:szCs w:val="22"/>
          <w:shd w:val="clear" w:color="auto" w:fill="FFFFFF"/>
          <w:rtl/>
        </w:rPr>
        <w:t>(</w:t>
      </w:r>
      <w:r w:rsidR="0084416F">
        <w:rPr>
          <w:rStyle w:val="longtext1"/>
          <w:rFonts w:ascii="ae_AlHor" w:hAnsi="ae_AlHor" w:cs="ae_AlHor" w:hint="cs"/>
          <w:color w:val="000000"/>
          <w:sz w:val="22"/>
          <w:szCs w:val="22"/>
          <w:shd w:val="clear" w:color="auto" w:fill="FFFFFF"/>
          <w:rtl/>
        </w:rPr>
        <w:t>ال</w:t>
      </w:r>
      <w:r w:rsidR="0084416F" w:rsidRPr="0074228D">
        <w:rPr>
          <w:rStyle w:val="longtext1"/>
          <w:rFonts w:ascii="ae_AlHor" w:hAnsi="ae_AlHor" w:cs="ae_AlHor"/>
          <w:color w:val="000000"/>
          <w:sz w:val="22"/>
          <w:szCs w:val="22"/>
          <w:shd w:val="clear" w:color="auto" w:fill="FFFFFF"/>
          <w:rtl/>
        </w:rPr>
        <w:t>إحداثيات</w:t>
      </w:r>
      <w:r w:rsidR="0084416F">
        <w:rPr>
          <w:rStyle w:val="longtext1"/>
          <w:rFonts w:ascii="ae_AlHor" w:hAnsi="ae_AlHor" w:cs="ae_AlHor" w:hint="cs"/>
          <w:color w:val="000000"/>
          <w:sz w:val="22"/>
          <w:szCs w:val="22"/>
          <w:shd w:val="clear" w:color="auto" w:fill="FFFFFF"/>
          <w:rtl/>
        </w:rPr>
        <w:t>)</w:t>
      </w:r>
      <w:r w:rsidRPr="0074228D">
        <w:rPr>
          <w:rStyle w:val="longtext1"/>
          <w:rFonts w:ascii="ae_AlHor" w:hAnsi="ae_AlHor" w:cs="ae_AlHor"/>
          <w:color w:val="000000"/>
          <w:sz w:val="22"/>
          <w:szCs w:val="22"/>
          <w:shd w:val="clear" w:color="auto" w:fill="FFFFFF"/>
          <w:rtl/>
        </w:rPr>
        <w:t xml:space="preserve"> </w:t>
      </w:r>
      <w:proofErr w:type="spellStart"/>
      <w:r w:rsidRPr="0074228D">
        <w:rPr>
          <w:sz w:val="22"/>
          <w:szCs w:val="22"/>
        </w:rPr>
        <w:t>x</w:t>
      </w:r>
      <w:r w:rsidRPr="0074228D">
        <w:rPr>
          <w:sz w:val="22"/>
          <w:szCs w:val="22"/>
          <w:vertAlign w:val="subscript"/>
        </w:rPr>
        <w:t>j</w:t>
      </w:r>
      <w:proofErr w:type="spellEnd"/>
      <w:r w:rsidRPr="0074228D">
        <w:rPr>
          <w:sz w:val="22"/>
          <w:szCs w:val="22"/>
        </w:rPr>
        <w:t xml:space="preserve">, </w:t>
      </w:r>
      <w:proofErr w:type="spellStart"/>
      <w:r w:rsidRPr="0074228D">
        <w:rPr>
          <w:sz w:val="22"/>
          <w:szCs w:val="22"/>
        </w:rPr>
        <w:t>y</w:t>
      </w:r>
      <w:r w:rsidRPr="0074228D">
        <w:rPr>
          <w:sz w:val="22"/>
          <w:szCs w:val="22"/>
          <w:vertAlign w:val="subscript"/>
        </w:rPr>
        <w:t>j</w:t>
      </w:r>
      <w:proofErr w:type="spellEnd"/>
      <w:r w:rsidRPr="0074228D">
        <w:rPr>
          <w:sz w:val="22"/>
          <w:szCs w:val="22"/>
        </w:rPr>
        <w:t xml:space="preserve">, </w:t>
      </w:r>
      <w:proofErr w:type="spellStart"/>
      <w:r w:rsidRPr="0074228D">
        <w:rPr>
          <w:sz w:val="22"/>
          <w:szCs w:val="22"/>
        </w:rPr>
        <w:t>z</w:t>
      </w:r>
      <w:r w:rsidRPr="0074228D">
        <w:rPr>
          <w:sz w:val="22"/>
          <w:szCs w:val="22"/>
          <w:vertAlign w:val="subscript"/>
        </w:rPr>
        <w:t>j</w:t>
      </w:r>
      <w:proofErr w:type="spellEnd"/>
      <w:r w:rsidR="0084416F">
        <w:rPr>
          <w:rFonts w:hint="cs"/>
          <w:sz w:val="22"/>
          <w:szCs w:val="22"/>
          <w:vertAlign w:val="subscript"/>
          <w:rtl/>
        </w:rPr>
        <w:t xml:space="preserve"> </w:t>
      </w:r>
      <w:r w:rsidRPr="0074228D">
        <w:rPr>
          <w:sz w:val="22"/>
          <w:szCs w:val="22"/>
        </w:rPr>
        <w:t xml:space="preserve"> </w:t>
      </w:r>
      <w:r w:rsidRPr="0074228D">
        <w:rPr>
          <w:rFonts w:hint="cs"/>
          <w:sz w:val="22"/>
          <w:szCs w:val="22"/>
          <w:rtl/>
        </w:rPr>
        <w:t xml:space="preserve">. </w:t>
      </w:r>
      <w:r w:rsidRPr="0074228D">
        <w:rPr>
          <w:rStyle w:val="longtext1"/>
          <w:rFonts w:ascii="ae_AlHor" w:hAnsi="ae_AlHor" w:cs="ae_AlHor"/>
          <w:color w:val="000000"/>
          <w:sz w:val="22"/>
          <w:szCs w:val="22"/>
          <w:shd w:val="clear" w:color="auto" w:fill="FFFFFF"/>
          <w:rtl/>
        </w:rPr>
        <w:t xml:space="preserve">لكن </w:t>
      </w:r>
      <w:r w:rsidRPr="0074228D">
        <w:rPr>
          <w:rStyle w:val="longtext1"/>
          <w:rFonts w:ascii="ae_AlHor" w:hAnsi="ae_AlHor" w:cs="ae_AlHor" w:hint="cs"/>
          <w:color w:val="000000"/>
          <w:sz w:val="22"/>
          <w:szCs w:val="22"/>
          <w:shd w:val="clear" w:color="auto" w:fill="FFFFFF"/>
          <w:rtl/>
        </w:rPr>
        <w:t>المهم</w:t>
      </w:r>
      <w:r w:rsidRPr="0074228D">
        <w:rPr>
          <w:rStyle w:val="longtext1"/>
          <w:rFonts w:ascii="ae_AlHor" w:hAnsi="ae_AlHor" w:cs="ae_AlHor"/>
          <w:color w:val="000000"/>
          <w:sz w:val="22"/>
          <w:szCs w:val="22"/>
          <w:shd w:val="clear" w:color="auto" w:fill="FFFFFF"/>
          <w:rtl/>
        </w:rPr>
        <w:t xml:space="preserve"> بالنسبة </w:t>
      </w:r>
      <w:proofErr w:type="gramStart"/>
      <w:r w:rsidRPr="0074228D">
        <w:rPr>
          <w:rStyle w:val="longtext1"/>
          <w:rFonts w:ascii="ae_AlHor" w:hAnsi="ae_AlHor" w:cs="ae_AlHor"/>
          <w:color w:val="000000"/>
          <w:sz w:val="22"/>
          <w:szCs w:val="22"/>
          <w:shd w:val="clear" w:color="auto" w:fill="FFFFFF"/>
          <w:rtl/>
        </w:rPr>
        <w:t>لنا</w:t>
      </w:r>
      <w:proofErr w:type="gramEnd"/>
      <w:r w:rsidRPr="0074228D">
        <w:rPr>
          <w:rStyle w:val="longtext1"/>
          <w:rFonts w:ascii="ae_AlHor" w:hAnsi="ae_AlHor" w:cs="ae_AlHor" w:hint="cs"/>
          <w:color w:val="000000"/>
          <w:sz w:val="22"/>
          <w:szCs w:val="22"/>
          <w:shd w:val="clear" w:color="auto" w:fill="FFFFFF"/>
          <w:rtl/>
        </w:rPr>
        <w:t xml:space="preserve"> نحن</w:t>
      </w:r>
      <w:r w:rsidRPr="0074228D">
        <w:rPr>
          <w:rStyle w:val="longtext1"/>
          <w:rFonts w:ascii="ae_AlHor" w:hAnsi="ae_AlHor" w:cs="ae_AlHor"/>
          <w:color w:val="000000"/>
          <w:sz w:val="22"/>
          <w:szCs w:val="22"/>
          <w:shd w:val="clear" w:color="auto" w:fill="FFFFFF"/>
          <w:rtl/>
        </w:rPr>
        <w:t xml:space="preserve"> الكيميائيين هو ترتيب </w:t>
      </w:r>
      <w:proofErr w:type="spellStart"/>
      <w:r w:rsidRPr="0074228D">
        <w:rPr>
          <w:rStyle w:val="longtext1"/>
          <w:rFonts w:ascii="ae_AlHor" w:hAnsi="ae_AlHor" w:cs="ae_AlHor"/>
          <w:color w:val="000000"/>
          <w:sz w:val="22"/>
          <w:szCs w:val="22"/>
          <w:shd w:val="clear" w:color="auto" w:fill="FFFFFF"/>
          <w:rtl/>
        </w:rPr>
        <w:t>الذرات</w:t>
      </w:r>
      <w:proofErr w:type="spellEnd"/>
      <w:r w:rsidRPr="0074228D">
        <w:rPr>
          <w:rStyle w:val="longtext1"/>
          <w:rFonts w:ascii="ae_AlHor" w:hAnsi="ae_AlHor" w:cs="ae_AlHor"/>
          <w:color w:val="000000"/>
          <w:sz w:val="22"/>
          <w:szCs w:val="22"/>
          <w:shd w:val="clear" w:color="auto" w:fill="FFFFFF"/>
          <w:rtl/>
        </w:rPr>
        <w:t xml:space="preserve"> مع بعضها البعض. وتحقيقا لهذه </w:t>
      </w:r>
      <w:r w:rsidR="00195D09" w:rsidRPr="0074228D">
        <w:rPr>
          <w:rStyle w:val="longtext1"/>
          <w:rFonts w:ascii="ae_AlHor" w:hAnsi="ae_AlHor" w:cs="ae_AlHor" w:hint="cs"/>
          <w:color w:val="000000"/>
          <w:sz w:val="22"/>
          <w:szCs w:val="22"/>
          <w:shd w:val="clear" w:color="auto" w:fill="FFFFFF"/>
          <w:rtl/>
        </w:rPr>
        <w:t>الغاية،</w:t>
      </w:r>
      <w:r w:rsidRPr="0074228D">
        <w:rPr>
          <w:rStyle w:val="longtext1"/>
          <w:rFonts w:ascii="ae_AlHor" w:hAnsi="ae_AlHor" w:cs="ae_AlHor"/>
          <w:color w:val="000000"/>
          <w:sz w:val="22"/>
          <w:szCs w:val="22"/>
          <w:shd w:val="clear" w:color="auto" w:fill="FFFFFF"/>
          <w:rtl/>
        </w:rPr>
        <w:t xml:space="preserve"> تصف </w:t>
      </w:r>
      <w:r w:rsidRPr="0074228D">
        <w:rPr>
          <w:rStyle w:val="longtext1"/>
          <w:rFonts w:ascii="ae_AlHor" w:hAnsi="ae_AlHor" w:cs="ae_AlHor" w:hint="cs"/>
          <w:color w:val="000000"/>
          <w:sz w:val="22"/>
          <w:szCs w:val="22"/>
          <w:shd w:val="clear" w:color="auto" w:fill="FFFFFF"/>
          <w:rtl/>
        </w:rPr>
        <w:t>ال</w:t>
      </w:r>
      <w:r w:rsidRPr="0074228D">
        <w:rPr>
          <w:rStyle w:val="longtext1"/>
          <w:rFonts w:ascii="ae_AlHor" w:hAnsi="ae_AlHor" w:cs="ae_AlHor"/>
          <w:color w:val="000000"/>
          <w:sz w:val="22"/>
          <w:szCs w:val="22"/>
          <w:shd w:val="clear" w:color="auto" w:fill="FFFFFF"/>
          <w:rtl/>
        </w:rPr>
        <w:t xml:space="preserve">بنية </w:t>
      </w:r>
      <w:r w:rsidRPr="0074228D">
        <w:rPr>
          <w:rStyle w:val="longtext1"/>
          <w:rFonts w:ascii="ae_AlHor" w:hAnsi="ae_AlHor" w:cs="ae_AlHor" w:hint="cs"/>
          <w:color w:val="000000"/>
          <w:sz w:val="22"/>
          <w:szCs w:val="22"/>
          <w:shd w:val="clear" w:color="auto" w:fill="FFFFFF"/>
          <w:rtl/>
        </w:rPr>
        <w:t>و نخصصها بواسطة</w:t>
      </w:r>
      <w:r w:rsidRPr="0074228D">
        <w:rPr>
          <w:rStyle w:val="longtext1"/>
          <w:rFonts w:ascii="ae_AlHor" w:hAnsi="ae_AlHor" w:cs="ae_AlHor"/>
          <w:color w:val="000000"/>
          <w:sz w:val="22"/>
          <w:szCs w:val="22"/>
          <w:shd w:val="clear" w:color="auto" w:fill="FFFFFF"/>
          <w:rtl/>
        </w:rPr>
        <w:t xml:space="preserve"> أطوال</w:t>
      </w:r>
      <w:r w:rsidRPr="0074228D">
        <w:rPr>
          <w:rStyle w:val="longtext1"/>
          <w:rFonts w:ascii="ae_AlHor" w:hAnsi="ae_AlHor" w:cs="ae_AlHor" w:hint="cs"/>
          <w:color w:val="000000"/>
          <w:sz w:val="22"/>
          <w:szCs w:val="22"/>
          <w:shd w:val="clear" w:color="auto" w:fill="FFFFFF"/>
          <w:rtl/>
        </w:rPr>
        <w:t xml:space="preserve"> الروابط </w:t>
      </w:r>
      <w:proofErr w:type="gramStart"/>
      <w:r w:rsidRPr="0074228D">
        <w:rPr>
          <w:rStyle w:val="longtext1"/>
          <w:rFonts w:ascii="ae_AlHor" w:hAnsi="ae_AlHor" w:cs="ae_AlHor" w:hint="cs"/>
          <w:color w:val="000000"/>
          <w:sz w:val="22"/>
          <w:szCs w:val="22"/>
          <w:shd w:val="clear" w:color="auto" w:fill="FFFFFF"/>
          <w:rtl/>
        </w:rPr>
        <w:t>الكيميائية</w:t>
      </w:r>
      <w:r w:rsidRPr="0074228D">
        <w:rPr>
          <w:rStyle w:val="longtext1"/>
          <w:rFonts w:ascii="ae_AlHor" w:hAnsi="ae_AlHor" w:cs="ae_AlHor"/>
          <w:color w:val="000000"/>
          <w:sz w:val="22"/>
          <w:szCs w:val="22"/>
          <w:shd w:val="clear" w:color="auto" w:fill="FFFFFF"/>
          <w:rtl/>
        </w:rPr>
        <w:t xml:space="preserve"> </w:t>
      </w:r>
      <w:r w:rsidRPr="0074228D">
        <w:rPr>
          <w:rStyle w:val="longtext1"/>
          <w:rFonts w:ascii="ae_AlHor" w:hAnsi="ae_AlHor" w:cs="ae_AlHor" w:hint="cs"/>
          <w:color w:val="000000"/>
          <w:sz w:val="22"/>
          <w:szCs w:val="22"/>
          <w:shd w:val="clear" w:color="auto" w:fill="FFFFFF"/>
          <w:rtl/>
        </w:rPr>
        <w:t>,</w:t>
      </w:r>
      <w:proofErr w:type="gramEnd"/>
      <w:r w:rsidRPr="0074228D">
        <w:rPr>
          <w:rStyle w:val="longtext1"/>
          <w:rFonts w:ascii="ae_AlHor" w:hAnsi="ae_AlHor" w:cs="ae_AlHor" w:hint="cs"/>
          <w:color w:val="000000"/>
          <w:sz w:val="22"/>
          <w:szCs w:val="22"/>
          <w:shd w:val="clear" w:color="auto" w:fill="FFFFFF"/>
          <w:rtl/>
        </w:rPr>
        <w:t xml:space="preserve"> </w:t>
      </w:r>
      <w:r w:rsidRPr="0074228D">
        <w:rPr>
          <w:rStyle w:val="longtext1"/>
          <w:rFonts w:ascii="ae_AlHor" w:hAnsi="ae_AlHor" w:cs="ae_AlHor"/>
          <w:color w:val="000000"/>
          <w:sz w:val="22"/>
          <w:szCs w:val="22"/>
          <w:shd w:val="clear" w:color="auto" w:fill="FFFFFF"/>
          <w:rtl/>
        </w:rPr>
        <w:t>زوايا التكافؤ و</w:t>
      </w:r>
      <w:r w:rsidRPr="0074228D">
        <w:rPr>
          <w:rStyle w:val="longtext1"/>
          <w:rFonts w:ascii="ae_AlHor" w:hAnsi="ae_AlHor" w:cs="ae_AlHor" w:hint="cs"/>
          <w:color w:val="000000"/>
          <w:sz w:val="22"/>
          <w:szCs w:val="22"/>
          <w:shd w:val="clear" w:color="auto" w:fill="FFFFFF"/>
          <w:rtl/>
        </w:rPr>
        <w:t xml:space="preserve"> </w:t>
      </w:r>
      <w:r w:rsidRPr="0074228D">
        <w:rPr>
          <w:rStyle w:val="longtext1"/>
          <w:rFonts w:ascii="ae_AlHor" w:hAnsi="ae_AlHor" w:cs="ae_AlHor"/>
          <w:color w:val="000000"/>
          <w:sz w:val="22"/>
          <w:szCs w:val="22"/>
          <w:shd w:val="clear" w:color="auto" w:fill="FFFFFF"/>
          <w:rtl/>
        </w:rPr>
        <w:t xml:space="preserve">زوايا </w:t>
      </w:r>
      <w:r w:rsidR="00195D09" w:rsidRPr="0074228D">
        <w:rPr>
          <w:rStyle w:val="longtext1"/>
          <w:rFonts w:ascii="ae_AlHor" w:hAnsi="ae_AlHor" w:cs="ae_AlHor" w:hint="cs"/>
          <w:color w:val="000000"/>
          <w:sz w:val="22"/>
          <w:szCs w:val="22"/>
          <w:shd w:val="clear" w:color="auto" w:fill="FFFFFF"/>
          <w:rtl/>
        </w:rPr>
        <w:t>الالتواء</w:t>
      </w:r>
      <w:r w:rsidRPr="0074228D">
        <w:rPr>
          <w:rFonts w:ascii="Monotype Corsiva" w:eastAsia="Calibri" w:hAnsi="Monotype Corsiva" w:cs="Arabic Transparent" w:hint="cs"/>
          <w:sz w:val="22"/>
          <w:szCs w:val="22"/>
          <w:rtl/>
          <w:lang w:val="fr-FR" w:eastAsia="en-US" w:bidi="ar-DZ"/>
        </w:rPr>
        <w:t xml:space="preserve"> </w:t>
      </w:r>
      <w:r>
        <w:rPr>
          <w:rFonts w:ascii="Monotype Corsiva" w:eastAsia="Calibri" w:hAnsi="Monotype Corsiva" w:cs="Arabic Transparent" w:hint="cs"/>
          <w:sz w:val="22"/>
          <w:szCs w:val="22"/>
          <w:rtl/>
          <w:lang w:val="fr-FR" w:eastAsia="en-US" w:bidi="ar-DZ"/>
        </w:rPr>
        <w:t>.</w:t>
      </w:r>
      <w:r w:rsidRPr="0074228D">
        <w:rPr>
          <w:rFonts w:ascii="Monotype Corsiva" w:eastAsia="Calibri" w:hAnsi="Monotype Corsiva" w:cs="Arabic Transparent" w:hint="cs"/>
          <w:sz w:val="22"/>
          <w:szCs w:val="22"/>
          <w:rtl/>
          <w:lang w:val="fr-FR" w:eastAsia="en-US" w:bidi="ar-DZ"/>
        </w:rPr>
        <w:t xml:space="preserve"> </w:t>
      </w:r>
      <w:proofErr w:type="spellStart"/>
      <w:r w:rsidRPr="0074228D">
        <w:rPr>
          <w:rFonts w:ascii="Monotype Corsiva" w:eastAsia="Calibri" w:hAnsi="Monotype Corsiva" w:cs="Arabic Transparent" w:hint="cs"/>
          <w:sz w:val="22"/>
          <w:szCs w:val="22"/>
          <w:rtl/>
          <w:lang w:val="fr-FR" w:eastAsia="en-US" w:bidi="ar-DZ"/>
        </w:rPr>
        <w:t>نسوي</w:t>
      </w:r>
      <w:proofErr w:type="spellEnd"/>
      <w:r w:rsidR="00E21837" w:rsidRPr="00E21837">
        <w:rPr>
          <w:rFonts w:ascii="Monotype Corsiva" w:eastAsia="Calibri" w:hAnsi="Monotype Corsiva" w:cs="Arabic Transparent" w:hint="cs"/>
          <w:sz w:val="22"/>
          <w:szCs w:val="22"/>
          <w:rtl/>
          <w:lang w:val="fr-FR" w:eastAsia="en-US" w:bidi="ar-DZ"/>
        </w:rPr>
        <w:t xml:space="preserve"> </w:t>
      </w:r>
      <w:r w:rsidR="00E21837" w:rsidRPr="0074228D">
        <w:rPr>
          <w:rFonts w:ascii="Monotype Corsiva" w:eastAsia="Calibri" w:hAnsi="Monotype Corsiva" w:cs="Arabic Transparent" w:hint="cs"/>
          <w:sz w:val="22"/>
          <w:szCs w:val="22"/>
          <w:rtl/>
          <w:lang w:val="fr-FR" w:eastAsia="en-US" w:bidi="ar-DZ"/>
        </w:rPr>
        <w:t xml:space="preserve">كل على </w:t>
      </w:r>
      <w:proofErr w:type="spellStart"/>
      <w:r w:rsidR="00E21837" w:rsidRPr="0074228D">
        <w:rPr>
          <w:rFonts w:ascii="Monotype Corsiva" w:eastAsia="Calibri" w:hAnsi="Monotype Corsiva" w:cs="Arabic Transparent" w:hint="cs"/>
          <w:sz w:val="22"/>
          <w:szCs w:val="22"/>
          <w:rtl/>
          <w:lang w:val="fr-FR" w:eastAsia="en-US" w:bidi="ar-DZ"/>
        </w:rPr>
        <w:t>حدى</w:t>
      </w:r>
      <w:proofErr w:type="spellEnd"/>
      <w:r w:rsidRPr="0074228D">
        <w:rPr>
          <w:rFonts w:ascii="Monotype Corsiva" w:eastAsia="Calibri" w:hAnsi="Monotype Corsiva" w:cs="Arabic Transparent" w:hint="cs"/>
          <w:sz w:val="22"/>
          <w:szCs w:val="22"/>
          <w:rtl/>
          <w:lang w:val="fr-FR" w:eastAsia="en-US" w:bidi="ar-DZ"/>
        </w:rPr>
        <w:t xml:space="preserve"> </w:t>
      </w:r>
      <w:r w:rsidR="00E21837">
        <w:rPr>
          <w:rFonts w:ascii="Monotype Corsiva" w:eastAsia="Calibri" w:hAnsi="Monotype Corsiva" w:cs="Arabic Transparent" w:hint="cs"/>
          <w:sz w:val="22"/>
          <w:szCs w:val="22"/>
          <w:rtl/>
          <w:lang w:val="fr-FR" w:eastAsia="en-US" w:bidi="ar-DZ"/>
        </w:rPr>
        <w:t>و</w:t>
      </w:r>
      <w:r w:rsidR="00E21837" w:rsidRPr="0074228D">
        <w:rPr>
          <w:rFonts w:ascii="Monotype Corsiva" w:eastAsia="Calibri" w:hAnsi="Monotype Corsiva" w:cs="Arabic Transparent" w:hint="cs"/>
          <w:sz w:val="22"/>
          <w:szCs w:val="22"/>
          <w:rtl/>
          <w:lang w:val="fr-FR" w:eastAsia="en-US" w:bidi="ar-DZ"/>
        </w:rPr>
        <w:t xml:space="preserve">بالتتابع </w:t>
      </w:r>
      <w:r w:rsidRPr="0074228D">
        <w:rPr>
          <w:rFonts w:ascii="Monotype Corsiva" w:eastAsia="Calibri" w:hAnsi="Monotype Corsiva" w:cs="Arabic Transparent" w:hint="cs"/>
          <w:sz w:val="22"/>
          <w:szCs w:val="22"/>
          <w:rtl/>
          <w:lang w:val="fr-FR" w:eastAsia="en-US" w:bidi="ar-DZ"/>
        </w:rPr>
        <w:t xml:space="preserve">كل من عوامل </w:t>
      </w:r>
      <w:r w:rsidR="00195D09" w:rsidRPr="0074228D">
        <w:rPr>
          <w:rFonts w:ascii="Monotype Corsiva" w:eastAsia="Calibri" w:hAnsi="Monotype Corsiva" w:cs="Arabic Transparent" w:hint="cs"/>
          <w:sz w:val="22"/>
          <w:szCs w:val="22"/>
          <w:rtl/>
          <w:lang w:val="fr-FR" w:eastAsia="en-US" w:bidi="ar-DZ"/>
        </w:rPr>
        <w:t>التأثير</w:t>
      </w:r>
      <w:r w:rsidRPr="0074228D">
        <w:rPr>
          <w:rFonts w:ascii="Monotype Corsiva" w:eastAsia="Calibri" w:hAnsi="Monotype Corsiva" w:cs="Arabic Transparent" w:hint="cs"/>
          <w:sz w:val="22"/>
          <w:szCs w:val="22"/>
          <w:rtl/>
          <w:lang w:val="fr-FR" w:eastAsia="en-US" w:bidi="ar-DZ"/>
        </w:rPr>
        <w:t xml:space="preserve"> الحراري والمراكز الذرية ومعامل السلم . إن </w:t>
      </w:r>
      <w:proofErr w:type="gramStart"/>
      <w:r w:rsidRPr="0074228D">
        <w:rPr>
          <w:rFonts w:ascii="Monotype Corsiva" w:eastAsia="Calibri" w:hAnsi="Monotype Corsiva" w:cs="Arabic Transparent" w:hint="cs"/>
          <w:sz w:val="22"/>
          <w:szCs w:val="22"/>
          <w:rtl/>
          <w:lang w:val="fr-FR" w:eastAsia="en-US" w:bidi="ar-DZ"/>
        </w:rPr>
        <w:t>استقرار</w:t>
      </w:r>
      <w:proofErr w:type="gramEnd"/>
      <w:r w:rsidRPr="0074228D">
        <w:rPr>
          <w:rFonts w:ascii="Monotype Corsiva" w:eastAsia="Calibri" w:hAnsi="Monotype Corsiva" w:cs="Arabic Transparent" w:hint="cs"/>
          <w:sz w:val="22"/>
          <w:szCs w:val="22"/>
          <w:rtl/>
          <w:lang w:val="fr-FR" w:eastAsia="en-US" w:bidi="ar-DZ"/>
        </w:rPr>
        <w:t xml:space="preserve"> مختلف هذه </w:t>
      </w:r>
      <w:r w:rsidR="00195D09" w:rsidRPr="0074228D">
        <w:rPr>
          <w:rFonts w:ascii="Monotype Corsiva" w:eastAsia="Calibri" w:hAnsi="Monotype Corsiva" w:cs="Arabic Transparent" w:hint="cs"/>
          <w:sz w:val="22"/>
          <w:szCs w:val="22"/>
          <w:rtl/>
          <w:lang w:val="fr-FR" w:eastAsia="en-US" w:bidi="ar-DZ"/>
        </w:rPr>
        <w:t>المعايير</w:t>
      </w:r>
      <w:r w:rsidRPr="0074228D">
        <w:rPr>
          <w:rFonts w:ascii="Monotype Corsiva" w:eastAsia="Calibri" w:hAnsi="Monotype Corsiva" w:cs="Arabic Transparent" w:hint="cs"/>
          <w:sz w:val="22"/>
          <w:szCs w:val="22"/>
          <w:rtl/>
          <w:lang w:val="fr-FR" w:eastAsia="en-US" w:bidi="ar-DZ"/>
        </w:rPr>
        <w:t xml:space="preserve"> أثناء دورة التسوية البنيوية يمكن من معرفة صحة البنية المدروسة.</w:t>
      </w:r>
    </w:p>
    <w:p w:rsidR="00EC1DCD" w:rsidRPr="00195D09" w:rsidRDefault="00EC1DCD" w:rsidP="00E21837">
      <w:pPr>
        <w:bidi/>
        <w:spacing w:line="360" w:lineRule="auto"/>
        <w:jc w:val="both"/>
        <w:rPr>
          <w:rFonts w:ascii="Monotype Corsiva" w:eastAsia="Calibri" w:hAnsi="Monotype Corsiva" w:cs="Arabic Transparent"/>
          <w:rtl/>
          <w:lang w:val="fr-FR" w:eastAsia="en-US" w:bidi="ar-DZ"/>
        </w:rPr>
      </w:pPr>
    </w:p>
    <w:sectPr w:rsidR="00EC1DCD" w:rsidRPr="00195D09" w:rsidSect="0086590E">
      <w:pgSz w:w="11906" w:h="16838"/>
      <w:pgMar w:top="1440" w:right="1800" w:bottom="1440" w:left="1800" w:header="708" w:footer="708" w:gutter="0"/>
      <w:pgBorders w:offsetFrom="page">
        <w:top w:val="single" w:sz="8" w:space="24" w:color="auto"/>
        <w:left w:val="single" w:sz="8" w:space="24" w:color="auto"/>
        <w:bottom w:val="single" w:sz="8" w:space="24" w:color="auto"/>
        <w:right w:val="single" w:sz="8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ndalus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ae_AlHor">
    <w:altName w:val="Times New Roman"/>
    <w:charset w:val="00"/>
    <w:family w:val="roman"/>
    <w:pitch w:val="variable"/>
    <w:sig w:usb0="00000000" w:usb1="C000204A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C1DCD"/>
    <w:rsid w:val="00001F17"/>
    <w:rsid w:val="001171E2"/>
    <w:rsid w:val="00195D09"/>
    <w:rsid w:val="00686262"/>
    <w:rsid w:val="006A7800"/>
    <w:rsid w:val="00835AAD"/>
    <w:rsid w:val="0084416F"/>
    <w:rsid w:val="0086590E"/>
    <w:rsid w:val="009C2B9D"/>
    <w:rsid w:val="00BB5430"/>
    <w:rsid w:val="00D8789E"/>
    <w:rsid w:val="00E21837"/>
    <w:rsid w:val="00EC1DCD"/>
    <w:rsid w:val="00F54E2C"/>
    <w:rsid w:val="00F605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1DC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longtext1">
    <w:name w:val="long_text1"/>
    <w:basedOn w:val="Policepardfaut"/>
    <w:rsid w:val="00EC1DCD"/>
    <w:rPr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5C4AF746-0535-424B-A7D0-E89E886918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488</Words>
  <Characters>2687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EL-BAHDJA</dc:creator>
  <cp:keywords/>
  <dc:description/>
  <cp:lastModifiedBy>EL-BAHDJA</cp:lastModifiedBy>
  <cp:revision>4</cp:revision>
  <dcterms:created xsi:type="dcterms:W3CDTF">2010-05-09T19:37:00Z</dcterms:created>
  <dcterms:modified xsi:type="dcterms:W3CDTF">2010-05-10T18:42:00Z</dcterms:modified>
</cp:coreProperties>
</file>