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CF6E03" w14:textId="77777777" w:rsidR="004F2B4D" w:rsidRDefault="004F2B4D" w:rsidP="004F2B4D">
      <w:pPr>
        <w:pStyle w:val="Titre"/>
        <w:rPr>
          <w:lang w:val="en-CA"/>
        </w:rPr>
      </w:pPr>
      <w:bookmarkStart w:id="0" w:name="_Toc169745482"/>
      <w:bookmarkStart w:id="1" w:name="_Toc170056337"/>
      <w:r>
        <w:rPr>
          <w:rFonts w:hint="cs"/>
          <w:rtl/>
        </w:rPr>
        <w:t>ملخص</w:t>
      </w:r>
      <w:bookmarkEnd w:id="0"/>
      <w:bookmarkEnd w:id="1"/>
    </w:p>
    <w:p w14:paraId="14BC4541" w14:textId="77777777" w:rsidR="004F2B4D" w:rsidRDefault="004F2B4D" w:rsidP="004F2B4D">
      <w:pPr>
        <w:tabs>
          <w:tab w:val="left" w:pos="6166"/>
        </w:tabs>
        <w:bidi/>
        <w:spacing w:after="160"/>
        <w:jc w:val="both"/>
        <w:rPr>
          <w:rFonts w:asciiTheme="majorBidi" w:hAnsiTheme="majorBidi" w:cstheme="majorBidi"/>
          <w:sz w:val="28"/>
          <w:lang w:val="en-CA"/>
        </w:rPr>
      </w:pPr>
      <w:r>
        <w:rPr>
          <w:rFonts w:asciiTheme="majorBidi" w:hAnsiTheme="majorBidi" w:cstheme="majorBidi" w:hint="cs"/>
          <w:sz w:val="28"/>
          <w:rtl/>
          <w:lang w:val="en-CA"/>
        </w:rPr>
        <w:t>ركزت الدراسة على تصميم برجين توأمين، كل منهما يحتوي على 40 طابقًا بالإضافة إلى طابق سفلي للأغراض السكنية والتجارية. يتم ربط الهيكل بأكمله بواسطة عنصر منخفض الارتفاع ويقع في نيامي، عاصمة النيجر. على الرغم من أن الزلازل في المنطقة ضئيلة، إلا أنها تعاني من خصائص رياح مماثلة لولاية ورقلة، مما يتوافق مع منطقة الفئة 2 وفقًا للمرسوم الخاص بالثلوج والرياح</w:t>
      </w:r>
      <w:r>
        <w:rPr>
          <w:rFonts w:asciiTheme="majorBidi" w:hAnsiTheme="majorBidi" w:cstheme="majorBidi"/>
          <w:sz w:val="28"/>
          <w:lang w:val="en-CA"/>
        </w:rPr>
        <w:t xml:space="preserve"> RNV99.</w:t>
      </w:r>
    </w:p>
    <w:p w14:paraId="15B99220" w14:textId="77777777" w:rsidR="004F2B4D" w:rsidRDefault="004F2B4D" w:rsidP="004F2B4D">
      <w:pPr>
        <w:tabs>
          <w:tab w:val="left" w:pos="6166"/>
        </w:tabs>
        <w:bidi/>
        <w:spacing w:after="160"/>
        <w:jc w:val="both"/>
        <w:rPr>
          <w:rFonts w:asciiTheme="majorBidi" w:hAnsiTheme="majorBidi" w:cstheme="majorBidi"/>
          <w:sz w:val="28"/>
          <w:lang w:val="en-CA"/>
        </w:rPr>
      </w:pPr>
      <w:r>
        <w:rPr>
          <w:rFonts w:asciiTheme="majorBidi" w:hAnsiTheme="majorBidi" w:cstheme="majorBidi"/>
          <w:sz w:val="28"/>
          <w:lang w:val="en-CA"/>
        </w:rPr>
        <w:t xml:space="preserve"> </w:t>
      </w:r>
      <w:r>
        <w:rPr>
          <w:rFonts w:asciiTheme="majorBidi" w:hAnsiTheme="majorBidi" w:cstheme="majorBidi" w:hint="cs"/>
          <w:sz w:val="28"/>
          <w:rtl/>
          <w:lang w:val="en-CA"/>
        </w:rPr>
        <w:t>يتكون هيكل المبنى من إطارات مسلحة بالخرسانة وجدران مقاومة. تتبع تحليل السلوك الديناميكي تحت أحمال الرياح لوائح الثلوج والرياح</w:t>
      </w:r>
      <w:r>
        <w:rPr>
          <w:rFonts w:asciiTheme="majorBidi" w:hAnsiTheme="majorBidi" w:cstheme="majorBidi"/>
          <w:sz w:val="28"/>
          <w:lang w:val="en-CA"/>
        </w:rPr>
        <w:t xml:space="preserve"> RNV99 </w:t>
      </w:r>
    </w:p>
    <w:p w14:paraId="0B27A25B" w14:textId="4EFE7216" w:rsidR="004F2B4D" w:rsidRDefault="004F2B4D" w:rsidP="004F2B4D">
      <w:pPr>
        <w:tabs>
          <w:tab w:val="left" w:pos="6166"/>
        </w:tabs>
        <w:bidi/>
        <w:spacing w:after="160"/>
        <w:jc w:val="both"/>
        <w:rPr>
          <w:lang w:val="en-CA"/>
        </w:rPr>
      </w:pPr>
      <w:r>
        <w:rPr>
          <w:rFonts w:asciiTheme="majorBidi" w:hAnsiTheme="majorBidi" w:cstheme="majorBidi"/>
          <w:sz w:val="28"/>
          <w:lang w:val="en-CA"/>
        </w:rPr>
        <w:t xml:space="preserve"> </w:t>
      </w:r>
      <w:r>
        <w:rPr>
          <w:rFonts w:asciiTheme="majorBidi" w:hAnsiTheme="majorBidi" w:cstheme="majorBidi" w:hint="cs"/>
          <w:sz w:val="28"/>
          <w:rtl/>
          <w:lang w:val="en-CA"/>
        </w:rPr>
        <w:t>يتم إجراء نمذجة المبنى باستخدام برنامج</w:t>
      </w:r>
      <w:r>
        <w:rPr>
          <w:rFonts w:asciiTheme="majorBidi" w:hAnsiTheme="majorBidi" w:cstheme="majorBidi"/>
          <w:sz w:val="28"/>
          <w:lang w:val="en-CA"/>
        </w:rPr>
        <w:t xml:space="preserve"> Robot </w:t>
      </w:r>
      <w:r>
        <w:rPr>
          <w:rFonts w:asciiTheme="majorBidi" w:hAnsiTheme="majorBidi" w:cstheme="majorBidi" w:hint="cs"/>
          <w:sz w:val="28"/>
          <w:rtl/>
          <w:lang w:val="en-CA"/>
        </w:rPr>
        <w:t>أسفرت دراسة البنية التحتية عن أساس سطحي من نوع الاساسات المساحية المضلعة</w:t>
      </w:r>
      <w:r>
        <w:rPr>
          <w:lang w:val="en-CA"/>
        </w:rPr>
        <w:t>.</w:t>
      </w:r>
    </w:p>
    <w:p w14:paraId="126BA5B7" w14:textId="5E2A5733" w:rsidR="004F2B4D" w:rsidRPr="004F2B4D" w:rsidRDefault="004F2B4D" w:rsidP="004F2B4D">
      <w:pPr>
        <w:jc w:val="right"/>
      </w:pPr>
      <w:r w:rsidRPr="004F2B4D">
        <w:rPr>
          <w:rtl/>
        </w:rPr>
        <w:t>الكلمات المفتاحية: الإطار، المبنى، الرواق، التدعيم، البلاطة</w:t>
      </w:r>
    </w:p>
    <w:p w14:paraId="0A8C308A" w14:textId="77777777" w:rsidR="004F2B4D" w:rsidRPr="00356406" w:rsidRDefault="004F2B4D" w:rsidP="004F2B4D">
      <w:pPr>
        <w:pStyle w:val="Titre"/>
        <w:spacing w:before="240"/>
      </w:pPr>
      <w:bookmarkStart w:id="2" w:name="_Toc169745480"/>
      <w:bookmarkStart w:id="3" w:name="_Toc170056335"/>
      <w:r>
        <w:t>Résumé</w:t>
      </w:r>
      <w:bookmarkEnd w:id="2"/>
      <w:bookmarkEnd w:id="3"/>
    </w:p>
    <w:p w14:paraId="3F2EC971" w14:textId="0AA1ACB1" w:rsidR="004F2B4D" w:rsidRPr="00356406" w:rsidRDefault="004F2B4D" w:rsidP="004F2B4D">
      <w:pPr>
        <w:pStyle w:val="Corpsdetexte"/>
        <w:spacing w:before="292" w:line="276" w:lineRule="auto"/>
        <w:ind w:right="2"/>
        <w:jc w:val="both"/>
        <w:rPr>
          <w:rFonts w:asciiTheme="majorBidi" w:hAnsiTheme="majorBidi" w:cstheme="majorBidi"/>
          <w:sz w:val="28"/>
          <w:szCs w:val="28"/>
        </w:rPr>
      </w:pPr>
      <w:r w:rsidRPr="00356406">
        <w:rPr>
          <w:rFonts w:asciiTheme="majorBidi" w:hAnsiTheme="majorBidi" w:cstheme="majorBidi"/>
          <w:sz w:val="28"/>
          <w:szCs w:val="28"/>
        </w:rPr>
        <w:t xml:space="preserve">L’étude réalisée porte sur le dimensionnement d’une double tour jumelles R+40 </w:t>
      </w:r>
      <w:r>
        <w:rPr>
          <w:rFonts w:asciiTheme="majorBidi" w:hAnsiTheme="majorBidi" w:cstheme="majorBidi"/>
          <w:sz w:val="28"/>
          <w:szCs w:val="28"/>
        </w:rPr>
        <w:t xml:space="preserve">étages </w:t>
      </w:r>
      <w:r w:rsidRPr="00356406">
        <w:rPr>
          <w:rFonts w:asciiTheme="majorBidi" w:hAnsiTheme="majorBidi" w:cstheme="majorBidi"/>
          <w:sz w:val="28"/>
          <w:szCs w:val="28"/>
        </w:rPr>
        <w:t>chacune avec sous-sol à usage d’habitation et commercial, le tout relié par une structure basse, implanté dans la ville de Niamey, la capitale du Niger. La zone est de sismicité négligeable mais présente les mêmes caractéristiques de vent que la wilaya de Ouargla, correspondant à une zone de catégorie 2 selon la R.N.V 99.</w:t>
      </w:r>
    </w:p>
    <w:p w14:paraId="00F2CD72" w14:textId="77777777" w:rsidR="004F2B4D" w:rsidRPr="00356406" w:rsidRDefault="004F2B4D" w:rsidP="004F2B4D">
      <w:pPr>
        <w:pStyle w:val="Corpsdetexte"/>
        <w:spacing w:before="292" w:line="276" w:lineRule="auto"/>
        <w:ind w:right="2"/>
        <w:jc w:val="both"/>
        <w:rPr>
          <w:rFonts w:asciiTheme="majorBidi" w:hAnsiTheme="majorBidi" w:cstheme="majorBidi"/>
          <w:sz w:val="28"/>
          <w:szCs w:val="28"/>
        </w:rPr>
      </w:pPr>
      <w:r w:rsidRPr="00356406">
        <w:rPr>
          <w:rFonts w:asciiTheme="majorBidi" w:hAnsiTheme="majorBidi" w:cstheme="majorBidi"/>
          <w:sz w:val="28"/>
          <w:szCs w:val="28"/>
        </w:rPr>
        <w:t>L’ossature du bâtiment comporte des portiques et contreventé par des voiles en béton armé. L’étude du comportement dynamique sous actions du vent s’est faite suivant le règlement Neige et Vent RNV99. La modélisation du bâtiment est réalisée à l’aide du logiciel Robot.</w:t>
      </w:r>
    </w:p>
    <w:p w14:paraId="7DC03646" w14:textId="46C10A4A" w:rsidR="004F2B4D" w:rsidRDefault="004F2B4D" w:rsidP="004F2B4D">
      <w:pPr>
        <w:pStyle w:val="Corpsdetexte"/>
        <w:spacing w:before="292" w:line="276" w:lineRule="auto"/>
        <w:ind w:right="2"/>
        <w:jc w:val="both"/>
        <w:rPr>
          <w:rFonts w:asciiTheme="majorBidi" w:hAnsiTheme="majorBidi" w:cstheme="majorBidi"/>
          <w:spacing w:val="-2"/>
          <w:sz w:val="28"/>
          <w:szCs w:val="28"/>
        </w:rPr>
      </w:pPr>
      <w:r w:rsidRPr="00356406">
        <w:rPr>
          <w:rFonts w:asciiTheme="majorBidi" w:hAnsiTheme="majorBidi" w:cstheme="majorBidi"/>
          <w:sz w:val="28"/>
          <w:szCs w:val="28"/>
        </w:rPr>
        <w:t xml:space="preserve">L’étude de l’infrastructure a abouti à une fondation superficielle de type radier général </w:t>
      </w:r>
      <w:r w:rsidRPr="00356406">
        <w:rPr>
          <w:rFonts w:asciiTheme="majorBidi" w:hAnsiTheme="majorBidi" w:cstheme="majorBidi"/>
          <w:spacing w:val="-2"/>
          <w:sz w:val="28"/>
          <w:szCs w:val="28"/>
        </w:rPr>
        <w:t>nervuré.</w:t>
      </w:r>
    </w:p>
    <w:p w14:paraId="76B4842F" w14:textId="40D58B63" w:rsidR="004F2B4D" w:rsidRPr="00BB00C1" w:rsidRDefault="004F2B4D" w:rsidP="004F2B4D">
      <w:pPr>
        <w:pStyle w:val="Corpsdetexte"/>
        <w:spacing w:before="292" w:line="276" w:lineRule="auto"/>
        <w:ind w:right="2"/>
        <w:jc w:val="both"/>
        <w:rPr>
          <w:rFonts w:asciiTheme="majorBidi" w:hAnsiTheme="majorBidi" w:cstheme="majorBidi"/>
          <w:sz w:val="28"/>
          <w:szCs w:val="28"/>
        </w:rPr>
      </w:pPr>
      <w:r>
        <w:rPr>
          <w:rFonts w:asciiTheme="majorBidi" w:hAnsiTheme="majorBidi" w:cstheme="majorBidi"/>
          <w:sz w:val="28"/>
          <w:szCs w:val="28"/>
        </w:rPr>
        <w:t xml:space="preserve">MOTS CLES : R.N.V </w:t>
      </w:r>
      <w:proofErr w:type="gramStart"/>
      <w:r>
        <w:rPr>
          <w:rFonts w:asciiTheme="majorBidi" w:hAnsiTheme="majorBidi" w:cstheme="majorBidi"/>
          <w:sz w:val="28"/>
          <w:szCs w:val="28"/>
        </w:rPr>
        <w:t>99 ,</w:t>
      </w:r>
      <w:proofErr w:type="gramEnd"/>
      <w:r>
        <w:rPr>
          <w:rFonts w:asciiTheme="majorBidi" w:hAnsiTheme="majorBidi" w:cstheme="majorBidi"/>
          <w:sz w:val="28"/>
          <w:szCs w:val="28"/>
        </w:rPr>
        <w:t xml:space="preserve"> ossature, bâtiment, portiques, contreventement, radier.</w:t>
      </w:r>
    </w:p>
    <w:p w14:paraId="51EF0D8C" w14:textId="77777777" w:rsidR="004F2B4D" w:rsidRPr="004F2B4D" w:rsidRDefault="004F2B4D" w:rsidP="004F2B4D">
      <w:pPr>
        <w:pStyle w:val="Titre"/>
        <w:spacing w:before="240"/>
      </w:pPr>
      <w:bookmarkStart w:id="4" w:name="_Toc169745481"/>
      <w:bookmarkStart w:id="5" w:name="_Toc170056336"/>
      <w:r w:rsidRPr="004F2B4D">
        <w:t>Abstract</w:t>
      </w:r>
      <w:bookmarkEnd w:id="4"/>
      <w:bookmarkEnd w:id="5"/>
    </w:p>
    <w:p w14:paraId="5AE78B73" w14:textId="77777777" w:rsidR="004F2B4D" w:rsidRDefault="004F2B4D" w:rsidP="004F2B4D">
      <w:pPr>
        <w:spacing w:before="0" w:after="160" w:line="276" w:lineRule="auto"/>
        <w:jc w:val="both"/>
        <w:rPr>
          <w:rFonts w:asciiTheme="majorBidi" w:hAnsiTheme="majorBidi" w:cstheme="majorBidi"/>
          <w:sz w:val="28"/>
          <w:lang w:val="en-CA"/>
        </w:rPr>
      </w:pPr>
      <w:r w:rsidRPr="00356406">
        <w:rPr>
          <w:rFonts w:asciiTheme="majorBidi" w:hAnsiTheme="majorBidi" w:cstheme="majorBidi"/>
          <w:sz w:val="28"/>
          <w:lang w:val="en-CA"/>
        </w:rPr>
        <w:t xml:space="preserve">The study focuses on the design of twin towers, each with 40 floors plus a basement for residential and commercial use. The entire structure is connected by a low-rise element and is located in Niamey, the capital of Niger. Although the seismicity in the area is negligible, it experiences similar wind characteristics to the Wilaya of Ouargla, corresponding to a Category 2 zone according to the R.N.V 99. </w:t>
      </w:r>
    </w:p>
    <w:p w14:paraId="7FDDA193" w14:textId="77777777" w:rsidR="004F2B4D" w:rsidRDefault="004F2B4D" w:rsidP="004F2B4D">
      <w:pPr>
        <w:spacing w:before="0" w:after="160" w:line="276" w:lineRule="auto"/>
        <w:jc w:val="both"/>
        <w:rPr>
          <w:rFonts w:asciiTheme="majorBidi" w:hAnsiTheme="majorBidi" w:cstheme="majorBidi"/>
          <w:sz w:val="28"/>
          <w:lang w:val="en-CA"/>
        </w:rPr>
      </w:pPr>
      <w:r w:rsidRPr="00356406">
        <w:rPr>
          <w:rFonts w:asciiTheme="majorBidi" w:hAnsiTheme="majorBidi" w:cstheme="majorBidi"/>
          <w:sz w:val="28"/>
          <w:lang w:val="en-CA"/>
        </w:rPr>
        <w:lastRenderedPageBreak/>
        <w:t xml:space="preserve">The building’s framework consists of reinforced concrete frames and shear walls. The dynamic behavior analysis under wind loads follows the Snow and Wind Regulation RNV99. </w:t>
      </w:r>
    </w:p>
    <w:p w14:paraId="748C8CB2" w14:textId="77777777" w:rsidR="004F2B4D" w:rsidRPr="00BB00C1" w:rsidRDefault="004F2B4D" w:rsidP="004F2B4D">
      <w:pPr>
        <w:spacing w:before="0" w:after="160" w:line="276" w:lineRule="auto"/>
        <w:jc w:val="both"/>
        <w:rPr>
          <w:rFonts w:asciiTheme="majorBidi" w:hAnsiTheme="majorBidi" w:cstheme="majorBidi"/>
          <w:sz w:val="28"/>
          <w:lang w:val="en-CA"/>
        </w:rPr>
      </w:pPr>
      <w:r w:rsidRPr="00356406">
        <w:rPr>
          <w:rFonts w:asciiTheme="majorBidi" w:hAnsiTheme="majorBidi" w:cstheme="majorBidi"/>
          <w:sz w:val="28"/>
          <w:lang w:val="en-CA"/>
        </w:rPr>
        <w:t>Building modeling is performed using the Robot software. The infrastructure study resulted in a shallow foundation of the ribbed raft type.</w:t>
      </w:r>
    </w:p>
    <w:p w14:paraId="05F4C92F" w14:textId="3288C3D6" w:rsidR="004F2B4D" w:rsidRPr="004F2B4D" w:rsidRDefault="004F2B4D">
      <w:pPr>
        <w:rPr>
          <w:lang w:val="en-CA"/>
        </w:rPr>
      </w:pPr>
      <w:proofErr w:type="gramStart"/>
      <w:r>
        <w:rPr>
          <w:lang w:val="en-CA"/>
        </w:rPr>
        <w:t>KEYWORDS :</w:t>
      </w:r>
      <w:proofErr w:type="gramEnd"/>
      <w:r>
        <w:rPr>
          <w:lang w:val="en-CA"/>
        </w:rPr>
        <w:t xml:space="preserve"> RNV 99, </w:t>
      </w:r>
      <w:r w:rsidRPr="00356406">
        <w:rPr>
          <w:rFonts w:asciiTheme="majorBidi" w:hAnsiTheme="majorBidi" w:cstheme="majorBidi"/>
          <w:sz w:val="28"/>
          <w:lang w:val="en-CA"/>
        </w:rPr>
        <w:t>framework</w:t>
      </w:r>
      <w:r>
        <w:rPr>
          <w:rFonts w:asciiTheme="majorBidi" w:hAnsiTheme="majorBidi" w:cstheme="majorBidi"/>
          <w:sz w:val="28"/>
          <w:lang w:val="en-CA"/>
        </w:rPr>
        <w:t>, frames, shear walls, raft foundation</w:t>
      </w:r>
    </w:p>
    <w:sectPr w:rsidR="004F2B4D" w:rsidRPr="004F2B4D" w:rsidSect="004F2B4D">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2B4D"/>
    <w:rsid w:val="004F2B4D"/>
  </w:rsids>
  <m:mathPr>
    <m:mathFont m:val="Cambria Math"/>
    <m:brkBin m:val="before"/>
    <m:brkBinSub m:val="--"/>
    <m:smallFrac m:val="0"/>
    <m:dispDef/>
    <m:lMargin m:val="0"/>
    <m:rMargin m:val="0"/>
    <m:defJc m:val="centerGroup"/>
    <m:wrapIndent m:val="1440"/>
    <m:intLim m:val="subSup"/>
    <m:naryLim m:val="undOvr"/>
  </m:mathPr>
  <w:themeFontLang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D9E3C3"/>
  <w15:chartTrackingRefBased/>
  <w15:docId w15:val="{643F5E09-BA5C-4ECD-8C1A-86B058EE2F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2B4D"/>
    <w:pPr>
      <w:spacing w:before="240" w:after="240"/>
    </w:pPr>
    <w:rPr>
      <w:rFonts w:ascii="Times New Roman" w:hAnsi="Times New Roman" w:cs="Times New Roman"/>
      <w:sz w:val="24"/>
      <w:szCs w:val="28"/>
      <w:lang w:val="fr-FR"/>
    </w:rPr>
  </w:style>
  <w:style w:type="paragraph" w:styleId="Titre1">
    <w:name w:val="heading 1"/>
    <w:basedOn w:val="Normal"/>
    <w:next w:val="Normal"/>
    <w:link w:val="Titre1Car"/>
    <w:uiPriority w:val="9"/>
    <w:qFormat/>
    <w:rsid w:val="004F2B4D"/>
    <w:pPr>
      <w:keepNext/>
      <w:keepLines/>
      <w:spacing w:after="0"/>
      <w:outlineLvl w:val="0"/>
    </w:pPr>
    <w:rPr>
      <w:rFonts w:asciiTheme="majorHAnsi" w:eastAsiaTheme="majorEastAsia" w:hAnsiTheme="majorHAnsi" w:cstheme="majorBidi"/>
      <w:color w:val="2F5496" w:themeColor="accent1" w:themeShade="BF"/>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itre">
    <w:name w:val="Title"/>
    <w:basedOn w:val="Titre1"/>
    <w:next w:val="Normal"/>
    <w:link w:val="TitreCar"/>
    <w:autoRedefine/>
    <w:uiPriority w:val="10"/>
    <w:qFormat/>
    <w:rsid w:val="004F2B4D"/>
    <w:pPr>
      <w:keepNext w:val="0"/>
      <w:keepLines w:val="0"/>
      <w:tabs>
        <w:tab w:val="left" w:pos="2977"/>
        <w:tab w:val="left" w:pos="3119"/>
      </w:tabs>
      <w:bidi/>
      <w:spacing w:before="0" w:line="360" w:lineRule="auto"/>
      <w:ind w:right="-227"/>
      <w:jc w:val="center"/>
    </w:pPr>
    <w:rPr>
      <w:rFonts w:ascii="Times New Roman" w:eastAsiaTheme="minorHAnsi" w:hAnsi="Times New Roman" w:cs="Times New Roman"/>
      <w:b/>
      <w:bCs/>
      <w:caps/>
      <w:color w:val="auto"/>
      <w:szCs w:val="40"/>
    </w:rPr>
  </w:style>
  <w:style w:type="character" w:customStyle="1" w:styleId="TitreCar">
    <w:name w:val="Titre Car"/>
    <w:basedOn w:val="Policepardfaut"/>
    <w:link w:val="Titre"/>
    <w:uiPriority w:val="10"/>
    <w:rsid w:val="004F2B4D"/>
    <w:rPr>
      <w:rFonts w:ascii="Times New Roman" w:hAnsi="Times New Roman" w:cs="Times New Roman"/>
      <w:b/>
      <w:bCs/>
      <w:caps/>
      <w:sz w:val="32"/>
      <w:szCs w:val="40"/>
      <w:lang w:val="fr-FR"/>
    </w:rPr>
  </w:style>
  <w:style w:type="paragraph" w:styleId="Corpsdetexte">
    <w:name w:val="Body Text"/>
    <w:basedOn w:val="Normal"/>
    <w:link w:val="CorpsdetexteCar"/>
    <w:uiPriority w:val="1"/>
    <w:qFormat/>
    <w:rsid w:val="004F2B4D"/>
    <w:pPr>
      <w:widowControl w:val="0"/>
      <w:autoSpaceDE w:val="0"/>
      <w:autoSpaceDN w:val="0"/>
      <w:spacing w:after="0" w:line="240" w:lineRule="auto"/>
    </w:pPr>
    <w:rPr>
      <w:rFonts w:ascii="Calibri" w:eastAsia="Calibri" w:hAnsi="Calibri" w:cs="Calibri"/>
      <w:szCs w:val="24"/>
    </w:rPr>
  </w:style>
  <w:style w:type="character" w:customStyle="1" w:styleId="CorpsdetexteCar">
    <w:name w:val="Corps de texte Car"/>
    <w:basedOn w:val="Policepardfaut"/>
    <w:link w:val="Corpsdetexte"/>
    <w:uiPriority w:val="1"/>
    <w:rsid w:val="004F2B4D"/>
    <w:rPr>
      <w:rFonts w:ascii="Calibri" w:eastAsia="Calibri" w:hAnsi="Calibri" w:cs="Calibri"/>
      <w:sz w:val="24"/>
      <w:szCs w:val="24"/>
      <w:lang w:val="fr-FR"/>
    </w:rPr>
  </w:style>
  <w:style w:type="character" w:customStyle="1" w:styleId="Titre1Car">
    <w:name w:val="Titre 1 Car"/>
    <w:basedOn w:val="Policepardfaut"/>
    <w:link w:val="Titre1"/>
    <w:uiPriority w:val="9"/>
    <w:rsid w:val="004F2B4D"/>
    <w:rPr>
      <w:rFonts w:asciiTheme="majorHAnsi" w:eastAsiaTheme="majorEastAsia" w:hAnsiTheme="majorHAnsi" w:cstheme="majorBidi"/>
      <w:color w:val="2F5496" w:themeColor="accent1" w:themeShade="BF"/>
      <w:sz w:val="32"/>
      <w:szCs w:val="32"/>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2</Pages>
  <Words>348</Words>
  <Characters>1988</Characters>
  <Application>Microsoft Office Word</Application>
  <DocSecurity>0</DocSecurity>
  <Lines>16</Lines>
  <Paragraphs>4</Paragraphs>
  <ScaleCrop>false</ScaleCrop>
  <Company/>
  <LinksUpToDate>false</LinksUpToDate>
  <CharactersWithSpaces>2332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Mohamed Abdel Hakim</dc:creator>
  <cp:keywords/>
  <dc:description/>
  <cp:lastModifiedBy>Mohamed Abdel Hakim</cp:lastModifiedBy>
  <cp:revision>1</cp:revision>
  <dcterms:created xsi:type="dcterms:W3CDTF">2024-07-11T11:13:00Z</dcterms:created>
  <dcterms:modified xsi:type="dcterms:W3CDTF">2024-07-11T11:31:00Z</dcterms:modified>
</cp:coreProperties>
</file>