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B3F" w:rsidRDefault="009C3B3F" w:rsidP="009C3B3F">
      <w:pPr>
        <w:spacing w:before="240" w:after="240" w:line="240" w:lineRule="auto"/>
        <w:jc w:val="both"/>
        <w:rPr>
          <w:rFonts w:cs="Calibri"/>
          <w:b/>
          <w:bCs/>
          <w:sz w:val="26"/>
          <w:szCs w:val="26"/>
        </w:rPr>
      </w:pPr>
      <w:r w:rsidRPr="009C3B3F">
        <w:rPr>
          <w:rFonts w:cs="Calibri"/>
          <w:b/>
          <w:bCs/>
          <w:sz w:val="26"/>
          <w:szCs w:val="26"/>
        </w:rPr>
        <w:t>RESUME :</w:t>
      </w:r>
    </w:p>
    <w:p w:rsidR="001A7756" w:rsidRPr="00D25377" w:rsidRDefault="001A7756" w:rsidP="001A7756">
      <w:pPr>
        <w:spacing w:before="240" w:after="240" w:line="240" w:lineRule="auto"/>
        <w:jc w:val="both"/>
        <w:rPr>
          <w:rFonts w:cs="Calibri"/>
          <w:sz w:val="26"/>
          <w:szCs w:val="26"/>
        </w:rPr>
      </w:pPr>
      <w:r w:rsidRPr="00D25377">
        <w:rPr>
          <w:rFonts w:cs="Calibri"/>
          <w:sz w:val="26"/>
          <w:szCs w:val="26"/>
        </w:rPr>
        <w:t>La crise climatique actuelle constitue une véritable menace pour les générations présentes et futures. Ainsi, l’urgence climatique et la diminution des stocks d’énergies fossiles au niveau de la planète poussent la communauté internationale à trouver des réponses d’énergie vertes alternatives, concrètes et crédibles.</w:t>
      </w:r>
    </w:p>
    <w:p w:rsidR="002D4337" w:rsidRDefault="001A7756" w:rsidP="00D25377">
      <w:pPr>
        <w:spacing w:before="240" w:after="240" w:line="240" w:lineRule="auto"/>
        <w:jc w:val="both"/>
        <w:rPr>
          <w:rFonts w:cs="Calibri"/>
          <w:sz w:val="26"/>
          <w:szCs w:val="26"/>
        </w:rPr>
      </w:pPr>
      <w:r w:rsidRPr="00D25377">
        <w:rPr>
          <w:rFonts w:cs="Calibri"/>
          <w:sz w:val="26"/>
          <w:szCs w:val="26"/>
        </w:rPr>
        <w:t>Le secteur du bâtiment représente 26.5% de nos émissions de gaz  à effet de serre. Les logements construits sont relativement peu isolés- ce qui signifie que ceux-ci ont de fortes déperditions thermiques et de fait consomment beaucoup plus d’énergie.</w:t>
      </w:r>
    </w:p>
    <w:p w:rsidR="002D4337" w:rsidRDefault="001A7756" w:rsidP="00920395">
      <w:pPr>
        <w:spacing w:before="240" w:after="240" w:line="240" w:lineRule="auto"/>
        <w:jc w:val="both"/>
        <w:rPr>
          <w:rStyle w:val="FontStyle13"/>
          <w:rFonts w:asciiTheme="minorHAnsi" w:hAnsiTheme="minorHAnsi" w:cstheme="minorHAnsi"/>
          <w:bCs/>
          <w:sz w:val="26"/>
          <w:szCs w:val="26"/>
        </w:rPr>
      </w:pPr>
      <w:r w:rsidRPr="00627A61">
        <w:rPr>
          <w:rStyle w:val="FontStyle13"/>
          <w:rFonts w:asciiTheme="minorHAnsi" w:hAnsiTheme="minorHAnsi" w:cstheme="minorHAnsi"/>
          <w:bCs/>
          <w:sz w:val="26"/>
          <w:szCs w:val="26"/>
        </w:rPr>
        <w:t>L'</w:t>
      </w:r>
      <w:r w:rsidR="00920395">
        <w:rPr>
          <w:rStyle w:val="FontStyle13"/>
          <w:rFonts w:asciiTheme="minorHAnsi" w:hAnsiTheme="minorHAnsi" w:cs="Arial"/>
          <w:bCs/>
          <w:sz w:val="26"/>
          <w:szCs w:val="26"/>
        </w:rPr>
        <w:t xml:space="preserve">habitat </w:t>
      </w:r>
      <w:r w:rsidRPr="00627A61">
        <w:rPr>
          <w:rStyle w:val="FontStyle13"/>
          <w:rFonts w:asciiTheme="minorHAnsi" w:hAnsiTheme="minorHAnsi" w:cstheme="minorHAnsi"/>
          <w:bCs/>
          <w:sz w:val="26"/>
          <w:szCs w:val="26"/>
        </w:rPr>
        <w:t xml:space="preserve"> bioclimatique se nourrit précisément de ces "contraintes" pour produire un habitat intégrant la notion de confort, de bien-être et d'économie. Le choix d'intégrer des énergies renouvelables implique davantage que l'utilisation de technologies nouvelles dans un bâtiment.</w:t>
      </w:r>
      <w:r>
        <w:rPr>
          <w:rStyle w:val="FontStyle13"/>
          <w:rFonts w:asciiTheme="minorHAnsi" w:hAnsiTheme="minorHAnsi" w:cstheme="minorHAnsi"/>
          <w:bCs/>
          <w:sz w:val="26"/>
          <w:szCs w:val="26"/>
        </w:rPr>
        <w:t xml:space="preserve"> Et elle doit être pensée en Algérie.</w:t>
      </w:r>
    </w:p>
    <w:p w:rsidR="001A7756" w:rsidRDefault="001A7756" w:rsidP="001A7756">
      <w:pPr>
        <w:spacing w:before="120" w:after="120" w:line="240" w:lineRule="auto"/>
        <w:jc w:val="both"/>
        <w:rPr>
          <w:rFonts w:eastAsia="Arial Unicode MS" w:cs="Calibri"/>
          <w:sz w:val="26"/>
          <w:szCs w:val="26"/>
        </w:rPr>
      </w:pPr>
      <w:r w:rsidRPr="00AB3147">
        <w:rPr>
          <w:rFonts w:eastAsia="Arial Unicode MS" w:cs="Calibri"/>
          <w:sz w:val="26"/>
          <w:szCs w:val="26"/>
        </w:rPr>
        <w:t>Le Programme de qualité et de maîtrise de l’énergie devient une réalité dans le secteur de l’habitat en Algérie ; le projet de 600 logements bioclimatique</w:t>
      </w:r>
      <w:r w:rsidR="00350E41">
        <w:rPr>
          <w:rFonts w:eastAsia="Arial Unicode MS" w:cs="Calibri"/>
          <w:sz w:val="26"/>
          <w:szCs w:val="26"/>
        </w:rPr>
        <w:t>s</w:t>
      </w:r>
      <w:r w:rsidRPr="00AB3147">
        <w:rPr>
          <w:rFonts w:eastAsia="Arial Unicode MS" w:cs="Calibri"/>
          <w:sz w:val="26"/>
          <w:szCs w:val="26"/>
        </w:rPr>
        <w:t xml:space="preserve"> à haute performance énergétique. L’objectif de ce projet qui a démarré en 2005 en collaboration avec l’agence de promotion et de rationalisation de l’utilisation de l’énergie, e</w:t>
      </w:r>
      <w:r w:rsidR="00350E41">
        <w:rPr>
          <w:rFonts w:eastAsia="Arial Unicode MS" w:cs="Calibri"/>
          <w:sz w:val="26"/>
          <w:szCs w:val="26"/>
        </w:rPr>
        <w:t>s</w:t>
      </w:r>
      <w:r w:rsidRPr="00AB3147">
        <w:rPr>
          <w:rFonts w:eastAsia="Arial Unicode MS" w:cs="Calibri"/>
          <w:sz w:val="26"/>
          <w:szCs w:val="26"/>
        </w:rPr>
        <w:t>t de promouvoir les matériaux de construction locaux et étrangers adaptés aux différentes zones climatiques. Et de réduire la consommation de l’air et l’isolation thermique.</w:t>
      </w:r>
    </w:p>
    <w:p w:rsidR="00410348" w:rsidRDefault="00410348" w:rsidP="00410348">
      <w:p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Pr>
          <w:rFonts w:asciiTheme="minorHAnsi" w:eastAsia="Times New Roman" w:hAnsiTheme="minorHAnsi" w:cstheme="minorHAnsi"/>
          <w:bCs/>
          <w:sz w:val="26"/>
          <w:szCs w:val="26"/>
          <w:lang w:eastAsia="fr-FR"/>
        </w:rPr>
        <w:t xml:space="preserve">L’architecture bioclimatique HPE </w:t>
      </w:r>
      <w:r w:rsidRPr="00746986">
        <w:rPr>
          <w:rFonts w:asciiTheme="minorHAnsi" w:eastAsia="Times New Roman" w:hAnsiTheme="minorHAnsi" w:cstheme="minorHAnsi"/>
          <w:bCs/>
          <w:sz w:val="26"/>
          <w:szCs w:val="26"/>
          <w:lang w:eastAsia="fr-FR"/>
        </w:rPr>
        <w:t>que l’on considère aujourd’hui comme une</w:t>
      </w:r>
      <w:r>
        <w:rPr>
          <w:rFonts w:asciiTheme="minorHAnsi" w:eastAsia="Times New Roman" w:hAnsiTheme="minorHAnsi" w:cstheme="minorHAnsi"/>
          <w:bCs/>
          <w:sz w:val="26"/>
          <w:szCs w:val="26"/>
          <w:lang w:eastAsia="fr-FR"/>
        </w:rPr>
        <w:t xml:space="preserve"> </w:t>
      </w:r>
      <w:r w:rsidRPr="00746986">
        <w:rPr>
          <w:rFonts w:asciiTheme="minorHAnsi" w:eastAsia="Times New Roman" w:hAnsiTheme="minorHAnsi" w:cstheme="minorHAnsi"/>
          <w:bCs/>
          <w:sz w:val="26"/>
          <w:szCs w:val="26"/>
          <w:lang w:eastAsia="fr-FR"/>
        </w:rPr>
        <w:t>nouveauté n’est que le prolongement du savoir faire de l’architecture</w:t>
      </w:r>
      <w:r>
        <w:rPr>
          <w:rFonts w:asciiTheme="minorHAnsi" w:eastAsia="Times New Roman" w:hAnsiTheme="minorHAnsi" w:cstheme="minorHAnsi"/>
          <w:bCs/>
          <w:sz w:val="26"/>
          <w:szCs w:val="26"/>
          <w:lang w:eastAsia="fr-FR"/>
        </w:rPr>
        <w:t xml:space="preserve"> </w:t>
      </w:r>
      <w:r w:rsidRPr="00746986">
        <w:rPr>
          <w:rFonts w:asciiTheme="minorHAnsi" w:eastAsia="Times New Roman" w:hAnsiTheme="minorHAnsi" w:cstheme="minorHAnsi"/>
          <w:bCs/>
          <w:sz w:val="26"/>
          <w:szCs w:val="26"/>
          <w:lang w:eastAsia="fr-FR"/>
        </w:rPr>
        <w:t>vernaculaire basée sur des</w:t>
      </w:r>
      <w:r>
        <w:rPr>
          <w:rFonts w:asciiTheme="minorHAnsi" w:eastAsia="Times New Roman" w:hAnsiTheme="minorHAnsi" w:cstheme="minorHAnsi"/>
          <w:bCs/>
          <w:sz w:val="26"/>
          <w:szCs w:val="26"/>
          <w:lang w:eastAsia="fr-FR"/>
        </w:rPr>
        <w:t xml:space="preserve"> </w:t>
      </w:r>
      <w:r w:rsidRPr="00746986">
        <w:rPr>
          <w:rFonts w:asciiTheme="minorHAnsi" w:eastAsia="Times New Roman" w:hAnsiTheme="minorHAnsi" w:cstheme="minorHAnsi"/>
          <w:bCs/>
          <w:sz w:val="26"/>
          <w:szCs w:val="26"/>
          <w:lang w:eastAsia="fr-FR"/>
        </w:rPr>
        <w:t>connaissances intuitives du milieu et du climat.</w:t>
      </w:r>
    </w:p>
    <w:p w:rsidR="00410348" w:rsidRDefault="00410348" w:rsidP="00410348">
      <w:p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sidRPr="00746986">
        <w:rPr>
          <w:rFonts w:asciiTheme="minorHAnsi" w:eastAsia="Times New Roman" w:hAnsiTheme="minorHAnsi" w:cstheme="minorHAnsi"/>
          <w:bCs/>
          <w:sz w:val="26"/>
          <w:szCs w:val="26"/>
          <w:lang w:eastAsia="fr-FR"/>
        </w:rPr>
        <w:t>Une implantation réfléchie, une orientation optimale, un bon choix de matériaux, une isolation</w:t>
      </w:r>
      <w:r w:rsidRPr="004F2F6E">
        <w:rPr>
          <w:rFonts w:eastAsia="Arial Unicode MS" w:cs="Calibri"/>
          <w:b/>
          <w:sz w:val="26"/>
          <w:szCs w:val="26"/>
        </w:rPr>
        <w:t xml:space="preserve"> </w:t>
      </w:r>
      <w:r w:rsidRPr="00746986">
        <w:rPr>
          <w:rFonts w:asciiTheme="minorHAnsi" w:eastAsia="Times New Roman" w:hAnsiTheme="minorHAnsi" w:cstheme="minorHAnsi"/>
          <w:bCs/>
          <w:sz w:val="26"/>
          <w:szCs w:val="26"/>
          <w:lang w:eastAsia="fr-FR"/>
        </w:rPr>
        <w:t>pe</w:t>
      </w:r>
      <w:r>
        <w:rPr>
          <w:rFonts w:asciiTheme="minorHAnsi" w:eastAsia="Times New Roman" w:hAnsiTheme="minorHAnsi" w:cstheme="minorHAnsi"/>
          <w:bCs/>
          <w:sz w:val="26"/>
          <w:szCs w:val="26"/>
          <w:lang w:eastAsia="fr-FR"/>
        </w:rPr>
        <w:t xml:space="preserve">rformante doivent être intégrés. Sans oublier d’intégrer trois approches importantes : Sociologique, environnementale, et économique. </w:t>
      </w:r>
    </w:p>
    <w:p w:rsidR="00410348" w:rsidRPr="00746986" w:rsidRDefault="00410348" w:rsidP="00410348">
      <w:p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r>
        <w:rPr>
          <w:rFonts w:asciiTheme="minorHAnsi" w:eastAsia="Times New Roman" w:hAnsiTheme="minorHAnsi" w:cstheme="minorHAnsi"/>
          <w:bCs/>
          <w:sz w:val="26"/>
          <w:szCs w:val="26"/>
          <w:lang w:eastAsia="fr-FR"/>
        </w:rPr>
        <w:t xml:space="preserve">L’habitat durable doit être pensé correctement en Algérie, </w:t>
      </w:r>
      <w:r w:rsidRPr="00AB3147">
        <w:rPr>
          <w:rFonts w:eastAsia="Arial Unicode MS" w:cs="Calibri"/>
          <w:sz w:val="26"/>
          <w:szCs w:val="26"/>
        </w:rPr>
        <w:t>Il faut seulement</w:t>
      </w:r>
      <w:r>
        <w:rPr>
          <w:rFonts w:eastAsia="Arial Unicode MS" w:cs="Calibri"/>
          <w:sz w:val="26"/>
          <w:szCs w:val="26"/>
        </w:rPr>
        <w:t xml:space="preserve"> adopter une attitude positive</w:t>
      </w:r>
      <w:r w:rsidRPr="00AB3147">
        <w:rPr>
          <w:rFonts w:eastAsia="Arial Unicode MS" w:cs="Calibri"/>
          <w:sz w:val="26"/>
          <w:szCs w:val="26"/>
        </w:rPr>
        <w:t xml:space="preserve"> et surtout réfléchir différemment</w:t>
      </w:r>
      <w:r>
        <w:rPr>
          <w:rFonts w:eastAsia="Arial Unicode MS" w:cs="Calibri"/>
          <w:sz w:val="26"/>
          <w:szCs w:val="26"/>
        </w:rPr>
        <w:t>.</w:t>
      </w:r>
    </w:p>
    <w:p w:rsidR="00410348" w:rsidRDefault="00410348" w:rsidP="00410348">
      <w:p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p>
    <w:p w:rsidR="00410348" w:rsidRDefault="00410348" w:rsidP="00410348">
      <w:pPr>
        <w:autoSpaceDE w:val="0"/>
        <w:autoSpaceDN w:val="0"/>
        <w:adjustRightInd w:val="0"/>
        <w:spacing w:before="240" w:after="240" w:line="240" w:lineRule="auto"/>
        <w:jc w:val="both"/>
        <w:rPr>
          <w:rFonts w:asciiTheme="minorHAnsi" w:eastAsia="Times New Roman" w:hAnsiTheme="minorHAnsi" w:cstheme="minorHAnsi"/>
          <w:bCs/>
          <w:sz w:val="26"/>
          <w:szCs w:val="26"/>
          <w:lang w:eastAsia="fr-FR"/>
        </w:rPr>
      </w:pPr>
    </w:p>
    <w:p w:rsidR="001A7756" w:rsidRPr="00AB3147" w:rsidRDefault="001A7756" w:rsidP="001A7756">
      <w:pPr>
        <w:spacing w:before="120" w:after="120" w:line="240" w:lineRule="auto"/>
        <w:jc w:val="both"/>
        <w:rPr>
          <w:rFonts w:eastAsia="Arial Unicode MS" w:cs="Calibri"/>
          <w:sz w:val="26"/>
          <w:szCs w:val="26"/>
        </w:rPr>
      </w:pPr>
    </w:p>
    <w:p w:rsidR="001A7756" w:rsidRPr="00F32BEF" w:rsidRDefault="00FF1E8D" w:rsidP="00D25377">
      <w:pPr>
        <w:spacing w:before="240" w:after="240" w:line="240" w:lineRule="auto"/>
        <w:jc w:val="both"/>
        <w:rPr>
          <w:rStyle w:val="FontStyle13"/>
          <w:rFonts w:asciiTheme="minorHAnsi" w:hAnsiTheme="minorHAnsi" w:cstheme="minorHAnsi"/>
          <w:b/>
          <w:sz w:val="26"/>
          <w:szCs w:val="26"/>
        </w:rPr>
      </w:pPr>
      <w:r>
        <w:rPr>
          <w:rFonts w:asciiTheme="minorHAnsi" w:eastAsia="Arial Unicode MS" w:hAnsiTheme="minorHAnsi" w:cstheme="minorHAnsi"/>
          <w:b/>
          <w:noProof/>
          <w:sz w:val="26"/>
          <w:szCs w:val="26"/>
          <w:lang w:eastAsia="fr-FR"/>
        </w:rPr>
        <w:pict>
          <v:shapetype id="_x0000_t32" coordsize="21600,21600" o:spt="32" o:oned="t" path="m,l21600,21600e" filled="f">
            <v:path arrowok="t" fillok="f" o:connecttype="none"/>
            <o:lock v:ext="edit" shapetype="t"/>
          </v:shapetype>
          <v:shape id="_x0000_s1026" type="#_x0000_t32" style="position:absolute;left:0;text-align:left;margin-left:1.05pt;margin-top:3.1pt;width:184.2pt;height:0;z-index:251658240" o:connectortype="straight"/>
        </w:pict>
      </w:r>
      <w:r w:rsidR="00F32BEF" w:rsidRPr="00F32BEF">
        <w:rPr>
          <w:rStyle w:val="FontStyle13"/>
          <w:rFonts w:asciiTheme="minorHAnsi" w:hAnsiTheme="minorHAnsi" w:cstheme="minorHAnsi"/>
          <w:b/>
          <w:sz w:val="26"/>
          <w:szCs w:val="26"/>
        </w:rPr>
        <w:t>Mots clés :</w:t>
      </w:r>
    </w:p>
    <w:p w:rsidR="00F32BEF" w:rsidRDefault="00F32BEF" w:rsidP="00F32BEF">
      <w:pPr>
        <w:spacing w:before="240" w:after="240" w:line="240" w:lineRule="auto"/>
        <w:jc w:val="both"/>
        <w:rPr>
          <w:rStyle w:val="FontStyle13"/>
          <w:rFonts w:asciiTheme="minorHAnsi" w:hAnsiTheme="minorHAnsi" w:cstheme="minorHAnsi"/>
          <w:bCs/>
          <w:sz w:val="26"/>
          <w:szCs w:val="26"/>
        </w:rPr>
      </w:pPr>
      <w:r>
        <w:rPr>
          <w:rStyle w:val="FontStyle13"/>
          <w:rFonts w:asciiTheme="minorHAnsi" w:hAnsiTheme="minorHAnsi" w:cstheme="minorHAnsi"/>
          <w:bCs/>
          <w:sz w:val="26"/>
          <w:szCs w:val="26"/>
        </w:rPr>
        <w:t>Habitat durable – Haute Performance Energétique HPE- Architecture Bioclimatique – Confort thermique – Energie Solaire – Réchauffement climatique-– Effet de serre- Données climatique</w:t>
      </w:r>
    </w:p>
    <w:p w:rsidR="001A7756" w:rsidRDefault="001A7756" w:rsidP="00D25377">
      <w:pPr>
        <w:spacing w:before="240" w:after="240" w:line="240" w:lineRule="auto"/>
        <w:jc w:val="both"/>
        <w:rPr>
          <w:rFonts w:cs="Calibri"/>
          <w:sz w:val="26"/>
          <w:szCs w:val="26"/>
        </w:rPr>
      </w:pPr>
    </w:p>
    <w:p w:rsidR="002D4337" w:rsidRDefault="002D4337" w:rsidP="00D25377">
      <w:pPr>
        <w:spacing w:before="240" w:after="240" w:line="240" w:lineRule="auto"/>
        <w:jc w:val="both"/>
        <w:rPr>
          <w:rFonts w:cs="Calibri"/>
          <w:sz w:val="26"/>
          <w:szCs w:val="26"/>
        </w:rPr>
      </w:pPr>
    </w:p>
    <w:p w:rsidR="00D01DA9" w:rsidRPr="00D37069" w:rsidRDefault="00F91AA6" w:rsidP="00D01DA9">
      <w:pPr>
        <w:spacing w:before="240" w:after="240" w:line="240" w:lineRule="auto"/>
        <w:jc w:val="both"/>
        <w:rPr>
          <w:rFonts w:eastAsia="Arial Unicode MS" w:cs="Calibri"/>
          <w:b/>
          <w:bCs/>
          <w:sz w:val="26"/>
          <w:szCs w:val="26"/>
          <w:lang w:val="en-US"/>
        </w:rPr>
      </w:pPr>
      <w:r w:rsidRPr="00D37069">
        <w:rPr>
          <w:rFonts w:eastAsia="Arial Unicode MS" w:cs="Calibri"/>
          <w:b/>
          <w:bCs/>
          <w:sz w:val="26"/>
          <w:szCs w:val="26"/>
          <w:lang w:val="en-US"/>
        </w:rPr>
        <w:lastRenderedPageBreak/>
        <w:t>SUMMARY:</w:t>
      </w:r>
    </w:p>
    <w:p w:rsidR="00D01DA9" w:rsidRPr="00D37069" w:rsidRDefault="00F91AA6" w:rsidP="00B53595">
      <w:pPr>
        <w:spacing w:before="240" w:after="240" w:line="240" w:lineRule="auto"/>
        <w:jc w:val="both"/>
        <w:rPr>
          <w:rFonts w:eastAsia="Arial Unicode MS" w:cs="Calibri"/>
          <w:sz w:val="26"/>
          <w:szCs w:val="26"/>
          <w:lang w:val="en-US"/>
        </w:rPr>
      </w:pPr>
      <w:r w:rsidRPr="00D01DA9">
        <w:rPr>
          <w:rFonts w:eastAsia="Arial Unicode MS" w:cs="Calibri"/>
          <w:sz w:val="26"/>
          <w:szCs w:val="26"/>
          <w:lang w:val="en-US"/>
        </w:rPr>
        <w:t xml:space="preserve">The current climate crisis is a real threat to present and future generations. </w:t>
      </w:r>
      <w:r w:rsidRPr="00D37069">
        <w:rPr>
          <w:rFonts w:eastAsia="Arial Unicode MS" w:cs="Calibri"/>
          <w:sz w:val="26"/>
          <w:szCs w:val="26"/>
          <w:lang w:val="en-US"/>
        </w:rPr>
        <w:t>Thus, the climate emergency and the dwindling stocks of fossil fuels in the world push the international community to find answers to green energy alternatives, concrete and credible.</w:t>
      </w:r>
    </w:p>
    <w:p w:rsidR="00D01DA9" w:rsidRPr="00D01DA9" w:rsidRDefault="00D01DA9" w:rsidP="00B53595">
      <w:pPr>
        <w:spacing w:before="240" w:after="240" w:line="240" w:lineRule="auto"/>
        <w:jc w:val="both"/>
        <w:rPr>
          <w:rFonts w:eastAsia="Arial Unicode MS" w:cs="Calibri"/>
          <w:sz w:val="26"/>
          <w:szCs w:val="26"/>
          <w:lang w:val="en-US"/>
        </w:rPr>
      </w:pPr>
      <w:r w:rsidRPr="00D01DA9">
        <w:rPr>
          <w:rFonts w:eastAsia="Arial Unicode MS" w:cs="Calibri"/>
          <w:sz w:val="26"/>
          <w:szCs w:val="26"/>
          <w:lang w:val="en-US"/>
        </w:rPr>
        <w:t>The building sector accounts for 26.5 % of ou</w:t>
      </w:r>
      <w:r w:rsidR="00FA0A21">
        <w:rPr>
          <w:rFonts w:eastAsia="Arial Unicode MS" w:cs="Calibri"/>
          <w:sz w:val="26"/>
          <w:szCs w:val="26"/>
          <w:lang w:val="en-US"/>
        </w:rPr>
        <w:t>r</w:t>
      </w:r>
      <w:r w:rsidRPr="00D01DA9">
        <w:rPr>
          <w:rFonts w:eastAsia="Arial Unicode MS" w:cs="Calibri"/>
          <w:sz w:val="26"/>
          <w:szCs w:val="26"/>
          <w:lang w:val="en-US"/>
        </w:rPr>
        <w:t xml:space="preserve"> remissions </w:t>
      </w:r>
      <w:r>
        <w:rPr>
          <w:rFonts w:eastAsia="Arial Unicode MS" w:cs="Calibri"/>
          <w:sz w:val="26"/>
          <w:szCs w:val="26"/>
          <w:lang w:val="en-US"/>
        </w:rPr>
        <w:t xml:space="preserve">of greenhouse gas emissions. Dwellings built are relatively isolated, </w:t>
      </w:r>
      <w:r w:rsidR="00C3469A">
        <w:rPr>
          <w:rFonts w:eastAsia="Arial Unicode MS" w:cs="Calibri"/>
          <w:sz w:val="26"/>
          <w:szCs w:val="26"/>
          <w:lang w:val="en-US"/>
        </w:rPr>
        <w:t>wish</w:t>
      </w:r>
      <w:r>
        <w:rPr>
          <w:rFonts w:eastAsia="Arial Unicode MS" w:cs="Calibri"/>
          <w:sz w:val="26"/>
          <w:szCs w:val="26"/>
          <w:lang w:val="en-US"/>
        </w:rPr>
        <w:t xml:space="preserve"> means that they have high heat loss and is consuming much more energy.</w:t>
      </w:r>
    </w:p>
    <w:p w:rsidR="00D01DA9" w:rsidRPr="00D01DA9" w:rsidRDefault="00F91AA6" w:rsidP="00B53595">
      <w:pPr>
        <w:spacing w:before="240" w:after="240" w:line="240" w:lineRule="auto"/>
        <w:jc w:val="both"/>
        <w:rPr>
          <w:rFonts w:eastAsia="Arial Unicode MS" w:cs="Calibri"/>
          <w:sz w:val="26"/>
          <w:szCs w:val="26"/>
          <w:lang w:val="en-US"/>
        </w:rPr>
      </w:pPr>
      <w:r w:rsidRPr="00D01DA9">
        <w:rPr>
          <w:rFonts w:eastAsia="Arial Unicode MS" w:cs="Calibri"/>
          <w:sz w:val="26"/>
          <w:szCs w:val="26"/>
          <w:lang w:val="en-US"/>
        </w:rPr>
        <w:t xml:space="preserve">The bioclimatic architecture thrives precisely these "constraints" to produce a housing incorporating the concept of comfort, welfare and economy. </w:t>
      </w:r>
      <w:r w:rsidRPr="00D37069">
        <w:rPr>
          <w:rFonts w:eastAsia="Arial Unicode MS" w:cs="Calibri"/>
          <w:sz w:val="26"/>
          <w:szCs w:val="26"/>
          <w:lang w:val="en-US"/>
        </w:rPr>
        <w:t xml:space="preserve">The choice to integrate renewable energy means more than the use of new technology in a building. </w:t>
      </w:r>
      <w:r w:rsidRPr="00D01DA9">
        <w:rPr>
          <w:rFonts w:eastAsia="Arial Unicode MS" w:cs="Calibri"/>
          <w:sz w:val="26"/>
          <w:szCs w:val="26"/>
          <w:lang w:val="en-US"/>
        </w:rPr>
        <w:t>And it must be</w:t>
      </w:r>
      <w:r w:rsidR="00D01DA9" w:rsidRPr="00D01DA9">
        <w:rPr>
          <w:rFonts w:eastAsia="Arial Unicode MS" w:cs="Calibri"/>
          <w:sz w:val="26"/>
          <w:szCs w:val="26"/>
          <w:lang w:val="en-US"/>
        </w:rPr>
        <w:t xml:space="preserve"> thought in Algeria.</w:t>
      </w:r>
    </w:p>
    <w:p w:rsidR="00D01DA9" w:rsidRPr="00B53595" w:rsidRDefault="00F91AA6" w:rsidP="00B53595">
      <w:pPr>
        <w:spacing w:before="240" w:after="240" w:line="240" w:lineRule="auto"/>
        <w:jc w:val="both"/>
        <w:rPr>
          <w:rFonts w:eastAsia="Arial Unicode MS" w:cs="Calibri"/>
          <w:sz w:val="26"/>
          <w:szCs w:val="26"/>
          <w:lang w:val="en-US"/>
        </w:rPr>
      </w:pPr>
      <w:r w:rsidRPr="00B53595">
        <w:rPr>
          <w:rFonts w:eastAsia="Arial Unicode MS" w:cs="Calibri"/>
          <w:sz w:val="26"/>
          <w:szCs w:val="26"/>
          <w:lang w:val="en-US"/>
        </w:rPr>
        <w:t xml:space="preserve">Program quality and energy efficiency becomes a reality in the housing sector in Algeria, the project of 600 housing bioclimatic high-energy performance. </w:t>
      </w:r>
      <w:r w:rsidRPr="00D37069">
        <w:rPr>
          <w:rFonts w:eastAsia="Arial Unicode MS" w:cs="Calibri"/>
          <w:sz w:val="26"/>
          <w:szCs w:val="26"/>
          <w:lang w:val="en-US"/>
        </w:rPr>
        <w:t xml:space="preserve">The objective of this project which started in 2005 in collaboration with the agency for the promotion and rational use of energy, and promotes local building materials and foreign adapted to different climatic zones. </w:t>
      </w:r>
      <w:r w:rsidR="00D01DA9" w:rsidRPr="00B53595">
        <w:rPr>
          <w:rFonts w:eastAsia="Arial Unicode MS" w:cs="Calibri"/>
          <w:sz w:val="26"/>
          <w:szCs w:val="26"/>
          <w:lang w:val="en-US"/>
        </w:rPr>
        <w:t xml:space="preserve">And </w:t>
      </w:r>
      <w:r w:rsidR="00B53595" w:rsidRPr="00B53595">
        <w:rPr>
          <w:rFonts w:eastAsia="Arial Unicode MS" w:cs="Calibri"/>
          <w:sz w:val="26"/>
          <w:szCs w:val="26"/>
          <w:lang w:val="en-US"/>
        </w:rPr>
        <w:t>reduce the consumption of air and thermal insulation.</w:t>
      </w:r>
    </w:p>
    <w:p w:rsidR="00B53595" w:rsidRPr="00B53595" w:rsidRDefault="00F91AA6" w:rsidP="00B53595">
      <w:pPr>
        <w:spacing w:before="240" w:after="240" w:line="240" w:lineRule="auto"/>
        <w:jc w:val="both"/>
        <w:rPr>
          <w:rFonts w:eastAsia="Arial Unicode MS" w:cs="Calibri"/>
          <w:sz w:val="26"/>
          <w:szCs w:val="26"/>
          <w:lang w:val="en-US"/>
        </w:rPr>
      </w:pPr>
      <w:r w:rsidRPr="00B53595">
        <w:rPr>
          <w:rFonts w:eastAsia="Arial Unicode MS" w:cs="Calibri"/>
          <w:sz w:val="26"/>
          <w:szCs w:val="26"/>
          <w:lang w:val="en-US"/>
        </w:rPr>
        <w:t>HPE bioclimatic architecture that is now viewed as a novelty is the extension of knowledge of vernacular architecture based on intuitive knowledge of the environment and climate.</w:t>
      </w:r>
      <w:r w:rsidRPr="00B53595">
        <w:rPr>
          <w:rFonts w:eastAsia="Arial Unicode MS" w:cs="Calibri"/>
          <w:sz w:val="26"/>
          <w:szCs w:val="26"/>
          <w:lang w:val="en-US"/>
        </w:rPr>
        <w:br/>
        <w:t>A thought</w:t>
      </w:r>
      <w:r w:rsidR="00B53595" w:rsidRPr="00B53595">
        <w:rPr>
          <w:rFonts w:eastAsia="Arial Unicode MS" w:cs="Calibri"/>
          <w:sz w:val="26"/>
          <w:szCs w:val="26"/>
          <w:lang w:val="en-US"/>
        </w:rPr>
        <w:t xml:space="preserve"> </w:t>
      </w:r>
      <w:r w:rsidR="00C3469A" w:rsidRPr="00B53595">
        <w:rPr>
          <w:rFonts w:eastAsia="Arial Unicode MS" w:cs="Calibri"/>
          <w:sz w:val="26"/>
          <w:szCs w:val="26"/>
          <w:lang w:val="en-US"/>
        </w:rPr>
        <w:t>full</w:t>
      </w:r>
      <w:r w:rsidRPr="00B53595">
        <w:rPr>
          <w:rFonts w:eastAsia="Arial Unicode MS" w:cs="Calibri"/>
          <w:sz w:val="26"/>
          <w:szCs w:val="26"/>
          <w:lang w:val="en-US"/>
        </w:rPr>
        <w:t xml:space="preserve"> implementation, optimal orientation, a good choice of materials, insulation performance must be integrated. Not forgetting to include three important approaches:</w:t>
      </w:r>
      <w:r w:rsidR="00B53595" w:rsidRPr="00B53595">
        <w:rPr>
          <w:rFonts w:eastAsia="Arial Unicode MS" w:cs="Calibri"/>
          <w:sz w:val="26"/>
          <w:szCs w:val="26"/>
          <w:lang w:val="en-US"/>
        </w:rPr>
        <w:t xml:space="preserve"> Sociological, </w:t>
      </w:r>
      <w:r w:rsidR="00C3469A" w:rsidRPr="00B53595">
        <w:rPr>
          <w:rFonts w:eastAsia="Arial Unicode MS" w:cs="Calibri"/>
          <w:sz w:val="26"/>
          <w:szCs w:val="26"/>
          <w:lang w:val="en-US"/>
        </w:rPr>
        <w:t>environmental</w:t>
      </w:r>
      <w:r w:rsidR="00B53595" w:rsidRPr="00B53595">
        <w:rPr>
          <w:rFonts w:eastAsia="Arial Unicode MS" w:cs="Calibri"/>
          <w:sz w:val="26"/>
          <w:szCs w:val="26"/>
          <w:lang w:val="en-US"/>
        </w:rPr>
        <w:t xml:space="preserve"> and economic.</w:t>
      </w:r>
    </w:p>
    <w:p w:rsidR="00C31A6B" w:rsidRDefault="00FF1E8D" w:rsidP="00B53595">
      <w:pPr>
        <w:spacing w:before="240" w:after="240" w:line="240" w:lineRule="auto"/>
        <w:jc w:val="both"/>
        <w:rPr>
          <w:rFonts w:eastAsia="Arial Unicode MS" w:cs="Calibri"/>
          <w:sz w:val="26"/>
          <w:szCs w:val="26"/>
          <w:lang w:val="en-US"/>
        </w:rPr>
      </w:pPr>
      <w:r>
        <w:rPr>
          <w:rFonts w:eastAsia="Arial Unicode MS" w:cs="Calibri"/>
          <w:noProof/>
          <w:sz w:val="26"/>
          <w:szCs w:val="26"/>
          <w:lang w:eastAsia="fr-FR"/>
        </w:rPr>
        <w:pict>
          <v:shape id="_x0000_s1027" type="#_x0000_t32" style="position:absolute;left:0;text-align:left;margin-left:3pt;margin-top:181.1pt;width:184.2pt;height:0;z-index:251659264" o:connectortype="straight"/>
        </w:pict>
      </w:r>
      <w:r w:rsidR="00F91AA6" w:rsidRPr="00B53595">
        <w:rPr>
          <w:rFonts w:eastAsia="Arial Unicode MS" w:cs="Calibri"/>
          <w:sz w:val="26"/>
          <w:szCs w:val="26"/>
          <w:lang w:val="en-US"/>
        </w:rPr>
        <w:t>The sustainable housing must be designed properly in Algeria, should only adopt a positive attitude and above all think differently.</w:t>
      </w:r>
    </w:p>
    <w:p w:rsidR="00C31A6B" w:rsidRPr="00C31A6B" w:rsidRDefault="00C31A6B" w:rsidP="00C31A6B">
      <w:pPr>
        <w:rPr>
          <w:rFonts w:eastAsia="Arial Unicode MS" w:cs="Calibri"/>
          <w:sz w:val="26"/>
          <w:szCs w:val="26"/>
          <w:lang w:val="en-US"/>
        </w:rPr>
      </w:pPr>
    </w:p>
    <w:p w:rsidR="00C31A6B" w:rsidRPr="00C31A6B" w:rsidRDefault="00C31A6B" w:rsidP="00C31A6B">
      <w:pPr>
        <w:rPr>
          <w:rFonts w:eastAsia="Arial Unicode MS" w:cs="Calibri"/>
          <w:sz w:val="26"/>
          <w:szCs w:val="26"/>
          <w:lang w:val="en-US"/>
        </w:rPr>
      </w:pPr>
    </w:p>
    <w:p w:rsidR="00C31A6B" w:rsidRPr="00C31A6B" w:rsidRDefault="00C31A6B" w:rsidP="00C31A6B">
      <w:pPr>
        <w:rPr>
          <w:rFonts w:eastAsia="Arial Unicode MS" w:cs="Calibri"/>
          <w:sz w:val="26"/>
          <w:szCs w:val="26"/>
          <w:lang w:val="en-US"/>
        </w:rPr>
      </w:pPr>
    </w:p>
    <w:p w:rsidR="00C31A6B" w:rsidRPr="00C31A6B" w:rsidRDefault="00C31A6B" w:rsidP="00C31A6B">
      <w:pPr>
        <w:rPr>
          <w:rFonts w:eastAsia="Arial Unicode MS" w:cs="Calibri"/>
          <w:sz w:val="26"/>
          <w:szCs w:val="26"/>
          <w:lang w:val="en-US"/>
        </w:rPr>
      </w:pPr>
    </w:p>
    <w:p w:rsidR="00C31A6B" w:rsidRDefault="00C31A6B" w:rsidP="00C31A6B">
      <w:pPr>
        <w:rPr>
          <w:rFonts w:eastAsia="Arial Unicode MS" w:cs="Calibri"/>
          <w:sz w:val="26"/>
          <w:szCs w:val="26"/>
          <w:lang w:val="en-US"/>
        </w:rPr>
      </w:pPr>
    </w:p>
    <w:p w:rsidR="00F91AA6" w:rsidRPr="00C31A6B" w:rsidRDefault="00C31A6B" w:rsidP="00C31A6B">
      <w:pPr>
        <w:rPr>
          <w:rFonts w:eastAsia="Arial Unicode MS" w:cs="Calibri"/>
          <w:b/>
          <w:bCs/>
          <w:sz w:val="26"/>
          <w:szCs w:val="26"/>
          <w:lang w:val="en-US"/>
        </w:rPr>
      </w:pPr>
      <w:r w:rsidRPr="00C31A6B">
        <w:rPr>
          <w:rFonts w:eastAsia="Arial Unicode MS" w:cs="Calibri"/>
          <w:b/>
          <w:bCs/>
          <w:sz w:val="26"/>
          <w:szCs w:val="26"/>
          <w:lang w:val="en-US"/>
        </w:rPr>
        <w:t>Key word:</w:t>
      </w:r>
    </w:p>
    <w:p w:rsidR="00C31A6B" w:rsidRPr="00C31A6B" w:rsidRDefault="00C31A6B" w:rsidP="00C31A6B">
      <w:pPr>
        <w:rPr>
          <w:rFonts w:eastAsia="Arial Unicode MS" w:cs="Calibri"/>
          <w:sz w:val="26"/>
          <w:szCs w:val="26"/>
          <w:lang w:val="en-US"/>
        </w:rPr>
      </w:pPr>
      <w:r>
        <w:rPr>
          <w:rFonts w:eastAsia="Arial Unicode MS" w:cs="Calibri"/>
          <w:sz w:val="26"/>
          <w:szCs w:val="26"/>
          <w:lang w:val="en-US"/>
        </w:rPr>
        <w:t xml:space="preserve">Sustainable Housing - High Energy Performance- Bioclimatic Architecture- Thermal Comfort- Solar Energy –Global Warming- Green House- Climate Data. </w:t>
      </w:r>
    </w:p>
    <w:sectPr w:rsidR="00C31A6B" w:rsidRPr="00C31A6B" w:rsidSect="00D37069">
      <w:headerReference w:type="default" r:id="rId8"/>
      <w:pgSz w:w="11906" w:h="16838"/>
      <w:pgMar w:top="851" w:right="851" w:bottom="851" w:left="1134" w:header="567" w:footer="567" w:gutter="0"/>
      <w:pgNumType w:start="20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5766" w:rsidRDefault="00825766" w:rsidP="008F3F40">
      <w:pPr>
        <w:spacing w:after="0" w:line="240" w:lineRule="auto"/>
      </w:pPr>
      <w:r>
        <w:separator/>
      </w:r>
    </w:p>
  </w:endnote>
  <w:endnote w:type="continuationSeparator" w:id="1">
    <w:p w:rsidR="00825766" w:rsidRDefault="00825766" w:rsidP="008F3F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5766" w:rsidRDefault="00825766" w:rsidP="008F3F40">
      <w:pPr>
        <w:spacing w:after="0" w:line="240" w:lineRule="auto"/>
      </w:pPr>
      <w:r>
        <w:separator/>
      </w:r>
    </w:p>
  </w:footnote>
  <w:footnote w:type="continuationSeparator" w:id="1">
    <w:p w:rsidR="00825766" w:rsidRDefault="00825766" w:rsidP="008F3F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A26" w:rsidRPr="008363D2" w:rsidRDefault="00192A26" w:rsidP="008F3F40">
    <w:pPr>
      <w:pStyle w:val="En-tte"/>
      <w:pBdr>
        <w:between w:val="single" w:sz="4" w:space="1" w:color="4F81BD"/>
      </w:pBdr>
      <w:spacing w:line="276" w:lineRule="auto"/>
      <w:jc w:val="center"/>
      <w:rPr>
        <w:b/>
        <w:color w:val="FFFFFF" w:themeColor="background1"/>
      </w:rPr>
    </w:pPr>
    <w:r w:rsidRPr="008363D2">
      <w:rPr>
        <w:b/>
        <w:color w:val="FFFFFF" w:themeColor="background1"/>
        <w:highlight w:val="black"/>
      </w:rPr>
      <w:t>VERS L’HABITAT DURABLE  EN ALGERIE : (CAS DU LOGEMENT A HAUTE PERFORMANCE ENERGETIQUE- HPE)</w:t>
    </w:r>
  </w:p>
  <w:p w:rsidR="00192A26" w:rsidRDefault="00192A26">
    <w:pPr>
      <w:pStyle w:val="En-tte"/>
      <w:pBdr>
        <w:between w:val="single" w:sz="4" w:space="1" w:color="4F81BD"/>
      </w:pBdr>
      <w:spacing w:line="276" w:lineRule="aut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808AB"/>
    <w:multiLevelType w:val="hybridMultilevel"/>
    <w:tmpl w:val="9D9AC88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A092734"/>
    <w:multiLevelType w:val="hybridMultilevel"/>
    <w:tmpl w:val="39CA8C6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0B8C189F"/>
    <w:multiLevelType w:val="hybridMultilevel"/>
    <w:tmpl w:val="E77051F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1707285A"/>
    <w:multiLevelType w:val="hybridMultilevel"/>
    <w:tmpl w:val="B2C83212"/>
    <w:lvl w:ilvl="0" w:tplc="040C000F">
      <w:start w:val="4"/>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nsid w:val="1B652BD7"/>
    <w:multiLevelType w:val="hybridMultilevel"/>
    <w:tmpl w:val="2536E878"/>
    <w:lvl w:ilvl="0" w:tplc="88A0F74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2655470B"/>
    <w:multiLevelType w:val="hybridMultilevel"/>
    <w:tmpl w:val="B9DCC12A"/>
    <w:lvl w:ilvl="0" w:tplc="84683146">
      <w:start w:val="1"/>
      <w:numFmt w:val="bullet"/>
      <w:lvlText w:val="-"/>
      <w:lvlJc w:val="left"/>
      <w:pPr>
        <w:ind w:left="360" w:hanging="360"/>
      </w:pPr>
      <w:rPr>
        <w:rFonts w:ascii="Arial Unicode MS" w:eastAsia="Arial Unicode MS" w:hAnsi="Arial Unicode MS" w:cs="Arial Unicode MS" w:hint="eastAsia"/>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38F5535F"/>
    <w:multiLevelType w:val="hybridMultilevel"/>
    <w:tmpl w:val="C42C643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B0865EF"/>
    <w:multiLevelType w:val="hybridMultilevel"/>
    <w:tmpl w:val="B024CD9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44431150"/>
    <w:multiLevelType w:val="hybridMultilevel"/>
    <w:tmpl w:val="CAE66E2C"/>
    <w:lvl w:ilvl="0" w:tplc="148A672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45E80705"/>
    <w:multiLevelType w:val="hybridMultilevel"/>
    <w:tmpl w:val="1598E85E"/>
    <w:lvl w:ilvl="0" w:tplc="C43A6E12">
      <w:start w:val="4"/>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nsid w:val="6388192A"/>
    <w:multiLevelType w:val="hybridMultilevel"/>
    <w:tmpl w:val="9D101166"/>
    <w:lvl w:ilvl="0" w:tplc="50A891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64154723"/>
    <w:multiLevelType w:val="hybridMultilevel"/>
    <w:tmpl w:val="D69E29D6"/>
    <w:lvl w:ilvl="0" w:tplc="CBF0619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nsid w:val="69041F3B"/>
    <w:multiLevelType w:val="hybridMultilevel"/>
    <w:tmpl w:val="C9B60A2A"/>
    <w:lvl w:ilvl="0" w:tplc="040C0005">
      <w:start w:val="1"/>
      <w:numFmt w:val="bullet"/>
      <w:lvlText w:val=""/>
      <w:lvlJc w:val="left"/>
      <w:pPr>
        <w:ind w:left="360" w:hanging="360"/>
      </w:pPr>
      <w:rPr>
        <w:rFonts w:ascii="Wingdings" w:hAnsi="Wingding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nsid w:val="76D93127"/>
    <w:multiLevelType w:val="hybridMultilevel"/>
    <w:tmpl w:val="8402CE16"/>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7"/>
  </w:num>
  <w:num w:numId="2">
    <w:abstractNumId w:val="6"/>
  </w:num>
  <w:num w:numId="3">
    <w:abstractNumId w:val="11"/>
  </w:num>
  <w:num w:numId="4">
    <w:abstractNumId w:val="8"/>
  </w:num>
  <w:num w:numId="5">
    <w:abstractNumId w:val="12"/>
  </w:num>
  <w:num w:numId="6">
    <w:abstractNumId w:val="5"/>
  </w:num>
  <w:num w:numId="7">
    <w:abstractNumId w:val="4"/>
  </w:num>
  <w:num w:numId="8">
    <w:abstractNumId w:val="2"/>
  </w:num>
  <w:num w:numId="9">
    <w:abstractNumId w:val="10"/>
  </w:num>
  <w:num w:numId="10">
    <w:abstractNumId w:val="9"/>
  </w:num>
  <w:num w:numId="11">
    <w:abstractNumId w:val="3"/>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hdrShapeDefaults>
    <o:shapedefaults v:ext="edit" spidmax="107522"/>
  </w:hdrShapeDefaults>
  <w:footnotePr>
    <w:footnote w:id="0"/>
    <w:footnote w:id="1"/>
  </w:footnotePr>
  <w:endnotePr>
    <w:endnote w:id="0"/>
    <w:endnote w:id="1"/>
  </w:endnotePr>
  <w:compat/>
  <w:rsids>
    <w:rsidRoot w:val="008F3F40"/>
    <w:rsid w:val="00007186"/>
    <w:rsid w:val="00010120"/>
    <w:rsid w:val="000107E6"/>
    <w:rsid w:val="0004249C"/>
    <w:rsid w:val="000638BE"/>
    <w:rsid w:val="000640CC"/>
    <w:rsid w:val="00076EA7"/>
    <w:rsid w:val="00080E05"/>
    <w:rsid w:val="000A1655"/>
    <w:rsid w:val="000A5AB9"/>
    <w:rsid w:val="000B6CCF"/>
    <w:rsid w:val="000D3961"/>
    <w:rsid w:val="000D56B1"/>
    <w:rsid w:val="000E73AC"/>
    <w:rsid w:val="000F790F"/>
    <w:rsid w:val="001137D2"/>
    <w:rsid w:val="001253BA"/>
    <w:rsid w:val="00145ED2"/>
    <w:rsid w:val="00152314"/>
    <w:rsid w:val="001543F0"/>
    <w:rsid w:val="0016292E"/>
    <w:rsid w:val="0016296A"/>
    <w:rsid w:val="00174E2B"/>
    <w:rsid w:val="0018330B"/>
    <w:rsid w:val="00186F7A"/>
    <w:rsid w:val="00191E9D"/>
    <w:rsid w:val="00192A26"/>
    <w:rsid w:val="0019379B"/>
    <w:rsid w:val="001A7756"/>
    <w:rsid w:val="001C15EA"/>
    <w:rsid w:val="001C5047"/>
    <w:rsid w:val="001D3763"/>
    <w:rsid w:val="001D3910"/>
    <w:rsid w:val="001F4540"/>
    <w:rsid w:val="002233D6"/>
    <w:rsid w:val="002319E0"/>
    <w:rsid w:val="0023485C"/>
    <w:rsid w:val="00240251"/>
    <w:rsid w:val="00283D8C"/>
    <w:rsid w:val="00286A9D"/>
    <w:rsid w:val="00294F20"/>
    <w:rsid w:val="002A1A85"/>
    <w:rsid w:val="002B6CB4"/>
    <w:rsid w:val="002D4337"/>
    <w:rsid w:val="002D7F5B"/>
    <w:rsid w:val="002F7387"/>
    <w:rsid w:val="00301FD7"/>
    <w:rsid w:val="003024BA"/>
    <w:rsid w:val="00303A99"/>
    <w:rsid w:val="00310481"/>
    <w:rsid w:val="00310A61"/>
    <w:rsid w:val="00344C26"/>
    <w:rsid w:val="00350E41"/>
    <w:rsid w:val="00354EA2"/>
    <w:rsid w:val="0036244D"/>
    <w:rsid w:val="003725B0"/>
    <w:rsid w:val="00380AE8"/>
    <w:rsid w:val="003B2F1D"/>
    <w:rsid w:val="003B799D"/>
    <w:rsid w:val="00404B03"/>
    <w:rsid w:val="00406225"/>
    <w:rsid w:val="00410348"/>
    <w:rsid w:val="00416492"/>
    <w:rsid w:val="00420ECE"/>
    <w:rsid w:val="00421AA5"/>
    <w:rsid w:val="004331BF"/>
    <w:rsid w:val="004377C9"/>
    <w:rsid w:val="00456A39"/>
    <w:rsid w:val="0046285F"/>
    <w:rsid w:val="004B2248"/>
    <w:rsid w:val="004E0D5D"/>
    <w:rsid w:val="004E7A2B"/>
    <w:rsid w:val="004F2F6E"/>
    <w:rsid w:val="004F3B01"/>
    <w:rsid w:val="005072A8"/>
    <w:rsid w:val="00523473"/>
    <w:rsid w:val="00525194"/>
    <w:rsid w:val="005412FE"/>
    <w:rsid w:val="00556962"/>
    <w:rsid w:val="005B0216"/>
    <w:rsid w:val="005B3331"/>
    <w:rsid w:val="005C5056"/>
    <w:rsid w:val="005D5347"/>
    <w:rsid w:val="005D5D9D"/>
    <w:rsid w:val="005E29EB"/>
    <w:rsid w:val="005E48FE"/>
    <w:rsid w:val="005F7F28"/>
    <w:rsid w:val="006132C8"/>
    <w:rsid w:val="00626B46"/>
    <w:rsid w:val="006302F0"/>
    <w:rsid w:val="006310D3"/>
    <w:rsid w:val="0066098E"/>
    <w:rsid w:val="0066665D"/>
    <w:rsid w:val="00671840"/>
    <w:rsid w:val="006827DF"/>
    <w:rsid w:val="006A551E"/>
    <w:rsid w:val="006B77FA"/>
    <w:rsid w:val="006B7EA9"/>
    <w:rsid w:val="006D2CC1"/>
    <w:rsid w:val="00701A66"/>
    <w:rsid w:val="0070521C"/>
    <w:rsid w:val="00715247"/>
    <w:rsid w:val="00722767"/>
    <w:rsid w:val="00722ADF"/>
    <w:rsid w:val="00723AC1"/>
    <w:rsid w:val="0072510C"/>
    <w:rsid w:val="00734298"/>
    <w:rsid w:val="00735640"/>
    <w:rsid w:val="007556ED"/>
    <w:rsid w:val="00777B15"/>
    <w:rsid w:val="00792A75"/>
    <w:rsid w:val="00804DB4"/>
    <w:rsid w:val="00806EDB"/>
    <w:rsid w:val="0081302A"/>
    <w:rsid w:val="008157C6"/>
    <w:rsid w:val="00824076"/>
    <w:rsid w:val="00825766"/>
    <w:rsid w:val="00832901"/>
    <w:rsid w:val="008363D2"/>
    <w:rsid w:val="00850C7F"/>
    <w:rsid w:val="00857DAF"/>
    <w:rsid w:val="00881B6B"/>
    <w:rsid w:val="008839DD"/>
    <w:rsid w:val="008B099B"/>
    <w:rsid w:val="008C7890"/>
    <w:rsid w:val="008D66AF"/>
    <w:rsid w:val="008E38CA"/>
    <w:rsid w:val="008F099B"/>
    <w:rsid w:val="008F3F40"/>
    <w:rsid w:val="00920395"/>
    <w:rsid w:val="00922BCF"/>
    <w:rsid w:val="00926607"/>
    <w:rsid w:val="00933C65"/>
    <w:rsid w:val="00944EC1"/>
    <w:rsid w:val="00981F11"/>
    <w:rsid w:val="00987D1A"/>
    <w:rsid w:val="009C2EB5"/>
    <w:rsid w:val="009C3B3F"/>
    <w:rsid w:val="009D4D9D"/>
    <w:rsid w:val="009E1095"/>
    <w:rsid w:val="009F5237"/>
    <w:rsid w:val="00A029BF"/>
    <w:rsid w:val="00A1220F"/>
    <w:rsid w:val="00A36B68"/>
    <w:rsid w:val="00A3777D"/>
    <w:rsid w:val="00A41ED7"/>
    <w:rsid w:val="00A67280"/>
    <w:rsid w:val="00A72EEA"/>
    <w:rsid w:val="00A74A40"/>
    <w:rsid w:val="00A76CEA"/>
    <w:rsid w:val="00A908B5"/>
    <w:rsid w:val="00A97662"/>
    <w:rsid w:val="00AA0D49"/>
    <w:rsid w:val="00AA7230"/>
    <w:rsid w:val="00AB3147"/>
    <w:rsid w:val="00AD4BA6"/>
    <w:rsid w:val="00AE41FB"/>
    <w:rsid w:val="00AE6B08"/>
    <w:rsid w:val="00B050C7"/>
    <w:rsid w:val="00B079CB"/>
    <w:rsid w:val="00B12CCC"/>
    <w:rsid w:val="00B23C64"/>
    <w:rsid w:val="00B23D13"/>
    <w:rsid w:val="00B25F5A"/>
    <w:rsid w:val="00B270D2"/>
    <w:rsid w:val="00B33897"/>
    <w:rsid w:val="00B33BA2"/>
    <w:rsid w:val="00B40011"/>
    <w:rsid w:val="00B419F4"/>
    <w:rsid w:val="00B53595"/>
    <w:rsid w:val="00B616A5"/>
    <w:rsid w:val="00B72773"/>
    <w:rsid w:val="00B9631B"/>
    <w:rsid w:val="00BC762A"/>
    <w:rsid w:val="00BD57DB"/>
    <w:rsid w:val="00BE698C"/>
    <w:rsid w:val="00BF4740"/>
    <w:rsid w:val="00C01BDE"/>
    <w:rsid w:val="00C100AE"/>
    <w:rsid w:val="00C31A6B"/>
    <w:rsid w:val="00C3469A"/>
    <w:rsid w:val="00C47F8A"/>
    <w:rsid w:val="00C57F21"/>
    <w:rsid w:val="00C80D84"/>
    <w:rsid w:val="00C87DDE"/>
    <w:rsid w:val="00C973F0"/>
    <w:rsid w:val="00C97BBE"/>
    <w:rsid w:val="00CA3ACA"/>
    <w:rsid w:val="00CA3E23"/>
    <w:rsid w:val="00CC72C3"/>
    <w:rsid w:val="00CE2116"/>
    <w:rsid w:val="00CE25A9"/>
    <w:rsid w:val="00CE29CF"/>
    <w:rsid w:val="00CF4708"/>
    <w:rsid w:val="00D01DA9"/>
    <w:rsid w:val="00D13F98"/>
    <w:rsid w:val="00D143A6"/>
    <w:rsid w:val="00D17B73"/>
    <w:rsid w:val="00D25377"/>
    <w:rsid w:val="00D37069"/>
    <w:rsid w:val="00D545BD"/>
    <w:rsid w:val="00D71F9A"/>
    <w:rsid w:val="00D948D2"/>
    <w:rsid w:val="00DB4C84"/>
    <w:rsid w:val="00DF5632"/>
    <w:rsid w:val="00E14E55"/>
    <w:rsid w:val="00E33C9B"/>
    <w:rsid w:val="00E37F41"/>
    <w:rsid w:val="00E44DD7"/>
    <w:rsid w:val="00E6564B"/>
    <w:rsid w:val="00E7315C"/>
    <w:rsid w:val="00E9493C"/>
    <w:rsid w:val="00E94D83"/>
    <w:rsid w:val="00EF017A"/>
    <w:rsid w:val="00EF0B3E"/>
    <w:rsid w:val="00EF7F94"/>
    <w:rsid w:val="00F107CC"/>
    <w:rsid w:val="00F25D3E"/>
    <w:rsid w:val="00F25EC1"/>
    <w:rsid w:val="00F32BEF"/>
    <w:rsid w:val="00F6609E"/>
    <w:rsid w:val="00F71A3D"/>
    <w:rsid w:val="00F72468"/>
    <w:rsid w:val="00F72880"/>
    <w:rsid w:val="00F75AF9"/>
    <w:rsid w:val="00F91AA6"/>
    <w:rsid w:val="00F9205C"/>
    <w:rsid w:val="00FA0A21"/>
    <w:rsid w:val="00FA0DA0"/>
    <w:rsid w:val="00FA3958"/>
    <w:rsid w:val="00FA7E18"/>
    <w:rsid w:val="00FB6EB7"/>
    <w:rsid w:val="00FC73D1"/>
    <w:rsid w:val="00FE24FB"/>
    <w:rsid w:val="00FF1E8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7522"/>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EB7"/>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F3F40"/>
    <w:pPr>
      <w:tabs>
        <w:tab w:val="center" w:pos="4536"/>
        <w:tab w:val="right" w:pos="9072"/>
      </w:tabs>
      <w:spacing w:after="0" w:line="240" w:lineRule="auto"/>
    </w:pPr>
  </w:style>
  <w:style w:type="character" w:customStyle="1" w:styleId="En-tteCar">
    <w:name w:val="En-tête Car"/>
    <w:basedOn w:val="Policepardfaut"/>
    <w:link w:val="En-tte"/>
    <w:uiPriority w:val="99"/>
    <w:rsid w:val="008F3F40"/>
  </w:style>
  <w:style w:type="paragraph" w:styleId="Pieddepage">
    <w:name w:val="footer"/>
    <w:basedOn w:val="Normal"/>
    <w:link w:val="PieddepageCar"/>
    <w:uiPriority w:val="99"/>
    <w:unhideWhenUsed/>
    <w:rsid w:val="008F3F4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F3F40"/>
  </w:style>
  <w:style w:type="paragraph" w:styleId="Textedebulles">
    <w:name w:val="Balloon Text"/>
    <w:basedOn w:val="Normal"/>
    <w:link w:val="TextedebullesCar"/>
    <w:uiPriority w:val="99"/>
    <w:semiHidden/>
    <w:unhideWhenUsed/>
    <w:rsid w:val="008F3F4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F3F40"/>
    <w:rPr>
      <w:rFonts w:ascii="Tahoma" w:hAnsi="Tahoma" w:cs="Tahoma"/>
      <w:sz w:val="16"/>
      <w:szCs w:val="16"/>
    </w:rPr>
  </w:style>
  <w:style w:type="paragraph" w:styleId="Paragraphedeliste">
    <w:name w:val="List Paragraph"/>
    <w:basedOn w:val="Normal"/>
    <w:uiPriority w:val="34"/>
    <w:qFormat/>
    <w:rsid w:val="008F3F40"/>
    <w:pPr>
      <w:ind w:left="720"/>
      <w:contextualSpacing/>
    </w:pPr>
  </w:style>
  <w:style w:type="paragraph" w:customStyle="1" w:styleId="Default">
    <w:name w:val="Default"/>
    <w:rsid w:val="00CC72C3"/>
    <w:pPr>
      <w:autoSpaceDE w:val="0"/>
      <w:autoSpaceDN w:val="0"/>
      <w:adjustRightInd w:val="0"/>
    </w:pPr>
    <w:rPr>
      <w:rFonts w:cs="Calibri"/>
      <w:color w:val="000000"/>
      <w:sz w:val="24"/>
      <w:szCs w:val="24"/>
    </w:rPr>
  </w:style>
  <w:style w:type="character" w:customStyle="1" w:styleId="FontStyle13">
    <w:name w:val="Font Style13"/>
    <w:basedOn w:val="Policepardfaut"/>
    <w:uiPriority w:val="99"/>
    <w:rsid w:val="001A7756"/>
    <w:rPr>
      <w:rFonts w:ascii="Arial Unicode MS" w:eastAsia="Arial Unicode MS" w:cs="Arial Unicode MS"/>
      <w:sz w:val="18"/>
      <w:szCs w:val="18"/>
    </w:rPr>
  </w:style>
  <w:style w:type="character" w:customStyle="1" w:styleId="longtext">
    <w:name w:val="long_text"/>
    <w:basedOn w:val="Policepardfaut"/>
    <w:rsid w:val="00F91AA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8AB5E-BB17-4234-8088-00D9654FB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627</Words>
  <Characters>3454</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VERS L’HABITAT DURABLE  EN ALGERIE : (CAS DU LOGEMENT A HAUTE PERFORMANCE ENERGETIQUE- HPE)</vt:lpstr>
    </vt:vector>
  </TitlesOfParts>
  <Company/>
  <LinksUpToDate>false</LinksUpToDate>
  <CharactersWithSpaces>4073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 L’HABITAT DURABLE  EN ALGERIE : (CAS DU LOGEMENT A HAUTE PERFORMANCE ENERGETIQUE- HPE)</dc:title>
  <dc:creator>pc</dc:creator>
  <cp:lastModifiedBy>pc</cp:lastModifiedBy>
  <cp:revision>15</cp:revision>
  <cp:lastPrinted>2011-05-08T00:44:00Z</cp:lastPrinted>
  <dcterms:created xsi:type="dcterms:W3CDTF">2011-03-08T10:26:00Z</dcterms:created>
  <dcterms:modified xsi:type="dcterms:W3CDTF">2011-05-08T00:57:00Z</dcterms:modified>
</cp:coreProperties>
</file>