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B3F" w:rsidRDefault="00E11F31" w:rsidP="008204BF">
      <w:pPr>
        <w:spacing w:before="240" w:after="240" w:line="240" w:lineRule="auto"/>
        <w:jc w:val="both"/>
        <w:rPr>
          <w:rFonts w:cs="Calibri"/>
          <w:b/>
          <w:bCs/>
          <w:sz w:val="26"/>
          <w:szCs w:val="26"/>
          <w:lang w:val="en-US"/>
        </w:rPr>
      </w:pPr>
      <w:r w:rsidRPr="00E11F31">
        <w:rPr>
          <w:rFonts w:cs="Calibri"/>
          <w:b/>
          <w:bCs/>
          <w:sz w:val="26"/>
          <w:szCs w:val="26"/>
          <w:lang w:val="en-US"/>
        </w:rPr>
        <w:t>REFERENCES BIBLIOGRAPHIQUES:</w:t>
      </w:r>
    </w:p>
    <w:p w:rsidR="002D01EC" w:rsidRPr="001C6A7F" w:rsidRDefault="001F3BA3" w:rsidP="008204BF">
      <w:pPr>
        <w:pStyle w:val="Paragraphedeliste"/>
        <w:numPr>
          <w:ilvl w:val="0"/>
          <w:numId w:val="17"/>
        </w:numPr>
        <w:spacing w:before="240" w:after="240" w:line="240" w:lineRule="auto"/>
        <w:jc w:val="both"/>
        <w:rPr>
          <w:rFonts w:cs="Calibri"/>
          <w:b/>
          <w:bCs/>
          <w:sz w:val="26"/>
          <w:szCs w:val="26"/>
          <w:highlight w:val="black"/>
          <w:lang w:val="en-US"/>
        </w:rPr>
      </w:pPr>
      <w:r>
        <w:rPr>
          <w:rFonts w:cs="Calibri"/>
          <w:b/>
          <w:bCs/>
          <w:color w:val="FFFFFF" w:themeColor="background1"/>
          <w:sz w:val="26"/>
          <w:szCs w:val="26"/>
          <w:highlight w:val="black"/>
          <w:lang w:val="en-US"/>
        </w:rPr>
        <w:t>Ouvrage</w:t>
      </w:r>
      <w:r w:rsidR="001C6A7F">
        <w:rPr>
          <w:rFonts w:cs="Calibri"/>
          <w:b/>
          <w:bCs/>
          <w:color w:val="FFFFFF" w:themeColor="background1"/>
          <w:sz w:val="26"/>
          <w:szCs w:val="26"/>
          <w:highlight w:val="black"/>
          <w:lang w:val="en-US"/>
        </w:rPr>
        <w:t>:</w:t>
      </w:r>
      <w:r w:rsidR="001C6A7F">
        <w:rPr>
          <w:rFonts w:cs="Calibri"/>
          <w:b/>
          <w:bCs/>
          <w:sz w:val="26"/>
          <w:szCs w:val="26"/>
          <w:highlight w:val="black"/>
          <w:lang w:val="en-US"/>
        </w:rPr>
        <w:t>……………………………………………………………………………………………………………………  ..</w:t>
      </w:r>
      <w:r w:rsidR="002D01EC" w:rsidRPr="001C6A7F">
        <w:rPr>
          <w:rFonts w:cs="Calibri"/>
          <w:b/>
          <w:bCs/>
          <w:sz w:val="26"/>
          <w:szCs w:val="26"/>
          <w:highlight w:val="black"/>
          <w:lang w:val="en-US"/>
        </w:rPr>
        <w:t>:</w:t>
      </w:r>
    </w:p>
    <w:p w:rsidR="002D01EC" w:rsidRPr="002D01EC" w:rsidRDefault="002D01EC" w:rsidP="008204BF">
      <w:pPr>
        <w:pStyle w:val="Paragraphedeliste"/>
        <w:spacing w:before="240" w:after="240" w:line="240" w:lineRule="auto"/>
        <w:ind w:left="360"/>
        <w:jc w:val="both"/>
        <w:rPr>
          <w:rFonts w:cs="Calibri"/>
          <w:b/>
          <w:bCs/>
          <w:sz w:val="26"/>
          <w:szCs w:val="26"/>
          <w:lang w:val="en-US"/>
        </w:rPr>
      </w:pPr>
    </w:p>
    <w:p w:rsidR="00E11F31" w:rsidRPr="008204BF" w:rsidRDefault="00E11F31" w:rsidP="007D2247">
      <w:pPr>
        <w:pStyle w:val="Paragraphedeliste"/>
        <w:numPr>
          <w:ilvl w:val="0"/>
          <w:numId w:val="16"/>
        </w:numPr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KAMEL MOSTEFA-KARA </w:t>
      </w:r>
      <w:r w:rsidRPr="008204BF">
        <w:rPr>
          <w:rFonts w:asciiTheme="minorHAnsi" w:hAnsiTheme="minorHAnsi" w:cstheme="minorHAnsi"/>
          <w:sz w:val="24"/>
          <w:szCs w:val="24"/>
        </w:rPr>
        <w:t xml:space="preserve">(La Menace climatique en Algérie et en Afrique, Edition DAHLAB 384 Pages, Années 2008). </w:t>
      </w:r>
    </w:p>
    <w:p w:rsidR="002D01EC" w:rsidRPr="008204BF" w:rsidRDefault="00E11F31" w:rsidP="007D2247">
      <w:pPr>
        <w:pStyle w:val="Paragraphedeliste"/>
        <w:numPr>
          <w:ilvl w:val="0"/>
          <w:numId w:val="16"/>
        </w:numPr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KAMEL MOSTEFA-KARA &amp; HAKIM ARIF </w:t>
      </w:r>
      <w:r w:rsidRPr="008204BF">
        <w:rPr>
          <w:rFonts w:asciiTheme="minorHAnsi" w:hAnsiTheme="minorHAnsi" w:cstheme="minorHAnsi"/>
          <w:bCs/>
          <w:sz w:val="24"/>
          <w:szCs w:val="24"/>
        </w:rPr>
        <w:t>(L’Afrique, continent clé face</w:t>
      </w:r>
      <w:r w:rsidR="002D01EC" w:rsidRPr="008204BF">
        <w:rPr>
          <w:rFonts w:asciiTheme="minorHAnsi" w:hAnsiTheme="minorHAnsi" w:cstheme="minorHAnsi"/>
          <w:bCs/>
          <w:sz w:val="24"/>
          <w:szCs w:val="24"/>
        </w:rPr>
        <w:t xml:space="preserve"> au défi climatique- manifeste pour l’Afrique,</w:t>
      </w:r>
      <w:r w:rsidR="002D01EC" w:rsidRPr="008204BF">
        <w:rPr>
          <w:rFonts w:asciiTheme="minorHAnsi" w:hAnsiTheme="minorHAnsi" w:cstheme="minorHAnsi"/>
          <w:sz w:val="24"/>
          <w:szCs w:val="24"/>
        </w:rPr>
        <w:t xml:space="preserve"> Edition DAHLAB, 118 pages,</w:t>
      </w:r>
      <w:r w:rsidR="002D01EC" w:rsidRPr="008204BF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D01EC" w:rsidRPr="008204BF">
        <w:rPr>
          <w:rFonts w:asciiTheme="minorHAnsi" w:hAnsiTheme="minorHAnsi" w:cstheme="minorHAnsi"/>
          <w:sz w:val="24"/>
          <w:szCs w:val="24"/>
        </w:rPr>
        <w:t>Années 2009).</w:t>
      </w:r>
    </w:p>
    <w:p w:rsidR="002D01EC" w:rsidRPr="008204BF" w:rsidRDefault="002D01EC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SAMUEL COURGEY ET JEAN-PIERRE OLIVA </w:t>
      </w:r>
      <w:r w:rsidRPr="008204BF">
        <w:rPr>
          <w:rFonts w:asciiTheme="minorHAnsi" w:hAnsiTheme="minorHAnsi" w:cstheme="minorHAnsi"/>
          <w:bCs/>
          <w:sz w:val="24"/>
          <w:szCs w:val="24"/>
        </w:rPr>
        <w:t xml:space="preserve">(La conception bioclimatique - des maisons confortables et économes, Ed. </w:t>
      </w:r>
      <w:hyperlink r:id="rId8" w:tooltip="Terre Vivante" w:history="1">
        <w:r w:rsidRPr="008204BF">
          <w:rPr>
            <w:rFonts w:asciiTheme="minorHAnsi" w:hAnsiTheme="minorHAnsi" w:cstheme="minorHAnsi"/>
            <w:bCs/>
            <w:sz w:val="24"/>
            <w:szCs w:val="24"/>
          </w:rPr>
          <w:t>Terre Vivante</w:t>
        </w:r>
      </w:hyperlink>
      <w:r w:rsidRPr="008204BF">
        <w:rPr>
          <w:rFonts w:asciiTheme="minorHAnsi" w:hAnsiTheme="minorHAnsi" w:cstheme="minorHAnsi"/>
          <w:bCs/>
          <w:sz w:val="24"/>
          <w:szCs w:val="24"/>
        </w:rPr>
        <w:t xml:space="preserve"> 2006).</w:t>
      </w:r>
    </w:p>
    <w:p w:rsidR="00995A3A" w:rsidRDefault="00995A3A" w:rsidP="007D2247">
      <w:pPr>
        <w:pStyle w:val="Paragraphedeliste"/>
        <w:numPr>
          <w:ilvl w:val="0"/>
          <w:numId w:val="16"/>
        </w:numPr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ALAIN LIEBARD ET ANDRE DE HERDE </w:t>
      </w:r>
      <w:r w:rsidRPr="008204BF">
        <w:rPr>
          <w:rFonts w:asciiTheme="minorHAnsi" w:hAnsiTheme="minorHAnsi" w:cstheme="minorHAnsi"/>
          <w:bCs/>
          <w:sz w:val="24"/>
          <w:szCs w:val="24"/>
        </w:rPr>
        <w:t>(Traité d’architecture et d’urbanisme bioclimatique concevoir, édifier et aménager avec le développement durable 368 Pages.)</w:t>
      </w:r>
      <w:r w:rsidR="008204BF">
        <w:rPr>
          <w:rFonts w:asciiTheme="minorHAnsi" w:hAnsiTheme="minorHAnsi" w:cstheme="minorHAnsi"/>
          <w:bCs/>
          <w:sz w:val="24"/>
          <w:szCs w:val="24"/>
        </w:rPr>
        <w:t>.</w:t>
      </w:r>
    </w:p>
    <w:p w:rsidR="008204BF" w:rsidRPr="008204BF" w:rsidRDefault="008204BF" w:rsidP="007D2247">
      <w:pPr>
        <w:pStyle w:val="Paragraphedeliste"/>
        <w:numPr>
          <w:ilvl w:val="0"/>
          <w:numId w:val="16"/>
        </w:numPr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PIERRE LAVIGNE </w:t>
      </w:r>
      <w:r w:rsidRPr="008204BF">
        <w:rPr>
          <w:rFonts w:asciiTheme="minorHAnsi" w:hAnsiTheme="minorHAnsi" w:cstheme="minorHAnsi"/>
          <w:bCs/>
          <w:sz w:val="24"/>
          <w:szCs w:val="24"/>
        </w:rPr>
        <w:t>en collaboration avec</w:t>
      </w:r>
      <w:r w:rsidRPr="008204BF">
        <w:rPr>
          <w:rFonts w:asciiTheme="minorHAnsi" w:hAnsiTheme="minorHAnsi" w:cstheme="minorHAnsi"/>
          <w:b/>
          <w:sz w:val="24"/>
          <w:szCs w:val="24"/>
        </w:rPr>
        <w:t xml:space="preserve"> PAUL BREJON ET PIERRE FERMANDEZ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6164E">
        <w:rPr>
          <w:rFonts w:asciiTheme="minorHAnsi" w:hAnsiTheme="minorHAnsi" w:cstheme="minorHAnsi"/>
          <w:sz w:val="20"/>
          <w:szCs w:val="20"/>
        </w:rPr>
        <w:t>(</w:t>
      </w:r>
      <w:r w:rsidRPr="008204BF">
        <w:rPr>
          <w:rFonts w:asciiTheme="minorHAnsi" w:hAnsiTheme="minorHAnsi" w:cstheme="minorHAnsi"/>
          <w:bCs/>
          <w:sz w:val="24"/>
          <w:szCs w:val="24"/>
        </w:rPr>
        <w:t>Architecture climatique –une contribution au développement durable Tome1 basse physique- Edition Edisud</w:t>
      </w:r>
      <w:r>
        <w:rPr>
          <w:rFonts w:asciiTheme="minorHAnsi" w:hAnsiTheme="minorHAnsi" w:cstheme="minorHAnsi"/>
          <w:bCs/>
          <w:sz w:val="24"/>
          <w:szCs w:val="24"/>
        </w:rPr>
        <w:t xml:space="preserve"> 191 Pages- Années 1994).</w:t>
      </w:r>
    </w:p>
    <w:p w:rsidR="003F021A" w:rsidRPr="008204BF" w:rsidRDefault="003F021A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PACER </w:t>
      </w:r>
      <w:r w:rsidRPr="008204BF">
        <w:rPr>
          <w:rFonts w:asciiTheme="minorHAnsi" w:hAnsiTheme="minorHAnsi" w:cstheme="minorHAnsi"/>
          <w:bCs/>
          <w:sz w:val="24"/>
          <w:szCs w:val="24"/>
        </w:rPr>
        <w:t>(Architecture climatique équilibrée, conception, démarche, et dimensionnement, 183 pages, Années 1996).</w:t>
      </w:r>
    </w:p>
    <w:p w:rsidR="003F021A" w:rsidRPr="008204BF" w:rsidRDefault="003F021A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ROBERTO GONZALO &amp;KARL J. HABERMANN </w:t>
      </w:r>
      <w:r w:rsidRPr="008204BF">
        <w:rPr>
          <w:rFonts w:asciiTheme="minorHAnsi" w:hAnsiTheme="minorHAnsi" w:cstheme="minorHAnsi"/>
          <w:bCs/>
          <w:sz w:val="24"/>
          <w:szCs w:val="24"/>
        </w:rPr>
        <w:t>(Architecture et efficacité énergétique, principes de conception et de construction, 221 pages).</w:t>
      </w:r>
    </w:p>
    <w:p w:rsidR="003F021A" w:rsidRPr="008204BF" w:rsidRDefault="00B17BC3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DESSUS BENJAMIN ET PHARABOD FRANÇOIS</w:t>
      </w:r>
      <w:r w:rsidRPr="008204BF">
        <w:rPr>
          <w:rFonts w:cs="Calibri"/>
          <w:b/>
          <w:sz w:val="24"/>
          <w:szCs w:val="24"/>
        </w:rPr>
        <w:t xml:space="preserve"> </w:t>
      </w:r>
      <w:r w:rsidRPr="008204BF">
        <w:rPr>
          <w:rFonts w:asciiTheme="minorHAnsi" w:hAnsiTheme="minorHAnsi" w:cstheme="minorHAnsi"/>
          <w:bCs/>
          <w:sz w:val="24"/>
          <w:szCs w:val="24"/>
        </w:rPr>
        <w:t>(l’Energie Solaire- éd que sais –je ?2002).</w:t>
      </w:r>
    </w:p>
    <w:p w:rsidR="003F021A" w:rsidRPr="008204BF" w:rsidRDefault="00B17BC3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BESSEMOULIN PIERRE ET OLIVIERI JEAN</w:t>
      </w:r>
      <w:r w:rsidRPr="008204BF">
        <w:rPr>
          <w:rFonts w:cs="Calibri"/>
          <w:b/>
          <w:sz w:val="24"/>
          <w:szCs w:val="24"/>
        </w:rPr>
        <w:t xml:space="preserve"> </w:t>
      </w:r>
      <w:r w:rsidRPr="008204BF">
        <w:rPr>
          <w:rFonts w:cs="Calibri"/>
          <w:sz w:val="24"/>
          <w:szCs w:val="24"/>
        </w:rPr>
        <w:t>(</w:t>
      </w:r>
      <w:r w:rsidRPr="008204BF">
        <w:rPr>
          <w:rFonts w:asciiTheme="minorHAnsi" w:hAnsiTheme="minorHAnsi" w:cstheme="minorHAnsi"/>
          <w:bCs/>
          <w:sz w:val="24"/>
          <w:szCs w:val="24"/>
        </w:rPr>
        <w:t>Le rayonnement solaire et sa composante ultraviolette la météorologie 8e série- n°31- sep2000, P43).</w:t>
      </w:r>
    </w:p>
    <w:p w:rsidR="002D01EC" w:rsidRPr="008204BF" w:rsidRDefault="00B17BC3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BRIGITTE VU</w:t>
      </w:r>
      <w:r w:rsidRPr="008204BF">
        <w:rPr>
          <w:rFonts w:cs="Calibri"/>
          <w:b/>
          <w:sz w:val="24"/>
          <w:szCs w:val="24"/>
        </w:rPr>
        <w:t xml:space="preserve"> </w:t>
      </w:r>
      <w:r w:rsidRPr="008204BF">
        <w:rPr>
          <w:rFonts w:asciiTheme="minorHAnsi" w:hAnsiTheme="minorHAnsi" w:cstheme="minorHAnsi"/>
          <w:bCs/>
          <w:sz w:val="24"/>
          <w:szCs w:val="24"/>
        </w:rPr>
        <w:t>(Choisir une énergie renouvelable adaptée à sa maison, Edi</w:t>
      </w:r>
      <w:r w:rsidR="008204BF">
        <w:rPr>
          <w:rFonts w:asciiTheme="minorHAnsi" w:hAnsiTheme="minorHAnsi" w:cstheme="minorHAnsi"/>
          <w:bCs/>
          <w:sz w:val="24"/>
          <w:szCs w:val="24"/>
        </w:rPr>
        <w:t xml:space="preserve">tion Eyrolles, </w:t>
      </w:r>
      <w:r w:rsidRPr="008204BF">
        <w:rPr>
          <w:rFonts w:asciiTheme="minorHAnsi" w:hAnsiTheme="minorHAnsi" w:cstheme="minorHAnsi"/>
          <w:bCs/>
          <w:sz w:val="24"/>
          <w:szCs w:val="24"/>
        </w:rPr>
        <w:t>94 pages).</w:t>
      </w:r>
    </w:p>
    <w:p w:rsidR="00B17BC3" w:rsidRPr="008204BF" w:rsidRDefault="00B17BC3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cs="Calibri"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BRIGITT VU</w:t>
      </w:r>
      <w:r w:rsidRPr="008204BF">
        <w:rPr>
          <w:rFonts w:cs="Calibri"/>
          <w:b/>
          <w:sz w:val="24"/>
          <w:szCs w:val="24"/>
        </w:rPr>
        <w:t xml:space="preserve"> </w:t>
      </w:r>
      <w:r w:rsidRPr="008204BF">
        <w:rPr>
          <w:rFonts w:asciiTheme="minorHAnsi" w:hAnsiTheme="minorHAnsi" w:cstheme="minorHAnsi"/>
          <w:bCs/>
          <w:sz w:val="24"/>
          <w:szCs w:val="24"/>
        </w:rPr>
        <w:t>(Le guide de l’habitat passif -</w:t>
      </w:r>
      <w:r w:rsidR="003A1DD9" w:rsidRPr="008204BF">
        <w:rPr>
          <w:rFonts w:asciiTheme="minorHAnsi" w:hAnsiTheme="minorHAnsi" w:cstheme="minorHAnsi"/>
          <w:bCs/>
          <w:sz w:val="24"/>
          <w:szCs w:val="24"/>
        </w:rPr>
        <w:t xml:space="preserve"> Edition Eyrolles, 159 Pages)</w:t>
      </w:r>
      <w:r w:rsidRPr="008204BF">
        <w:rPr>
          <w:rFonts w:cs="Calibri"/>
          <w:sz w:val="24"/>
          <w:szCs w:val="24"/>
        </w:rPr>
        <w:t>.</w:t>
      </w:r>
    </w:p>
    <w:p w:rsidR="003A1DD9" w:rsidRPr="008204BF" w:rsidRDefault="003A1DD9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cs="Calibri"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BRIGITT VU</w:t>
      </w:r>
      <w:r w:rsidRPr="008204BF">
        <w:rPr>
          <w:rFonts w:cs="Calibri"/>
          <w:b/>
          <w:sz w:val="24"/>
          <w:szCs w:val="24"/>
        </w:rPr>
        <w:t xml:space="preserve"> </w:t>
      </w:r>
      <w:r w:rsidRPr="008204BF">
        <w:rPr>
          <w:rFonts w:asciiTheme="minorHAnsi" w:hAnsiTheme="minorHAnsi" w:cstheme="minorHAnsi"/>
          <w:bCs/>
          <w:sz w:val="24"/>
          <w:szCs w:val="24"/>
        </w:rPr>
        <w:t>(La maison à énergie zéro - Edition Eyrolles, 67 Pages)</w:t>
      </w:r>
      <w:r w:rsidRPr="008204BF">
        <w:rPr>
          <w:rFonts w:cs="Calibri"/>
          <w:sz w:val="24"/>
          <w:szCs w:val="24"/>
        </w:rPr>
        <w:t>.</w:t>
      </w:r>
    </w:p>
    <w:p w:rsidR="008204BF" w:rsidRPr="008204BF" w:rsidRDefault="008204BF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BRIGITT VU </w:t>
      </w:r>
      <w:r w:rsidRPr="008204BF">
        <w:rPr>
          <w:rFonts w:asciiTheme="minorHAnsi" w:hAnsiTheme="minorHAnsi" w:cstheme="minorHAnsi"/>
          <w:bCs/>
          <w:sz w:val="24"/>
          <w:szCs w:val="24"/>
        </w:rPr>
        <w:t>(Construire ou rénover en respectant la haute qualité environnementale, Edi</w:t>
      </w:r>
      <w:r>
        <w:rPr>
          <w:rFonts w:asciiTheme="minorHAnsi" w:hAnsiTheme="minorHAnsi" w:cstheme="minorHAnsi"/>
          <w:bCs/>
          <w:sz w:val="24"/>
          <w:szCs w:val="24"/>
        </w:rPr>
        <w:t>tion Eyrolles, 138</w:t>
      </w:r>
      <w:r w:rsidRPr="008204BF">
        <w:rPr>
          <w:rFonts w:asciiTheme="minorHAnsi" w:hAnsiTheme="minorHAnsi" w:cstheme="minorHAnsi"/>
          <w:bCs/>
          <w:sz w:val="24"/>
          <w:szCs w:val="24"/>
        </w:rPr>
        <w:t xml:space="preserve"> pages).    </w:t>
      </w:r>
    </w:p>
    <w:p w:rsidR="003A1DD9" w:rsidRPr="008204BF" w:rsidRDefault="003A1DD9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LOUISE RANK </w:t>
      </w:r>
      <w:r w:rsidRPr="008204BF">
        <w:rPr>
          <w:rFonts w:asciiTheme="minorHAnsi" w:hAnsiTheme="minorHAnsi" w:cstheme="minorHAnsi"/>
          <w:bCs/>
          <w:sz w:val="24"/>
          <w:szCs w:val="24"/>
        </w:rPr>
        <w:t>(Maison écologique – Cas pratique- Edition Eyrolles, 135 Pages).</w:t>
      </w:r>
    </w:p>
    <w:p w:rsidR="00B17BC3" w:rsidRPr="008204BF" w:rsidRDefault="00340D4F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COMMISSION DES COMMUNAUTES EUROPEENES </w:t>
      </w:r>
      <w:r w:rsidRPr="008204BF">
        <w:rPr>
          <w:rFonts w:asciiTheme="minorHAnsi" w:hAnsiTheme="minorHAnsi" w:cstheme="minorHAnsi"/>
          <w:bCs/>
          <w:sz w:val="24"/>
          <w:szCs w:val="24"/>
        </w:rPr>
        <w:t>(Architectures solaires en Europe, conception, performances, usages- Edition Edisud, 140 pages).</w:t>
      </w:r>
    </w:p>
    <w:p w:rsidR="00340D4F" w:rsidRPr="008204BF" w:rsidRDefault="008204BF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RAYMOND QUIVY</w:t>
      </w:r>
      <w:r w:rsidRPr="008204BF">
        <w:rPr>
          <w:rFonts w:asciiTheme="minorHAnsi" w:hAnsiTheme="minorHAnsi" w:cstheme="minorHAnsi"/>
          <w:bCs/>
          <w:sz w:val="24"/>
          <w:szCs w:val="24"/>
        </w:rPr>
        <w:t xml:space="preserve"> (</w:t>
      </w:r>
      <w:r w:rsidR="001C6A7F">
        <w:rPr>
          <w:rFonts w:asciiTheme="minorHAnsi" w:hAnsiTheme="minorHAnsi" w:cstheme="minorHAnsi"/>
          <w:bCs/>
          <w:sz w:val="24"/>
          <w:szCs w:val="24"/>
        </w:rPr>
        <w:t>M</w:t>
      </w:r>
      <w:r w:rsidRPr="008204BF">
        <w:rPr>
          <w:rFonts w:asciiTheme="minorHAnsi" w:hAnsiTheme="minorHAnsi" w:cstheme="minorHAnsi"/>
          <w:bCs/>
          <w:sz w:val="24"/>
          <w:szCs w:val="24"/>
        </w:rPr>
        <w:t>anuel de recherche en science sociales- Edition DUNOD</w:t>
      </w:r>
      <w:r>
        <w:rPr>
          <w:rFonts w:asciiTheme="minorHAnsi" w:hAnsiTheme="minorHAnsi" w:cstheme="minorHAnsi"/>
          <w:bCs/>
          <w:sz w:val="24"/>
          <w:szCs w:val="24"/>
        </w:rPr>
        <w:t>-</w:t>
      </w:r>
      <w:r w:rsidRPr="008204BF">
        <w:rPr>
          <w:rFonts w:asciiTheme="minorHAnsi" w:hAnsiTheme="minorHAnsi" w:cstheme="minorHAnsi"/>
          <w:bCs/>
          <w:sz w:val="24"/>
          <w:szCs w:val="24"/>
        </w:rPr>
        <w:t xml:space="preserve"> 287 Pages).</w:t>
      </w:r>
    </w:p>
    <w:p w:rsidR="008204BF" w:rsidRPr="008204BF" w:rsidRDefault="001C6A7F" w:rsidP="007D2247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360" w:after="360" w:line="240" w:lineRule="auto"/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MAURICE ANGERS </w:t>
      </w:r>
      <w:r>
        <w:rPr>
          <w:rFonts w:asciiTheme="minorHAnsi" w:hAnsiTheme="minorHAnsi" w:cstheme="minorHAnsi"/>
          <w:bCs/>
          <w:sz w:val="24"/>
          <w:szCs w:val="24"/>
        </w:rPr>
        <w:t xml:space="preserve">(Initiation pratique à la méthodologie des sciences humaines, Edition la Casbah -380 Pages- Années 1996).  </w:t>
      </w:r>
    </w:p>
    <w:p w:rsidR="002D01EC" w:rsidRPr="008204BF" w:rsidRDefault="002D01EC" w:rsidP="007D2247">
      <w:pPr>
        <w:pStyle w:val="Paragraphedeliste"/>
        <w:autoSpaceDE w:val="0"/>
        <w:autoSpaceDN w:val="0"/>
        <w:adjustRightInd w:val="0"/>
        <w:spacing w:before="240" w:after="24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2D01EC" w:rsidRPr="001C6A7F" w:rsidRDefault="001F3BA3" w:rsidP="007D2247">
      <w:pPr>
        <w:pStyle w:val="Paragraphedeliste"/>
        <w:numPr>
          <w:ilvl w:val="0"/>
          <w:numId w:val="17"/>
        </w:numPr>
        <w:spacing w:before="240" w:after="240" w:line="240" w:lineRule="auto"/>
        <w:jc w:val="both"/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</w:pPr>
      <w:r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Rapport</w:t>
      </w:r>
      <w:r w:rsidR="001C6A7F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 xml:space="preserve"> :                                                                                                                                                            </w:t>
      </w:r>
      <w:r w:rsidR="002D01EC" w:rsidRPr="001C6A7F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 </w:t>
      </w:r>
      <w:r w:rsidR="001C6A7F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 xml:space="preserve">                </w:t>
      </w:r>
    </w:p>
    <w:p w:rsidR="002D01EC" w:rsidRPr="008204BF" w:rsidRDefault="002D01EC" w:rsidP="007D2247">
      <w:pPr>
        <w:pStyle w:val="Pa0"/>
        <w:numPr>
          <w:ilvl w:val="0"/>
          <w:numId w:val="18"/>
        </w:numPr>
        <w:spacing w:before="240" w:after="240" w:line="240" w:lineRule="auto"/>
        <w:jc w:val="both"/>
        <w:rPr>
          <w:rFonts w:asciiTheme="minorHAnsi" w:eastAsia="Calibri" w:hAnsiTheme="minorHAnsi" w:cstheme="minorHAnsi"/>
          <w:bCs/>
        </w:rPr>
      </w:pPr>
      <w:r w:rsidRPr="008204BF">
        <w:rPr>
          <w:rFonts w:asciiTheme="minorHAnsi" w:eastAsia="Calibri" w:hAnsiTheme="minorHAnsi" w:cstheme="minorHAnsi"/>
          <w:b/>
        </w:rPr>
        <w:t>GUILLAUME GIROIR (</w:t>
      </w:r>
      <w:r w:rsidRPr="008204BF">
        <w:rPr>
          <w:rFonts w:asciiTheme="minorHAnsi" w:eastAsia="Calibri" w:hAnsiTheme="minorHAnsi" w:cstheme="minorHAnsi"/>
          <w:bCs/>
        </w:rPr>
        <w:t>Qu’est-ce que l’habitat durable ?  Essai de définition et enjeux Rapport méthodologique préliminaire au contrat PUCA La diffusion de l’habitat durable en Région Centre</w:t>
      </w:r>
      <w:r w:rsidR="00995A3A" w:rsidRPr="008204BF">
        <w:rPr>
          <w:rFonts w:asciiTheme="minorHAnsi" w:eastAsia="Calibri" w:hAnsiTheme="minorHAnsi" w:cstheme="minorHAnsi"/>
          <w:bCs/>
        </w:rPr>
        <w:t>, Novembre 2007- 43 pages.).</w:t>
      </w:r>
    </w:p>
    <w:p w:rsidR="00995A3A" w:rsidRPr="008204BF" w:rsidRDefault="00995A3A" w:rsidP="007D2247">
      <w:pPr>
        <w:pStyle w:val="Paragraphedeliste"/>
        <w:numPr>
          <w:ilvl w:val="0"/>
          <w:numId w:val="18"/>
        </w:numPr>
        <w:spacing w:before="240" w:after="24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PROGRAMME LOCAL DE L’HABITAT-DIAGNOSTIC-GRAN LYON </w:t>
      </w:r>
      <w:r w:rsidRPr="008204BF">
        <w:rPr>
          <w:rFonts w:asciiTheme="minorHAnsi" w:hAnsiTheme="minorHAnsi" w:cstheme="minorHAnsi"/>
          <w:bCs/>
          <w:sz w:val="24"/>
          <w:szCs w:val="24"/>
        </w:rPr>
        <w:t>(Des politiques d’habitat aux politique d’environnement 26 Pages).</w:t>
      </w:r>
    </w:p>
    <w:p w:rsidR="00995A3A" w:rsidRPr="008204BF" w:rsidRDefault="00995A3A" w:rsidP="007D2247">
      <w:pPr>
        <w:pStyle w:val="Paragraphedeliste"/>
        <w:numPr>
          <w:ilvl w:val="0"/>
          <w:numId w:val="18"/>
        </w:numPr>
        <w:spacing w:before="240" w:after="24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 xml:space="preserve">ROMAIN REMAUD </w:t>
      </w:r>
      <w:r w:rsidRPr="008204BF">
        <w:rPr>
          <w:rFonts w:asciiTheme="minorHAnsi" w:hAnsiTheme="minorHAnsi" w:cstheme="minorHAnsi"/>
          <w:bCs/>
          <w:sz w:val="24"/>
          <w:szCs w:val="24"/>
        </w:rPr>
        <w:t>(Petit parcours dans l’histoire n°23 du Juillet 2009).</w:t>
      </w:r>
    </w:p>
    <w:p w:rsidR="00C94300" w:rsidRPr="00F131DC" w:rsidRDefault="00C94300" w:rsidP="007D2247">
      <w:pPr>
        <w:pStyle w:val="Paragraphedeliste"/>
        <w:numPr>
          <w:ilvl w:val="0"/>
          <w:numId w:val="18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NewRoman,Italic" w:hAnsi="TimesNewRoman,Italic" w:cs="TimesNewRoman,Italic"/>
          <w:sz w:val="24"/>
          <w:szCs w:val="24"/>
          <w:lang w:eastAsia="fr-FR"/>
        </w:rPr>
      </w:pPr>
      <w:r w:rsidRPr="008204BF">
        <w:rPr>
          <w:rFonts w:asciiTheme="minorHAnsi" w:hAnsiTheme="minorHAnsi" w:cstheme="minorHAnsi"/>
          <w:b/>
          <w:sz w:val="24"/>
          <w:szCs w:val="24"/>
        </w:rPr>
        <w:t>Z. CHELGHOUM  ET A. BELHAMRI</w:t>
      </w:r>
      <w:r w:rsidRPr="008204BF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 </w:t>
      </w:r>
      <w:r w:rsidRPr="008204BF">
        <w:rPr>
          <w:rFonts w:asciiTheme="minorHAnsi" w:hAnsiTheme="minorHAnsi" w:cstheme="minorHAnsi"/>
          <w:sz w:val="24"/>
          <w:szCs w:val="24"/>
          <w:lang w:eastAsia="fr-FR"/>
        </w:rPr>
        <w:t>(habitat à bas profil énergétique,</w:t>
      </w:r>
      <w:r w:rsidRPr="008204BF">
        <w:rPr>
          <w:rFonts w:ascii="TimesNewRoman,Italic" w:hAnsi="TimesNewRoman,Italic" w:cs="TimesNewRoman,Italic"/>
          <w:i/>
          <w:iCs/>
          <w:sz w:val="24"/>
          <w:szCs w:val="24"/>
          <w:lang w:eastAsia="fr-FR"/>
        </w:rPr>
        <w:t xml:space="preserve"> </w:t>
      </w:r>
      <w:r w:rsidRPr="008204BF">
        <w:rPr>
          <w:rFonts w:asciiTheme="minorHAnsi" w:hAnsiTheme="minorHAnsi" w:cstheme="minorHAnsi"/>
          <w:sz w:val="24"/>
          <w:szCs w:val="24"/>
          <w:lang w:eastAsia="fr-FR"/>
        </w:rPr>
        <w:t xml:space="preserve">Journées </w:t>
      </w:r>
      <w:r w:rsidR="008204BF" w:rsidRPr="008204BF">
        <w:rPr>
          <w:rFonts w:asciiTheme="minorHAnsi" w:hAnsiTheme="minorHAnsi" w:cstheme="minorHAnsi"/>
          <w:sz w:val="24"/>
          <w:szCs w:val="24"/>
          <w:lang w:eastAsia="fr-FR"/>
        </w:rPr>
        <w:t>de Thermique</w:t>
      </w:r>
      <w:r w:rsidRPr="008204BF">
        <w:rPr>
          <w:rFonts w:asciiTheme="minorHAnsi" w:hAnsiTheme="minorHAnsi" w:cstheme="minorHAnsi"/>
          <w:sz w:val="24"/>
          <w:szCs w:val="24"/>
          <w:lang w:eastAsia="fr-FR"/>
        </w:rPr>
        <w:t xml:space="preserve"> (2001)</w:t>
      </w:r>
      <w:r w:rsidR="00D75EFC">
        <w:rPr>
          <w:rFonts w:asciiTheme="minorHAnsi" w:hAnsiTheme="minorHAnsi" w:cstheme="minorHAnsi"/>
          <w:sz w:val="24"/>
          <w:szCs w:val="24"/>
          <w:lang w:eastAsia="fr-FR"/>
        </w:rPr>
        <w:t>.</w:t>
      </w:r>
    </w:p>
    <w:p w:rsidR="00F131DC" w:rsidRDefault="00F131DC" w:rsidP="007D224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NewRoman,Italic" w:hAnsi="TimesNewRoman,Italic" w:cs="TimesNewRoman,Italic"/>
          <w:sz w:val="24"/>
          <w:szCs w:val="24"/>
          <w:lang w:eastAsia="fr-FR"/>
        </w:rPr>
      </w:pPr>
    </w:p>
    <w:p w:rsidR="00F131DC" w:rsidRPr="00F131DC" w:rsidRDefault="00F131DC" w:rsidP="007D2247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NewRoman,Italic" w:hAnsi="TimesNewRoman,Italic" w:cs="TimesNewRoman,Italic"/>
          <w:sz w:val="24"/>
          <w:szCs w:val="24"/>
          <w:lang w:eastAsia="fr-FR"/>
        </w:rPr>
      </w:pPr>
    </w:p>
    <w:p w:rsidR="00D75EFC" w:rsidRPr="00F131DC" w:rsidRDefault="00F131DC" w:rsidP="007D2247">
      <w:pPr>
        <w:pStyle w:val="Paragraphedeliste"/>
        <w:numPr>
          <w:ilvl w:val="0"/>
          <w:numId w:val="17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  <w:lang w:eastAsia="fr-FR"/>
        </w:rPr>
      </w:pPr>
      <w:r w:rsidRPr="00F131DC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  <w:lang w:eastAsia="fr-FR"/>
        </w:rPr>
        <w:lastRenderedPageBreak/>
        <w:t>Revue :</w:t>
      </w:r>
      <w:r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  <w:lang w:eastAsia="fr-FR"/>
        </w:rPr>
        <w:t xml:space="preserve">                                                                                                                                                                 </w:t>
      </w:r>
      <w:r w:rsidRPr="00F131DC">
        <w:rPr>
          <w:rFonts w:asciiTheme="minorHAnsi" w:hAnsiTheme="minorHAnsi" w:cstheme="minorHAnsi"/>
          <w:b/>
          <w:bCs/>
          <w:sz w:val="24"/>
          <w:szCs w:val="24"/>
          <w:highlight w:val="black"/>
          <w:lang w:eastAsia="fr-FR"/>
        </w:rPr>
        <w:t xml:space="preserve">. </w:t>
      </w:r>
      <w:r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  <w:lang w:eastAsia="fr-FR"/>
        </w:rPr>
        <w:t xml:space="preserve"> </w:t>
      </w:r>
    </w:p>
    <w:p w:rsidR="00F131DC" w:rsidRPr="00F131DC" w:rsidRDefault="00F131DC" w:rsidP="007D2247">
      <w:pPr>
        <w:pStyle w:val="Paragraphedeliste"/>
        <w:spacing w:before="240" w:after="240" w:line="240" w:lineRule="auto"/>
        <w:ind w:left="360"/>
        <w:jc w:val="both"/>
        <w:rPr>
          <w:sz w:val="24"/>
          <w:szCs w:val="24"/>
        </w:rPr>
      </w:pPr>
    </w:p>
    <w:p w:rsidR="00995A3A" w:rsidRDefault="00F131DC" w:rsidP="007D2247">
      <w:pPr>
        <w:pStyle w:val="Paragraphedeliste"/>
        <w:numPr>
          <w:ilvl w:val="0"/>
          <w:numId w:val="25"/>
        </w:numPr>
        <w:spacing w:before="240" w:after="24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LA REVUE DE L’HABITAT </w:t>
      </w:r>
      <w:r w:rsidRPr="00F131DC">
        <w:rPr>
          <w:sz w:val="24"/>
          <w:szCs w:val="24"/>
        </w:rPr>
        <w:t>(N°05- Mai 2010)</w:t>
      </w:r>
      <w:r>
        <w:rPr>
          <w:sz w:val="24"/>
          <w:szCs w:val="24"/>
        </w:rPr>
        <w:t>.</w:t>
      </w:r>
    </w:p>
    <w:p w:rsidR="00F131DC" w:rsidRDefault="00F131DC" w:rsidP="007D2247">
      <w:pPr>
        <w:pStyle w:val="Paragraphedeliste"/>
        <w:numPr>
          <w:ilvl w:val="0"/>
          <w:numId w:val="25"/>
        </w:numPr>
        <w:spacing w:before="240" w:after="24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AMENHIS </w:t>
      </w:r>
      <w:r>
        <w:rPr>
          <w:sz w:val="24"/>
          <w:szCs w:val="24"/>
        </w:rPr>
        <w:t>(N°03- Février 2005).</w:t>
      </w:r>
    </w:p>
    <w:p w:rsidR="00F131DC" w:rsidRPr="00F131DC" w:rsidRDefault="00F131DC" w:rsidP="007D2247">
      <w:pPr>
        <w:pStyle w:val="Paragraphedeliste"/>
        <w:numPr>
          <w:ilvl w:val="0"/>
          <w:numId w:val="25"/>
        </w:numPr>
        <w:spacing w:before="240" w:after="240" w:line="240" w:lineRule="auto"/>
        <w:jc w:val="both"/>
        <w:rPr>
          <w:b/>
          <w:bCs/>
          <w:sz w:val="24"/>
          <w:szCs w:val="24"/>
        </w:rPr>
      </w:pPr>
      <w:r w:rsidRPr="00F131DC">
        <w:rPr>
          <w:b/>
          <w:bCs/>
          <w:sz w:val="24"/>
          <w:szCs w:val="24"/>
        </w:rPr>
        <w:t xml:space="preserve">VIE ET VILLES </w:t>
      </w:r>
      <w:r>
        <w:rPr>
          <w:sz w:val="24"/>
          <w:szCs w:val="24"/>
        </w:rPr>
        <w:t>(N°02- 2010).</w:t>
      </w:r>
    </w:p>
    <w:p w:rsidR="00F131DC" w:rsidRPr="00F131DC" w:rsidRDefault="00F131DC" w:rsidP="007D2247">
      <w:pPr>
        <w:pStyle w:val="Paragraphedeliste"/>
        <w:spacing w:before="240" w:after="240" w:line="240" w:lineRule="auto"/>
        <w:ind w:left="360"/>
        <w:jc w:val="both"/>
        <w:rPr>
          <w:b/>
          <w:bCs/>
          <w:sz w:val="24"/>
          <w:szCs w:val="24"/>
        </w:rPr>
      </w:pPr>
    </w:p>
    <w:p w:rsidR="00F131DC" w:rsidRPr="00F131DC" w:rsidRDefault="001F3BA3" w:rsidP="007D2247">
      <w:pPr>
        <w:pStyle w:val="Paragraphedeliste"/>
        <w:numPr>
          <w:ilvl w:val="0"/>
          <w:numId w:val="17"/>
        </w:numPr>
        <w:spacing w:before="240" w:after="240" w:line="240" w:lineRule="auto"/>
        <w:jc w:val="both"/>
        <w:rPr>
          <w:b/>
          <w:bCs/>
          <w:color w:val="FFFFFF" w:themeColor="background1"/>
          <w:sz w:val="24"/>
          <w:szCs w:val="24"/>
          <w:highlight w:val="black"/>
        </w:rPr>
      </w:pPr>
      <w:r>
        <w:rPr>
          <w:b/>
          <w:bCs/>
          <w:color w:val="FFFFFF" w:themeColor="background1"/>
          <w:sz w:val="24"/>
          <w:szCs w:val="24"/>
          <w:highlight w:val="black"/>
        </w:rPr>
        <w:t>Site</w:t>
      </w:r>
      <w:r w:rsidR="00F131DC">
        <w:rPr>
          <w:b/>
          <w:bCs/>
          <w:color w:val="FFFFFF" w:themeColor="background1"/>
          <w:sz w:val="24"/>
          <w:szCs w:val="24"/>
          <w:highlight w:val="black"/>
        </w:rPr>
        <w:t xml:space="preserve"> internet </w:t>
      </w:r>
      <w:r w:rsidR="00F131DC" w:rsidRPr="00F131DC">
        <w:rPr>
          <w:b/>
          <w:bCs/>
          <w:color w:val="FFFFFF" w:themeColor="background1"/>
          <w:sz w:val="24"/>
          <w:szCs w:val="24"/>
          <w:highlight w:val="black"/>
        </w:rPr>
        <w:t xml:space="preserve">:                                                                                                                                               </w:t>
      </w:r>
      <w:r w:rsidR="00F131DC" w:rsidRPr="00F131DC">
        <w:rPr>
          <w:b/>
          <w:bCs/>
          <w:sz w:val="24"/>
          <w:szCs w:val="24"/>
          <w:highlight w:val="black"/>
        </w:rPr>
        <w:t xml:space="preserve">    </w:t>
      </w:r>
      <w:r w:rsidR="00F131DC" w:rsidRPr="00F131DC">
        <w:rPr>
          <w:b/>
          <w:bCs/>
          <w:color w:val="FFFFFF" w:themeColor="background1"/>
          <w:sz w:val="24"/>
          <w:szCs w:val="24"/>
          <w:highlight w:val="black"/>
        </w:rPr>
        <w:t xml:space="preserve"> </w:t>
      </w:r>
      <w:r w:rsidR="00F131DC" w:rsidRPr="00F131DC">
        <w:rPr>
          <w:b/>
          <w:bCs/>
          <w:sz w:val="24"/>
          <w:szCs w:val="24"/>
          <w:highlight w:val="black"/>
        </w:rPr>
        <w:t xml:space="preserve">. </w:t>
      </w:r>
      <w:r w:rsidR="00F131DC" w:rsidRPr="00F131DC">
        <w:rPr>
          <w:b/>
          <w:bCs/>
          <w:color w:val="FFFFFF" w:themeColor="background1"/>
          <w:sz w:val="24"/>
          <w:szCs w:val="24"/>
          <w:highlight w:val="black"/>
        </w:rPr>
        <w:t xml:space="preserve">  </w:t>
      </w:r>
      <w:r w:rsidR="00F131DC">
        <w:rPr>
          <w:b/>
          <w:bCs/>
          <w:color w:val="FFFFFF" w:themeColor="background1"/>
          <w:sz w:val="24"/>
          <w:szCs w:val="24"/>
          <w:highlight w:val="black"/>
        </w:rPr>
        <w:t xml:space="preserve">              </w:t>
      </w:r>
    </w:p>
    <w:p w:rsidR="00F131DC" w:rsidRPr="00F131DC" w:rsidRDefault="00F131DC" w:rsidP="007D2247">
      <w:pPr>
        <w:pStyle w:val="Paragraphedeliste"/>
        <w:spacing w:before="240" w:after="240" w:line="240" w:lineRule="auto"/>
        <w:ind w:left="360"/>
        <w:jc w:val="both"/>
        <w:rPr>
          <w:sz w:val="24"/>
          <w:szCs w:val="24"/>
        </w:rPr>
      </w:pPr>
    </w:p>
    <w:p w:rsidR="00F131DC" w:rsidRDefault="00F131DC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WWW.WIKIPEDIA.ORG.</w:t>
      </w:r>
      <w:r w:rsidRPr="00F131DC">
        <w:rPr>
          <w:b/>
          <w:bCs/>
          <w:sz w:val="24"/>
          <w:szCs w:val="24"/>
        </w:rPr>
        <w:t xml:space="preserve"> </w:t>
      </w:r>
    </w:p>
    <w:p w:rsidR="00F558DD" w:rsidRPr="00F558DD" w:rsidRDefault="00580328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b/>
          <w:bCs/>
          <w:sz w:val="24"/>
          <w:szCs w:val="24"/>
        </w:rPr>
      </w:pPr>
      <w:hyperlink r:id="rId9" w:history="1">
        <w:r w:rsidR="00F558DD" w:rsidRPr="00F558DD">
          <w:rPr>
            <w:rStyle w:val="Lienhypertexte"/>
            <w:b/>
            <w:bCs/>
            <w:color w:val="auto"/>
            <w:sz w:val="24"/>
            <w:szCs w:val="24"/>
            <w:u w:val="none"/>
          </w:rPr>
          <w:t>WWW.POITU-CHARENTES.FR</w:t>
        </w:r>
      </w:hyperlink>
      <w:r w:rsidR="00F558DD" w:rsidRPr="00F558DD">
        <w:rPr>
          <w:b/>
          <w:bCs/>
          <w:sz w:val="24"/>
          <w:szCs w:val="24"/>
        </w:rPr>
        <w:t>.</w:t>
      </w:r>
    </w:p>
    <w:p w:rsidR="00F558DD" w:rsidRPr="00F558DD" w:rsidRDefault="00F558DD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rStyle w:val="Lienhypertexte"/>
          <w:b/>
          <w:color w:val="auto"/>
          <w:u w:val="none"/>
        </w:rPr>
      </w:pPr>
      <w:r w:rsidRPr="00F558DD">
        <w:rPr>
          <w:rStyle w:val="Lienhypertexte"/>
          <w:b/>
          <w:color w:val="auto"/>
          <w:sz w:val="24"/>
          <w:szCs w:val="24"/>
          <w:u w:val="none"/>
        </w:rPr>
        <w:t>WWW.CLIMA MAISON.COM</w:t>
      </w:r>
      <w:r>
        <w:rPr>
          <w:rStyle w:val="Lienhypertexte"/>
          <w:b/>
          <w:color w:val="auto"/>
          <w:sz w:val="24"/>
          <w:szCs w:val="24"/>
          <w:u w:val="none"/>
        </w:rPr>
        <w:t>.</w:t>
      </w:r>
    </w:p>
    <w:p w:rsidR="00F558DD" w:rsidRPr="00F558DD" w:rsidRDefault="00580328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rStyle w:val="Lienhypertexte"/>
          <w:b/>
          <w:bCs/>
          <w:color w:val="auto"/>
          <w:sz w:val="24"/>
          <w:szCs w:val="24"/>
          <w:u w:val="none"/>
        </w:rPr>
      </w:pPr>
      <w:hyperlink r:id="rId10" w:history="1">
        <w:r w:rsidR="00F558DD" w:rsidRPr="00F558DD">
          <w:rPr>
            <w:rStyle w:val="Lienhypertexte"/>
            <w:b/>
            <w:bCs/>
            <w:color w:val="auto"/>
            <w:sz w:val="24"/>
            <w:szCs w:val="24"/>
            <w:u w:val="none"/>
          </w:rPr>
          <w:t>WWW.GREARGOS.COM</w:t>
        </w:r>
      </w:hyperlink>
      <w:r w:rsidR="00F558DD" w:rsidRPr="00F558DD">
        <w:rPr>
          <w:rStyle w:val="Lienhypertexte"/>
          <w:b/>
          <w:bCs/>
          <w:color w:val="auto"/>
          <w:sz w:val="24"/>
          <w:szCs w:val="24"/>
          <w:u w:val="none"/>
        </w:rPr>
        <w:t>.</w:t>
      </w:r>
    </w:p>
    <w:p w:rsidR="00F558DD" w:rsidRPr="00F558DD" w:rsidRDefault="00580328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rStyle w:val="Lienhypertexte"/>
          <w:b/>
          <w:bCs/>
          <w:color w:val="auto"/>
          <w:sz w:val="24"/>
          <w:szCs w:val="24"/>
          <w:u w:val="none"/>
        </w:rPr>
      </w:pPr>
      <w:hyperlink r:id="rId11" w:history="1">
        <w:r w:rsidR="00F558DD" w:rsidRPr="00F558DD">
          <w:rPr>
            <w:rStyle w:val="Lienhypertexte"/>
            <w:b/>
            <w:bCs/>
            <w:color w:val="auto"/>
            <w:sz w:val="24"/>
            <w:szCs w:val="24"/>
            <w:u w:val="none"/>
          </w:rPr>
          <w:t>WWW.INFO-CIMENTS.COM</w:t>
        </w:r>
      </w:hyperlink>
      <w:r w:rsidR="00F558DD" w:rsidRPr="00F558DD">
        <w:rPr>
          <w:rStyle w:val="Lienhypertexte"/>
          <w:b/>
          <w:bCs/>
          <w:color w:val="auto"/>
          <w:sz w:val="24"/>
          <w:szCs w:val="24"/>
          <w:u w:val="none"/>
        </w:rPr>
        <w:t>.</w:t>
      </w:r>
    </w:p>
    <w:p w:rsidR="000C64FE" w:rsidRDefault="00F558DD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rStyle w:val="Lienhypertexte"/>
          <w:b/>
          <w:bCs/>
          <w:color w:val="auto"/>
          <w:sz w:val="24"/>
          <w:szCs w:val="24"/>
          <w:u w:val="none"/>
        </w:rPr>
      </w:pPr>
      <w:r>
        <w:rPr>
          <w:rStyle w:val="Lienhypertexte"/>
          <w:b/>
          <w:bCs/>
          <w:color w:val="auto"/>
          <w:sz w:val="24"/>
          <w:szCs w:val="24"/>
          <w:u w:val="none"/>
        </w:rPr>
        <w:t>WWW.ADEM .</w:t>
      </w:r>
      <w:r w:rsidR="000C64FE">
        <w:rPr>
          <w:rStyle w:val="Lienhypertexte"/>
          <w:b/>
          <w:bCs/>
          <w:color w:val="auto"/>
          <w:sz w:val="24"/>
          <w:szCs w:val="24"/>
          <w:u w:val="none"/>
        </w:rPr>
        <w:t>FR</w:t>
      </w:r>
      <w:r>
        <w:rPr>
          <w:rStyle w:val="Lienhypertexte"/>
          <w:b/>
          <w:bCs/>
          <w:color w:val="auto"/>
          <w:sz w:val="24"/>
          <w:szCs w:val="24"/>
          <w:u w:val="none"/>
        </w:rPr>
        <w:t>.</w:t>
      </w:r>
    </w:p>
    <w:p w:rsidR="000C64FE" w:rsidRPr="000C64FE" w:rsidRDefault="000C64FE" w:rsidP="007D2247">
      <w:pPr>
        <w:pStyle w:val="Paragraphedeliste"/>
        <w:numPr>
          <w:ilvl w:val="0"/>
          <w:numId w:val="26"/>
        </w:numPr>
        <w:spacing w:before="240" w:after="240" w:line="240" w:lineRule="auto"/>
        <w:jc w:val="both"/>
        <w:rPr>
          <w:rStyle w:val="Lienhypertexte"/>
          <w:b/>
          <w:color w:val="auto"/>
          <w:sz w:val="24"/>
          <w:szCs w:val="24"/>
          <w:u w:val="none"/>
        </w:rPr>
      </w:pPr>
      <w:r w:rsidRPr="000C64FE">
        <w:rPr>
          <w:rStyle w:val="Lienhypertexte"/>
          <w:b/>
          <w:color w:val="auto"/>
          <w:sz w:val="24"/>
          <w:szCs w:val="24"/>
          <w:u w:val="none"/>
        </w:rPr>
        <w:t>http: //WWW.AUDIENCE.CERMA.ARCHI.FR</w:t>
      </w:r>
    </w:p>
    <w:p w:rsidR="00F558DD" w:rsidRPr="000C64FE" w:rsidRDefault="000C64FE" w:rsidP="007D2247">
      <w:pPr>
        <w:spacing w:before="240" w:after="240" w:line="240" w:lineRule="auto"/>
        <w:jc w:val="both"/>
        <w:rPr>
          <w:rStyle w:val="Lienhypertexte"/>
          <w:b/>
          <w:bCs/>
          <w:color w:val="auto"/>
          <w:sz w:val="24"/>
          <w:szCs w:val="24"/>
          <w:u w:val="none"/>
        </w:rPr>
      </w:pPr>
      <w:r>
        <w:rPr>
          <w:b/>
          <w:bCs/>
          <w:color w:val="FFFFFF" w:themeColor="background1"/>
          <w:sz w:val="24"/>
          <w:szCs w:val="24"/>
          <w:highlight w:val="black"/>
        </w:rPr>
        <w:t xml:space="preserve">5.Thèse :                                                                                                                                                                     </w:t>
      </w:r>
      <w:r w:rsidRPr="000C64FE">
        <w:rPr>
          <w:b/>
          <w:bCs/>
          <w:sz w:val="24"/>
          <w:szCs w:val="24"/>
          <w:highlight w:val="black"/>
        </w:rPr>
        <w:t>.</w:t>
      </w:r>
      <w:r w:rsidRPr="000C64FE">
        <w:rPr>
          <w:b/>
          <w:bCs/>
          <w:color w:val="FFFFFF" w:themeColor="background1"/>
          <w:sz w:val="24"/>
          <w:szCs w:val="24"/>
          <w:highlight w:val="black"/>
        </w:rPr>
        <w:t xml:space="preserve">                                                                                                                                               </w:t>
      </w:r>
      <w:r w:rsidRPr="000C64FE">
        <w:rPr>
          <w:b/>
          <w:bCs/>
          <w:sz w:val="24"/>
          <w:szCs w:val="24"/>
          <w:highlight w:val="black"/>
        </w:rPr>
        <w:t xml:space="preserve">    </w:t>
      </w:r>
      <w:r w:rsidRPr="000C64FE">
        <w:rPr>
          <w:b/>
          <w:bCs/>
          <w:color w:val="FFFFFF" w:themeColor="background1"/>
          <w:sz w:val="24"/>
          <w:szCs w:val="24"/>
          <w:highlight w:val="black"/>
        </w:rPr>
        <w:t xml:space="preserve"> </w:t>
      </w:r>
    </w:p>
    <w:p w:rsidR="00F131DC" w:rsidRPr="000C64FE" w:rsidRDefault="000C64FE" w:rsidP="007D2247">
      <w:pPr>
        <w:pStyle w:val="Paragraphedeliste"/>
        <w:numPr>
          <w:ilvl w:val="0"/>
          <w:numId w:val="27"/>
        </w:num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C64FE">
        <w:rPr>
          <w:rFonts w:asciiTheme="minorHAnsi" w:hAnsiTheme="minorHAnsi" w:cstheme="minorHAnsi"/>
          <w:b/>
          <w:sz w:val="24"/>
          <w:szCs w:val="24"/>
        </w:rPr>
        <w:t xml:space="preserve">MANSOURI OURDA </w:t>
      </w:r>
      <w:r w:rsidRPr="000C64FE">
        <w:rPr>
          <w:rFonts w:asciiTheme="minorHAnsi" w:hAnsiTheme="minorHAnsi" w:cstheme="minorHAnsi"/>
          <w:bCs/>
          <w:sz w:val="24"/>
          <w:szCs w:val="24"/>
        </w:rPr>
        <w:t>(Mémoire de Magister thème : l’influence de la réflectivité des matériaux- ALBEO- sur la modification du microclimat et le confort thermique extérieur dans un canyon urbain – cas du Coudiat de Constantine</w:t>
      </w:r>
      <w:r w:rsidR="002335EE">
        <w:rPr>
          <w:rFonts w:asciiTheme="minorHAnsi" w:hAnsiTheme="minorHAnsi" w:cstheme="minorHAnsi"/>
          <w:bCs/>
          <w:sz w:val="24"/>
          <w:szCs w:val="24"/>
        </w:rPr>
        <w:t xml:space="preserve"> 253 Pages, Année 2008</w:t>
      </w:r>
      <w:r w:rsidRPr="000C64FE">
        <w:rPr>
          <w:rFonts w:asciiTheme="minorHAnsi" w:hAnsiTheme="minorHAnsi" w:cstheme="minorHAnsi"/>
          <w:bCs/>
          <w:sz w:val="24"/>
          <w:szCs w:val="24"/>
        </w:rPr>
        <w:t>)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:rsidR="00200787" w:rsidRDefault="000C64FE" w:rsidP="00200787">
      <w:pPr>
        <w:pStyle w:val="Paragraphedeliste"/>
        <w:numPr>
          <w:ilvl w:val="0"/>
          <w:numId w:val="27"/>
        </w:numPr>
        <w:spacing w:before="240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0C64FE">
        <w:rPr>
          <w:rFonts w:asciiTheme="minorHAnsi" w:hAnsiTheme="minorHAnsi" w:cstheme="minorHAnsi"/>
          <w:b/>
          <w:sz w:val="24"/>
          <w:szCs w:val="24"/>
        </w:rPr>
        <w:t>HINDA BACHA NESROUCHE</w:t>
      </w:r>
      <w:r w:rsidRPr="000C64FE">
        <w:rPr>
          <w:rFonts w:asciiTheme="minorHAnsi" w:hAnsiTheme="minorHAnsi" w:cstheme="minorHAnsi"/>
          <w:bCs/>
          <w:sz w:val="24"/>
          <w:szCs w:val="24"/>
        </w:rPr>
        <w:t xml:space="preserve"> (Approche écologique – une ville saine pour un développement durable –cas de la ville de Constantine Mémoire de magister</w:t>
      </w:r>
      <w:r w:rsidR="002335EE">
        <w:rPr>
          <w:rFonts w:asciiTheme="minorHAnsi" w:hAnsiTheme="minorHAnsi" w:cstheme="minorHAnsi"/>
          <w:bCs/>
          <w:sz w:val="24"/>
          <w:szCs w:val="24"/>
        </w:rPr>
        <w:t xml:space="preserve"> 189 Pages, Année2007).</w:t>
      </w:r>
    </w:p>
    <w:p w:rsidR="00200787" w:rsidRPr="00200787" w:rsidRDefault="00200787" w:rsidP="00200787">
      <w:pPr>
        <w:pStyle w:val="Paragraphedeliste"/>
        <w:spacing w:before="240" w:after="240" w:line="240" w:lineRule="auto"/>
        <w:ind w:left="360"/>
        <w:rPr>
          <w:rFonts w:asciiTheme="minorHAnsi" w:hAnsiTheme="minorHAnsi" w:cstheme="minorHAnsi"/>
          <w:bCs/>
          <w:sz w:val="24"/>
          <w:szCs w:val="24"/>
        </w:rPr>
      </w:pPr>
    </w:p>
    <w:p w:rsidR="00200787" w:rsidRPr="00200787" w:rsidRDefault="00200787" w:rsidP="00200787">
      <w:pPr>
        <w:pStyle w:val="Paragraphedeliste"/>
        <w:numPr>
          <w:ilvl w:val="0"/>
          <w:numId w:val="17"/>
        </w:num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  <w:highlight w:val="black"/>
        </w:rPr>
      </w:pPr>
      <w:r w:rsidRPr="00200787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 xml:space="preserve">Article publié :                                                                                                                                                    </w:t>
      </w:r>
      <w:r w:rsidRPr="00200787">
        <w:rPr>
          <w:rFonts w:asciiTheme="minorHAnsi" w:hAnsiTheme="minorHAnsi" w:cstheme="minorHAnsi"/>
          <w:b/>
          <w:sz w:val="24"/>
          <w:szCs w:val="24"/>
          <w:highlight w:val="black"/>
        </w:rPr>
        <w:t>:</w:t>
      </w:r>
    </w:p>
    <w:p w:rsidR="00200787" w:rsidRPr="00200787" w:rsidRDefault="00200787" w:rsidP="00200787">
      <w:pPr>
        <w:pStyle w:val="Paragraphedeliste"/>
        <w:spacing w:before="240" w:after="240" w:line="240" w:lineRule="auto"/>
        <w:ind w:left="360"/>
        <w:rPr>
          <w:rFonts w:asciiTheme="minorHAnsi" w:hAnsiTheme="minorHAnsi" w:cstheme="minorHAnsi"/>
          <w:bCs/>
          <w:sz w:val="24"/>
          <w:szCs w:val="24"/>
        </w:rPr>
      </w:pPr>
    </w:p>
    <w:p w:rsidR="002335EE" w:rsidRPr="00200787" w:rsidRDefault="00200787" w:rsidP="00200787">
      <w:pPr>
        <w:pStyle w:val="Paragraphedeliste"/>
        <w:numPr>
          <w:ilvl w:val="0"/>
          <w:numId w:val="28"/>
        </w:numPr>
        <w:spacing w:before="240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200787">
        <w:rPr>
          <w:rFonts w:asciiTheme="minorHAnsi" w:hAnsiTheme="minorHAnsi" w:cstheme="minorHAnsi"/>
          <w:b/>
          <w:sz w:val="24"/>
          <w:szCs w:val="24"/>
        </w:rPr>
        <w:t xml:space="preserve">ROMAIN REMAUD </w:t>
      </w:r>
      <w:r w:rsidRPr="00200787">
        <w:rPr>
          <w:rFonts w:asciiTheme="minorHAnsi" w:hAnsiTheme="minorHAnsi" w:cstheme="minorHAnsi"/>
          <w:sz w:val="24"/>
          <w:szCs w:val="24"/>
        </w:rPr>
        <w:t>(Petit parcours dans l’histoire n°23 du Juillet 2009)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F558DD" w:rsidRPr="00200787" w:rsidRDefault="00F558DD" w:rsidP="007D2247">
      <w:pPr>
        <w:spacing w:before="240" w:after="240" w:line="240" w:lineRule="auto"/>
        <w:rPr>
          <w:sz w:val="24"/>
          <w:szCs w:val="24"/>
        </w:rPr>
      </w:pPr>
    </w:p>
    <w:sectPr w:rsidR="00F558DD" w:rsidRPr="00200787" w:rsidSect="00D37069">
      <w:headerReference w:type="default" r:id="rId12"/>
      <w:pgSz w:w="11906" w:h="16838"/>
      <w:pgMar w:top="851" w:right="851" w:bottom="851" w:left="1134" w:header="567" w:footer="567" w:gutter="0"/>
      <w:pgNumType w:start="2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6CC" w:rsidRDefault="005916CC" w:rsidP="008F3F40">
      <w:pPr>
        <w:spacing w:after="0" w:line="240" w:lineRule="auto"/>
      </w:pPr>
      <w:r>
        <w:separator/>
      </w:r>
    </w:p>
  </w:endnote>
  <w:endnote w:type="continuationSeparator" w:id="1">
    <w:p w:rsidR="005916CC" w:rsidRDefault="005916CC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6CC" w:rsidRDefault="005916CC" w:rsidP="008F3F40">
      <w:pPr>
        <w:spacing w:after="0" w:line="240" w:lineRule="auto"/>
      </w:pPr>
      <w:r>
        <w:separator/>
      </w:r>
    </w:p>
  </w:footnote>
  <w:footnote w:type="continuationSeparator" w:id="1">
    <w:p w:rsidR="005916CC" w:rsidRDefault="005916CC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A26" w:rsidRPr="008363D2" w:rsidRDefault="00192A26" w:rsidP="008F3F40">
    <w:pPr>
      <w:pStyle w:val="En-tte"/>
      <w:pBdr>
        <w:between w:val="single" w:sz="4" w:space="1" w:color="4F81BD"/>
      </w:pBdr>
      <w:spacing w:line="276" w:lineRule="auto"/>
      <w:jc w:val="center"/>
      <w:rPr>
        <w:b/>
        <w:color w:val="FFFFFF" w:themeColor="background1"/>
      </w:rPr>
    </w:pPr>
    <w:r w:rsidRPr="008363D2">
      <w:rPr>
        <w:b/>
        <w:color w:val="FFFFFF" w:themeColor="background1"/>
        <w:highlight w:val="black"/>
      </w:rPr>
      <w:t>VERS L’HABITAT DURABLE  EN ALGERIE : (CAS DU LOGEMENT A HAUTE PERFORMANCE ENERGETIQUE- HPE)</w:t>
    </w:r>
  </w:p>
  <w:p w:rsidR="00192A26" w:rsidRDefault="00192A26">
    <w:pPr>
      <w:pStyle w:val="En-tte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E82"/>
    <w:multiLevelType w:val="hybridMultilevel"/>
    <w:tmpl w:val="F15ACBF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6"/>
        <w:szCs w:val="2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2808AB"/>
    <w:multiLevelType w:val="hybridMultilevel"/>
    <w:tmpl w:val="9D9AC88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092734"/>
    <w:multiLevelType w:val="hybridMultilevel"/>
    <w:tmpl w:val="39CA8C6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240E4E"/>
    <w:multiLevelType w:val="hybridMultilevel"/>
    <w:tmpl w:val="4F2808F4"/>
    <w:lvl w:ilvl="0" w:tplc="EBEEB1F8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8C189F"/>
    <w:multiLevelType w:val="hybridMultilevel"/>
    <w:tmpl w:val="E77051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1B4FAA"/>
    <w:multiLevelType w:val="hybridMultilevel"/>
    <w:tmpl w:val="E98E97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67F38"/>
    <w:multiLevelType w:val="hybridMultilevel"/>
    <w:tmpl w:val="7FE4E1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6"/>
        <w:szCs w:val="2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07285A"/>
    <w:multiLevelType w:val="hybridMultilevel"/>
    <w:tmpl w:val="B2C83212"/>
    <w:lvl w:ilvl="0" w:tplc="040C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652BD7"/>
    <w:multiLevelType w:val="hybridMultilevel"/>
    <w:tmpl w:val="2536E878"/>
    <w:lvl w:ilvl="0" w:tplc="88A0F7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5F1815"/>
    <w:multiLevelType w:val="hybridMultilevel"/>
    <w:tmpl w:val="0E425A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C70D35"/>
    <w:multiLevelType w:val="hybridMultilevel"/>
    <w:tmpl w:val="CDEEAF5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F94328"/>
    <w:multiLevelType w:val="hybridMultilevel"/>
    <w:tmpl w:val="D2F4584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3169A"/>
    <w:multiLevelType w:val="hybridMultilevel"/>
    <w:tmpl w:val="AD4271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74D7C"/>
    <w:multiLevelType w:val="hybridMultilevel"/>
    <w:tmpl w:val="AE06983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582A6B"/>
    <w:multiLevelType w:val="hybridMultilevel"/>
    <w:tmpl w:val="1CDEE65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0640DB3"/>
    <w:multiLevelType w:val="hybridMultilevel"/>
    <w:tmpl w:val="682E3F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31150"/>
    <w:multiLevelType w:val="hybridMultilevel"/>
    <w:tmpl w:val="CAE66E2C"/>
    <w:lvl w:ilvl="0" w:tplc="148A6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E80705"/>
    <w:multiLevelType w:val="hybridMultilevel"/>
    <w:tmpl w:val="1598E85E"/>
    <w:lvl w:ilvl="0" w:tplc="C43A6E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C7D2FAC"/>
    <w:multiLevelType w:val="hybridMultilevel"/>
    <w:tmpl w:val="13562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AB7379"/>
    <w:multiLevelType w:val="hybridMultilevel"/>
    <w:tmpl w:val="ACD0160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88192A"/>
    <w:multiLevelType w:val="hybridMultilevel"/>
    <w:tmpl w:val="9D101166"/>
    <w:lvl w:ilvl="0" w:tplc="50A89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041F3B"/>
    <w:multiLevelType w:val="hybridMultilevel"/>
    <w:tmpl w:val="C9B60A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D93127"/>
    <w:multiLevelType w:val="hybridMultilevel"/>
    <w:tmpl w:val="8402CE1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19"/>
  </w:num>
  <w:num w:numId="5">
    <w:abstractNumId w:val="25"/>
  </w:num>
  <w:num w:numId="6">
    <w:abstractNumId w:val="10"/>
  </w:num>
  <w:num w:numId="7">
    <w:abstractNumId w:val="8"/>
  </w:num>
  <w:num w:numId="8">
    <w:abstractNumId w:val="4"/>
  </w:num>
  <w:num w:numId="9">
    <w:abstractNumId w:val="23"/>
  </w:num>
  <w:num w:numId="10">
    <w:abstractNumId w:val="20"/>
  </w:num>
  <w:num w:numId="11">
    <w:abstractNumId w:val="7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26"/>
  </w:num>
  <w:num w:numId="16">
    <w:abstractNumId w:val="6"/>
  </w:num>
  <w:num w:numId="17">
    <w:abstractNumId w:val="3"/>
  </w:num>
  <w:num w:numId="18">
    <w:abstractNumId w:val="17"/>
  </w:num>
  <w:num w:numId="19">
    <w:abstractNumId w:val="5"/>
  </w:num>
  <w:num w:numId="20">
    <w:abstractNumId w:val="13"/>
  </w:num>
  <w:num w:numId="21">
    <w:abstractNumId w:val="21"/>
  </w:num>
  <w:num w:numId="22">
    <w:abstractNumId w:val="12"/>
  </w:num>
  <w:num w:numId="23">
    <w:abstractNumId w:val="18"/>
  </w:num>
  <w:num w:numId="24">
    <w:abstractNumId w:val="11"/>
  </w:num>
  <w:num w:numId="25">
    <w:abstractNumId w:val="16"/>
  </w:num>
  <w:num w:numId="26">
    <w:abstractNumId w:val="22"/>
  </w:num>
  <w:num w:numId="27">
    <w:abstractNumId w:val="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07186"/>
    <w:rsid w:val="00010120"/>
    <w:rsid w:val="000107E6"/>
    <w:rsid w:val="0004249C"/>
    <w:rsid w:val="000638BE"/>
    <w:rsid w:val="000640CC"/>
    <w:rsid w:val="00076EA7"/>
    <w:rsid w:val="00080E05"/>
    <w:rsid w:val="000A1655"/>
    <w:rsid w:val="000A5AB9"/>
    <w:rsid w:val="000B6CCF"/>
    <w:rsid w:val="000C64FE"/>
    <w:rsid w:val="000D15C4"/>
    <w:rsid w:val="000D56B1"/>
    <w:rsid w:val="000E73AC"/>
    <w:rsid w:val="000F790F"/>
    <w:rsid w:val="001137D2"/>
    <w:rsid w:val="001253BA"/>
    <w:rsid w:val="001254EB"/>
    <w:rsid w:val="00145ED2"/>
    <w:rsid w:val="00152314"/>
    <w:rsid w:val="001543F0"/>
    <w:rsid w:val="0016292E"/>
    <w:rsid w:val="0016296A"/>
    <w:rsid w:val="00174E2B"/>
    <w:rsid w:val="0018330B"/>
    <w:rsid w:val="00186F7A"/>
    <w:rsid w:val="00191E9D"/>
    <w:rsid w:val="00192A26"/>
    <w:rsid w:val="0019379B"/>
    <w:rsid w:val="001A7756"/>
    <w:rsid w:val="001B0596"/>
    <w:rsid w:val="001C15EA"/>
    <w:rsid w:val="001C5047"/>
    <w:rsid w:val="001C6A7F"/>
    <w:rsid w:val="001D3763"/>
    <w:rsid w:val="001F3BA3"/>
    <w:rsid w:val="001F4540"/>
    <w:rsid w:val="00200787"/>
    <w:rsid w:val="002233D6"/>
    <w:rsid w:val="002319E0"/>
    <w:rsid w:val="002335EE"/>
    <w:rsid w:val="0023485C"/>
    <w:rsid w:val="00240251"/>
    <w:rsid w:val="00283D8C"/>
    <w:rsid w:val="00286A9D"/>
    <w:rsid w:val="00294F20"/>
    <w:rsid w:val="002A1A85"/>
    <w:rsid w:val="002B6CB4"/>
    <w:rsid w:val="002D01EC"/>
    <w:rsid w:val="002D4337"/>
    <w:rsid w:val="002D7F5B"/>
    <w:rsid w:val="002F6DAA"/>
    <w:rsid w:val="002F7387"/>
    <w:rsid w:val="00301FD7"/>
    <w:rsid w:val="003024BA"/>
    <w:rsid w:val="00303A99"/>
    <w:rsid w:val="00310481"/>
    <w:rsid w:val="00310A61"/>
    <w:rsid w:val="00340D4F"/>
    <w:rsid w:val="00344C26"/>
    <w:rsid w:val="00354EA2"/>
    <w:rsid w:val="0036244D"/>
    <w:rsid w:val="00380AE8"/>
    <w:rsid w:val="003A1DD9"/>
    <w:rsid w:val="003B2F1D"/>
    <w:rsid w:val="003B799D"/>
    <w:rsid w:val="003F021A"/>
    <w:rsid w:val="00404B03"/>
    <w:rsid w:val="00406225"/>
    <w:rsid w:val="00410348"/>
    <w:rsid w:val="00416492"/>
    <w:rsid w:val="00420ECE"/>
    <w:rsid w:val="00421AA5"/>
    <w:rsid w:val="004331BF"/>
    <w:rsid w:val="004377C9"/>
    <w:rsid w:val="00456A39"/>
    <w:rsid w:val="0046285F"/>
    <w:rsid w:val="004B2248"/>
    <w:rsid w:val="004E0D5D"/>
    <w:rsid w:val="004E7A2B"/>
    <w:rsid w:val="004F2F6E"/>
    <w:rsid w:val="004F3B01"/>
    <w:rsid w:val="005072A8"/>
    <w:rsid w:val="00523473"/>
    <w:rsid w:val="00525194"/>
    <w:rsid w:val="005412FE"/>
    <w:rsid w:val="00556962"/>
    <w:rsid w:val="00580328"/>
    <w:rsid w:val="005916CC"/>
    <w:rsid w:val="0059425C"/>
    <w:rsid w:val="005B0216"/>
    <w:rsid w:val="005B3331"/>
    <w:rsid w:val="005C5056"/>
    <w:rsid w:val="005D5347"/>
    <w:rsid w:val="005D5D9D"/>
    <w:rsid w:val="005E29EB"/>
    <w:rsid w:val="005E48FE"/>
    <w:rsid w:val="006132C8"/>
    <w:rsid w:val="00626B46"/>
    <w:rsid w:val="006302F0"/>
    <w:rsid w:val="006310D3"/>
    <w:rsid w:val="0066098E"/>
    <w:rsid w:val="0066665D"/>
    <w:rsid w:val="00671840"/>
    <w:rsid w:val="006827DF"/>
    <w:rsid w:val="0069110C"/>
    <w:rsid w:val="006A551E"/>
    <w:rsid w:val="006B77FA"/>
    <w:rsid w:val="006B7EA9"/>
    <w:rsid w:val="006D2CC1"/>
    <w:rsid w:val="00701A66"/>
    <w:rsid w:val="0070521C"/>
    <w:rsid w:val="00715247"/>
    <w:rsid w:val="00722767"/>
    <w:rsid w:val="00722ADF"/>
    <w:rsid w:val="00723AC1"/>
    <w:rsid w:val="0072510C"/>
    <w:rsid w:val="00734298"/>
    <w:rsid w:val="00735640"/>
    <w:rsid w:val="007556ED"/>
    <w:rsid w:val="00777B15"/>
    <w:rsid w:val="00792A75"/>
    <w:rsid w:val="007D2247"/>
    <w:rsid w:val="00804DB4"/>
    <w:rsid w:val="00806EDB"/>
    <w:rsid w:val="0081302A"/>
    <w:rsid w:val="008157C6"/>
    <w:rsid w:val="008204BF"/>
    <w:rsid w:val="00824076"/>
    <w:rsid w:val="00832901"/>
    <w:rsid w:val="008363D2"/>
    <w:rsid w:val="00850C7F"/>
    <w:rsid w:val="00857DAF"/>
    <w:rsid w:val="00881B6B"/>
    <w:rsid w:val="008839DD"/>
    <w:rsid w:val="008B099B"/>
    <w:rsid w:val="008C7890"/>
    <w:rsid w:val="008D66AF"/>
    <w:rsid w:val="008E38CA"/>
    <w:rsid w:val="008F099B"/>
    <w:rsid w:val="008F3F40"/>
    <w:rsid w:val="00920395"/>
    <w:rsid w:val="00922BCF"/>
    <w:rsid w:val="00925E24"/>
    <w:rsid w:val="00926607"/>
    <w:rsid w:val="00933C65"/>
    <w:rsid w:val="00944EC1"/>
    <w:rsid w:val="00981F11"/>
    <w:rsid w:val="00987D1A"/>
    <w:rsid w:val="00995A3A"/>
    <w:rsid w:val="009C2EB5"/>
    <w:rsid w:val="009C3B3F"/>
    <w:rsid w:val="009D4D9D"/>
    <w:rsid w:val="009E1095"/>
    <w:rsid w:val="009F5237"/>
    <w:rsid w:val="00A029BF"/>
    <w:rsid w:val="00A1220F"/>
    <w:rsid w:val="00A1743B"/>
    <w:rsid w:val="00A36B68"/>
    <w:rsid w:val="00A3777D"/>
    <w:rsid w:val="00A41ED7"/>
    <w:rsid w:val="00A67280"/>
    <w:rsid w:val="00A72EEA"/>
    <w:rsid w:val="00A74A40"/>
    <w:rsid w:val="00A76CEA"/>
    <w:rsid w:val="00A908B5"/>
    <w:rsid w:val="00A97662"/>
    <w:rsid w:val="00AA0D49"/>
    <w:rsid w:val="00AA7230"/>
    <w:rsid w:val="00AB3147"/>
    <w:rsid w:val="00AD4BA6"/>
    <w:rsid w:val="00AE41FB"/>
    <w:rsid w:val="00AE6B08"/>
    <w:rsid w:val="00B050C7"/>
    <w:rsid w:val="00B079CB"/>
    <w:rsid w:val="00B12CCC"/>
    <w:rsid w:val="00B17BC3"/>
    <w:rsid w:val="00B23C64"/>
    <w:rsid w:val="00B23D13"/>
    <w:rsid w:val="00B25F5A"/>
    <w:rsid w:val="00B270D2"/>
    <w:rsid w:val="00B33BA2"/>
    <w:rsid w:val="00B40011"/>
    <w:rsid w:val="00B419F4"/>
    <w:rsid w:val="00B53595"/>
    <w:rsid w:val="00B616A5"/>
    <w:rsid w:val="00B72773"/>
    <w:rsid w:val="00B9631B"/>
    <w:rsid w:val="00BC762A"/>
    <w:rsid w:val="00BD57DB"/>
    <w:rsid w:val="00BE698C"/>
    <w:rsid w:val="00BF4740"/>
    <w:rsid w:val="00C01BDE"/>
    <w:rsid w:val="00C47F8A"/>
    <w:rsid w:val="00C57F21"/>
    <w:rsid w:val="00C80D84"/>
    <w:rsid w:val="00C87DDE"/>
    <w:rsid w:val="00C94300"/>
    <w:rsid w:val="00C973F0"/>
    <w:rsid w:val="00C97BBE"/>
    <w:rsid w:val="00CA3ACA"/>
    <w:rsid w:val="00CA3E23"/>
    <w:rsid w:val="00CC72C3"/>
    <w:rsid w:val="00CE2116"/>
    <w:rsid w:val="00CE25A9"/>
    <w:rsid w:val="00CE29CF"/>
    <w:rsid w:val="00CF4708"/>
    <w:rsid w:val="00D01DA9"/>
    <w:rsid w:val="00D13F98"/>
    <w:rsid w:val="00D143A6"/>
    <w:rsid w:val="00D25377"/>
    <w:rsid w:val="00D37069"/>
    <w:rsid w:val="00D45E9A"/>
    <w:rsid w:val="00D545BD"/>
    <w:rsid w:val="00D71F9A"/>
    <w:rsid w:val="00D75EFC"/>
    <w:rsid w:val="00D948D2"/>
    <w:rsid w:val="00DA1C0A"/>
    <w:rsid w:val="00DB4C84"/>
    <w:rsid w:val="00DE2431"/>
    <w:rsid w:val="00DF5632"/>
    <w:rsid w:val="00E11F31"/>
    <w:rsid w:val="00E14E55"/>
    <w:rsid w:val="00E33C9B"/>
    <w:rsid w:val="00E37F41"/>
    <w:rsid w:val="00E44DD7"/>
    <w:rsid w:val="00E6564B"/>
    <w:rsid w:val="00E7315C"/>
    <w:rsid w:val="00E9493C"/>
    <w:rsid w:val="00E94D83"/>
    <w:rsid w:val="00EF017A"/>
    <w:rsid w:val="00EF0B3E"/>
    <w:rsid w:val="00EF7F94"/>
    <w:rsid w:val="00F107CC"/>
    <w:rsid w:val="00F131DC"/>
    <w:rsid w:val="00F25D3E"/>
    <w:rsid w:val="00F25EC1"/>
    <w:rsid w:val="00F558DD"/>
    <w:rsid w:val="00F6609E"/>
    <w:rsid w:val="00F71A3D"/>
    <w:rsid w:val="00F72468"/>
    <w:rsid w:val="00F72880"/>
    <w:rsid w:val="00F75AF9"/>
    <w:rsid w:val="00F91AA6"/>
    <w:rsid w:val="00F9205C"/>
    <w:rsid w:val="00F925FC"/>
    <w:rsid w:val="00FA0709"/>
    <w:rsid w:val="00FA0A21"/>
    <w:rsid w:val="00FA0DA0"/>
    <w:rsid w:val="00FA3958"/>
    <w:rsid w:val="00FA7E18"/>
    <w:rsid w:val="00FB6EB7"/>
    <w:rsid w:val="00FC73D1"/>
    <w:rsid w:val="00FE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  <w:style w:type="paragraph" w:customStyle="1" w:styleId="Default">
    <w:name w:val="Default"/>
    <w:rsid w:val="00CC72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">
    <w:name w:val="Font Style13"/>
    <w:basedOn w:val="Policepardfaut"/>
    <w:uiPriority w:val="99"/>
    <w:rsid w:val="001A7756"/>
    <w:rPr>
      <w:rFonts w:ascii="Arial Unicode MS" w:eastAsia="Arial Unicode MS" w:cs="Arial Unicode MS"/>
      <w:sz w:val="18"/>
      <w:szCs w:val="18"/>
    </w:rPr>
  </w:style>
  <w:style w:type="character" w:customStyle="1" w:styleId="longtext">
    <w:name w:val="long_text"/>
    <w:basedOn w:val="Policepardfaut"/>
    <w:rsid w:val="00F91AA6"/>
  </w:style>
  <w:style w:type="paragraph" w:customStyle="1" w:styleId="Pa0">
    <w:name w:val="Pa0"/>
    <w:basedOn w:val="Normal"/>
    <w:next w:val="Normal"/>
    <w:uiPriority w:val="99"/>
    <w:rsid w:val="002D01EC"/>
    <w:pPr>
      <w:autoSpaceDE w:val="0"/>
      <w:autoSpaceDN w:val="0"/>
      <w:adjustRightInd w:val="0"/>
      <w:spacing w:after="0" w:line="24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0">
    <w:name w:val="A0"/>
    <w:uiPriority w:val="99"/>
    <w:rsid w:val="002D01EC"/>
    <w:rPr>
      <w:b/>
      <w:bCs/>
      <w:color w:val="000000"/>
      <w:sz w:val="60"/>
      <w:szCs w:val="60"/>
    </w:rPr>
  </w:style>
  <w:style w:type="character" w:customStyle="1" w:styleId="A1">
    <w:name w:val="A1"/>
    <w:uiPriority w:val="99"/>
    <w:rsid w:val="002D01EC"/>
    <w:rPr>
      <w:b/>
      <w:bCs/>
      <w:color w:val="000000"/>
      <w:sz w:val="32"/>
      <w:szCs w:val="32"/>
    </w:rPr>
  </w:style>
  <w:style w:type="character" w:customStyle="1" w:styleId="A2">
    <w:name w:val="A2"/>
    <w:uiPriority w:val="99"/>
    <w:rsid w:val="002D01EC"/>
    <w:rPr>
      <w:b/>
      <w:bCs/>
      <w:i/>
      <w:iCs/>
      <w:color w:val="000000"/>
      <w:sz w:val="36"/>
      <w:szCs w:val="36"/>
    </w:rPr>
  </w:style>
  <w:style w:type="character" w:styleId="Lienhypertexte">
    <w:name w:val="Hyperlink"/>
    <w:basedOn w:val="Policepardfaut"/>
    <w:uiPriority w:val="99"/>
    <w:unhideWhenUsed/>
    <w:rsid w:val="00F558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ipedia.org/wiki/Terre_Vivant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-CIMENT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EARGO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ITU-CHARENTES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635B7-77D1-4193-AAB8-681D8E25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696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13</cp:revision>
  <cp:lastPrinted>2011-03-11T18:09:00Z</cp:lastPrinted>
  <dcterms:created xsi:type="dcterms:W3CDTF">2011-03-08T17:29:00Z</dcterms:created>
  <dcterms:modified xsi:type="dcterms:W3CDTF">2011-03-11T18:14:00Z</dcterms:modified>
</cp:coreProperties>
</file>