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B8" w:rsidRPr="00D060D4" w:rsidRDefault="00DA63B1" w:rsidP="006E2CB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r>
        <w:rPr>
          <w:rFonts w:asciiTheme="minorHAnsi" w:hAnsiTheme="minorHAnsi" w:cstheme="minorHAnsi"/>
          <w:b/>
          <w:bCs/>
          <w:sz w:val="26"/>
          <w:szCs w:val="26"/>
        </w:rPr>
        <w:t>Annexe 05 :</w:t>
      </w:r>
      <w:r w:rsidR="006E2CB8" w:rsidRPr="00D060D4">
        <w:rPr>
          <w:rFonts w:asciiTheme="minorHAnsi" w:hAnsiTheme="minorHAnsi" w:cstheme="minorHAnsi"/>
          <w:b/>
          <w:bCs/>
          <w:sz w:val="26"/>
          <w:szCs w:val="26"/>
        </w:rPr>
        <w:t>Le tableau suivant inventorie les caractéristiques physiques des matériaux de constructions (durables) :</w:t>
      </w:r>
    </w:p>
    <w:tbl>
      <w:tblPr>
        <w:tblStyle w:val="Grilledutableau"/>
        <w:tblW w:w="0" w:type="auto"/>
        <w:tblLayout w:type="fixed"/>
        <w:tblLook w:val="04A0"/>
      </w:tblPr>
      <w:tblGrid>
        <w:gridCol w:w="1096"/>
        <w:gridCol w:w="1874"/>
        <w:gridCol w:w="1387"/>
        <w:gridCol w:w="1563"/>
        <w:gridCol w:w="142"/>
        <w:gridCol w:w="1701"/>
        <w:gridCol w:w="24"/>
        <w:gridCol w:w="1252"/>
        <w:gridCol w:w="76"/>
        <w:gridCol w:w="1908"/>
        <w:gridCol w:w="425"/>
        <w:gridCol w:w="993"/>
        <w:gridCol w:w="567"/>
        <w:gridCol w:w="2344"/>
      </w:tblGrid>
      <w:tr w:rsidR="0028115E" w:rsidRPr="00893B87" w:rsidTr="00272BBD">
        <w:trPr>
          <w:trHeight w:val="402"/>
        </w:trPr>
        <w:tc>
          <w:tcPr>
            <w:tcW w:w="1096" w:type="dxa"/>
            <w:vMerge w:val="restart"/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Numéro</w:t>
            </w:r>
          </w:p>
        </w:tc>
        <w:tc>
          <w:tcPr>
            <w:tcW w:w="1874" w:type="dxa"/>
            <w:vMerge w:val="restart"/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Type des matériaux</w:t>
            </w:r>
          </w:p>
        </w:tc>
        <w:tc>
          <w:tcPr>
            <w:tcW w:w="12382" w:type="dxa"/>
            <w:gridSpan w:val="1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Caractéristiques physiques</w:t>
            </w:r>
          </w:p>
        </w:tc>
      </w:tr>
      <w:tr w:rsidR="0028115E" w:rsidRPr="00893B87" w:rsidTr="005324F4">
        <w:trPr>
          <w:trHeight w:val="469"/>
        </w:trPr>
        <w:tc>
          <w:tcPr>
            <w:tcW w:w="1096" w:type="dxa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74" w:type="dxa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5324F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Résistance mécanique</w:t>
            </w:r>
            <w:r w:rsidR="005324F4">
              <w:rPr>
                <w:rFonts w:asciiTheme="minorHAnsi" w:hAnsiTheme="minorHAnsi" w:cstheme="minorHAnsi"/>
                <w:b/>
                <w:bCs/>
              </w:rPr>
              <w:t xml:space="preserve"> (</w:t>
            </w:r>
            <w:r w:rsidR="005324F4">
              <w:rPr>
                <w:rFonts w:cs="Calibri"/>
                <w:b/>
                <w:bCs/>
              </w:rPr>
              <w:t>Ϭ) en MPA.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Isolation thermique</w:t>
            </w:r>
          </w:p>
          <w:p w:rsidR="005324F4" w:rsidRPr="00893B87" w:rsidRDefault="005324F4" w:rsidP="005324F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(λ) en W/m</w:t>
            </w:r>
            <w:r w:rsidRPr="005324F4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</w:rPr>
              <w:t>.k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Isolation phonique</w:t>
            </w:r>
          </w:p>
          <w:p w:rsidR="005324F4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(μ) en DB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Durée de vie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Le coût relatif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 xml:space="preserve">Disponibilité </w:t>
            </w:r>
            <w:r w:rsidR="008F2033" w:rsidRPr="00893B87">
              <w:rPr>
                <w:rFonts w:asciiTheme="minorHAnsi" w:hAnsiTheme="minorHAnsi" w:cstheme="minorHAnsi"/>
                <w:b/>
                <w:bCs/>
              </w:rPr>
              <w:t>(en Algérie)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Observation et proposition</w:t>
            </w:r>
          </w:p>
        </w:tc>
      </w:tr>
      <w:tr w:rsidR="00F767B7" w:rsidRPr="00893B87" w:rsidTr="00272BBD">
        <w:tc>
          <w:tcPr>
            <w:tcW w:w="15352" w:type="dxa"/>
            <w:gridSpan w:val="14"/>
            <w:shd w:val="clear" w:color="auto" w:fill="FDE9D9" w:themeFill="accent6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 xml:space="preserve">Matériaux </w:t>
            </w:r>
            <w:r w:rsidR="00272BBD">
              <w:rPr>
                <w:rFonts w:asciiTheme="minorHAnsi" w:hAnsiTheme="minorHAnsi" w:cstheme="minorHAnsi"/>
                <w:b/>
                <w:bCs/>
              </w:rPr>
              <w:t>des</w:t>
            </w:r>
            <w:r w:rsidRPr="00893B87">
              <w:rPr>
                <w:rFonts w:asciiTheme="minorHAnsi" w:hAnsiTheme="minorHAnsi" w:cstheme="minorHAnsi"/>
                <w:b/>
                <w:bCs/>
              </w:rPr>
              <w:t xml:space="preserve"> gros œuvres</w:t>
            </w:r>
          </w:p>
        </w:tc>
      </w:tr>
      <w:tr w:rsidR="0028115E" w:rsidRPr="00893B87" w:rsidTr="005324F4">
        <w:tc>
          <w:tcPr>
            <w:tcW w:w="1096" w:type="dxa"/>
            <w:shd w:val="clear" w:color="auto" w:fill="DBE5F1" w:themeFill="accent1" w:themeFillTint="33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874" w:type="dxa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Béton</w:t>
            </w:r>
          </w:p>
        </w:tc>
        <w:tc>
          <w:tcPr>
            <w:tcW w:w="1387" w:type="dxa"/>
            <w:vAlign w:val="center"/>
          </w:tcPr>
          <w:p w:rsidR="00F767B7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100(</w:t>
            </w:r>
            <w:r w:rsidRPr="005324F4">
              <w:rPr>
                <w:rFonts w:asciiTheme="minorHAnsi" w:hAnsiTheme="minorHAnsi" w:cstheme="minorHAnsi"/>
                <w:sz w:val="16"/>
                <w:szCs w:val="16"/>
              </w:rPr>
              <w:t>1000kg/m</w:t>
            </w:r>
            <w:r w:rsidRPr="005324F4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>2</w:t>
            </w:r>
            <w:r w:rsidRPr="005324F4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F767B7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0.29</w:t>
            </w:r>
          </w:p>
        </w:tc>
        <w:tc>
          <w:tcPr>
            <w:tcW w:w="1867" w:type="dxa"/>
            <w:gridSpan w:val="3"/>
            <w:vAlign w:val="center"/>
          </w:tcPr>
          <w:p w:rsidR="00F767B7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1328" w:type="dxa"/>
            <w:gridSpan w:val="2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+100 ans</w:t>
            </w:r>
          </w:p>
        </w:tc>
        <w:tc>
          <w:tcPr>
            <w:tcW w:w="1908" w:type="dxa"/>
            <w:vAlign w:val="center"/>
          </w:tcPr>
          <w:p w:rsidR="00F767B7" w:rsidRPr="00893B87" w:rsidRDefault="0028115E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6000.00DA/m</w:t>
            </w:r>
            <w:r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Pr="00893B87">
              <w:rPr>
                <w:rFonts w:asciiTheme="minorHAnsi" w:hAnsiTheme="minorHAnsi" w:cstheme="minorHAnsi"/>
              </w:rPr>
              <w:t>HA</w:t>
            </w:r>
          </w:p>
        </w:tc>
        <w:tc>
          <w:tcPr>
            <w:tcW w:w="1418" w:type="dxa"/>
            <w:gridSpan w:val="2"/>
            <w:vAlign w:val="center"/>
          </w:tcPr>
          <w:p w:rsidR="00F767B7" w:rsidRPr="00893B87" w:rsidRDefault="00F767B7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Oui</w:t>
            </w:r>
          </w:p>
        </w:tc>
        <w:tc>
          <w:tcPr>
            <w:tcW w:w="2911" w:type="dxa"/>
            <w:gridSpan w:val="2"/>
            <w:vAlign w:val="center"/>
          </w:tcPr>
          <w:p w:rsidR="00F767B7" w:rsidRPr="00D060D4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Doit être associé avec un  isolant thermique</w:t>
            </w:r>
          </w:p>
        </w:tc>
      </w:tr>
      <w:tr w:rsidR="00FB7CA0" w:rsidRPr="00893B87" w:rsidTr="005324F4">
        <w:tc>
          <w:tcPr>
            <w:tcW w:w="1096" w:type="dxa"/>
            <w:shd w:val="clear" w:color="auto" w:fill="DBE5F1" w:themeFill="accent1" w:themeFillTint="33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874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Parpaing creux</w:t>
            </w:r>
          </w:p>
        </w:tc>
        <w:tc>
          <w:tcPr>
            <w:tcW w:w="1387" w:type="dxa"/>
            <w:vAlign w:val="center"/>
          </w:tcPr>
          <w:p w:rsidR="00FB7CA0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563" w:type="dxa"/>
            <w:vAlign w:val="center"/>
          </w:tcPr>
          <w:p w:rsidR="00FB7CA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0.900</w:t>
            </w:r>
          </w:p>
        </w:tc>
        <w:tc>
          <w:tcPr>
            <w:tcW w:w="1867" w:type="dxa"/>
            <w:gridSpan w:val="3"/>
            <w:vAlign w:val="center"/>
          </w:tcPr>
          <w:p w:rsidR="00FB7CA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2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100 ans</w:t>
            </w:r>
          </w:p>
        </w:tc>
        <w:tc>
          <w:tcPr>
            <w:tcW w:w="1908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3000.00 DA/m</w:t>
            </w:r>
            <w:r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Pr="00893B87">
              <w:rPr>
                <w:rFonts w:asciiTheme="minorHAnsi" w:hAnsiTheme="minorHAnsi" w:cstheme="minorHAnsi"/>
              </w:rPr>
              <w:t>HA</w:t>
            </w:r>
          </w:p>
        </w:tc>
        <w:tc>
          <w:tcPr>
            <w:tcW w:w="141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Oui</w:t>
            </w:r>
          </w:p>
        </w:tc>
        <w:tc>
          <w:tcPr>
            <w:tcW w:w="2911" w:type="dxa"/>
            <w:gridSpan w:val="2"/>
            <w:vMerge w:val="restart"/>
            <w:vAlign w:val="center"/>
          </w:tcPr>
          <w:p w:rsidR="00FB7CA0" w:rsidRPr="00272BBD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Les matériaux  traditionnels sont le parpaing creux et la brique creuse. Ils présentent des performances thermiques relativement faibles et doivent être associés à des isolants</w:t>
            </w:r>
            <w:r w:rsidR="00272BB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FB7CA0" w:rsidRPr="00893B87" w:rsidTr="005324F4">
        <w:trPr>
          <w:trHeight w:val="976"/>
        </w:trPr>
        <w:tc>
          <w:tcPr>
            <w:tcW w:w="1096" w:type="dxa"/>
            <w:shd w:val="clear" w:color="auto" w:fill="DBE5F1" w:themeFill="accent1" w:themeFillTint="33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  <w:tc>
          <w:tcPr>
            <w:tcW w:w="1874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Brique creuse</w:t>
            </w:r>
          </w:p>
        </w:tc>
        <w:tc>
          <w:tcPr>
            <w:tcW w:w="1387" w:type="dxa"/>
            <w:vAlign w:val="center"/>
          </w:tcPr>
          <w:p w:rsidR="00FB7CA0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563" w:type="dxa"/>
            <w:vAlign w:val="center"/>
          </w:tcPr>
          <w:p w:rsidR="00FB7CA0" w:rsidRPr="00893B87" w:rsidRDefault="00D4197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0.45</w:t>
            </w:r>
          </w:p>
        </w:tc>
        <w:tc>
          <w:tcPr>
            <w:tcW w:w="1867" w:type="dxa"/>
            <w:gridSpan w:val="3"/>
            <w:vAlign w:val="center"/>
          </w:tcPr>
          <w:p w:rsidR="00FB7CA0" w:rsidRPr="00893B87" w:rsidRDefault="008D766C" w:rsidP="008D766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48                                 </w:t>
            </w:r>
            <w:r w:rsidRPr="008D766C">
              <w:rPr>
                <w:rFonts w:asciiTheme="minorHAnsi" w:hAnsiTheme="minorHAnsi" w:cstheme="minorHAnsi"/>
                <w:sz w:val="16"/>
                <w:szCs w:val="16"/>
              </w:rPr>
              <w:t>(avec enduit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8D766C">
              <w:rPr>
                <w:rFonts w:asciiTheme="minorHAnsi" w:hAnsiTheme="minorHAnsi" w:cstheme="minorHAnsi"/>
                <w:sz w:val="16"/>
                <w:szCs w:val="16"/>
              </w:rPr>
              <w:t>01 face)</w:t>
            </w:r>
          </w:p>
        </w:tc>
        <w:tc>
          <w:tcPr>
            <w:tcW w:w="132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100 ans</w:t>
            </w:r>
          </w:p>
        </w:tc>
        <w:tc>
          <w:tcPr>
            <w:tcW w:w="1908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2600.00 DA/m</w:t>
            </w:r>
            <w:r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Pr="00893B87">
              <w:rPr>
                <w:rFonts w:asciiTheme="minorHAnsi" w:hAnsiTheme="minorHAnsi" w:cstheme="minorHAnsi"/>
              </w:rPr>
              <w:t>HA</w:t>
            </w:r>
          </w:p>
        </w:tc>
        <w:tc>
          <w:tcPr>
            <w:tcW w:w="141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Oui</w:t>
            </w:r>
          </w:p>
        </w:tc>
        <w:tc>
          <w:tcPr>
            <w:tcW w:w="2911" w:type="dxa"/>
            <w:gridSpan w:val="2"/>
            <w:vMerge/>
            <w:vAlign w:val="center"/>
          </w:tcPr>
          <w:p w:rsidR="00FB7CA0" w:rsidRPr="00D060D4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B7CA0" w:rsidRPr="00893B87" w:rsidTr="005324F4">
        <w:tc>
          <w:tcPr>
            <w:tcW w:w="1096" w:type="dxa"/>
            <w:shd w:val="clear" w:color="auto" w:fill="DBE5F1" w:themeFill="accent1" w:themeFillTint="33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1874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Brique à alvéoles</w:t>
            </w:r>
          </w:p>
        </w:tc>
        <w:tc>
          <w:tcPr>
            <w:tcW w:w="1387" w:type="dxa"/>
            <w:vAlign w:val="center"/>
          </w:tcPr>
          <w:p w:rsidR="00FB7CA0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</w:p>
        </w:tc>
        <w:tc>
          <w:tcPr>
            <w:tcW w:w="1563" w:type="dxa"/>
            <w:vAlign w:val="center"/>
          </w:tcPr>
          <w:p w:rsidR="00FB7CA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0.124</w:t>
            </w:r>
          </w:p>
        </w:tc>
        <w:tc>
          <w:tcPr>
            <w:tcW w:w="1867" w:type="dxa"/>
            <w:gridSpan w:val="3"/>
            <w:vAlign w:val="center"/>
          </w:tcPr>
          <w:p w:rsidR="008D766C" w:rsidRPr="008D766C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D766C">
              <w:rPr>
                <w:rFonts w:asciiTheme="minorHAnsi" w:hAnsiTheme="minorHAnsi" w:cstheme="minorHAnsi"/>
              </w:rPr>
              <w:t>41</w:t>
            </w:r>
          </w:p>
          <w:p w:rsidR="00FB7CA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FB7CA0" w:rsidRPr="00893B87">
              <w:rPr>
                <w:rFonts w:asciiTheme="minorHAnsi" w:hAnsiTheme="minorHAnsi" w:cstheme="minorHAnsi"/>
                <w:sz w:val="16"/>
                <w:szCs w:val="16"/>
              </w:rPr>
              <w:t>Isolation légère pour les faibles épaisseurs si absence d’isolation complémentaire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2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+100 ans</w:t>
            </w:r>
          </w:p>
        </w:tc>
        <w:tc>
          <w:tcPr>
            <w:tcW w:w="1908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11900.00 DA/m</w:t>
            </w:r>
            <w:r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Pr="00893B87">
              <w:rPr>
                <w:rFonts w:asciiTheme="minorHAnsi" w:hAnsiTheme="minorHAnsi" w:cstheme="minorHAnsi"/>
              </w:rPr>
              <w:t>HA</w:t>
            </w:r>
            <w:r w:rsidR="003B3112">
              <w:rPr>
                <w:rFonts w:asciiTheme="minorHAnsi" w:hAnsiTheme="minorHAnsi" w:cstheme="minorHAnsi"/>
                <w:sz w:val="20"/>
                <w:szCs w:val="20"/>
              </w:rPr>
              <w:t xml:space="preserve"> ou +</w:t>
            </w:r>
          </w:p>
        </w:tc>
        <w:tc>
          <w:tcPr>
            <w:tcW w:w="141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911" w:type="dxa"/>
            <w:gridSpan w:val="2"/>
            <w:vMerge w:val="restart"/>
            <w:vAlign w:val="center"/>
          </w:tcPr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Ils présentent une épaisseur plus importante que les matériaux traditionnels et offrent des performances</w:t>
            </w:r>
          </w:p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thermiques supérieures. Ils ont l’avantage de ne pas nécessiter d’isolation complémentaire (pour des épaisseurs de 30 cm au moins). Le surcoût engendré par rapport à des matériaux traditionnels est de l’ordre de 5 à 15 % (isolation comprise</w:t>
            </w:r>
          </w:p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pour les matériaux traditionnels).</w:t>
            </w:r>
          </w:p>
        </w:tc>
      </w:tr>
      <w:tr w:rsidR="00FB7CA0" w:rsidRPr="00893B87" w:rsidTr="005324F4">
        <w:tc>
          <w:tcPr>
            <w:tcW w:w="1096" w:type="dxa"/>
            <w:shd w:val="clear" w:color="auto" w:fill="DBE5F1" w:themeFill="accent1" w:themeFillTint="33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05</w:t>
            </w:r>
          </w:p>
        </w:tc>
        <w:tc>
          <w:tcPr>
            <w:tcW w:w="1874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Béton cellulaire</w:t>
            </w:r>
          </w:p>
        </w:tc>
        <w:tc>
          <w:tcPr>
            <w:tcW w:w="1387" w:type="dxa"/>
            <w:vAlign w:val="center"/>
          </w:tcPr>
          <w:p w:rsidR="00FB7CA0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0.6</w:t>
            </w:r>
          </w:p>
        </w:tc>
        <w:tc>
          <w:tcPr>
            <w:tcW w:w="1563" w:type="dxa"/>
            <w:vAlign w:val="center"/>
          </w:tcPr>
          <w:p w:rsidR="00FB7CA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0.2</w:t>
            </w:r>
          </w:p>
        </w:tc>
        <w:tc>
          <w:tcPr>
            <w:tcW w:w="1867" w:type="dxa"/>
            <w:gridSpan w:val="3"/>
            <w:vAlign w:val="center"/>
          </w:tcPr>
          <w:p w:rsidR="008D766C" w:rsidRPr="008D766C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D766C">
              <w:rPr>
                <w:rFonts w:asciiTheme="minorHAnsi" w:hAnsiTheme="minorHAnsi" w:cstheme="minorHAnsi"/>
              </w:rPr>
              <w:t>48</w:t>
            </w:r>
          </w:p>
          <w:p w:rsidR="00FB7CA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FB7CA0" w:rsidRPr="00893B87">
              <w:rPr>
                <w:rFonts w:asciiTheme="minorHAnsi" w:hAnsiTheme="minorHAnsi" w:cstheme="minorHAnsi"/>
                <w:sz w:val="16"/>
                <w:szCs w:val="16"/>
              </w:rPr>
              <w:t>Isolation légère pour les faibles épaisseurs si absence d’isolation complémentaire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2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+100 ans</w:t>
            </w:r>
          </w:p>
        </w:tc>
        <w:tc>
          <w:tcPr>
            <w:tcW w:w="1908" w:type="dxa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11900.00 DA/m</w:t>
            </w:r>
            <w:r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Pr="00893B87">
              <w:rPr>
                <w:rFonts w:asciiTheme="minorHAnsi" w:hAnsiTheme="minorHAnsi" w:cstheme="minorHAnsi"/>
              </w:rPr>
              <w:t>HA</w:t>
            </w:r>
            <w:r w:rsidR="003B3112">
              <w:rPr>
                <w:rFonts w:asciiTheme="minorHAnsi" w:hAnsiTheme="minorHAnsi" w:cstheme="minorHAnsi"/>
                <w:sz w:val="20"/>
                <w:szCs w:val="20"/>
              </w:rPr>
              <w:t xml:space="preserve"> ou +</w:t>
            </w:r>
          </w:p>
        </w:tc>
        <w:tc>
          <w:tcPr>
            <w:tcW w:w="1418" w:type="dxa"/>
            <w:gridSpan w:val="2"/>
            <w:vAlign w:val="center"/>
          </w:tcPr>
          <w:p w:rsidR="00FB7CA0" w:rsidRPr="00893B87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911" w:type="dxa"/>
            <w:gridSpan w:val="2"/>
            <w:vMerge/>
            <w:vAlign w:val="center"/>
          </w:tcPr>
          <w:p w:rsidR="00FB7CA0" w:rsidRPr="00D060D4" w:rsidRDefault="00FB7CA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030D4" w:rsidRPr="00893B87" w:rsidTr="005324F4">
        <w:tc>
          <w:tcPr>
            <w:tcW w:w="1096" w:type="dxa"/>
            <w:shd w:val="clear" w:color="auto" w:fill="DBE5F1" w:themeFill="accent1" w:themeFillTint="33"/>
            <w:vAlign w:val="center"/>
          </w:tcPr>
          <w:p w:rsidR="00C030D4" w:rsidRPr="00893B87" w:rsidRDefault="00C030D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0</w:t>
            </w:r>
            <w:r w:rsidR="00956C40" w:rsidRPr="00893B8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74" w:type="dxa"/>
            <w:vAlign w:val="center"/>
          </w:tcPr>
          <w:p w:rsidR="00C030D4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Le bois</w:t>
            </w:r>
          </w:p>
        </w:tc>
        <w:tc>
          <w:tcPr>
            <w:tcW w:w="1387" w:type="dxa"/>
            <w:vAlign w:val="center"/>
          </w:tcPr>
          <w:p w:rsidR="00C030D4" w:rsidRPr="00893B87" w:rsidRDefault="005324F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11.8</w:t>
            </w:r>
          </w:p>
        </w:tc>
        <w:tc>
          <w:tcPr>
            <w:tcW w:w="1563" w:type="dxa"/>
            <w:vAlign w:val="center"/>
          </w:tcPr>
          <w:p w:rsidR="00C030D4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0.14</w:t>
            </w:r>
          </w:p>
        </w:tc>
        <w:tc>
          <w:tcPr>
            <w:tcW w:w="1867" w:type="dxa"/>
            <w:gridSpan w:val="3"/>
            <w:vAlign w:val="center"/>
          </w:tcPr>
          <w:p w:rsidR="00C030D4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28" w:type="dxa"/>
            <w:gridSpan w:val="2"/>
            <w:vAlign w:val="center"/>
          </w:tcPr>
          <w:p w:rsidR="00C030D4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+</w:t>
            </w:r>
            <w:r w:rsidR="00C030D4" w:rsidRPr="00893B87">
              <w:rPr>
                <w:rFonts w:asciiTheme="minorHAnsi" w:hAnsiTheme="minorHAnsi" w:cstheme="minorHAnsi"/>
              </w:rPr>
              <w:t>100 ans</w:t>
            </w:r>
          </w:p>
        </w:tc>
        <w:tc>
          <w:tcPr>
            <w:tcW w:w="1908" w:type="dxa"/>
            <w:vAlign w:val="center"/>
          </w:tcPr>
          <w:p w:rsidR="00C030D4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40</w:t>
            </w:r>
            <w:r w:rsidR="00C030D4" w:rsidRPr="00893B87">
              <w:rPr>
                <w:rFonts w:asciiTheme="minorHAnsi" w:hAnsiTheme="minorHAnsi" w:cstheme="minorHAnsi"/>
              </w:rPr>
              <w:t>00.00 DA/m</w:t>
            </w:r>
            <w:r w:rsidR="00C030D4"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="00C030D4" w:rsidRPr="00893B87">
              <w:rPr>
                <w:rFonts w:asciiTheme="minorHAnsi" w:hAnsiTheme="minorHAnsi" w:cstheme="minorHAnsi"/>
              </w:rPr>
              <w:t>HA</w:t>
            </w:r>
            <w:r w:rsidR="003B3112">
              <w:rPr>
                <w:rFonts w:asciiTheme="minorHAnsi" w:hAnsiTheme="minorHAnsi" w:cstheme="minorHAnsi"/>
                <w:sz w:val="20"/>
                <w:szCs w:val="20"/>
              </w:rPr>
              <w:t xml:space="preserve"> ou +</w:t>
            </w:r>
          </w:p>
        </w:tc>
        <w:tc>
          <w:tcPr>
            <w:tcW w:w="1418" w:type="dxa"/>
            <w:gridSpan w:val="2"/>
            <w:vAlign w:val="center"/>
          </w:tcPr>
          <w:p w:rsidR="00C030D4" w:rsidRPr="00893B87" w:rsidRDefault="00C030D4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Oui</w:t>
            </w:r>
          </w:p>
        </w:tc>
        <w:tc>
          <w:tcPr>
            <w:tcW w:w="2911" w:type="dxa"/>
            <w:gridSpan w:val="2"/>
            <w:vAlign w:val="center"/>
          </w:tcPr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Le bois est un matériau</w:t>
            </w:r>
          </w:p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écologique par définition.</w:t>
            </w:r>
          </w:p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C’est une ressource naturelle,</w:t>
            </w:r>
          </w:p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de proximité, saine, permettant</w:t>
            </w:r>
          </w:p>
          <w:p w:rsidR="00FB7CA0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de réaliser un chantier rapide et</w:t>
            </w:r>
          </w:p>
          <w:p w:rsidR="00C030D4" w:rsidRPr="00D060D4" w:rsidRDefault="00FB7CA0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0D4">
              <w:rPr>
                <w:rFonts w:asciiTheme="minorHAnsi" w:hAnsiTheme="minorHAnsi" w:cstheme="minorHAnsi"/>
                <w:sz w:val="18"/>
                <w:szCs w:val="18"/>
              </w:rPr>
              <w:t>à faibles nuisances.</w:t>
            </w:r>
          </w:p>
        </w:tc>
      </w:tr>
      <w:tr w:rsidR="00956C40" w:rsidRPr="00893B87" w:rsidTr="008D766C">
        <w:trPr>
          <w:trHeight w:val="220"/>
        </w:trPr>
        <w:tc>
          <w:tcPr>
            <w:tcW w:w="1096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956C40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07</w:t>
            </w:r>
          </w:p>
        </w:tc>
        <w:tc>
          <w:tcPr>
            <w:tcW w:w="1874" w:type="dxa"/>
            <w:tcBorders>
              <w:bottom w:val="single" w:sz="4" w:space="0" w:color="000000" w:themeColor="text1"/>
            </w:tcBorders>
            <w:vAlign w:val="center"/>
          </w:tcPr>
          <w:p w:rsidR="00956C40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La pierre</w:t>
            </w:r>
          </w:p>
        </w:tc>
        <w:tc>
          <w:tcPr>
            <w:tcW w:w="1387" w:type="dxa"/>
            <w:tcBorders>
              <w:bottom w:val="single" w:sz="4" w:space="0" w:color="000000" w:themeColor="text1"/>
            </w:tcBorders>
            <w:vAlign w:val="center"/>
          </w:tcPr>
          <w:p w:rsidR="00956C4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à 220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956C4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</w:t>
            </w:r>
          </w:p>
        </w:tc>
        <w:tc>
          <w:tcPr>
            <w:tcW w:w="186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956C40" w:rsidRPr="00893B87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32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956C40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+100 ans</w:t>
            </w:r>
          </w:p>
        </w:tc>
        <w:tc>
          <w:tcPr>
            <w:tcW w:w="1908" w:type="dxa"/>
            <w:tcBorders>
              <w:bottom w:val="single" w:sz="4" w:space="0" w:color="000000" w:themeColor="text1"/>
            </w:tcBorders>
            <w:vAlign w:val="center"/>
          </w:tcPr>
          <w:p w:rsidR="00956C40" w:rsidRPr="00893B87" w:rsidRDefault="00956C40" w:rsidP="008D766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6000.00 DA/m</w:t>
            </w:r>
            <w:r w:rsidRPr="00893B87">
              <w:rPr>
                <w:rFonts w:asciiTheme="minorHAnsi" w:hAnsiTheme="minorHAnsi" w:cstheme="minorHAnsi"/>
                <w:vertAlign w:val="superscript"/>
              </w:rPr>
              <w:t>2</w:t>
            </w:r>
            <w:r w:rsidRPr="00893B87">
              <w:rPr>
                <w:rFonts w:asciiTheme="minorHAnsi" w:hAnsiTheme="minorHAnsi" w:cstheme="minorHAnsi"/>
              </w:rPr>
              <w:t>HA</w:t>
            </w:r>
            <w:r w:rsidR="003B31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72BBD" w:rsidRPr="00893B87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893B87">
              <w:rPr>
                <w:rFonts w:asciiTheme="minorHAnsi" w:hAnsiTheme="minorHAnsi" w:cstheme="minorHAnsi"/>
              </w:rPr>
              <w:t>Oui</w:t>
            </w:r>
          </w:p>
        </w:tc>
        <w:tc>
          <w:tcPr>
            <w:tcW w:w="291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72BBD" w:rsidRPr="008D766C" w:rsidRDefault="007F38A1" w:rsidP="00075C8F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D766C">
              <w:rPr>
                <w:rFonts w:asciiTheme="minorHAnsi" w:hAnsiTheme="minorHAnsi" w:cstheme="minorHAnsi"/>
                <w:sz w:val="14"/>
                <w:szCs w:val="14"/>
              </w:rPr>
              <w:t>Elle est un matériau local mais non exploitée. ?</w:t>
            </w:r>
            <w:r w:rsidR="009123FD" w:rsidRPr="008D766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</w:tr>
      <w:tr w:rsidR="00956C40" w:rsidRPr="00C030D4" w:rsidTr="00272BBD">
        <w:trPr>
          <w:trHeight w:val="402"/>
        </w:trPr>
        <w:tc>
          <w:tcPr>
            <w:tcW w:w="1096" w:type="dxa"/>
            <w:vMerge w:val="restart"/>
            <w:shd w:val="clear" w:color="auto" w:fill="DBE5F1" w:themeFill="accent1" w:themeFillTint="33"/>
            <w:vAlign w:val="center"/>
          </w:tcPr>
          <w:p w:rsidR="00956C40" w:rsidRPr="00D060D4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lastRenderedPageBreak/>
              <w:t>Numéro</w:t>
            </w:r>
          </w:p>
        </w:tc>
        <w:tc>
          <w:tcPr>
            <w:tcW w:w="1874" w:type="dxa"/>
            <w:vMerge w:val="restart"/>
            <w:shd w:val="clear" w:color="auto" w:fill="DBE5F1" w:themeFill="accent1" w:themeFillTint="33"/>
            <w:vAlign w:val="center"/>
          </w:tcPr>
          <w:p w:rsidR="00956C40" w:rsidRPr="00D060D4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Type des matériaux</w:t>
            </w:r>
          </w:p>
        </w:tc>
        <w:tc>
          <w:tcPr>
            <w:tcW w:w="12382" w:type="dxa"/>
            <w:gridSpan w:val="1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56C40" w:rsidRPr="00D060D4" w:rsidRDefault="00956C40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Caractéristiques physiques</w:t>
            </w:r>
          </w:p>
        </w:tc>
      </w:tr>
      <w:tr w:rsidR="008D766C" w:rsidRPr="00C030D4" w:rsidTr="008D766C">
        <w:trPr>
          <w:trHeight w:val="469"/>
        </w:trPr>
        <w:tc>
          <w:tcPr>
            <w:tcW w:w="1096" w:type="dxa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74" w:type="dxa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766C" w:rsidRPr="00893B87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Résistance mécanique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</w:t>
            </w:r>
            <w:r>
              <w:rPr>
                <w:rFonts w:cs="Calibri"/>
                <w:b/>
                <w:bCs/>
              </w:rPr>
              <w:t>Ϭ) en MPA.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766C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Isolation thermique</w:t>
            </w:r>
          </w:p>
          <w:p w:rsidR="008D766C" w:rsidRPr="00893B87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(λ) en W/m</w:t>
            </w:r>
            <w:r w:rsidRPr="005324F4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</w:rPr>
              <w:t>.k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766C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Isolation phonique</w:t>
            </w:r>
          </w:p>
          <w:p w:rsidR="008D766C" w:rsidRPr="00893B87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(μ) en DB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Durée de vie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Le coût relatif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Disponibilité (en Algérie)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Observation et proposition</w:t>
            </w:r>
          </w:p>
        </w:tc>
      </w:tr>
      <w:tr w:rsidR="008D766C" w:rsidRPr="00C030D4" w:rsidTr="00272BBD">
        <w:tc>
          <w:tcPr>
            <w:tcW w:w="15352" w:type="dxa"/>
            <w:gridSpan w:val="14"/>
            <w:shd w:val="clear" w:color="auto" w:fill="FDE9D9" w:themeFill="accent6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060D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Matériaux d’isolation</w:t>
            </w:r>
          </w:p>
        </w:tc>
      </w:tr>
      <w:tr w:rsidR="008D766C" w:rsidRPr="00C030D4" w:rsidTr="008D766C">
        <w:tc>
          <w:tcPr>
            <w:tcW w:w="1096" w:type="dxa"/>
            <w:shd w:val="clear" w:color="auto" w:fill="DBE5F1" w:themeFill="accent1" w:themeFillTint="33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664F6">
              <w:rPr>
                <w:rFonts w:asciiTheme="minorHAnsi" w:hAnsiTheme="minorHAnsi" w:cstheme="minorHAnsi"/>
                <w:b/>
                <w:bCs/>
              </w:rPr>
              <w:t>08</w:t>
            </w:r>
          </w:p>
        </w:tc>
        <w:tc>
          <w:tcPr>
            <w:tcW w:w="1874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Polystyrène expansé</w:t>
            </w:r>
          </w:p>
        </w:tc>
        <w:tc>
          <w:tcPr>
            <w:tcW w:w="1387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1.50</w:t>
            </w:r>
          </w:p>
        </w:tc>
        <w:tc>
          <w:tcPr>
            <w:tcW w:w="170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0.035</w:t>
            </w:r>
          </w:p>
        </w:tc>
        <w:tc>
          <w:tcPr>
            <w:tcW w:w="172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328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+100 ans</w:t>
            </w:r>
          </w:p>
        </w:tc>
        <w:tc>
          <w:tcPr>
            <w:tcW w:w="2333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1000.00DA/m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Oui</w:t>
            </w:r>
          </w:p>
        </w:tc>
        <w:tc>
          <w:tcPr>
            <w:tcW w:w="2344" w:type="dxa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Il est largement utilisé et se trouve dans le commerce sous forme de vrac, de panneaux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nus et composites. C’est un matériau imputrescible mais instable aux solvants, au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temps et à la chaleur. Il est dégradable par les rongeurs et sa perméabilité à l’eau est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nulle ce qui empêche les parois de respirer.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Il s’agit d’une ressource non renouvelable et il n’est pas recyclable.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Il peut également avoir un impact sur la santé. À la chaleur, on observe des dégagements de styrènes, substances neurotoxiques  suspectées d’être cancérigènes.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C00000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En cas d’incendie, le polystyrène dégage des gaz toxiques.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</w:t>
            </w:r>
            <w:r w:rsidRPr="00D060D4">
              <w:rPr>
                <w:rFonts w:asciiTheme="minorHAnsi" w:hAnsiTheme="minorHAnsi" w:cstheme="minorHAnsi"/>
                <w:color w:val="C00000"/>
                <w:sz w:val="16"/>
                <w:szCs w:val="16"/>
              </w:rPr>
              <w:t>(le type utilisé pour le cas HPE en Algérie)</w:t>
            </w:r>
            <w:r>
              <w:rPr>
                <w:rFonts w:asciiTheme="minorHAnsi" w:hAnsiTheme="minorHAnsi" w:cstheme="minorHAnsi"/>
                <w:color w:val="C00000"/>
                <w:sz w:val="16"/>
                <w:szCs w:val="16"/>
              </w:rPr>
              <w:t>.</w:t>
            </w:r>
          </w:p>
        </w:tc>
      </w:tr>
      <w:tr w:rsidR="008D766C" w:rsidRPr="00C030D4" w:rsidTr="008D766C">
        <w:tc>
          <w:tcPr>
            <w:tcW w:w="1096" w:type="dxa"/>
            <w:shd w:val="clear" w:color="auto" w:fill="DBE5F1" w:themeFill="accent1" w:themeFillTint="33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664F6">
              <w:rPr>
                <w:rFonts w:asciiTheme="minorHAnsi" w:hAnsiTheme="minorHAnsi" w:cstheme="minorHAnsi"/>
                <w:b/>
                <w:bCs/>
              </w:rPr>
              <w:t>09</w:t>
            </w:r>
          </w:p>
        </w:tc>
        <w:tc>
          <w:tcPr>
            <w:tcW w:w="1874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Polystyrène extrude</w:t>
            </w:r>
          </w:p>
        </w:tc>
        <w:tc>
          <w:tcPr>
            <w:tcW w:w="1387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0.035</w:t>
            </w:r>
          </w:p>
        </w:tc>
        <w:tc>
          <w:tcPr>
            <w:tcW w:w="172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328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+100 ans</w:t>
            </w:r>
          </w:p>
        </w:tc>
        <w:tc>
          <w:tcPr>
            <w:tcW w:w="2333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3000.00 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344" w:type="dxa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Le polystyrène extrudé a de meilleures performances thermiques mais coûte plus cher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que le polystyrène expansé.</w:t>
            </w:r>
          </w:p>
        </w:tc>
      </w:tr>
      <w:tr w:rsidR="008D766C" w:rsidRPr="00C030D4" w:rsidTr="008D766C">
        <w:tc>
          <w:tcPr>
            <w:tcW w:w="1096" w:type="dxa"/>
            <w:shd w:val="clear" w:color="auto" w:fill="DBE5F1" w:themeFill="accent1" w:themeFillTint="33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664F6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874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polyuréthane</w:t>
            </w:r>
          </w:p>
        </w:tc>
        <w:tc>
          <w:tcPr>
            <w:tcW w:w="1387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0.025</w:t>
            </w:r>
          </w:p>
        </w:tc>
        <w:tc>
          <w:tcPr>
            <w:tcW w:w="172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328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1000 ans</w:t>
            </w:r>
          </w:p>
        </w:tc>
        <w:tc>
          <w:tcPr>
            <w:tcW w:w="2333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4000.00 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344" w:type="dxa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Non recyclable</w:t>
            </w:r>
          </w:p>
        </w:tc>
      </w:tr>
      <w:tr w:rsidR="008D766C" w:rsidRPr="00C030D4" w:rsidTr="008D766C">
        <w:tc>
          <w:tcPr>
            <w:tcW w:w="1096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664F6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1874" w:type="dxa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Laines minérales</w:t>
            </w:r>
          </w:p>
        </w:tc>
        <w:tc>
          <w:tcPr>
            <w:tcW w:w="1387" w:type="dxa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0.9</w:t>
            </w:r>
          </w:p>
        </w:tc>
        <w:tc>
          <w:tcPr>
            <w:tcW w:w="170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0.04</w:t>
            </w:r>
          </w:p>
        </w:tc>
        <w:tc>
          <w:tcPr>
            <w:tcW w:w="172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32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1000 ans</w:t>
            </w:r>
          </w:p>
        </w:tc>
        <w:tc>
          <w:tcPr>
            <w:tcW w:w="233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8000.00 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344" w:type="dxa"/>
            <w:tcBorders>
              <w:bottom w:val="single" w:sz="4" w:space="0" w:color="000000" w:themeColor="text1"/>
            </w:tcBorders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Elles ont un bon comportement au feu et sont imputrescibles mais se tassent au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cours du temps. Elles sont dégradables par les rongeurs. Elles sont perméables à</w:t>
            </w:r>
          </w:p>
          <w:p w:rsidR="008D766C" w:rsidRPr="00C030D4" w:rsidRDefault="008D766C" w:rsidP="008D7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l’eau mais perdent leurs performances thermiques à l’humidité.</w:t>
            </w:r>
          </w:p>
        </w:tc>
      </w:tr>
      <w:tr w:rsidR="008D766C" w:rsidRPr="00C030D4" w:rsidTr="00272BBD">
        <w:trPr>
          <w:trHeight w:val="600"/>
        </w:trPr>
        <w:tc>
          <w:tcPr>
            <w:tcW w:w="1096" w:type="dxa"/>
            <w:vMerge w:val="restart"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lastRenderedPageBreak/>
              <w:t>Numéro</w:t>
            </w:r>
          </w:p>
        </w:tc>
        <w:tc>
          <w:tcPr>
            <w:tcW w:w="1874" w:type="dxa"/>
            <w:vMerge w:val="restart"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Type des matériaux</w:t>
            </w:r>
          </w:p>
        </w:tc>
        <w:tc>
          <w:tcPr>
            <w:tcW w:w="12382" w:type="dxa"/>
            <w:gridSpan w:val="12"/>
            <w:shd w:val="clear" w:color="auto" w:fill="DBE5F1" w:themeFill="accent1" w:themeFillTint="33"/>
            <w:vAlign w:val="center"/>
          </w:tcPr>
          <w:p w:rsidR="008D766C" w:rsidRPr="00C03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Caractéristiques physiques</w:t>
            </w:r>
          </w:p>
        </w:tc>
      </w:tr>
      <w:tr w:rsidR="008D766C" w:rsidRPr="00C030D4" w:rsidTr="008D766C">
        <w:tc>
          <w:tcPr>
            <w:tcW w:w="1096" w:type="dxa"/>
            <w:vMerge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74" w:type="dxa"/>
            <w:vMerge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87" w:type="dxa"/>
            <w:shd w:val="clear" w:color="auto" w:fill="DBE5F1" w:themeFill="accent1" w:themeFillTint="33"/>
            <w:vAlign w:val="center"/>
          </w:tcPr>
          <w:p w:rsidR="008D766C" w:rsidRPr="00893B87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Résistance mécanique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</w:t>
            </w:r>
            <w:r>
              <w:rPr>
                <w:rFonts w:cs="Calibri"/>
                <w:b/>
                <w:bCs/>
              </w:rPr>
              <w:t>Ϭ) en MPA.</w:t>
            </w:r>
          </w:p>
        </w:tc>
        <w:tc>
          <w:tcPr>
            <w:tcW w:w="1705" w:type="dxa"/>
            <w:gridSpan w:val="2"/>
            <w:shd w:val="clear" w:color="auto" w:fill="DBE5F1" w:themeFill="accent1" w:themeFillTint="33"/>
            <w:vAlign w:val="center"/>
          </w:tcPr>
          <w:p w:rsidR="008D766C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Isolation thermique</w:t>
            </w:r>
          </w:p>
          <w:p w:rsidR="008D766C" w:rsidRPr="00893B87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(λ) en W/m</w:t>
            </w:r>
            <w:r w:rsidRPr="005324F4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b/>
                <w:bCs/>
              </w:rPr>
              <w:t>.k</w:t>
            </w:r>
          </w:p>
        </w:tc>
        <w:tc>
          <w:tcPr>
            <w:tcW w:w="1725" w:type="dxa"/>
            <w:gridSpan w:val="2"/>
            <w:shd w:val="clear" w:color="auto" w:fill="DBE5F1" w:themeFill="accent1" w:themeFillTint="33"/>
            <w:vAlign w:val="center"/>
          </w:tcPr>
          <w:p w:rsidR="008D766C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93B87">
              <w:rPr>
                <w:rFonts w:asciiTheme="minorHAnsi" w:hAnsiTheme="minorHAnsi" w:cstheme="minorHAnsi"/>
                <w:b/>
                <w:bCs/>
              </w:rPr>
              <w:t>Isolation phonique</w:t>
            </w:r>
          </w:p>
          <w:p w:rsidR="008D766C" w:rsidRPr="00893B87" w:rsidRDefault="008D766C" w:rsidP="00DB781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(μ) en DB</w:t>
            </w:r>
          </w:p>
        </w:tc>
        <w:tc>
          <w:tcPr>
            <w:tcW w:w="1328" w:type="dxa"/>
            <w:gridSpan w:val="2"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Durée de vie</w:t>
            </w:r>
          </w:p>
        </w:tc>
        <w:tc>
          <w:tcPr>
            <w:tcW w:w="2333" w:type="dxa"/>
            <w:gridSpan w:val="2"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Le coût relatif</w:t>
            </w:r>
          </w:p>
        </w:tc>
        <w:tc>
          <w:tcPr>
            <w:tcW w:w="1560" w:type="dxa"/>
            <w:gridSpan w:val="2"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Disponibilité (en Algérie)</w:t>
            </w:r>
          </w:p>
        </w:tc>
        <w:tc>
          <w:tcPr>
            <w:tcW w:w="2344" w:type="dxa"/>
            <w:shd w:val="clear" w:color="auto" w:fill="DBE5F1" w:themeFill="accent1" w:themeFillTint="33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060D4">
              <w:rPr>
                <w:rFonts w:asciiTheme="minorHAnsi" w:hAnsiTheme="minorHAnsi" w:cstheme="minorHAnsi"/>
                <w:b/>
                <w:bCs/>
              </w:rPr>
              <w:t>Observation et proposition</w:t>
            </w:r>
          </w:p>
        </w:tc>
      </w:tr>
      <w:tr w:rsidR="008D766C" w:rsidRPr="00C030D4" w:rsidTr="008D766C">
        <w:tc>
          <w:tcPr>
            <w:tcW w:w="1096" w:type="dxa"/>
            <w:shd w:val="clear" w:color="auto" w:fill="DBE5F1" w:themeFill="accent1" w:themeFillTint="33"/>
            <w:vAlign w:val="center"/>
          </w:tcPr>
          <w:p w:rsidR="008D766C" w:rsidRPr="00272BBD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2BB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74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La laine de lin</w:t>
            </w:r>
          </w:p>
        </w:tc>
        <w:tc>
          <w:tcPr>
            <w:tcW w:w="1387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0.9</w:t>
            </w:r>
          </w:p>
        </w:tc>
        <w:tc>
          <w:tcPr>
            <w:tcW w:w="170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0.037</w:t>
            </w:r>
          </w:p>
        </w:tc>
        <w:tc>
          <w:tcPr>
            <w:tcW w:w="172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328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1000 ans</w:t>
            </w:r>
          </w:p>
        </w:tc>
        <w:tc>
          <w:tcPr>
            <w:tcW w:w="2333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8000.00 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344" w:type="dxa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Le lin est une plante dont les fibres courtes, non utilisées dans l’industrie textile,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présentent de bonnes qualités isolantes. Elles sont traitées avec des sels minéraux,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cardées puis thermo liées avec des fibres de polyester pour former la ouate.</w:t>
            </w:r>
          </w:p>
        </w:tc>
      </w:tr>
      <w:tr w:rsidR="008D766C" w:rsidRPr="00C030D4" w:rsidTr="008D766C">
        <w:tc>
          <w:tcPr>
            <w:tcW w:w="1096" w:type="dxa"/>
            <w:shd w:val="clear" w:color="auto" w:fill="DBE5F1" w:themeFill="accent1" w:themeFillTint="33"/>
            <w:vAlign w:val="center"/>
          </w:tcPr>
          <w:p w:rsidR="008D766C" w:rsidRPr="00272BBD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2BB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74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Le chanvre</w:t>
            </w:r>
          </w:p>
        </w:tc>
        <w:tc>
          <w:tcPr>
            <w:tcW w:w="1387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70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0.04</w:t>
            </w:r>
          </w:p>
        </w:tc>
        <w:tc>
          <w:tcPr>
            <w:tcW w:w="172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328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1000 ans</w:t>
            </w:r>
          </w:p>
        </w:tc>
        <w:tc>
          <w:tcPr>
            <w:tcW w:w="2333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8000.00 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344" w:type="dxa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Le chanvre est difficilement inflammable et perméable à l’eau. Il est imputrescible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et présente une grande résistance mécanique</w:t>
            </w:r>
          </w:p>
        </w:tc>
      </w:tr>
      <w:tr w:rsidR="008D766C" w:rsidRPr="00C030D4" w:rsidTr="008D766C">
        <w:tc>
          <w:tcPr>
            <w:tcW w:w="1096" w:type="dxa"/>
            <w:shd w:val="clear" w:color="auto" w:fill="DBE5F1" w:themeFill="accent1" w:themeFillTint="33"/>
            <w:vAlign w:val="center"/>
          </w:tcPr>
          <w:p w:rsidR="008D766C" w:rsidRPr="00272BBD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2BB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74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Le liège expansé</w:t>
            </w:r>
          </w:p>
        </w:tc>
        <w:tc>
          <w:tcPr>
            <w:tcW w:w="1387" w:type="dxa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70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0.043</w:t>
            </w:r>
          </w:p>
        </w:tc>
        <w:tc>
          <w:tcPr>
            <w:tcW w:w="1725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1328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1000 ans</w:t>
            </w:r>
          </w:p>
        </w:tc>
        <w:tc>
          <w:tcPr>
            <w:tcW w:w="2333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8000.00 DA/m</w:t>
            </w:r>
            <w:r w:rsidRPr="005664F6">
              <w:rPr>
                <w:rFonts w:asciiTheme="minorHAnsi" w:hAnsiTheme="minorHAnsi" w:cstheme="minorHAnsi"/>
                <w:vertAlign w:val="superscript"/>
              </w:rPr>
              <w:t>2</w:t>
            </w:r>
            <w:r w:rsidRPr="005664F6">
              <w:rPr>
                <w:rFonts w:asciiTheme="minorHAnsi" w:hAnsiTheme="minorHAnsi" w:cstheme="minorHAnsi"/>
              </w:rPr>
              <w:t>HA ou +</w:t>
            </w:r>
          </w:p>
        </w:tc>
        <w:tc>
          <w:tcPr>
            <w:tcW w:w="1560" w:type="dxa"/>
            <w:gridSpan w:val="2"/>
            <w:vAlign w:val="center"/>
          </w:tcPr>
          <w:p w:rsidR="008D766C" w:rsidRPr="005664F6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5664F6">
              <w:rPr>
                <w:rFonts w:asciiTheme="minorHAnsi" w:hAnsiTheme="minorHAnsi" w:cstheme="minorHAnsi"/>
              </w:rPr>
              <w:t>Non</w:t>
            </w:r>
          </w:p>
        </w:tc>
        <w:tc>
          <w:tcPr>
            <w:tcW w:w="2344" w:type="dxa"/>
            <w:vAlign w:val="center"/>
          </w:tcPr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Le liège est une ressource renouvelable mais faiblement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disponible. Sa fabrication nécessite peu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0D4">
              <w:rPr>
                <w:rFonts w:asciiTheme="minorHAnsi" w:hAnsiTheme="minorHAnsi" w:cstheme="minorHAnsi"/>
                <w:sz w:val="16"/>
                <w:szCs w:val="16"/>
              </w:rPr>
              <w:t>d’énergie, environ 90 kWh/m3.</w:t>
            </w:r>
          </w:p>
          <w:p w:rsidR="008D766C" w:rsidRPr="00D060D4" w:rsidRDefault="008D766C" w:rsidP="00272BB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6E2CB8" w:rsidRPr="006E2CB8" w:rsidRDefault="006E2CB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:rsidR="00283F28" w:rsidRDefault="00283F28" w:rsidP="00283F28">
      <w:pPr>
        <w:autoSpaceDE w:val="0"/>
        <w:autoSpaceDN w:val="0"/>
        <w:adjustRightInd w:val="0"/>
        <w:spacing w:before="240" w:after="240" w:line="240" w:lineRule="auto"/>
        <w:jc w:val="lowKashida"/>
        <w:rPr>
          <w:rFonts w:asciiTheme="minorHAnsi" w:hAnsiTheme="minorHAnsi" w:cstheme="minorHAnsi"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  <w:t>NB :</w:t>
      </w:r>
      <w:r w:rsidRPr="00283F2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les matériaux  dont le coefficient lambda est inférieur à 0.06W/m2.k conviennent comme isolant en Hiver, </w:t>
      </w:r>
      <w:r w:rsidR="0076324A" w:rsidRPr="00283F28">
        <w:rPr>
          <w:rFonts w:asciiTheme="minorHAnsi" w:hAnsiTheme="minorHAnsi" w:cstheme="minorHAnsi"/>
          <w:color w:val="000000" w:themeColor="text1"/>
          <w:sz w:val="26"/>
          <w:szCs w:val="26"/>
        </w:rPr>
        <w:t>ils tiennent</w:t>
      </w:r>
      <w:r w:rsidRPr="00283F2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le froid à l’extérieur et la chaleur à l’intérieur.</w:t>
      </w:r>
    </w:p>
    <w:p w:rsidR="006F5EAC" w:rsidRDefault="006F5EAC" w:rsidP="006F5EAC">
      <w:pPr>
        <w:autoSpaceDE w:val="0"/>
        <w:autoSpaceDN w:val="0"/>
        <w:adjustRightInd w:val="0"/>
        <w:spacing w:before="240" w:after="240" w:line="240" w:lineRule="auto"/>
        <w:jc w:val="lowKashida"/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  <w:t>Conclusion :</w:t>
      </w:r>
    </w:p>
    <w:p w:rsidR="00D060D4" w:rsidRPr="006F5EAC" w:rsidRDefault="00272BBD" w:rsidP="006F5EAC">
      <w:pPr>
        <w:autoSpaceDE w:val="0"/>
        <w:autoSpaceDN w:val="0"/>
        <w:adjustRightInd w:val="0"/>
        <w:spacing w:before="240" w:after="240" w:line="240" w:lineRule="auto"/>
        <w:jc w:val="lowKashida"/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</w:pPr>
      <w:r w:rsidRPr="006F5EAC">
        <w:rPr>
          <w:rFonts w:asciiTheme="minorHAnsi" w:hAnsiTheme="minorHAnsi" w:cstheme="minorHAnsi"/>
          <w:color w:val="000000" w:themeColor="text1"/>
          <w:sz w:val="26"/>
          <w:szCs w:val="26"/>
        </w:rPr>
        <w:t> </w:t>
      </w:r>
      <w:r w:rsidR="00D060D4" w:rsidRPr="006F5EAC">
        <w:rPr>
          <w:rFonts w:asciiTheme="minorHAnsi" w:hAnsiTheme="minorHAnsi" w:cstheme="minorHAnsi"/>
          <w:color w:val="000000" w:themeColor="text1"/>
          <w:sz w:val="26"/>
          <w:szCs w:val="26"/>
        </w:rPr>
        <w:t>L’impact des matériaux sur la santé est important. Des produits naturels, présentant un intérêt écologique, permettent d’évoluer dans un</w:t>
      </w:r>
      <w:r w:rsidRPr="006F5EAC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D060D4" w:rsidRPr="006F5EAC">
        <w:rPr>
          <w:rFonts w:asciiTheme="minorHAnsi" w:hAnsiTheme="minorHAnsi" w:cstheme="minorHAnsi"/>
          <w:color w:val="000000" w:themeColor="text1"/>
          <w:sz w:val="26"/>
          <w:szCs w:val="26"/>
        </w:rPr>
        <w:t>environnement intérieur sain et confortable. Prêter attention au cycle de vie du matériau depuis l’extraction des matières premières jusqu'à sa fin de vie, limite l’impact de la construction sur l’environnement.</w:t>
      </w:r>
      <w:r w:rsidRPr="006F5EAC">
        <w:rPr>
          <w:rFonts w:asciiTheme="minorHAnsi" w:hAnsiTheme="minorHAnsi" w:cstheme="minorHAnsi"/>
          <w:color w:val="000000" w:themeColor="text1"/>
          <w:sz w:val="26"/>
          <w:szCs w:val="26"/>
        </w:rPr>
        <w:t> </w:t>
      </w:r>
    </w:p>
    <w:p w:rsidR="00EC2794" w:rsidRDefault="00EC2794" w:rsidP="006F5EAC">
      <w:pPr>
        <w:autoSpaceDE w:val="0"/>
        <w:autoSpaceDN w:val="0"/>
        <w:adjustRightInd w:val="0"/>
        <w:spacing w:before="240" w:after="240" w:line="240" w:lineRule="auto"/>
        <w:jc w:val="lowKashida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sectPr w:rsidR="00EC2794" w:rsidSect="00272BBD">
      <w:headerReference w:type="default" r:id="rId8"/>
      <w:pgSz w:w="16838" w:h="11906" w:orient="landscape"/>
      <w:pgMar w:top="1134" w:right="851" w:bottom="851" w:left="851" w:header="567" w:footer="567" w:gutter="0"/>
      <w:pgNumType w:start="2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342" w:rsidRDefault="00881342" w:rsidP="008F3F40">
      <w:pPr>
        <w:spacing w:after="0" w:line="240" w:lineRule="auto"/>
      </w:pPr>
      <w:r>
        <w:separator/>
      </w:r>
    </w:p>
  </w:endnote>
  <w:endnote w:type="continuationSeparator" w:id="1">
    <w:p w:rsidR="00881342" w:rsidRDefault="00881342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342" w:rsidRDefault="00881342" w:rsidP="008F3F40">
      <w:pPr>
        <w:spacing w:after="0" w:line="240" w:lineRule="auto"/>
      </w:pPr>
      <w:r>
        <w:separator/>
      </w:r>
    </w:p>
  </w:footnote>
  <w:footnote w:type="continuationSeparator" w:id="1">
    <w:p w:rsidR="00881342" w:rsidRDefault="00881342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A26" w:rsidRPr="008363D2" w:rsidRDefault="00192A26" w:rsidP="008F3F40">
    <w:pPr>
      <w:pStyle w:val="En-tte"/>
      <w:pBdr>
        <w:between w:val="single" w:sz="4" w:space="1" w:color="4F81BD"/>
      </w:pBdr>
      <w:spacing w:line="276" w:lineRule="auto"/>
      <w:jc w:val="center"/>
      <w:rPr>
        <w:b/>
        <w:color w:val="FFFFFF" w:themeColor="background1"/>
      </w:rPr>
    </w:pPr>
    <w:r w:rsidRPr="008363D2">
      <w:rPr>
        <w:b/>
        <w:color w:val="FFFFFF" w:themeColor="background1"/>
        <w:highlight w:val="black"/>
      </w:rPr>
      <w:t>VERS L’HABITAT DURABLE  EN ALGERIE : (CAS DU LOGEMENT A HAUTE PERFORMANCE ENERGETIQUE- HPE)</w:t>
    </w:r>
  </w:p>
  <w:p w:rsidR="00192A26" w:rsidRDefault="00192A26">
    <w:pPr>
      <w:pStyle w:val="En-tte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8AB"/>
    <w:multiLevelType w:val="hybridMultilevel"/>
    <w:tmpl w:val="9D9AC88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92734"/>
    <w:multiLevelType w:val="hybridMultilevel"/>
    <w:tmpl w:val="39CA8C6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8C189F"/>
    <w:multiLevelType w:val="hybridMultilevel"/>
    <w:tmpl w:val="E77051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7285A"/>
    <w:multiLevelType w:val="hybridMultilevel"/>
    <w:tmpl w:val="B2C83212"/>
    <w:lvl w:ilvl="0" w:tplc="040C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652BD7"/>
    <w:multiLevelType w:val="hybridMultilevel"/>
    <w:tmpl w:val="2536E878"/>
    <w:lvl w:ilvl="0" w:tplc="88A0F7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31150"/>
    <w:multiLevelType w:val="hybridMultilevel"/>
    <w:tmpl w:val="CAE66E2C"/>
    <w:lvl w:ilvl="0" w:tplc="148A6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E80705"/>
    <w:multiLevelType w:val="hybridMultilevel"/>
    <w:tmpl w:val="1598E85E"/>
    <w:lvl w:ilvl="0" w:tplc="C43A6E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5E4664"/>
    <w:multiLevelType w:val="hybridMultilevel"/>
    <w:tmpl w:val="D5E657E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88192A"/>
    <w:multiLevelType w:val="hybridMultilevel"/>
    <w:tmpl w:val="9D101166"/>
    <w:lvl w:ilvl="0" w:tplc="50A89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041F3B"/>
    <w:multiLevelType w:val="hybridMultilevel"/>
    <w:tmpl w:val="C9B60A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D93127"/>
    <w:multiLevelType w:val="hybridMultilevel"/>
    <w:tmpl w:val="8402CE1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8"/>
  </w:num>
  <w:num w:numId="5">
    <w:abstractNumId w:val="13"/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07186"/>
    <w:rsid w:val="00010120"/>
    <w:rsid w:val="000107E6"/>
    <w:rsid w:val="0004249C"/>
    <w:rsid w:val="000638BE"/>
    <w:rsid w:val="000640CC"/>
    <w:rsid w:val="00075C8F"/>
    <w:rsid w:val="00076EA7"/>
    <w:rsid w:val="00080E05"/>
    <w:rsid w:val="000A1655"/>
    <w:rsid w:val="000A5AB9"/>
    <w:rsid w:val="000B6CCF"/>
    <w:rsid w:val="000D56B1"/>
    <w:rsid w:val="000E73AC"/>
    <w:rsid w:val="000F790F"/>
    <w:rsid w:val="001137D2"/>
    <w:rsid w:val="001253BA"/>
    <w:rsid w:val="0013291F"/>
    <w:rsid w:val="00145ED2"/>
    <w:rsid w:val="00152314"/>
    <w:rsid w:val="001524CB"/>
    <w:rsid w:val="001543F0"/>
    <w:rsid w:val="0016292E"/>
    <w:rsid w:val="0016296A"/>
    <w:rsid w:val="00174E2B"/>
    <w:rsid w:val="0018330B"/>
    <w:rsid w:val="00186F7A"/>
    <w:rsid w:val="00191E9D"/>
    <w:rsid w:val="00192A26"/>
    <w:rsid w:val="0019379B"/>
    <w:rsid w:val="001948B2"/>
    <w:rsid w:val="001A7756"/>
    <w:rsid w:val="001C15EA"/>
    <w:rsid w:val="001C5047"/>
    <w:rsid w:val="001D3763"/>
    <w:rsid w:val="001F4540"/>
    <w:rsid w:val="002233D6"/>
    <w:rsid w:val="002319E0"/>
    <w:rsid w:val="0023485C"/>
    <w:rsid w:val="00240251"/>
    <w:rsid w:val="00272BBD"/>
    <w:rsid w:val="00275BCC"/>
    <w:rsid w:val="0028115E"/>
    <w:rsid w:val="00283D8C"/>
    <w:rsid w:val="00283F28"/>
    <w:rsid w:val="00286A9D"/>
    <w:rsid w:val="00294F20"/>
    <w:rsid w:val="002A1A85"/>
    <w:rsid w:val="002B6CB4"/>
    <w:rsid w:val="002D4337"/>
    <w:rsid w:val="002D7F5B"/>
    <w:rsid w:val="002F7387"/>
    <w:rsid w:val="00301FD7"/>
    <w:rsid w:val="003024BA"/>
    <w:rsid w:val="00303A99"/>
    <w:rsid w:val="00310481"/>
    <w:rsid w:val="00310A61"/>
    <w:rsid w:val="0032558D"/>
    <w:rsid w:val="0032748C"/>
    <w:rsid w:val="00344C26"/>
    <w:rsid w:val="00354EA2"/>
    <w:rsid w:val="0036244D"/>
    <w:rsid w:val="00380AE8"/>
    <w:rsid w:val="003B2F1D"/>
    <w:rsid w:val="003B3112"/>
    <w:rsid w:val="003B799D"/>
    <w:rsid w:val="00404B03"/>
    <w:rsid w:val="00406225"/>
    <w:rsid w:val="00410348"/>
    <w:rsid w:val="00416492"/>
    <w:rsid w:val="00420ECE"/>
    <w:rsid w:val="00421AA5"/>
    <w:rsid w:val="004331BF"/>
    <w:rsid w:val="004377C9"/>
    <w:rsid w:val="00456A39"/>
    <w:rsid w:val="0046285F"/>
    <w:rsid w:val="004677B0"/>
    <w:rsid w:val="004B2248"/>
    <w:rsid w:val="004C0846"/>
    <w:rsid w:val="004E0D5D"/>
    <w:rsid w:val="004E7A2B"/>
    <w:rsid w:val="004F2F6E"/>
    <w:rsid w:val="004F3B01"/>
    <w:rsid w:val="005072A8"/>
    <w:rsid w:val="00523473"/>
    <w:rsid w:val="00525194"/>
    <w:rsid w:val="005324F4"/>
    <w:rsid w:val="00534224"/>
    <w:rsid w:val="005412FE"/>
    <w:rsid w:val="00556962"/>
    <w:rsid w:val="005664F6"/>
    <w:rsid w:val="005B0216"/>
    <w:rsid w:val="005B3331"/>
    <w:rsid w:val="005C5056"/>
    <w:rsid w:val="005D5347"/>
    <w:rsid w:val="005D5D9D"/>
    <w:rsid w:val="005E29EB"/>
    <w:rsid w:val="005E48FE"/>
    <w:rsid w:val="006132C8"/>
    <w:rsid w:val="00626B46"/>
    <w:rsid w:val="006302F0"/>
    <w:rsid w:val="006310D3"/>
    <w:rsid w:val="0066098E"/>
    <w:rsid w:val="0066665D"/>
    <w:rsid w:val="0066787C"/>
    <w:rsid w:val="00671840"/>
    <w:rsid w:val="006827DF"/>
    <w:rsid w:val="006857F9"/>
    <w:rsid w:val="006A551E"/>
    <w:rsid w:val="006B77FA"/>
    <w:rsid w:val="006B7EA9"/>
    <w:rsid w:val="006D2CC1"/>
    <w:rsid w:val="006E2CB8"/>
    <w:rsid w:val="006F5EAC"/>
    <w:rsid w:val="00701A66"/>
    <w:rsid w:val="0070521C"/>
    <w:rsid w:val="00715247"/>
    <w:rsid w:val="00722767"/>
    <w:rsid w:val="00722ADF"/>
    <w:rsid w:val="00723AC1"/>
    <w:rsid w:val="0072510C"/>
    <w:rsid w:val="00734298"/>
    <w:rsid w:val="00735640"/>
    <w:rsid w:val="007556ED"/>
    <w:rsid w:val="0076324A"/>
    <w:rsid w:val="00777B15"/>
    <w:rsid w:val="00792A75"/>
    <w:rsid w:val="0079600B"/>
    <w:rsid w:val="007F38A1"/>
    <w:rsid w:val="00804DB4"/>
    <w:rsid w:val="00805DDA"/>
    <w:rsid w:val="00806EDB"/>
    <w:rsid w:val="0081302A"/>
    <w:rsid w:val="008157C6"/>
    <w:rsid w:val="00824076"/>
    <w:rsid w:val="00832901"/>
    <w:rsid w:val="008363D2"/>
    <w:rsid w:val="00850C7F"/>
    <w:rsid w:val="00857DAF"/>
    <w:rsid w:val="00881342"/>
    <w:rsid w:val="00881B6B"/>
    <w:rsid w:val="008839DD"/>
    <w:rsid w:val="00893B87"/>
    <w:rsid w:val="008B099B"/>
    <w:rsid w:val="008C7890"/>
    <w:rsid w:val="008D66AF"/>
    <w:rsid w:val="008D766C"/>
    <w:rsid w:val="008E38CA"/>
    <w:rsid w:val="008F099B"/>
    <w:rsid w:val="008F2033"/>
    <w:rsid w:val="008F3F40"/>
    <w:rsid w:val="009123FD"/>
    <w:rsid w:val="00920395"/>
    <w:rsid w:val="00922BCF"/>
    <w:rsid w:val="00926607"/>
    <w:rsid w:val="00933C65"/>
    <w:rsid w:val="00944EC1"/>
    <w:rsid w:val="00956C40"/>
    <w:rsid w:val="00957243"/>
    <w:rsid w:val="00981F11"/>
    <w:rsid w:val="00987D1A"/>
    <w:rsid w:val="009B4A0F"/>
    <w:rsid w:val="009C2EB5"/>
    <w:rsid w:val="009C3B3F"/>
    <w:rsid w:val="009D4D9D"/>
    <w:rsid w:val="009E1095"/>
    <w:rsid w:val="009F5237"/>
    <w:rsid w:val="00A029BF"/>
    <w:rsid w:val="00A1220F"/>
    <w:rsid w:val="00A36B68"/>
    <w:rsid w:val="00A3777D"/>
    <w:rsid w:val="00A41ED7"/>
    <w:rsid w:val="00A67280"/>
    <w:rsid w:val="00A72EEA"/>
    <w:rsid w:val="00A74A40"/>
    <w:rsid w:val="00A76CEA"/>
    <w:rsid w:val="00A908B5"/>
    <w:rsid w:val="00A97662"/>
    <w:rsid w:val="00AA0D49"/>
    <w:rsid w:val="00AA7230"/>
    <w:rsid w:val="00AB3147"/>
    <w:rsid w:val="00AD4BA6"/>
    <w:rsid w:val="00AE41FB"/>
    <w:rsid w:val="00AE6B08"/>
    <w:rsid w:val="00B050C7"/>
    <w:rsid w:val="00B079CB"/>
    <w:rsid w:val="00B12CCC"/>
    <w:rsid w:val="00B23C64"/>
    <w:rsid w:val="00B23D13"/>
    <w:rsid w:val="00B25F5A"/>
    <w:rsid w:val="00B270D2"/>
    <w:rsid w:val="00B33BA2"/>
    <w:rsid w:val="00B40011"/>
    <w:rsid w:val="00B419F4"/>
    <w:rsid w:val="00B53595"/>
    <w:rsid w:val="00B616A5"/>
    <w:rsid w:val="00B72773"/>
    <w:rsid w:val="00B9631B"/>
    <w:rsid w:val="00BC762A"/>
    <w:rsid w:val="00BD57DB"/>
    <w:rsid w:val="00BE698C"/>
    <w:rsid w:val="00BF4740"/>
    <w:rsid w:val="00C01BDE"/>
    <w:rsid w:val="00C030D4"/>
    <w:rsid w:val="00C47F8A"/>
    <w:rsid w:val="00C57F21"/>
    <w:rsid w:val="00C80D84"/>
    <w:rsid w:val="00C87A27"/>
    <w:rsid w:val="00C87DDE"/>
    <w:rsid w:val="00C973F0"/>
    <w:rsid w:val="00C97BBE"/>
    <w:rsid w:val="00CA3ACA"/>
    <w:rsid w:val="00CA3E23"/>
    <w:rsid w:val="00CA4304"/>
    <w:rsid w:val="00CC72C3"/>
    <w:rsid w:val="00CD7530"/>
    <w:rsid w:val="00CE2116"/>
    <w:rsid w:val="00CE25A9"/>
    <w:rsid w:val="00CE29CF"/>
    <w:rsid w:val="00CF4708"/>
    <w:rsid w:val="00CF4BB3"/>
    <w:rsid w:val="00D01DA9"/>
    <w:rsid w:val="00D060D4"/>
    <w:rsid w:val="00D13F98"/>
    <w:rsid w:val="00D143A6"/>
    <w:rsid w:val="00D23A4A"/>
    <w:rsid w:val="00D25377"/>
    <w:rsid w:val="00D37069"/>
    <w:rsid w:val="00D41974"/>
    <w:rsid w:val="00D545BD"/>
    <w:rsid w:val="00D63315"/>
    <w:rsid w:val="00D64870"/>
    <w:rsid w:val="00D71F9A"/>
    <w:rsid w:val="00D948D2"/>
    <w:rsid w:val="00DA63B1"/>
    <w:rsid w:val="00DB357C"/>
    <w:rsid w:val="00DB4C84"/>
    <w:rsid w:val="00DE73B1"/>
    <w:rsid w:val="00DF5632"/>
    <w:rsid w:val="00E14E55"/>
    <w:rsid w:val="00E33C9B"/>
    <w:rsid w:val="00E37F41"/>
    <w:rsid w:val="00E406A6"/>
    <w:rsid w:val="00E44DD7"/>
    <w:rsid w:val="00E6564B"/>
    <w:rsid w:val="00E7315C"/>
    <w:rsid w:val="00E9493C"/>
    <w:rsid w:val="00E94D83"/>
    <w:rsid w:val="00EC2794"/>
    <w:rsid w:val="00ED1DB0"/>
    <w:rsid w:val="00EE46F0"/>
    <w:rsid w:val="00EF017A"/>
    <w:rsid w:val="00EF0B3E"/>
    <w:rsid w:val="00EF7F94"/>
    <w:rsid w:val="00F107CC"/>
    <w:rsid w:val="00F25D3E"/>
    <w:rsid w:val="00F25EC1"/>
    <w:rsid w:val="00F6609E"/>
    <w:rsid w:val="00F71A3D"/>
    <w:rsid w:val="00F72468"/>
    <w:rsid w:val="00F72880"/>
    <w:rsid w:val="00F75AF9"/>
    <w:rsid w:val="00F767B7"/>
    <w:rsid w:val="00F829FE"/>
    <w:rsid w:val="00F85A33"/>
    <w:rsid w:val="00F91AA6"/>
    <w:rsid w:val="00F9205C"/>
    <w:rsid w:val="00FA0A21"/>
    <w:rsid w:val="00FA0DA0"/>
    <w:rsid w:val="00FA3958"/>
    <w:rsid w:val="00FA7E18"/>
    <w:rsid w:val="00FB6EB7"/>
    <w:rsid w:val="00FB7CA0"/>
    <w:rsid w:val="00FC73D1"/>
    <w:rsid w:val="00FE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  <w:style w:type="paragraph" w:customStyle="1" w:styleId="Default">
    <w:name w:val="Default"/>
    <w:rsid w:val="00CC72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">
    <w:name w:val="Font Style13"/>
    <w:basedOn w:val="Policepardfaut"/>
    <w:uiPriority w:val="99"/>
    <w:rsid w:val="001A7756"/>
    <w:rPr>
      <w:rFonts w:ascii="Arial Unicode MS" w:eastAsia="Arial Unicode MS" w:cs="Arial Unicode MS"/>
      <w:sz w:val="18"/>
      <w:szCs w:val="18"/>
    </w:rPr>
  </w:style>
  <w:style w:type="character" w:customStyle="1" w:styleId="longtext">
    <w:name w:val="long_text"/>
    <w:basedOn w:val="Policepardfaut"/>
    <w:rsid w:val="00F91AA6"/>
  </w:style>
  <w:style w:type="table" w:styleId="Grilledutableau">
    <w:name w:val="Table Grid"/>
    <w:basedOn w:val="TableauNormal"/>
    <w:uiPriority w:val="59"/>
    <w:rsid w:val="00F767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AB5E-BB17-4234-8088-00D9654F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749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28</cp:revision>
  <cp:lastPrinted>2011-05-28T18:10:00Z</cp:lastPrinted>
  <dcterms:created xsi:type="dcterms:W3CDTF">2011-05-24T18:06:00Z</dcterms:created>
  <dcterms:modified xsi:type="dcterms:W3CDTF">2011-06-29T17:04:00Z</dcterms:modified>
</cp:coreProperties>
</file>