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07F9FA" w14:textId="77777777" w:rsidR="005B4A6B" w:rsidRDefault="005B4A6B" w:rsidP="005B4A6B">
      <w:pPr>
        <w:jc w:val="center"/>
        <w:rPr>
          <w:b/>
          <w:bCs/>
          <w:i/>
          <w:iCs/>
          <w:sz w:val="72"/>
          <w:szCs w:val="72"/>
        </w:rPr>
      </w:pPr>
      <w:r>
        <w:rPr>
          <w:b/>
          <w:bCs/>
          <w:i/>
          <w:iCs/>
          <w:sz w:val="72"/>
          <w:szCs w:val="72"/>
        </w:rPr>
        <w:t>Résumé</w:t>
      </w:r>
      <w:r w:rsidRPr="00141BFD">
        <w:rPr>
          <w:b/>
          <w:bCs/>
          <w:i/>
          <w:iCs/>
          <w:sz w:val="72"/>
          <w:szCs w:val="72"/>
        </w:rPr>
        <w:t> :</w:t>
      </w:r>
    </w:p>
    <w:p w14:paraId="020DCAFC" w14:textId="77777777" w:rsidR="005B4A6B" w:rsidRDefault="005B4A6B" w:rsidP="005B4A6B"/>
    <w:p w14:paraId="6630CCE2" w14:textId="77777777" w:rsidR="005B4A6B" w:rsidRDefault="005B4A6B" w:rsidP="005B4A6B">
      <w:r>
        <w:t xml:space="preserve">Ce mémoire modeste porte sur l'étude technique d'un bâtiment en R+11 en béton armé. Ce bâtiment est situé dans la wilaya de Mostaganem, en Algérie. La région est classée en zone sismique IIa selon les normes du Règlement Parasismique Algérien (RPA99/V2003). </w:t>
      </w:r>
    </w:p>
    <w:p w14:paraId="7930E1CD" w14:textId="77777777" w:rsidR="005B4A6B" w:rsidRDefault="005B4A6B" w:rsidP="005B4A6B">
      <w:r>
        <w:t>Avant la réalisation de ce projet, une étude géotechnique a été menée pour évaluer les caractéristiques du sol, la contrainte admissible et la profondeur d'ancrage requise.</w:t>
      </w:r>
    </w:p>
    <w:p w14:paraId="6353754C" w14:textId="77777777" w:rsidR="005B4A6B" w:rsidRDefault="005B4A6B" w:rsidP="005B4A6B">
      <w:r>
        <w:t>Après une analyse sismique approfondie. Le dimensionnement et le ferraillage des éléments structuraux et non structuraux, ainsi que l'infrastructure, ont été réalisés en respectant les prescriptions du RPA 99 version 2003 et du CBA 93.</w:t>
      </w:r>
    </w:p>
    <w:p w14:paraId="13C7E052" w14:textId="77777777" w:rsidR="005B4A6B" w:rsidRDefault="005B4A6B" w:rsidP="005B4A6B">
      <w:r>
        <w:t>Mots clés : Sols, armatures, stabilité, béton.</w:t>
      </w:r>
    </w:p>
    <w:p w14:paraId="75F558FE" w14:textId="77777777" w:rsidR="005B4A6B" w:rsidRDefault="005B4A6B" w:rsidP="005B4A6B"/>
    <w:p w14:paraId="6063F2BF" w14:textId="77777777" w:rsidR="005B4A6B" w:rsidRDefault="005B4A6B" w:rsidP="005B4A6B"/>
    <w:p w14:paraId="75646792" w14:textId="77777777" w:rsidR="005B4A6B" w:rsidRDefault="005B4A6B" w:rsidP="005B4A6B"/>
    <w:p w14:paraId="27E6323E" w14:textId="77777777" w:rsidR="005B4A6B" w:rsidRDefault="005B4A6B" w:rsidP="005B4A6B"/>
    <w:p w14:paraId="45224512" w14:textId="77777777" w:rsidR="005B4A6B" w:rsidRDefault="005B4A6B" w:rsidP="005B4A6B"/>
    <w:p w14:paraId="4EC0A77E" w14:textId="77777777" w:rsidR="005B4A6B" w:rsidRDefault="005B4A6B" w:rsidP="005B4A6B"/>
    <w:p w14:paraId="4FE67273" w14:textId="77777777" w:rsidR="005B4A6B" w:rsidRDefault="005B4A6B" w:rsidP="005B4A6B"/>
    <w:p w14:paraId="56C19246" w14:textId="77777777" w:rsidR="005B4A6B" w:rsidRDefault="005B4A6B" w:rsidP="005B4A6B"/>
    <w:p w14:paraId="5B1561DE" w14:textId="77777777" w:rsidR="005B4A6B" w:rsidRDefault="005B4A6B" w:rsidP="005B4A6B"/>
    <w:p w14:paraId="5E5864B4" w14:textId="77777777" w:rsidR="005B4A6B" w:rsidRDefault="005B4A6B" w:rsidP="005B4A6B"/>
    <w:p w14:paraId="001C2C2E" w14:textId="77777777" w:rsidR="005B4A6B" w:rsidRDefault="005B4A6B" w:rsidP="005B4A6B"/>
    <w:p w14:paraId="53D78B92" w14:textId="77777777" w:rsidR="005B4A6B" w:rsidRDefault="005B4A6B" w:rsidP="005B4A6B"/>
    <w:p w14:paraId="0F1235FD" w14:textId="77777777" w:rsidR="005B4A6B" w:rsidRDefault="005B4A6B" w:rsidP="005B4A6B"/>
    <w:p w14:paraId="48ADD385" w14:textId="77777777" w:rsidR="005B4A6B" w:rsidRDefault="005B4A6B" w:rsidP="005B4A6B"/>
    <w:p w14:paraId="4F988063" w14:textId="77777777" w:rsidR="005B4A6B" w:rsidRDefault="005B4A6B" w:rsidP="005B4A6B"/>
    <w:p w14:paraId="28824576" w14:textId="77777777" w:rsidR="005B4A6B" w:rsidRDefault="005B4A6B" w:rsidP="005B4A6B"/>
    <w:p w14:paraId="28AF7E22" w14:textId="77777777" w:rsidR="005B4A6B" w:rsidRDefault="005B4A6B" w:rsidP="005B4A6B"/>
    <w:p w14:paraId="6F86B604" w14:textId="77777777" w:rsidR="005B4A6B" w:rsidRDefault="005B4A6B" w:rsidP="005B4A6B"/>
    <w:p w14:paraId="1E01A53A" w14:textId="77777777" w:rsidR="005B4A6B" w:rsidRDefault="005B4A6B" w:rsidP="005B4A6B">
      <w:r>
        <w:rPr>
          <w:noProof/>
          <w:lang w:eastAsia="fr-FR"/>
        </w:rPr>
        <w:drawing>
          <wp:anchor distT="0" distB="0" distL="114300" distR="114300" simplePos="0" relativeHeight="251660288" behindDoc="0" locked="0" layoutInCell="1" allowOverlap="1" wp14:anchorId="3908B750" wp14:editId="1E6D3761">
            <wp:simplePos x="0" y="0"/>
            <wp:positionH relativeFrom="margin">
              <wp:posOffset>2245995</wp:posOffset>
            </wp:positionH>
            <wp:positionV relativeFrom="paragraph">
              <wp:posOffset>685800</wp:posOffset>
            </wp:positionV>
            <wp:extent cx="1222375" cy="733425"/>
            <wp:effectExtent l="0" t="0" r="0" b="9525"/>
            <wp:wrapNone/>
            <wp:docPr id="606725584" name="Image 606725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513137" name=""/>
                    <pic:cNvPicPr/>
                  </pic:nvPicPr>
                  <pic:blipFill>
                    <a:blip r:embed="rId5"/>
                    <a:stretch>
                      <a:fillRect/>
                    </a:stretch>
                  </pic:blipFill>
                  <pic:spPr>
                    <a:xfrm>
                      <a:off x="0" y="0"/>
                      <a:ext cx="1222375" cy="733425"/>
                    </a:xfrm>
                    <a:prstGeom prst="rect">
                      <a:avLst/>
                    </a:prstGeom>
                  </pic:spPr>
                </pic:pic>
              </a:graphicData>
            </a:graphic>
            <wp14:sizeRelH relativeFrom="margin">
              <wp14:pctWidth>0</wp14:pctWidth>
            </wp14:sizeRelH>
            <wp14:sizeRelV relativeFrom="margin">
              <wp14:pctHeight>0</wp14:pctHeight>
            </wp14:sizeRelV>
          </wp:anchor>
        </w:drawing>
      </w:r>
    </w:p>
    <w:p w14:paraId="402C5998" w14:textId="77777777" w:rsidR="005B4A6B" w:rsidRPr="00F9317F" w:rsidRDefault="005B4A6B" w:rsidP="005B4A6B">
      <w:pPr>
        <w:jc w:val="center"/>
        <w:rPr>
          <w:b/>
          <w:bCs/>
          <w:i/>
          <w:iCs/>
          <w:sz w:val="72"/>
          <w:szCs w:val="72"/>
          <w:lang w:val="en-GB"/>
        </w:rPr>
      </w:pPr>
      <w:r w:rsidRPr="00F9317F">
        <w:rPr>
          <w:b/>
          <w:bCs/>
          <w:i/>
          <w:iCs/>
          <w:sz w:val="72"/>
          <w:szCs w:val="72"/>
          <w:lang w:val="en-GB"/>
        </w:rPr>
        <w:lastRenderedPageBreak/>
        <w:t>Abstract:</w:t>
      </w:r>
    </w:p>
    <w:p w14:paraId="0075E68D" w14:textId="77777777" w:rsidR="005B4A6B" w:rsidRPr="00F9317F" w:rsidRDefault="005B4A6B" w:rsidP="005B4A6B">
      <w:pPr>
        <w:rPr>
          <w:lang w:val="en-GB"/>
        </w:rPr>
      </w:pPr>
    </w:p>
    <w:p w14:paraId="461A69E4" w14:textId="77777777" w:rsidR="005B4A6B" w:rsidRPr="00F9317F" w:rsidRDefault="005B4A6B" w:rsidP="005B4A6B">
      <w:pPr>
        <w:rPr>
          <w:lang w:val="en-GB"/>
        </w:rPr>
      </w:pPr>
      <w:r w:rsidRPr="00F9317F">
        <w:rPr>
          <w:lang w:val="en-GB"/>
        </w:rPr>
        <w:t>This modest thesis focuses on the technical study of an 11-story reinforced concrete building. The building is located in the Mostaganem province in Algeria. The region is classified as seismic zone IIa according to the Algerian Seismic Code (RPA99/V2003).</w:t>
      </w:r>
    </w:p>
    <w:p w14:paraId="7E5D3248" w14:textId="77777777" w:rsidR="005B4A6B" w:rsidRPr="00F9317F" w:rsidRDefault="005B4A6B" w:rsidP="005B4A6B">
      <w:pPr>
        <w:rPr>
          <w:lang w:val="en-GB"/>
        </w:rPr>
      </w:pPr>
      <w:r w:rsidRPr="00F9317F">
        <w:rPr>
          <w:lang w:val="en-GB"/>
        </w:rPr>
        <w:t>Prior to the execution of this project, a geotechnical study was conducted to evaluate the soil characteristics, allowable stress, and required anchorage depth.</w:t>
      </w:r>
    </w:p>
    <w:p w14:paraId="585EF362" w14:textId="77777777" w:rsidR="005B4A6B" w:rsidRPr="00F9317F" w:rsidRDefault="005B4A6B" w:rsidP="005B4A6B">
      <w:pPr>
        <w:rPr>
          <w:lang w:val="en-GB"/>
        </w:rPr>
      </w:pPr>
      <w:r w:rsidRPr="00F9317F">
        <w:rPr>
          <w:lang w:val="en-GB"/>
        </w:rPr>
        <w:t>After a thorough seismic analysis</w:t>
      </w:r>
      <w:r>
        <w:rPr>
          <w:lang w:val="en-GB"/>
        </w:rPr>
        <w:t xml:space="preserve">. </w:t>
      </w:r>
      <w:r w:rsidRPr="00F9317F">
        <w:rPr>
          <w:lang w:val="en-GB"/>
        </w:rPr>
        <w:t>The sizing and reinforcement of the structural and non-structural elements, as well as the infrastructure, were carried out in accordance with the provisions of RPA 99 version 2003 and CBA 93.</w:t>
      </w:r>
    </w:p>
    <w:p w14:paraId="4DABE0ED" w14:textId="77777777" w:rsidR="005B4A6B" w:rsidRDefault="005B4A6B" w:rsidP="005B4A6B">
      <w:r w:rsidRPr="00F9317F">
        <w:rPr>
          <w:lang w:val="en-GB"/>
        </w:rPr>
        <w:t>Keywords: Soils, reinforcements, stability, concrete.</w:t>
      </w:r>
    </w:p>
    <w:p w14:paraId="55E0B445" w14:textId="77777777" w:rsidR="005B4A6B" w:rsidRDefault="005B4A6B" w:rsidP="005B4A6B"/>
    <w:p w14:paraId="2870A28B" w14:textId="77777777" w:rsidR="005B4A6B" w:rsidRDefault="005B4A6B" w:rsidP="005B4A6B"/>
    <w:p w14:paraId="0418826B" w14:textId="77777777" w:rsidR="005B4A6B" w:rsidRDefault="005B4A6B" w:rsidP="005B4A6B"/>
    <w:p w14:paraId="3B500722" w14:textId="77777777" w:rsidR="005B4A6B" w:rsidRDefault="005B4A6B" w:rsidP="005B4A6B"/>
    <w:p w14:paraId="082E690A" w14:textId="77777777" w:rsidR="005B4A6B" w:rsidRDefault="005B4A6B" w:rsidP="005B4A6B"/>
    <w:p w14:paraId="77805542" w14:textId="77777777" w:rsidR="005B4A6B" w:rsidRDefault="005B4A6B" w:rsidP="005B4A6B"/>
    <w:p w14:paraId="1153C0C3" w14:textId="77777777" w:rsidR="005B4A6B" w:rsidRDefault="005B4A6B" w:rsidP="005B4A6B"/>
    <w:p w14:paraId="5516AF03" w14:textId="77777777" w:rsidR="005B4A6B" w:rsidRDefault="005B4A6B" w:rsidP="005B4A6B"/>
    <w:p w14:paraId="6244EC71" w14:textId="77777777" w:rsidR="005B4A6B" w:rsidRDefault="005B4A6B" w:rsidP="005B4A6B"/>
    <w:p w14:paraId="092F898A" w14:textId="77777777" w:rsidR="005B4A6B" w:rsidRDefault="005B4A6B" w:rsidP="005B4A6B"/>
    <w:p w14:paraId="7FBC287A" w14:textId="77777777" w:rsidR="005B4A6B" w:rsidRDefault="005B4A6B" w:rsidP="005B4A6B"/>
    <w:p w14:paraId="7069DD1C" w14:textId="77777777" w:rsidR="005B4A6B" w:rsidRDefault="005B4A6B" w:rsidP="005B4A6B">
      <w:pPr>
        <w:rPr>
          <w:b/>
          <w:bCs/>
          <w:i/>
          <w:iCs/>
          <w:sz w:val="72"/>
          <w:szCs w:val="72"/>
        </w:rPr>
      </w:pPr>
    </w:p>
    <w:p w14:paraId="285460B4" w14:textId="77777777" w:rsidR="005B4A6B" w:rsidRDefault="005B4A6B" w:rsidP="005B4A6B">
      <w:pPr>
        <w:rPr>
          <w:b/>
          <w:bCs/>
          <w:i/>
          <w:iCs/>
          <w:sz w:val="72"/>
          <w:szCs w:val="72"/>
        </w:rPr>
      </w:pPr>
    </w:p>
    <w:p w14:paraId="480E91A9" w14:textId="77777777" w:rsidR="005B4A6B" w:rsidRDefault="005B4A6B" w:rsidP="005B4A6B">
      <w:pPr>
        <w:rPr>
          <w:b/>
          <w:bCs/>
          <w:i/>
          <w:iCs/>
          <w:sz w:val="72"/>
          <w:szCs w:val="72"/>
        </w:rPr>
      </w:pPr>
      <w:r>
        <w:rPr>
          <w:noProof/>
          <w:lang w:eastAsia="fr-FR"/>
        </w:rPr>
        <w:drawing>
          <wp:anchor distT="0" distB="0" distL="114300" distR="114300" simplePos="0" relativeHeight="251661312" behindDoc="0" locked="0" layoutInCell="1" allowOverlap="1" wp14:anchorId="5EF24A5F" wp14:editId="101BF8F4">
            <wp:simplePos x="0" y="0"/>
            <wp:positionH relativeFrom="margin">
              <wp:posOffset>2268855</wp:posOffset>
            </wp:positionH>
            <wp:positionV relativeFrom="paragraph">
              <wp:posOffset>1327150</wp:posOffset>
            </wp:positionV>
            <wp:extent cx="1222375" cy="733425"/>
            <wp:effectExtent l="0" t="0" r="0" b="9525"/>
            <wp:wrapNone/>
            <wp:docPr id="1721218782" name="Image 1721218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513137" name=""/>
                    <pic:cNvPicPr/>
                  </pic:nvPicPr>
                  <pic:blipFill>
                    <a:blip r:embed="rId5"/>
                    <a:stretch>
                      <a:fillRect/>
                    </a:stretch>
                  </pic:blipFill>
                  <pic:spPr>
                    <a:xfrm>
                      <a:off x="0" y="0"/>
                      <a:ext cx="1222375" cy="733425"/>
                    </a:xfrm>
                    <a:prstGeom prst="rect">
                      <a:avLst/>
                    </a:prstGeom>
                  </pic:spPr>
                </pic:pic>
              </a:graphicData>
            </a:graphic>
            <wp14:sizeRelH relativeFrom="margin">
              <wp14:pctWidth>0</wp14:pctWidth>
            </wp14:sizeRelH>
            <wp14:sizeRelV relativeFrom="margin">
              <wp14:pctHeight>0</wp14:pctHeight>
            </wp14:sizeRelV>
          </wp:anchor>
        </w:drawing>
      </w:r>
    </w:p>
    <w:p w14:paraId="71F6EA0A" w14:textId="77777777" w:rsidR="005B4A6B" w:rsidRDefault="005B4A6B" w:rsidP="005B4A6B">
      <w:pPr>
        <w:pStyle w:val="Titre1"/>
        <w:jc w:val="center"/>
      </w:pPr>
      <w:bookmarkStart w:id="0" w:name="_Toc138238199"/>
      <w:bookmarkStart w:id="1" w:name="_Toc138238442"/>
      <w:bookmarkStart w:id="2" w:name="_Toc138359585"/>
      <w:r>
        <w:rPr>
          <w:noProof/>
          <w:lang w:eastAsia="fr-FR"/>
        </w:rPr>
        <w:lastRenderedPageBreak/>
        <w:drawing>
          <wp:anchor distT="0" distB="0" distL="114300" distR="114300" simplePos="0" relativeHeight="251659264" behindDoc="0" locked="0" layoutInCell="1" allowOverlap="1" wp14:anchorId="1C2A6556" wp14:editId="217E4CAA">
            <wp:simplePos x="0" y="0"/>
            <wp:positionH relativeFrom="margin">
              <wp:posOffset>2261235</wp:posOffset>
            </wp:positionH>
            <wp:positionV relativeFrom="paragraph">
              <wp:posOffset>8884285</wp:posOffset>
            </wp:positionV>
            <wp:extent cx="1222375" cy="733425"/>
            <wp:effectExtent l="0" t="0" r="0" b="9525"/>
            <wp:wrapNone/>
            <wp:docPr id="1045344426" name="Image 1045344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513137" name=""/>
                    <pic:cNvPicPr/>
                  </pic:nvPicPr>
                  <pic:blipFill>
                    <a:blip r:embed="rId5"/>
                    <a:stretch>
                      <a:fillRect/>
                    </a:stretch>
                  </pic:blipFill>
                  <pic:spPr>
                    <a:xfrm>
                      <a:off x="0" y="0"/>
                      <a:ext cx="1222375" cy="733425"/>
                    </a:xfrm>
                    <a:prstGeom prst="rect">
                      <a:avLst/>
                    </a:prstGeom>
                  </pic:spPr>
                </pic:pic>
              </a:graphicData>
            </a:graphic>
            <wp14:sizeRelH relativeFrom="margin">
              <wp14:pctWidth>0</wp14:pctWidth>
            </wp14:sizeRelH>
            <wp14:sizeRelV relativeFrom="margin">
              <wp14:pctHeight>0</wp14:pctHeight>
            </wp14:sizeRelV>
          </wp:anchor>
        </w:drawing>
      </w:r>
      <w:r w:rsidRPr="008D40BF">
        <w:rPr>
          <w:rFonts w:cs="Times New Roman"/>
          <w:bCs/>
          <w:szCs w:val="96"/>
          <w:rtl/>
        </w:rPr>
        <w:t>ملخص</w:t>
      </w:r>
      <w:bookmarkEnd w:id="0"/>
      <w:bookmarkEnd w:id="1"/>
      <w:bookmarkEnd w:id="2"/>
    </w:p>
    <w:p w14:paraId="287D862F" w14:textId="77777777" w:rsidR="005B4A6B" w:rsidRPr="00F9317F" w:rsidRDefault="005B4A6B" w:rsidP="005B4A6B"/>
    <w:p w14:paraId="729178FC" w14:textId="77777777" w:rsidR="005B4A6B" w:rsidRDefault="005B4A6B" w:rsidP="005B4A6B">
      <w:pPr>
        <w:jc w:val="right"/>
      </w:pPr>
      <w:r>
        <w:rPr>
          <w:rFonts w:cs="Arial"/>
          <w:rtl/>
        </w:rPr>
        <w:t>هذ</w:t>
      </w:r>
      <w:r w:rsidRPr="00F9317F">
        <w:rPr>
          <w:rFonts w:cs="Arial"/>
          <w:rtl/>
        </w:rPr>
        <w:t>ه</w:t>
      </w:r>
      <w:r>
        <w:rPr>
          <w:rFonts w:cs="Arial"/>
          <w:rtl/>
        </w:rPr>
        <w:t xml:space="preserve"> المذكرة المتواضعة تتناول دراسة فنية لمبنى مكون من 11 طابقًا بالخرسانة المسلحة. يقع هذا المبنى في ولاية مستغانم في الجزائر. تصنف المنطقة في المنطقة الزلزالية</w:t>
      </w:r>
      <w:r>
        <w:t xml:space="preserve"> IIa </w:t>
      </w:r>
      <w:r>
        <w:rPr>
          <w:rFonts w:cs="Arial"/>
          <w:rtl/>
        </w:rPr>
        <w:t>وفقًا لمعايير اللائحة الزلزالية الجزائرية</w:t>
      </w:r>
      <w:r>
        <w:t xml:space="preserve"> (RPA99/V2003)</w:t>
      </w:r>
    </w:p>
    <w:p w14:paraId="51DB596D" w14:textId="77777777" w:rsidR="005B4A6B" w:rsidRDefault="005B4A6B" w:rsidP="005B4A6B">
      <w:pPr>
        <w:jc w:val="right"/>
      </w:pPr>
      <w:r>
        <w:rPr>
          <w:rFonts w:cs="Arial"/>
          <w:rtl/>
        </w:rPr>
        <w:t>قبل تنفيذ هذا المشروع، تم إجراء دراسة جيوتقنية لتقييم خصائص التربة والإجهاد المسموح به والعمق المطلوب للتثبيت</w:t>
      </w:r>
    </w:p>
    <w:p w14:paraId="67028A6E" w14:textId="77777777" w:rsidR="005B4A6B" w:rsidRDefault="005B4A6B" w:rsidP="005B4A6B">
      <w:pPr>
        <w:jc w:val="right"/>
      </w:pPr>
      <w:r>
        <w:rPr>
          <w:rFonts w:cs="Arial"/>
          <w:rtl/>
        </w:rPr>
        <w:t>بعد تحليل زلزالي متعمق، تم توصية بتعزيز الهيكل باستخدام حوائط داعمة لضمان الاستقرار، تم تصميم وتسليح العناصر الهيكلية وغير الهيكلية، بالإضافة إلى البنية التحتية، وفقًا للمواصفات الواردة في</w:t>
      </w:r>
      <w:r>
        <w:t xml:space="preserve"> RPA 99 </w:t>
      </w:r>
      <w:r>
        <w:rPr>
          <w:rFonts w:cs="Arial"/>
          <w:rtl/>
        </w:rPr>
        <w:t xml:space="preserve">الإصدار 2003 </w:t>
      </w:r>
      <w:r>
        <w:rPr>
          <w:rFonts w:cs="Arial" w:hint="cs"/>
          <w:rtl/>
        </w:rPr>
        <w:t>و</w:t>
      </w:r>
      <w:r>
        <w:t>CBA 93</w:t>
      </w:r>
    </w:p>
    <w:p w14:paraId="67858403" w14:textId="77777777" w:rsidR="003E49C6" w:rsidRDefault="005B4A6B" w:rsidP="00642BEC">
      <w:pPr>
        <w:bidi/>
      </w:pPr>
      <w:r>
        <w:rPr>
          <w:rFonts w:cs="Arial"/>
          <w:rtl/>
        </w:rPr>
        <w:t>كل</w:t>
      </w:r>
      <w:bookmarkStart w:id="3" w:name="_GoBack"/>
      <w:bookmarkEnd w:id="3"/>
      <w:r>
        <w:rPr>
          <w:rFonts w:cs="Arial"/>
          <w:rtl/>
        </w:rPr>
        <w:t>مات مفتاحية: تربة، تسليح، استقرار، خر</w:t>
      </w:r>
    </w:p>
    <w:sectPr w:rsidR="003E49C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altName w:val="Arial"/>
    <w:charset w:val="00"/>
    <w:family w:val="swiss"/>
    <w:pitch w:val="variable"/>
    <w:sig w:usb0="00000000"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4A6B"/>
    <w:rsid w:val="003E49C6"/>
    <w:rsid w:val="005B4A6B"/>
    <w:rsid w:val="00642BEC"/>
    <w:rsid w:val="0080205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5D01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4A6B"/>
    <w:rPr>
      <w:rFonts w:ascii="Times New Roman" w:hAnsi="Times New Roman"/>
      <w:color w:val="000000" w:themeColor="text1"/>
      <w:sz w:val="24"/>
    </w:rPr>
  </w:style>
  <w:style w:type="paragraph" w:styleId="Titre1">
    <w:name w:val="heading 1"/>
    <w:basedOn w:val="Normal"/>
    <w:next w:val="Normal"/>
    <w:link w:val="Titre1Car"/>
    <w:uiPriority w:val="9"/>
    <w:qFormat/>
    <w:rsid w:val="005B4A6B"/>
    <w:pPr>
      <w:keepNext/>
      <w:keepLines/>
      <w:spacing w:before="240" w:after="0"/>
      <w:outlineLvl w:val="0"/>
    </w:pPr>
    <w:rPr>
      <w:rFonts w:eastAsiaTheme="majorEastAsia" w:cstheme="majorBidi"/>
      <w:b/>
      <w:sz w:val="96"/>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B4A6B"/>
    <w:rPr>
      <w:rFonts w:ascii="Times New Roman" w:eastAsiaTheme="majorEastAsia" w:hAnsi="Times New Roman" w:cstheme="majorBidi"/>
      <w:b/>
      <w:color w:val="000000" w:themeColor="text1"/>
      <w:sz w:val="96"/>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4A6B"/>
    <w:rPr>
      <w:rFonts w:ascii="Times New Roman" w:hAnsi="Times New Roman"/>
      <w:color w:val="000000" w:themeColor="text1"/>
      <w:sz w:val="24"/>
    </w:rPr>
  </w:style>
  <w:style w:type="paragraph" w:styleId="Titre1">
    <w:name w:val="heading 1"/>
    <w:basedOn w:val="Normal"/>
    <w:next w:val="Normal"/>
    <w:link w:val="Titre1Car"/>
    <w:uiPriority w:val="9"/>
    <w:qFormat/>
    <w:rsid w:val="005B4A6B"/>
    <w:pPr>
      <w:keepNext/>
      <w:keepLines/>
      <w:spacing w:before="240" w:after="0"/>
      <w:outlineLvl w:val="0"/>
    </w:pPr>
    <w:rPr>
      <w:rFonts w:eastAsiaTheme="majorEastAsia" w:cstheme="majorBidi"/>
      <w:b/>
      <w:sz w:val="96"/>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B4A6B"/>
    <w:rPr>
      <w:rFonts w:ascii="Times New Roman" w:eastAsiaTheme="majorEastAsia" w:hAnsi="Times New Roman" w:cstheme="majorBidi"/>
      <w:b/>
      <w:color w:val="000000" w:themeColor="text1"/>
      <w:sz w:val="96"/>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317</Words>
  <Characters>1749</Characters>
  <Application>Microsoft Office Word</Application>
  <DocSecurity>0</DocSecurity>
  <Lines>14</Lines>
  <Paragraphs>4</Paragraphs>
  <ScaleCrop>false</ScaleCrop>
  <Company/>
  <LinksUpToDate>false</LinksUpToDate>
  <CharactersWithSpaces>2062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pc01</cp:lastModifiedBy>
  <cp:revision>3</cp:revision>
  <dcterms:created xsi:type="dcterms:W3CDTF">2023-07-27T08:03:00Z</dcterms:created>
  <dcterms:modified xsi:type="dcterms:W3CDTF">2023-07-27T08:46:00Z</dcterms:modified>
</cp:coreProperties>
</file>