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word/footer1.xml" ContentType="application/vnd.openxmlformats-officedocument.wordprocessingml.footer+xml"/>
  <Default Extension="png" ContentType="image/png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footer10.xml" ContentType="application/vnd.openxmlformats-officedocument.wordprocessingml.footer+xml"/>
  <Override PartName="/word/header10.xml" ContentType="application/vnd.openxmlformats-officedocument.wordprocessingml.header+xml"/>
  <Override PartName="/word/footer11.xml" ContentType="application/vnd.openxmlformats-officedocument.wordprocessingml.footer+xml"/>
  <Override PartName="/word/header11.xml" ContentType="application/vnd.openxmlformats-officedocument.wordprocessingml.header+xml"/>
  <Override PartName="/word/footer12.xml" ContentType="application/vnd.openxmlformats-officedocument.wordprocessingml.footer+xml"/>
  <Override PartName="/word/header12.xml" ContentType="application/vnd.openxmlformats-officedocument.wordprocessingml.header+xml"/>
  <Override PartName="/word/footer13.xml" ContentType="application/vnd.openxmlformats-officedocument.wordprocessingml.footer+xml"/>
  <Override PartName="/word/header13.xml" ContentType="application/vnd.openxmlformats-officedocument.wordprocessingml.header+xml"/>
  <Override PartName="/word/footer14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sz w:val="5"/>
        </w:rPr>
      </w:pPr>
    </w:p>
    <w:p>
      <w:pPr>
        <w:pStyle w:val="BodyText"/>
        <w:spacing w:line="20" w:lineRule="exact"/>
        <w:ind w:left="1351"/>
        <w:rPr>
          <w:sz w:val="2"/>
        </w:rPr>
      </w:pPr>
      <w:r>
        <w:rPr>
          <w:sz w:val="2"/>
        </w:rPr>
        <w:pict>
          <v:group style="width:418.25pt;height:.75pt;mso-position-horizontal-relative:char;mso-position-vertical-relative:line" coordorigin="0,0" coordsize="8365,15">
            <v:rect style="position:absolute;left:0;top:0;width:8365;height:15" filled="true" fillcolor="#000000" stroked="false">
              <v:fill type="solid"/>
            </v:rect>
          </v:group>
        </w:pict>
      </w:r>
      <w:r>
        <w:rPr>
          <w:sz w:val="2"/>
        </w:rPr>
      </w:r>
    </w:p>
    <w:p>
      <w:pPr>
        <w:pStyle w:val="Heading6"/>
        <w:bidi/>
        <w:spacing w:line="267" w:lineRule="exact"/>
        <w:ind w:right="2213" w:left="2601" w:firstLine="0"/>
        <w:jc w:val="center"/>
      </w:pPr>
      <w:r>
        <w:rPr>
          <w:rtl/>
        </w:rPr>
        <w:t>ا</w:t>
      </w:r>
      <w:r>
        <w:rPr>
          <w:spacing w:val="1"/>
          <w:w w:val="66"/>
          <w:rtl/>
        </w:rPr>
        <w:t>ل</w:t>
      </w:r>
      <w:r>
        <w:rPr>
          <w:spacing w:val="-1"/>
          <w:w w:val="66"/>
          <w:rtl/>
        </w:rPr>
        <w:t>ـ</w:t>
      </w:r>
      <w:r>
        <w:rPr>
          <w:spacing w:val="-1"/>
          <w:w w:val="90"/>
          <w:rtl/>
        </w:rPr>
        <w:t>ج</w:t>
      </w:r>
      <w:r>
        <w:rPr>
          <w:rtl/>
        </w:rPr>
        <w:t>ـ</w:t>
      </w:r>
      <w:r>
        <w:rPr>
          <w:spacing w:val="-1"/>
          <w:rtl/>
        </w:rPr>
        <w:t>ـ</w:t>
      </w:r>
      <w:r>
        <w:rPr>
          <w:rtl/>
        </w:rPr>
        <w:t>ـ</w:t>
      </w:r>
      <w:r>
        <w:rPr>
          <w:spacing w:val="-1"/>
          <w:rtl/>
        </w:rPr>
        <w:t>ـ</w:t>
      </w:r>
      <w:r>
        <w:rPr>
          <w:rtl/>
        </w:rPr>
        <w:t>ـ</w:t>
      </w:r>
      <w:r>
        <w:rPr>
          <w:spacing w:val="-1"/>
          <w:rtl/>
        </w:rPr>
        <w:t>ـ</w:t>
      </w:r>
      <w:r>
        <w:rPr>
          <w:w w:val="115"/>
          <w:rtl/>
        </w:rPr>
        <w:t>م</w:t>
      </w:r>
      <w:r>
        <w:rPr>
          <w:rtl/>
        </w:rPr>
        <w:t>ـ</w:t>
      </w:r>
      <w:r>
        <w:rPr>
          <w:spacing w:val="-1"/>
          <w:rtl/>
        </w:rPr>
        <w:t>ـ</w:t>
      </w:r>
      <w:r>
        <w:rPr>
          <w:spacing w:val="-5"/>
          <w:rtl/>
        </w:rPr>
        <w:t>ـ</w:t>
      </w:r>
      <w:r>
        <w:rPr>
          <w:spacing w:val="1"/>
          <w:w w:val="131"/>
          <w:rtl/>
        </w:rPr>
        <w:t>ه</w:t>
      </w:r>
      <w:r>
        <w:rPr>
          <w:spacing w:val="-3"/>
          <w:rtl/>
        </w:rPr>
        <w:t>و</w:t>
      </w:r>
      <w:r>
        <w:rPr>
          <w:spacing w:val="1"/>
          <w:rtl/>
        </w:rPr>
        <w:t>ر</w:t>
      </w:r>
      <w:r>
        <w:rPr>
          <w:spacing w:val="2"/>
          <w:w w:val="55"/>
          <w:rtl/>
        </w:rPr>
        <w:t>ي</w:t>
      </w:r>
      <w:r>
        <w:rPr>
          <w:spacing w:val="-1"/>
          <w:w w:val="55"/>
          <w:rtl/>
        </w:rPr>
        <w:t>ـ</w:t>
      </w:r>
      <w:r>
        <w:rPr>
          <w:rtl/>
        </w:rPr>
        <w:t>ـ</w:t>
      </w:r>
      <w:r>
        <w:rPr>
          <w:spacing w:val="-1"/>
          <w:rtl/>
        </w:rPr>
        <w:t>ـ</w:t>
      </w:r>
      <w:r>
        <w:rPr>
          <w:spacing w:val="-4"/>
          <w:rtl/>
        </w:rPr>
        <w:t>ـ</w:t>
      </w:r>
      <w:r>
        <w:rPr>
          <w:spacing w:val="-1"/>
          <w:rtl/>
        </w:rPr>
        <w:t>ـ</w:t>
      </w:r>
      <w:r>
        <w:rPr>
          <w:rtl/>
        </w:rPr>
        <w:t>ـ</w:t>
      </w:r>
      <w:r>
        <w:rPr>
          <w:spacing w:val="-1"/>
          <w:rtl/>
        </w:rPr>
        <w:t>ـ</w:t>
      </w:r>
      <w:r>
        <w:rPr>
          <w:w w:val="121"/>
          <w:rtl/>
        </w:rPr>
        <w:t>ة</w:t>
      </w:r>
      <w:r>
        <w:rPr>
          <w:spacing w:val="4"/>
          <w:rtl/>
        </w:rPr>
        <w:t> </w:t>
      </w:r>
      <w:r>
        <w:rPr>
          <w:rtl/>
        </w:rPr>
        <w:t>ا</w:t>
      </w:r>
      <w:r>
        <w:rPr>
          <w:spacing w:val="1"/>
          <w:w w:val="66"/>
          <w:rtl/>
        </w:rPr>
        <w:t>ل</w:t>
      </w:r>
      <w:r>
        <w:rPr>
          <w:spacing w:val="-1"/>
          <w:w w:val="66"/>
          <w:rtl/>
        </w:rPr>
        <w:t>ـ</w:t>
      </w:r>
      <w:r>
        <w:rPr>
          <w:spacing w:val="-1"/>
          <w:w w:val="90"/>
          <w:rtl/>
        </w:rPr>
        <w:t>ج</w:t>
      </w:r>
      <w:r>
        <w:rPr>
          <w:rtl/>
        </w:rPr>
        <w:t>ـ</w:t>
      </w:r>
      <w:r>
        <w:rPr>
          <w:spacing w:val="-1"/>
          <w:rtl/>
        </w:rPr>
        <w:t>ـ</w:t>
      </w:r>
      <w:r>
        <w:rPr>
          <w:rtl/>
        </w:rPr>
        <w:t>ـ</w:t>
      </w:r>
      <w:r>
        <w:rPr>
          <w:spacing w:val="-1"/>
          <w:rtl/>
        </w:rPr>
        <w:t>ـ</w:t>
      </w:r>
      <w:r>
        <w:rPr>
          <w:rtl/>
        </w:rPr>
        <w:t>ـ</w:t>
      </w:r>
      <w:r>
        <w:rPr>
          <w:spacing w:val="-1"/>
          <w:rtl/>
        </w:rPr>
        <w:t>ـ</w:t>
      </w:r>
      <w:r>
        <w:rPr>
          <w:spacing w:val="-5"/>
          <w:rtl/>
        </w:rPr>
        <w:t>ـ</w:t>
      </w:r>
      <w:r>
        <w:rPr>
          <w:rtl/>
        </w:rPr>
        <w:t>ـ</w:t>
      </w:r>
      <w:r>
        <w:rPr>
          <w:spacing w:val="-1"/>
          <w:rtl/>
        </w:rPr>
        <w:t>ـ</w:t>
      </w:r>
      <w:r>
        <w:rPr>
          <w:spacing w:val="1"/>
          <w:rtl/>
        </w:rPr>
        <w:t>ز</w:t>
      </w:r>
      <w:r>
        <w:rPr>
          <w:spacing w:val="-5"/>
          <w:rtl/>
        </w:rPr>
        <w:t>ا</w:t>
      </w:r>
      <w:r>
        <w:rPr>
          <w:spacing w:val="1"/>
          <w:w w:val="42"/>
          <w:rtl/>
        </w:rPr>
        <w:t>ئ</w:t>
      </w:r>
      <w:r>
        <w:rPr>
          <w:spacing w:val="1"/>
          <w:rtl/>
        </w:rPr>
        <w:t>ر</w:t>
      </w:r>
      <w:r>
        <w:rPr>
          <w:spacing w:val="-3"/>
          <w:w w:val="55"/>
          <w:rtl/>
        </w:rPr>
        <w:t>ي</w:t>
      </w:r>
      <w:r>
        <w:rPr>
          <w:spacing w:val="-1"/>
          <w:w w:val="55"/>
          <w:rtl/>
        </w:rPr>
        <w:t>ـ</w:t>
      </w:r>
      <w:r>
        <w:rPr>
          <w:rtl/>
        </w:rPr>
        <w:t>ـ</w:t>
      </w:r>
      <w:r>
        <w:rPr>
          <w:spacing w:val="-1"/>
          <w:rtl/>
        </w:rPr>
        <w:t>ـ</w:t>
      </w:r>
      <w:r>
        <w:rPr>
          <w:rtl/>
        </w:rPr>
        <w:t>ـ</w:t>
      </w:r>
      <w:r>
        <w:rPr>
          <w:spacing w:val="-1"/>
          <w:rtl/>
        </w:rPr>
        <w:t>ـ</w:t>
      </w:r>
      <w:r>
        <w:rPr>
          <w:rtl/>
        </w:rPr>
        <w:t>ـ</w:t>
      </w:r>
      <w:r>
        <w:rPr>
          <w:spacing w:val="-1"/>
          <w:rtl/>
        </w:rPr>
        <w:t>ـ</w:t>
      </w:r>
      <w:r>
        <w:rPr>
          <w:spacing w:val="-4"/>
          <w:w w:val="121"/>
          <w:rtl/>
        </w:rPr>
        <w:t>ة</w:t>
      </w:r>
      <w:r>
        <w:rPr>
          <w:spacing w:val="2"/>
          <w:rtl/>
        </w:rPr>
        <w:t> </w:t>
      </w:r>
      <w:r>
        <w:rPr>
          <w:rtl/>
        </w:rPr>
        <w:t>ا</w:t>
      </w:r>
      <w:r>
        <w:rPr>
          <w:spacing w:val="1"/>
          <w:w w:val="51"/>
          <w:rtl/>
        </w:rPr>
        <w:t>ل</w:t>
      </w:r>
      <w:r>
        <w:rPr>
          <w:rtl/>
        </w:rPr>
        <w:t>ـ</w:t>
      </w:r>
      <w:r>
        <w:rPr>
          <w:spacing w:val="-1"/>
          <w:rtl/>
        </w:rPr>
        <w:t>ـ</w:t>
      </w:r>
      <w:r>
        <w:rPr>
          <w:spacing w:val="-6"/>
          <w:rtl/>
        </w:rPr>
        <w:t>د</w:t>
      </w:r>
      <w:r>
        <w:rPr>
          <w:spacing w:val="1"/>
          <w:w w:val="42"/>
          <w:rtl/>
        </w:rPr>
        <w:t>ي</w:t>
      </w:r>
      <w:r>
        <w:rPr>
          <w:w w:val="115"/>
          <w:rtl/>
        </w:rPr>
        <w:t>م</w:t>
      </w:r>
      <w:r>
        <w:rPr>
          <w:spacing w:val="-2"/>
          <w:w w:val="52"/>
          <w:rtl/>
        </w:rPr>
        <w:t>ق</w:t>
      </w:r>
      <w:r>
        <w:rPr>
          <w:rtl/>
        </w:rPr>
        <w:t>ـ</w:t>
      </w:r>
      <w:r>
        <w:rPr>
          <w:spacing w:val="-1"/>
          <w:rtl/>
        </w:rPr>
        <w:t>ـ</w:t>
      </w:r>
      <w:r>
        <w:rPr>
          <w:rtl/>
        </w:rPr>
        <w:t>ـ</w:t>
      </w:r>
      <w:r>
        <w:rPr>
          <w:spacing w:val="-1"/>
          <w:rtl/>
        </w:rPr>
        <w:t>ـ</w:t>
      </w:r>
      <w:r>
        <w:rPr>
          <w:spacing w:val="-5"/>
          <w:rtl/>
        </w:rPr>
        <w:t>ـ</w:t>
      </w:r>
      <w:r>
        <w:rPr>
          <w:spacing w:val="2"/>
          <w:rtl/>
        </w:rPr>
        <w:t>ر</w:t>
      </w:r>
      <w:r>
        <w:rPr>
          <w:rtl/>
        </w:rPr>
        <w:t>ا</w:t>
      </w:r>
      <w:r>
        <w:rPr>
          <w:spacing w:val="-1"/>
          <w:rtl/>
        </w:rPr>
        <w:t>ط</w:t>
      </w:r>
      <w:r>
        <w:rPr>
          <w:spacing w:val="1"/>
          <w:w w:val="42"/>
          <w:rtl/>
        </w:rPr>
        <w:t>ي</w:t>
      </w:r>
      <w:r>
        <w:rPr>
          <w:rtl/>
        </w:rPr>
        <w:t>ـ</w:t>
      </w:r>
      <w:r>
        <w:rPr>
          <w:spacing w:val="-1"/>
          <w:rtl/>
        </w:rPr>
        <w:t>ـ</w:t>
      </w:r>
      <w:r>
        <w:rPr>
          <w:spacing w:val="-5"/>
          <w:rtl/>
        </w:rPr>
        <w:t>ـ</w:t>
      </w:r>
      <w:r>
        <w:rPr>
          <w:spacing w:val="1"/>
          <w:w w:val="121"/>
          <w:rtl/>
        </w:rPr>
        <w:t>ة</w:t>
      </w:r>
      <w:r>
        <w:rPr>
          <w:spacing w:val="2"/>
          <w:rtl/>
        </w:rPr>
        <w:t> </w:t>
      </w:r>
      <w:r>
        <w:rPr>
          <w:rtl/>
        </w:rPr>
        <w:t>ا</w:t>
      </w:r>
      <w:r>
        <w:rPr>
          <w:spacing w:val="-3"/>
          <w:w w:val="66"/>
          <w:rtl/>
        </w:rPr>
        <w:t>ل</w:t>
      </w:r>
      <w:r>
        <w:rPr>
          <w:spacing w:val="-1"/>
          <w:w w:val="66"/>
          <w:rtl/>
        </w:rPr>
        <w:t>ـ</w:t>
      </w:r>
      <w:r>
        <w:rPr>
          <w:spacing w:val="-5"/>
          <w:rtl/>
        </w:rPr>
        <w:t>ـ</w:t>
      </w:r>
      <w:r>
        <w:rPr>
          <w:spacing w:val="-2"/>
          <w:w w:val="67"/>
          <w:rtl/>
        </w:rPr>
        <w:t>ش</w:t>
      </w:r>
      <w:r>
        <w:rPr>
          <w:spacing w:val="-1"/>
          <w:w w:val="67"/>
          <w:rtl/>
        </w:rPr>
        <w:t>ع</w:t>
      </w:r>
      <w:r>
        <w:rPr>
          <w:spacing w:val="1"/>
          <w:w w:val="41"/>
          <w:rtl/>
        </w:rPr>
        <w:t>ب</w:t>
      </w:r>
      <w:r>
        <w:rPr>
          <w:spacing w:val="3"/>
          <w:w w:val="42"/>
          <w:rtl/>
        </w:rPr>
        <w:t>ي</w:t>
      </w:r>
      <w:r>
        <w:rPr>
          <w:rtl/>
        </w:rPr>
        <w:t>ـ</w:t>
      </w:r>
      <w:r>
        <w:rPr>
          <w:spacing w:val="-1"/>
          <w:rtl/>
        </w:rPr>
        <w:t>ـ</w:t>
      </w:r>
      <w:r>
        <w:rPr>
          <w:rtl/>
        </w:rPr>
        <w:t>ـ</w:t>
      </w:r>
      <w:r>
        <w:rPr>
          <w:spacing w:val="-1"/>
          <w:rtl/>
        </w:rPr>
        <w:t>ـ</w:t>
      </w:r>
      <w:r>
        <w:rPr>
          <w:rtl/>
        </w:rPr>
        <w:t>ـ</w:t>
      </w:r>
      <w:r>
        <w:rPr>
          <w:spacing w:val="-1"/>
          <w:rtl/>
        </w:rPr>
        <w:t>ـ</w:t>
      </w:r>
      <w:r>
        <w:rPr>
          <w:rtl/>
        </w:rPr>
        <w:t>ـ</w:t>
      </w:r>
      <w:r>
        <w:rPr>
          <w:spacing w:val="-1"/>
          <w:rtl/>
        </w:rPr>
        <w:t>ـ</w:t>
      </w:r>
      <w:r>
        <w:rPr>
          <w:spacing w:val="-4"/>
          <w:w w:val="121"/>
          <w:rtl/>
        </w:rPr>
        <w:t>ة</w:t>
      </w:r>
    </w:p>
    <w:p>
      <w:pPr>
        <w:spacing w:line="245" w:lineRule="exact" w:before="0"/>
        <w:ind w:left="2166" w:right="2601" w:firstLine="0"/>
        <w:jc w:val="center"/>
        <w:rPr>
          <w:rFonts w:ascii="Cambria" w:hAnsi="Cambria"/>
          <w:sz w:val="21"/>
        </w:rPr>
      </w:pPr>
      <w:r>
        <w:rPr>
          <w:rFonts w:ascii="Cambria" w:hAnsi="Cambria"/>
          <w:sz w:val="21"/>
        </w:rPr>
        <w:t>People’s</w:t>
      </w:r>
      <w:r>
        <w:rPr>
          <w:rFonts w:ascii="Cambria" w:hAnsi="Cambria"/>
          <w:spacing w:val="43"/>
          <w:sz w:val="21"/>
        </w:rPr>
        <w:t> </w:t>
      </w:r>
      <w:r>
        <w:rPr>
          <w:rFonts w:ascii="Cambria" w:hAnsi="Cambria"/>
          <w:sz w:val="21"/>
        </w:rPr>
        <w:t>Democratic</w:t>
      </w:r>
      <w:r>
        <w:rPr>
          <w:rFonts w:ascii="Cambria" w:hAnsi="Cambria"/>
          <w:spacing w:val="41"/>
          <w:sz w:val="21"/>
        </w:rPr>
        <w:t> </w:t>
      </w:r>
      <w:r>
        <w:rPr>
          <w:rFonts w:ascii="Cambria" w:hAnsi="Cambria"/>
          <w:sz w:val="21"/>
        </w:rPr>
        <w:t>republic</w:t>
      </w:r>
      <w:r>
        <w:rPr>
          <w:rFonts w:ascii="Cambria" w:hAnsi="Cambria"/>
          <w:spacing w:val="42"/>
          <w:sz w:val="21"/>
        </w:rPr>
        <w:t> </w:t>
      </w:r>
      <w:r>
        <w:rPr>
          <w:rFonts w:ascii="Cambria" w:hAnsi="Cambria"/>
          <w:sz w:val="21"/>
        </w:rPr>
        <w:t>of</w:t>
      </w:r>
      <w:r>
        <w:rPr>
          <w:rFonts w:ascii="Cambria" w:hAnsi="Cambria"/>
          <w:spacing w:val="42"/>
          <w:sz w:val="21"/>
        </w:rPr>
        <w:t> </w:t>
      </w:r>
      <w:r>
        <w:rPr>
          <w:rFonts w:ascii="Cambria" w:hAnsi="Cambria"/>
          <w:sz w:val="21"/>
        </w:rPr>
        <w:t>Algeria</w:t>
      </w:r>
    </w:p>
    <w:p>
      <w:pPr>
        <w:pStyle w:val="Heading6"/>
        <w:bidi/>
        <w:spacing w:line="275" w:lineRule="exact"/>
        <w:ind w:right="2086" w:left="2601" w:firstLine="0"/>
        <w:jc w:val="center"/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948469</wp:posOffset>
            </wp:positionH>
            <wp:positionV relativeFrom="paragraph">
              <wp:posOffset>81703</wp:posOffset>
            </wp:positionV>
            <wp:extent cx="615417" cy="805295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417" cy="805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5993765</wp:posOffset>
            </wp:positionH>
            <wp:positionV relativeFrom="paragraph">
              <wp:posOffset>71312</wp:posOffset>
            </wp:positionV>
            <wp:extent cx="683260" cy="828675"/>
            <wp:effectExtent l="0" t="0" r="0" b="0"/>
            <wp:wrapNone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326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tl/>
        </w:rPr>
        <w:t>و</w:t>
      </w:r>
      <w:r>
        <w:rPr>
          <w:spacing w:val="2"/>
          <w:rtl/>
        </w:rPr>
        <w:t>ز</w:t>
      </w:r>
      <w:r>
        <w:rPr>
          <w:rtl/>
        </w:rPr>
        <w:t>ا</w:t>
      </w:r>
      <w:r>
        <w:rPr>
          <w:spacing w:val="1"/>
          <w:rtl/>
        </w:rPr>
        <w:t>ر</w:t>
      </w:r>
      <w:r>
        <w:rPr>
          <w:spacing w:val="-6"/>
          <w:rtl/>
        </w:rPr>
        <w:t>ة</w:t>
      </w:r>
      <w:r>
        <w:rPr>
          <w:spacing w:val="2"/>
          <w:rtl/>
        </w:rPr>
        <w:t> </w:t>
      </w:r>
      <w:r>
        <w:rPr>
          <w:rtl/>
        </w:rPr>
        <w:t>ا</w:t>
      </w:r>
      <w:r>
        <w:rPr>
          <w:spacing w:val="1"/>
          <w:w w:val="51"/>
          <w:rtl/>
        </w:rPr>
        <w:t>ل</w:t>
      </w:r>
      <w:r>
        <w:rPr>
          <w:spacing w:val="-5"/>
          <w:rtl/>
        </w:rPr>
        <w:t>ـ</w:t>
      </w:r>
      <w:r>
        <w:rPr>
          <w:spacing w:val="1"/>
          <w:w w:val="41"/>
          <w:rtl/>
        </w:rPr>
        <w:t>ت</w:t>
      </w:r>
      <w:r>
        <w:rPr>
          <w:w w:val="80"/>
          <w:rtl/>
        </w:rPr>
        <w:t>ـ</w:t>
      </w:r>
      <w:r>
        <w:rPr>
          <w:spacing w:val="-1"/>
          <w:w w:val="80"/>
          <w:rtl/>
        </w:rPr>
        <w:t>ـع</w:t>
      </w:r>
      <w:r>
        <w:rPr>
          <w:rtl/>
        </w:rPr>
        <w:t>ـ</w:t>
      </w:r>
      <w:r>
        <w:rPr>
          <w:spacing w:val="-1"/>
          <w:rtl/>
        </w:rPr>
        <w:t>ـ</w:t>
      </w:r>
      <w:r>
        <w:rPr>
          <w:spacing w:val="-4"/>
          <w:w w:val="51"/>
          <w:rtl/>
        </w:rPr>
        <w:t>ل</w:t>
      </w:r>
      <w:r>
        <w:rPr>
          <w:spacing w:val="1"/>
          <w:w w:val="42"/>
          <w:rtl/>
        </w:rPr>
        <w:t>ي</w:t>
      </w:r>
      <w:r>
        <w:rPr>
          <w:rtl/>
        </w:rPr>
        <w:t>ـ</w:t>
      </w:r>
      <w:r>
        <w:rPr>
          <w:spacing w:val="-1"/>
          <w:rtl/>
        </w:rPr>
        <w:t>ـ</w:t>
      </w:r>
      <w:r>
        <w:rPr>
          <w:rtl/>
        </w:rPr>
        <w:t>ـ</w:t>
      </w:r>
      <w:r>
        <w:rPr>
          <w:spacing w:val="-1"/>
          <w:rtl/>
        </w:rPr>
        <w:t>ـ</w:t>
      </w:r>
      <w:r>
        <w:rPr>
          <w:rtl/>
        </w:rPr>
        <w:t>ـ</w:t>
      </w:r>
      <w:r>
        <w:rPr>
          <w:spacing w:val="-1"/>
          <w:rtl/>
        </w:rPr>
        <w:t>ـ</w:t>
      </w:r>
      <w:r>
        <w:rPr>
          <w:rtl/>
        </w:rPr>
        <w:t>ـ</w:t>
      </w:r>
      <w:r>
        <w:rPr>
          <w:spacing w:val="-1"/>
          <w:rtl/>
        </w:rPr>
        <w:t>ـ</w:t>
      </w:r>
      <w:r>
        <w:rPr>
          <w:spacing w:val="-5"/>
          <w:rtl/>
        </w:rPr>
        <w:t>م</w:t>
      </w:r>
      <w:r>
        <w:rPr>
          <w:spacing w:val="2"/>
          <w:rtl/>
        </w:rPr>
        <w:t> </w:t>
      </w:r>
      <w:r>
        <w:rPr>
          <w:rtl/>
        </w:rPr>
        <w:t>ا</w:t>
      </w:r>
      <w:r>
        <w:rPr>
          <w:spacing w:val="1"/>
          <w:w w:val="51"/>
          <w:rtl/>
        </w:rPr>
        <w:t>ل</w:t>
      </w:r>
      <w:r>
        <w:rPr>
          <w:spacing w:val="-5"/>
          <w:rtl/>
        </w:rPr>
        <w:t>ـ</w:t>
      </w:r>
      <w:r>
        <w:rPr>
          <w:w w:val="80"/>
          <w:rtl/>
        </w:rPr>
        <w:t>ـ</w:t>
      </w:r>
      <w:r>
        <w:rPr>
          <w:spacing w:val="-1"/>
          <w:w w:val="80"/>
          <w:rtl/>
        </w:rPr>
        <w:t>عـ</w:t>
      </w:r>
      <w:r>
        <w:rPr>
          <w:spacing w:val="1"/>
          <w:w w:val="108"/>
          <w:rtl/>
        </w:rPr>
        <w:t>ا</w:t>
      </w:r>
      <w:r>
        <w:rPr>
          <w:spacing w:val="1"/>
          <w:w w:val="66"/>
          <w:rtl/>
        </w:rPr>
        <w:t>ل</w:t>
      </w:r>
      <w:r>
        <w:rPr>
          <w:spacing w:val="-1"/>
          <w:w w:val="66"/>
          <w:rtl/>
        </w:rPr>
        <w:t>ـ</w:t>
      </w:r>
      <w:r>
        <w:rPr>
          <w:spacing w:val="-4"/>
          <w:w w:val="92"/>
          <w:rtl/>
        </w:rPr>
        <w:t>ـ</w:t>
      </w:r>
      <w:r>
        <w:rPr>
          <w:spacing w:val="-1"/>
          <w:w w:val="92"/>
          <w:rtl/>
        </w:rPr>
        <w:t>ي</w:t>
      </w:r>
      <w:r>
        <w:rPr>
          <w:spacing w:val="-1"/>
          <w:rtl/>
        </w:rPr>
        <w:t> </w:t>
      </w:r>
      <w:r>
        <w:rPr>
          <w:rtl/>
        </w:rPr>
        <w:t>و</w:t>
      </w:r>
      <w:r>
        <w:rPr>
          <w:spacing w:val="2"/>
          <w:rtl/>
        </w:rPr>
        <w:t> </w:t>
      </w:r>
      <w:r>
        <w:rPr>
          <w:rtl/>
        </w:rPr>
        <w:t>ا</w:t>
      </w:r>
      <w:r>
        <w:rPr>
          <w:spacing w:val="-3"/>
          <w:w w:val="66"/>
          <w:rtl/>
        </w:rPr>
        <w:t>ل</w:t>
      </w:r>
      <w:r>
        <w:rPr>
          <w:spacing w:val="-1"/>
          <w:w w:val="66"/>
          <w:rtl/>
        </w:rPr>
        <w:t>ـ</w:t>
      </w:r>
      <w:r>
        <w:rPr>
          <w:spacing w:val="1"/>
          <w:w w:val="41"/>
          <w:rtl/>
        </w:rPr>
        <w:t>ب</w:t>
      </w:r>
      <w:r>
        <w:rPr>
          <w:spacing w:val="-1"/>
          <w:w w:val="90"/>
          <w:rtl/>
        </w:rPr>
        <w:t>ح</w:t>
      </w:r>
      <w:r>
        <w:rPr>
          <w:rtl/>
        </w:rPr>
        <w:t>ـ</w:t>
      </w:r>
      <w:r>
        <w:rPr>
          <w:spacing w:val="-1"/>
          <w:rtl/>
        </w:rPr>
        <w:t>ـ</w:t>
      </w:r>
      <w:r>
        <w:rPr>
          <w:spacing w:val="-3"/>
          <w:rtl/>
        </w:rPr>
        <w:t>ث</w:t>
      </w:r>
      <w:r>
        <w:rPr>
          <w:spacing w:val="2"/>
          <w:rtl/>
        </w:rPr>
        <w:t> </w:t>
      </w:r>
      <w:r>
        <w:rPr>
          <w:rtl/>
        </w:rPr>
        <w:t>ا</w:t>
      </w:r>
      <w:r>
        <w:rPr>
          <w:spacing w:val="-3"/>
          <w:w w:val="66"/>
          <w:rtl/>
        </w:rPr>
        <w:t>ل</w:t>
      </w:r>
      <w:r>
        <w:rPr>
          <w:spacing w:val="-1"/>
          <w:w w:val="66"/>
          <w:rtl/>
        </w:rPr>
        <w:t>ـ</w:t>
      </w:r>
      <w:r>
        <w:rPr>
          <w:w w:val="80"/>
          <w:rtl/>
        </w:rPr>
        <w:t>ـ</w:t>
      </w:r>
      <w:r>
        <w:rPr>
          <w:spacing w:val="-1"/>
          <w:w w:val="80"/>
          <w:rtl/>
        </w:rPr>
        <w:t>عـ</w:t>
      </w:r>
      <w:r>
        <w:rPr>
          <w:spacing w:val="1"/>
          <w:w w:val="51"/>
          <w:rtl/>
        </w:rPr>
        <w:t>ل</w:t>
      </w:r>
      <w:r>
        <w:rPr>
          <w:rtl/>
        </w:rPr>
        <w:t>ـ</w:t>
      </w:r>
      <w:r>
        <w:rPr>
          <w:spacing w:val="-1"/>
          <w:rtl/>
        </w:rPr>
        <w:t>ـ</w:t>
      </w:r>
      <w:r>
        <w:rPr>
          <w:rtl/>
        </w:rPr>
        <w:t>ـ</w:t>
      </w:r>
      <w:r>
        <w:rPr>
          <w:spacing w:val="-1"/>
          <w:rtl/>
        </w:rPr>
        <w:t>ـ</w:t>
      </w:r>
      <w:r>
        <w:rPr>
          <w:spacing w:val="-5"/>
          <w:rtl/>
        </w:rPr>
        <w:t>ـ</w:t>
      </w:r>
      <w:r>
        <w:rPr>
          <w:rtl/>
        </w:rPr>
        <w:t>ـ</w:t>
      </w:r>
      <w:r>
        <w:rPr>
          <w:spacing w:val="-1"/>
          <w:rtl/>
        </w:rPr>
        <w:t>ـ</w:t>
      </w:r>
      <w:r>
        <w:rPr>
          <w:w w:val="115"/>
          <w:rtl/>
        </w:rPr>
        <w:t>م</w:t>
      </w:r>
      <w:r>
        <w:rPr>
          <w:rtl/>
        </w:rPr>
        <w:t>ـ</w:t>
      </w:r>
      <w:r>
        <w:rPr>
          <w:spacing w:val="-1"/>
          <w:rtl/>
        </w:rPr>
        <w:t>ـ</w:t>
      </w:r>
      <w:r>
        <w:rPr>
          <w:spacing w:val="-5"/>
          <w:w w:val="89"/>
          <w:rtl/>
        </w:rPr>
        <w:t>ي</w:t>
      </w:r>
    </w:p>
    <w:p>
      <w:pPr>
        <w:spacing w:line="245" w:lineRule="exact" w:before="3"/>
        <w:ind w:left="2212" w:right="2601" w:firstLine="0"/>
        <w:jc w:val="center"/>
        <w:rPr>
          <w:rFonts w:ascii="Cambria"/>
          <w:sz w:val="21"/>
        </w:rPr>
      </w:pPr>
      <w:r>
        <w:rPr>
          <w:rFonts w:ascii="Cambria"/>
          <w:sz w:val="21"/>
        </w:rPr>
        <w:t>Ministry</w:t>
      </w:r>
      <w:r>
        <w:rPr>
          <w:rFonts w:ascii="Cambria"/>
          <w:spacing w:val="-5"/>
          <w:sz w:val="21"/>
        </w:rPr>
        <w:t> </w:t>
      </w:r>
      <w:r>
        <w:rPr>
          <w:rFonts w:ascii="Cambria"/>
          <w:sz w:val="21"/>
        </w:rPr>
        <w:t>of</w:t>
      </w:r>
      <w:r>
        <w:rPr>
          <w:rFonts w:ascii="Cambria"/>
          <w:spacing w:val="-5"/>
          <w:sz w:val="21"/>
        </w:rPr>
        <w:t> </w:t>
      </w:r>
      <w:r>
        <w:rPr>
          <w:rFonts w:ascii="Cambria"/>
          <w:sz w:val="21"/>
        </w:rPr>
        <w:t>Higher</w:t>
      </w:r>
      <w:r>
        <w:rPr>
          <w:rFonts w:ascii="Cambria"/>
          <w:spacing w:val="-4"/>
          <w:sz w:val="21"/>
        </w:rPr>
        <w:t> </w:t>
      </w:r>
      <w:r>
        <w:rPr>
          <w:rFonts w:ascii="Cambria"/>
          <w:sz w:val="21"/>
        </w:rPr>
        <w:t>Education</w:t>
      </w:r>
      <w:r>
        <w:rPr>
          <w:rFonts w:ascii="Cambria"/>
          <w:spacing w:val="-2"/>
          <w:sz w:val="21"/>
        </w:rPr>
        <w:t> </w:t>
      </w:r>
      <w:r>
        <w:rPr>
          <w:rFonts w:ascii="Cambria"/>
          <w:sz w:val="21"/>
        </w:rPr>
        <w:t>and</w:t>
      </w:r>
      <w:r>
        <w:rPr>
          <w:rFonts w:ascii="Cambria"/>
          <w:spacing w:val="-5"/>
          <w:sz w:val="21"/>
        </w:rPr>
        <w:t> </w:t>
      </w:r>
      <w:r>
        <w:rPr>
          <w:rFonts w:ascii="Cambria"/>
          <w:sz w:val="21"/>
        </w:rPr>
        <w:t>Scientific</w:t>
      </w:r>
      <w:r>
        <w:rPr>
          <w:rFonts w:ascii="Cambria"/>
          <w:spacing w:val="-6"/>
          <w:sz w:val="21"/>
        </w:rPr>
        <w:t> </w:t>
      </w:r>
      <w:r>
        <w:rPr>
          <w:rFonts w:ascii="Cambria"/>
          <w:sz w:val="21"/>
        </w:rPr>
        <w:t>Research</w:t>
      </w:r>
    </w:p>
    <w:p>
      <w:pPr>
        <w:pStyle w:val="Heading6"/>
        <w:bidi/>
        <w:spacing w:line="275" w:lineRule="exact"/>
        <w:ind w:right="2087" w:left="2601" w:firstLine="0"/>
        <w:jc w:val="center"/>
      </w:pPr>
      <w:r>
        <w:rPr>
          <w:w w:val="90"/>
          <w:rtl/>
        </w:rPr>
        <w:t>ج</w:t>
      </w:r>
      <w:r>
        <w:rPr>
          <w:rtl/>
        </w:rPr>
        <w:t>ـ</w:t>
      </w:r>
      <w:r>
        <w:rPr>
          <w:spacing w:val="-1"/>
          <w:rtl/>
        </w:rPr>
        <w:t>ـ</w:t>
      </w:r>
      <w:r>
        <w:rPr>
          <w:rtl/>
        </w:rPr>
        <w:t>ـ</w:t>
      </w:r>
      <w:r>
        <w:rPr>
          <w:spacing w:val="-1"/>
          <w:rtl/>
        </w:rPr>
        <w:t>ـ</w:t>
      </w:r>
      <w:r>
        <w:rPr>
          <w:rtl/>
        </w:rPr>
        <w:t>ـ</w:t>
      </w:r>
      <w:r>
        <w:rPr>
          <w:spacing w:val="-1"/>
          <w:rtl/>
        </w:rPr>
        <w:t>ـ</w:t>
      </w:r>
      <w:r>
        <w:rPr>
          <w:spacing w:val="-4"/>
          <w:rtl/>
        </w:rPr>
        <w:t>ـ</w:t>
      </w:r>
      <w:r>
        <w:rPr>
          <w:spacing w:val="-1"/>
          <w:rtl/>
        </w:rPr>
        <w:t>ـ</w:t>
      </w:r>
      <w:r>
        <w:rPr>
          <w:spacing w:val="1"/>
          <w:w w:val="108"/>
          <w:rtl/>
        </w:rPr>
        <w:t>ا</w:t>
      </w:r>
      <w:r>
        <w:rPr>
          <w:spacing w:val="1"/>
          <w:w w:val="88"/>
          <w:rtl/>
        </w:rPr>
        <w:t>م</w:t>
      </w:r>
      <w:r>
        <w:rPr>
          <w:spacing w:val="-1"/>
          <w:w w:val="88"/>
          <w:rtl/>
        </w:rPr>
        <w:t>ـع</w:t>
      </w:r>
      <w:r>
        <w:rPr>
          <w:rtl/>
        </w:rPr>
        <w:t>ـ</w:t>
      </w:r>
      <w:r>
        <w:rPr>
          <w:spacing w:val="-1"/>
          <w:rtl/>
        </w:rPr>
        <w:t>ـ</w:t>
      </w:r>
      <w:r>
        <w:rPr>
          <w:spacing w:val="-5"/>
          <w:rtl/>
        </w:rPr>
        <w:t>ـ</w:t>
      </w:r>
      <w:r>
        <w:rPr>
          <w:rtl/>
        </w:rPr>
        <w:t>ـ</w:t>
      </w:r>
      <w:r>
        <w:rPr>
          <w:spacing w:val="-1"/>
          <w:rtl/>
        </w:rPr>
        <w:t>ـ</w:t>
      </w:r>
      <w:r>
        <w:rPr>
          <w:rtl/>
        </w:rPr>
        <w:t>ـ</w:t>
      </w:r>
      <w:r>
        <w:rPr>
          <w:spacing w:val="-1"/>
          <w:rtl/>
        </w:rPr>
        <w:t>ـ</w:t>
      </w:r>
      <w:r>
        <w:rPr>
          <w:rtl/>
        </w:rPr>
        <w:t>ـ</w:t>
      </w:r>
      <w:r>
        <w:rPr>
          <w:spacing w:val="-1"/>
          <w:rtl/>
        </w:rPr>
        <w:t>ـ</w:t>
      </w:r>
      <w:r>
        <w:rPr>
          <w:spacing w:val="-4"/>
          <w:w w:val="121"/>
          <w:rtl/>
        </w:rPr>
        <w:t>ة</w:t>
      </w:r>
      <w:r>
        <w:rPr>
          <w:spacing w:val="1"/>
          <w:rtl/>
        </w:rPr>
        <w:t> </w:t>
      </w:r>
      <w:r>
        <w:rPr>
          <w:rtl/>
        </w:rPr>
        <w:t>ع</w:t>
      </w:r>
      <w:r>
        <w:rPr>
          <w:spacing w:val="2"/>
          <w:w w:val="55"/>
          <w:rtl/>
        </w:rPr>
        <w:t>ب</w:t>
      </w:r>
      <w:r>
        <w:rPr>
          <w:spacing w:val="-1"/>
          <w:w w:val="55"/>
          <w:rtl/>
        </w:rPr>
        <w:t>ـ</w:t>
      </w:r>
      <w:r>
        <w:rPr>
          <w:spacing w:val="-6"/>
          <w:rtl/>
        </w:rPr>
        <w:t>د</w:t>
      </w:r>
      <w:r>
        <w:rPr>
          <w:spacing w:val="2"/>
          <w:rtl/>
        </w:rPr>
        <w:t> </w:t>
      </w:r>
      <w:r>
        <w:rPr>
          <w:rtl/>
        </w:rPr>
        <w:t>ا</w:t>
      </w:r>
      <w:r>
        <w:rPr>
          <w:spacing w:val="1"/>
          <w:w w:val="51"/>
          <w:rtl/>
        </w:rPr>
        <w:t>ل</w:t>
      </w:r>
      <w:r>
        <w:rPr>
          <w:spacing w:val="-1"/>
          <w:w w:val="90"/>
          <w:rtl/>
        </w:rPr>
        <w:t>ح</w:t>
      </w:r>
      <w:r>
        <w:rPr>
          <w:spacing w:val="-4"/>
          <w:w w:val="115"/>
          <w:rtl/>
        </w:rPr>
        <w:t>م</w:t>
      </w:r>
      <w:r>
        <w:rPr>
          <w:spacing w:val="1"/>
          <w:w w:val="42"/>
          <w:rtl/>
        </w:rPr>
        <w:t>ي</w:t>
      </w:r>
      <w:r>
        <w:rPr>
          <w:rtl/>
        </w:rPr>
        <w:t>ـ</w:t>
      </w:r>
      <w:r>
        <w:rPr>
          <w:spacing w:val="-1"/>
          <w:rtl/>
        </w:rPr>
        <w:t>ـ</w:t>
      </w:r>
      <w:r>
        <w:rPr>
          <w:spacing w:val="1"/>
          <w:rtl/>
        </w:rPr>
        <w:t>ـ</w:t>
      </w:r>
      <w:r>
        <w:rPr>
          <w:rtl/>
        </w:rPr>
        <w:t>ـــد</w:t>
      </w:r>
      <w:r>
        <w:rPr>
          <w:spacing w:val="-1"/>
          <w:rtl/>
        </w:rPr>
        <w:t> </w:t>
      </w:r>
      <w:r>
        <w:rPr>
          <w:w w:val="72"/>
          <w:rtl/>
        </w:rPr>
        <w:t>بـن</w:t>
      </w:r>
      <w:r>
        <w:rPr>
          <w:rtl/>
        </w:rPr>
        <w:t> </w:t>
      </w:r>
      <w:r>
        <w:rPr>
          <w:w w:val="70"/>
          <w:rtl/>
        </w:rPr>
        <w:t>باد</w:t>
      </w:r>
      <w:r>
        <w:rPr>
          <w:spacing w:val="1"/>
          <w:w w:val="42"/>
          <w:rtl/>
        </w:rPr>
        <w:t>ي</w:t>
      </w:r>
      <w:r>
        <w:rPr>
          <w:spacing w:val="-5"/>
          <w:rtl/>
        </w:rPr>
        <w:t>ـ</w:t>
      </w:r>
      <w:r>
        <w:rPr>
          <w:rtl/>
        </w:rPr>
        <w:t>ـ</w:t>
      </w:r>
      <w:r>
        <w:rPr>
          <w:spacing w:val="-1"/>
          <w:rtl/>
        </w:rPr>
        <w:t>ـ</w:t>
      </w:r>
      <w:r>
        <w:rPr>
          <w:rtl/>
        </w:rPr>
        <w:t>ـ</w:t>
      </w:r>
      <w:r>
        <w:rPr>
          <w:spacing w:val="-1"/>
          <w:rtl/>
        </w:rPr>
        <w:t>ـ</w:t>
      </w:r>
      <w:r>
        <w:rPr>
          <w:rtl/>
        </w:rPr>
        <w:t>ـ</w:t>
      </w:r>
      <w:r>
        <w:rPr>
          <w:spacing w:val="-1"/>
          <w:rtl/>
        </w:rPr>
        <w:t>ـ</w:t>
      </w:r>
      <w:r>
        <w:rPr>
          <w:spacing w:val="-5"/>
          <w:rtl/>
        </w:rPr>
        <w:t>س</w:t>
      </w:r>
      <w:r>
        <w:rPr>
          <w:spacing w:val="6"/>
          <w:rtl/>
        </w:rPr>
        <w:t> </w:t>
      </w:r>
      <w:r>
        <w:rPr/>
        <w:t>–</w:t>
      </w:r>
      <w:r>
        <w:rPr>
          <w:rtl/>
        </w:rPr>
        <w:t> </w:t>
      </w:r>
      <w:r>
        <w:rPr>
          <w:w w:val="115"/>
          <w:rtl/>
        </w:rPr>
        <w:t>م</w:t>
      </w:r>
      <w:r>
        <w:rPr>
          <w:spacing w:val="-3"/>
          <w:w w:val="67"/>
          <w:rtl/>
        </w:rPr>
        <w:t>س</w:t>
      </w:r>
      <w:r>
        <w:rPr>
          <w:spacing w:val="2"/>
          <w:w w:val="55"/>
          <w:rtl/>
        </w:rPr>
        <w:t>ت</w:t>
      </w:r>
      <w:r>
        <w:rPr>
          <w:spacing w:val="-1"/>
          <w:w w:val="55"/>
          <w:rtl/>
        </w:rPr>
        <w:t>ـ</w:t>
      </w:r>
      <w:r>
        <w:rPr>
          <w:spacing w:val="-5"/>
          <w:w w:val="66"/>
          <w:rtl/>
        </w:rPr>
        <w:t>غ</w:t>
      </w:r>
      <w:r>
        <w:rPr>
          <w:spacing w:val="1"/>
          <w:w w:val="108"/>
          <w:rtl/>
        </w:rPr>
        <w:t>ا</w:t>
      </w:r>
      <w:r>
        <w:rPr>
          <w:spacing w:val="2"/>
          <w:w w:val="63"/>
          <w:rtl/>
        </w:rPr>
        <w:t>ن</w:t>
      </w:r>
      <w:r>
        <w:rPr>
          <w:spacing w:val="-1"/>
          <w:w w:val="63"/>
          <w:rtl/>
        </w:rPr>
        <w:t>ـ</w:t>
      </w:r>
      <w:r>
        <w:rPr>
          <w:rtl/>
        </w:rPr>
        <w:t>ـ</w:t>
      </w:r>
      <w:r>
        <w:rPr>
          <w:spacing w:val="-1"/>
          <w:rtl/>
        </w:rPr>
        <w:t>ـ</w:t>
      </w:r>
      <w:r>
        <w:rPr>
          <w:spacing w:val="-5"/>
          <w:rtl/>
        </w:rPr>
        <w:t>ـ</w:t>
      </w:r>
      <w:r>
        <w:rPr>
          <w:spacing w:val="-4"/>
          <w:rtl/>
        </w:rPr>
        <w:t>ـ</w:t>
      </w:r>
      <w:r>
        <w:rPr>
          <w:spacing w:val="-1"/>
          <w:rtl/>
        </w:rPr>
        <w:t>ـ</w:t>
      </w:r>
      <w:r>
        <w:rPr>
          <w:rtl/>
        </w:rPr>
        <w:t>ـ</w:t>
      </w:r>
      <w:r>
        <w:rPr>
          <w:spacing w:val="-1"/>
          <w:rtl/>
        </w:rPr>
        <w:t>ـ</w:t>
      </w:r>
      <w:r>
        <w:rPr>
          <w:rtl/>
        </w:rPr>
        <w:t>ـ</w:t>
      </w:r>
      <w:r>
        <w:rPr>
          <w:spacing w:val="-1"/>
          <w:rtl/>
        </w:rPr>
        <w:t>ـ</w:t>
      </w:r>
      <w:r>
        <w:rPr>
          <w:spacing w:val="-1"/>
          <w:rtl/>
        </w:rPr>
        <w:t>م</w:t>
      </w:r>
    </w:p>
    <w:p>
      <w:pPr>
        <w:spacing w:line="245" w:lineRule="exact" w:before="3"/>
        <w:ind w:left="2219" w:right="2601" w:firstLine="0"/>
        <w:jc w:val="center"/>
        <w:rPr>
          <w:rFonts w:ascii="Cambria" w:hAnsi="Cambria"/>
          <w:sz w:val="21"/>
        </w:rPr>
      </w:pPr>
      <w:r>
        <w:rPr>
          <w:rFonts w:ascii="Cambria" w:hAnsi="Cambria"/>
          <w:sz w:val="21"/>
        </w:rPr>
        <w:t>Abdelhamid</w:t>
      </w:r>
      <w:r>
        <w:rPr>
          <w:rFonts w:ascii="Cambria" w:hAnsi="Cambria"/>
          <w:spacing w:val="-6"/>
          <w:sz w:val="21"/>
        </w:rPr>
        <w:t> </w:t>
      </w:r>
      <w:r>
        <w:rPr>
          <w:rFonts w:ascii="Cambria" w:hAnsi="Cambria"/>
          <w:sz w:val="21"/>
        </w:rPr>
        <w:t>Ibn</w:t>
      </w:r>
      <w:r>
        <w:rPr>
          <w:rFonts w:ascii="Cambria" w:hAnsi="Cambria"/>
          <w:spacing w:val="-1"/>
          <w:sz w:val="21"/>
        </w:rPr>
        <w:t> </w:t>
      </w:r>
      <w:r>
        <w:rPr>
          <w:rFonts w:ascii="Cambria" w:hAnsi="Cambria"/>
          <w:sz w:val="21"/>
        </w:rPr>
        <w:t>Badis</w:t>
      </w:r>
      <w:r>
        <w:rPr>
          <w:rFonts w:ascii="Cambria" w:hAnsi="Cambria"/>
          <w:spacing w:val="-3"/>
          <w:sz w:val="21"/>
        </w:rPr>
        <w:t> </w:t>
      </w:r>
      <w:r>
        <w:rPr>
          <w:rFonts w:ascii="Cambria" w:hAnsi="Cambria"/>
          <w:sz w:val="21"/>
        </w:rPr>
        <w:t>University –</w:t>
      </w:r>
      <w:r>
        <w:rPr>
          <w:rFonts w:ascii="Cambria" w:hAnsi="Cambria"/>
          <w:spacing w:val="-3"/>
          <w:sz w:val="21"/>
        </w:rPr>
        <w:t> </w:t>
      </w:r>
      <w:r>
        <w:rPr>
          <w:rFonts w:ascii="Cambria" w:hAnsi="Cambria"/>
          <w:sz w:val="21"/>
        </w:rPr>
        <w:t>Mostaganem</w:t>
      </w:r>
    </w:p>
    <w:p>
      <w:pPr>
        <w:pStyle w:val="Heading6"/>
        <w:bidi/>
        <w:spacing w:line="274" w:lineRule="exact"/>
        <w:ind w:right="3229" w:left="0" w:firstLine="0"/>
        <w:jc w:val="right"/>
      </w:pPr>
      <w:r>
        <w:rPr>
          <w:spacing w:val="-1"/>
          <w:w w:val="75"/>
          <w:rtl/>
        </w:rPr>
        <w:t>كـ</w:t>
      </w:r>
      <w:r>
        <w:rPr>
          <w:spacing w:val="1"/>
          <w:w w:val="51"/>
          <w:rtl/>
        </w:rPr>
        <w:t>ل</w:t>
      </w:r>
      <w:r>
        <w:rPr>
          <w:spacing w:val="2"/>
          <w:w w:val="55"/>
          <w:rtl/>
        </w:rPr>
        <w:t>ي</w:t>
      </w:r>
      <w:r>
        <w:rPr>
          <w:spacing w:val="-1"/>
          <w:w w:val="55"/>
          <w:rtl/>
        </w:rPr>
        <w:t>ـ</w:t>
      </w:r>
      <w:r>
        <w:rPr>
          <w:spacing w:val="-4"/>
          <w:rtl/>
        </w:rPr>
        <w:t>ـ</w:t>
      </w:r>
      <w:r>
        <w:rPr>
          <w:spacing w:val="-1"/>
          <w:rtl/>
        </w:rPr>
        <w:t>ـ</w:t>
      </w:r>
      <w:r>
        <w:rPr>
          <w:rtl/>
        </w:rPr>
        <w:t>ـ</w:t>
      </w:r>
      <w:r>
        <w:rPr>
          <w:spacing w:val="-1"/>
          <w:rtl/>
        </w:rPr>
        <w:t>ـ</w:t>
      </w:r>
      <w:r>
        <w:rPr>
          <w:rtl/>
        </w:rPr>
        <w:t>ـ</w:t>
      </w:r>
      <w:r>
        <w:rPr>
          <w:spacing w:val="-1"/>
          <w:rtl/>
        </w:rPr>
        <w:t>ـ</w:t>
      </w:r>
      <w:r>
        <w:rPr>
          <w:rtl/>
        </w:rPr>
        <w:t>ـ</w:t>
      </w:r>
      <w:r>
        <w:rPr>
          <w:spacing w:val="-1"/>
          <w:rtl/>
        </w:rPr>
        <w:t>ـ</w:t>
      </w:r>
      <w:r>
        <w:rPr>
          <w:rtl/>
        </w:rPr>
        <w:t>ـ</w:t>
      </w:r>
      <w:r>
        <w:rPr>
          <w:spacing w:val="-1"/>
          <w:rtl/>
        </w:rPr>
        <w:t>ـ</w:t>
      </w:r>
      <w:r>
        <w:rPr>
          <w:spacing w:val="-5"/>
          <w:rtl/>
        </w:rPr>
        <w:t>ـ</w:t>
      </w:r>
      <w:r>
        <w:rPr>
          <w:w w:val="121"/>
          <w:rtl/>
        </w:rPr>
        <w:t>ة</w:t>
      </w:r>
      <w:r>
        <w:rPr>
          <w:spacing w:val="-2"/>
          <w:rtl/>
        </w:rPr>
        <w:t> </w:t>
      </w:r>
      <w:r>
        <w:rPr>
          <w:rtl/>
        </w:rPr>
        <w:t>ا</w:t>
      </w:r>
      <w:r>
        <w:rPr>
          <w:spacing w:val="1"/>
          <w:w w:val="51"/>
          <w:rtl/>
        </w:rPr>
        <w:t>ل</w:t>
      </w:r>
      <w:r>
        <w:rPr>
          <w:w w:val="80"/>
          <w:rtl/>
        </w:rPr>
        <w:t>ـ</w:t>
      </w:r>
      <w:r>
        <w:rPr>
          <w:spacing w:val="-1"/>
          <w:w w:val="80"/>
          <w:rtl/>
        </w:rPr>
        <w:t>عـ</w:t>
      </w:r>
      <w:r>
        <w:rPr>
          <w:spacing w:val="1"/>
          <w:w w:val="51"/>
          <w:rtl/>
        </w:rPr>
        <w:t>ل</w:t>
      </w:r>
      <w:r>
        <w:rPr>
          <w:rtl/>
        </w:rPr>
        <w:t>ـ</w:t>
      </w:r>
      <w:r>
        <w:rPr>
          <w:spacing w:val="-1"/>
          <w:rtl/>
        </w:rPr>
        <w:t>ـ</w:t>
      </w:r>
      <w:r>
        <w:rPr>
          <w:rtl/>
        </w:rPr>
        <w:t>ـ</w:t>
      </w:r>
      <w:r>
        <w:rPr>
          <w:spacing w:val="-1"/>
          <w:rtl/>
        </w:rPr>
        <w:t>ـ</w:t>
      </w:r>
      <w:r>
        <w:rPr>
          <w:spacing w:val="-4"/>
          <w:rtl/>
        </w:rPr>
        <w:t>ـ</w:t>
      </w:r>
      <w:r>
        <w:rPr>
          <w:spacing w:val="-1"/>
          <w:rtl/>
        </w:rPr>
        <w:t>ـ</w:t>
      </w:r>
      <w:r>
        <w:rPr>
          <w:rtl/>
        </w:rPr>
        <w:t>ـ</w:t>
      </w:r>
      <w:r>
        <w:rPr>
          <w:spacing w:val="-1"/>
          <w:rtl/>
        </w:rPr>
        <w:t>ـ</w:t>
      </w:r>
      <w:r>
        <w:rPr>
          <w:rtl/>
        </w:rPr>
        <w:t>ـ</w:t>
      </w:r>
      <w:r>
        <w:rPr>
          <w:spacing w:val="-1"/>
          <w:rtl/>
        </w:rPr>
        <w:t>ـ</w:t>
      </w:r>
      <w:r>
        <w:rPr>
          <w:spacing w:val="1"/>
          <w:rtl/>
        </w:rPr>
        <w:t>و</w:t>
      </w:r>
      <w:r>
        <w:rPr>
          <w:spacing w:val="-5"/>
          <w:rtl/>
        </w:rPr>
        <w:t>م</w:t>
      </w:r>
      <w:r>
        <w:rPr>
          <w:spacing w:val="-1"/>
          <w:rtl/>
        </w:rPr>
        <w:t> </w:t>
      </w:r>
      <w:r>
        <w:rPr>
          <w:rtl/>
        </w:rPr>
        <w:t>و</w:t>
      </w:r>
      <w:r>
        <w:rPr>
          <w:spacing w:val="2"/>
          <w:rtl/>
        </w:rPr>
        <w:t> </w:t>
      </w:r>
      <w:r>
        <w:rPr>
          <w:rtl/>
        </w:rPr>
        <w:t>ا</w:t>
      </w:r>
      <w:r>
        <w:rPr>
          <w:spacing w:val="1"/>
          <w:w w:val="66"/>
          <w:rtl/>
        </w:rPr>
        <w:t>ل</w:t>
      </w:r>
      <w:r>
        <w:rPr>
          <w:spacing w:val="-1"/>
          <w:w w:val="66"/>
          <w:rtl/>
        </w:rPr>
        <w:t>ـ</w:t>
      </w:r>
      <w:r>
        <w:rPr>
          <w:spacing w:val="-5"/>
          <w:rtl/>
        </w:rPr>
        <w:t>ـ</w:t>
      </w:r>
      <w:r>
        <w:rPr>
          <w:spacing w:val="1"/>
          <w:w w:val="53"/>
          <w:rtl/>
        </w:rPr>
        <w:t>ت</w:t>
      </w:r>
      <w:r>
        <w:rPr>
          <w:spacing w:val="-1"/>
          <w:w w:val="53"/>
          <w:rtl/>
        </w:rPr>
        <w:t>ك</w:t>
      </w:r>
      <w:r>
        <w:rPr>
          <w:spacing w:val="-3"/>
          <w:w w:val="50"/>
          <w:rtl/>
        </w:rPr>
        <w:t>ن</w:t>
      </w:r>
      <w:r>
        <w:rPr>
          <w:spacing w:val="1"/>
          <w:rtl/>
        </w:rPr>
        <w:t>و</w:t>
      </w:r>
      <w:r>
        <w:rPr>
          <w:spacing w:val="1"/>
          <w:w w:val="51"/>
          <w:rtl/>
        </w:rPr>
        <w:t>ل</w:t>
      </w:r>
      <w:r>
        <w:rPr>
          <w:rtl/>
        </w:rPr>
        <w:t>ـ</w:t>
      </w:r>
      <w:r>
        <w:rPr>
          <w:spacing w:val="-1"/>
          <w:rtl/>
        </w:rPr>
        <w:t>ـ</w:t>
      </w:r>
      <w:r>
        <w:rPr>
          <w:rtl/>
        </w:rPr>
        <w:t>ـ</w:t>
      </w:r>
      <w:r>
        <w:rPr>
          <w:spacing w:val="-1"/>
          <w:rtl/>
        </w:rPr>
        <w:t>ـ</w:t>
      </w:r>
      <w:r>
        <w:rPr>
          <w:spacing w:val="-5"/>
          <w:rtl/>
        </w:rPr>
        <w:t>ـ</w:t>
      </w:r>
      <w:r>
        <w:rPr>
          <w:spacing w:val="1"/>
          <w:w w:val="95"/>
          <w:rtl/>
        </w:rPr>
        <w:t>و</w:t>
      </w:r>
      <w:r>
        <w:rPr>
          <w:spacing w:val="-1"/>
          <w:w w:val="95"/>
          <w:rtl/>
        </w:rPr>
        <w:t>جـ</w:t>
      </w:r>
      <w:r>
        <w:rPr>
          <w:rtl/>
        </w:rPr>
        <w:t>ـ</w:t>
      </w:r>
      <w:r>
        <w:rPr>
          <w:spacing w:val="-1"/>
          <w:rtl/>
        </w:rPr>
        <w:t>ـ</w:t>
      </w:r>
      <w:r>
        <w:rPr>
          <w:rtl/>
        </w:rPr>
        <w:t>ـ</w:t>
      </w:r>
      <w:r>
        <w:rPr>
          <w:spacing w:val="-1"/>
          <w:rtl/>
        </w:rPr>
        <w:t>ـ</w:t>
      </w:r>
      <w:r>
        <w:rPr>
          <w:rtl/>
        </w:rPr>
        <w:t>ـ</w:t>
      </w:r>
      <w:r>
        <w:rPr>
          <w:spacing w:val="-1"/>
          <w:rtl/>
        </w:rPr>
        <w:t>ـ</w:t>
      </w:r>
      <w:r>
        <w:rPr>
          <w:spacing w:val="-5"/>
          <w:rtl/>
        </w:rPr>
        <w:t>ـ</w:t>
      </w:r>
      <w:r>
        <w:rPr>
          <w:spacing w:val="1"/>
          <w:rtl/>
        </w:rPr>
        <w:t>ـ</w:t>
      </w:r>
      <w:r>
        <w:rPr>
          <w:spacing w:val="-1"/>
          <w:rtl/>
        </w:rPr>
        <w:t>ـ</w:t>
      </w:r>
      <w:r>
        <w:rPr>
          <w:spacing w:val="2"/>
          <w:w w:val="55"/>
          <w:rtl/>
        </w:rPr>
        <w:t>ي</w:t>
      </w:r>
      <w:r>
        <w:rPr>
          <w:spacing w:val="-1"/>
          <w:w w:val="55"/>
          <w:rtl/>
        </w:rPr>
        <w:t>ـ</w:t>
      </w:r>
      <w:r>
        <w:rPr>
          <w:spacing w:val="-5"/>
          <w:rtl/>
        </w:rPr>
        <w:t>ـ</w:t>
      </w:r>
      <w:r>
        <w:rPr>
          <w:spacing w:val="-4"/>
          <w:w w:val="108"/>
          <w:rtl/>
        </w:rPr>
        <w:t>ا</w:t>
      </w:r>
    </w:p>
    <w:p>
      <w:pPr>
        <w:spacing w:line="246" w:lineRule="exact" w:before="0"/>
        <w:ind w:left="2222" w:right="2601" w:firstLine="0"/>
        <w:jc w:val="center"/>
        <w:rPr>
          <w:rFonts w:ascii="Cambria"/>
          <w:sz w:val="21"/>
        </w:rPr>
      </w:pPr>
      <w:r>
        <w:rPr>
          <w:rFonts w:ascii="Cambria"/>
          <w:sz w:val="21"/>
        </w:rPr>
        <w:t>Faculty</w:t>
      </w:r>
      <w:r>
        <w:rPr>
          <w:rFonts w:ascii="Cambria"/>
          <w:spacing w:val="43"/>
          <w:sz w:val="21"/>
        </w:rPr>
        <w:t> </w:t>
      </w:r>
      <w:r>
        <w:rPr>
          <w:rFonts w:ascii="Cambria"/>
          <w:sz w:val="21"/>
        </w:rPr>
        <w:t>of</w:t>
      </w:r>
      <w:r>
        <w:rPr>
          <w:rFonts w:ascii="Cambria"/>
          <w:spacing w:val="42"/>
          <w:sz w:val="21"/>
        </w:rPr>
        <w:t> </w:t>
      </w:r>
      <w:r>
        <w:rPr>
          <w:rFonts w:ascii="Cambria"/>
          <w:sz w:val="21"/>
        </w:rPr>
        <w:t>Sciences</w:t>
      </w:r>
      <w:r>
        <w:rPr>
          <w:rFonts w:ascii="Cambria"/>
          <w:spacing w:val="-1"/>
          <w:sz w:val="21"/>
        </w:rPr>
        <w:t> </w:t>
      </w:r>
      <w:r>
        <w:rPr>
          <w:rFonts w:ascii="Cambria"/>
          <w:sz w:val="21"/>
        </w:rPr>
        <w:t>and</w:t>
      </w:r>
      <w:r>
        <w:rPr>
          <w:rFonts w:ascii="Cambria"/>
          <w:spacing w:val="-3"/>
          <w:sz w:val="21"/>
        </w:rPr>
        <w:t> </w:t>
      </w:r>
      <w:r>
        <w:rPr>
          <w:rFonts w:ascii="Cambria"/>
          <w:sz w:val="21"/>
        </w:rPr>
        <w:t>Technology</w:t>
      </w:r>
    </w:p>
    <w:p>
      <w:pPr>
        <w:pStyle w:val="BodyText"/>
        <w:bidi/>
        <w:spacing w:before="5"/>
        <w:ind w:right="2221" w:left="2601" w:firstLine="0"/>
        <w:jc w:val="center"/>
        <w:rPr>
          <w:rFonts w:ascii="Microsoft Sans Serif" w:cs="Microsoft Sans Serif"/>
        </w:rPr>
      </w:pPr>
      <w:r>
        <w:rPr>
          <w:rFonts w:ascii="Microsoft Sans Serif" w:cs="Microsoft Sans Serif"/>
          <w:w w:val="45"/>
          <w:rtl/>
        </w:rPr>
        <w:t>ق</w:t>
      </w:r>
      <w:r>
        <w:rPr>
          <w:rFonts w:ascii="Microsoft Sans Serif" w:cs="Microsoft Sans Serif"/>
          <w:spacing w:val="1"/>
          <w:w w:val="64"/>
          <w:rtl/>
        </w:rPr>
        <w:t>س</w:t>
      </w:r>
      <w:r>
        <w:rPr>
          <w:rFonts w:ascii="Microsoft Sans Serif" w:cs="Microsoft Sans Serif"/>
          <w:w w:val="99"/>
          <w:rtl/>
        </w:rPr>
        <w:t>م</w:t>
      </w:r>
      <w:r>
        <w:rPr>
          <w:rFonts w:ascii="Microsoft Sans Serif" w:cs="Microsoft Sans Serif"/>
          <w:spacing w:val="4"/>
          <w:rtl/>
        </w:rPr>
        <w:t> </w:t>
      </w:r>
      <w:r>
        <w:rPr>
          <w:rFonts w:ascii="Microsoft Sans Serif" w:cs="Microsoft Sans Serif"/>
          <w:w w:val="87"/>
          <w:rtl/>
        </w:rPr>
        <w:t>ه</w:t>
      </w:r>
      <w:r>
        <w:rPr>
          <w:rFonts w:ascii="Microsoft Sans Serif" w:cs="Microsoft Sans Serif"/>
          <w:spacing w:val="-1"/>
          <w:w w:val="87"/>
          <w:rtl/>
        </w:rPr>
        <w:t>ند</w:t>
      </w:r>
      <w:r>
        <w:rPr>
          <w:rFonts w:ascii="Microsoft Sans Serif" w:cs="Microsoft Sans Serif"/>
          <w:spacing w:val="1"/>
          <w:w w:val="64"/>
          <w:rtl/>
        </w:rPr>
        <w:t>س</w:t>
      </w:r>
      <w:r>
        <w:rPr>
          <w:rFonts w:ascii="Microsoft Sans Serif" w:cs="Microsoft Sans Serif"/>
          <w:spacing w:val="-4"/>
          <w:w w:val="120"/>
          <w:rtl/>
        </w:rPr>
        <w:t>ة</w:t>
      </w:r>
      <w:r>
        <w:rPr>
          <w:rFonts w:ascii="Microsoft Sans Serif" w:cs="Microsoft Sans Serif"/>
          <w:spacing w:val="4"/>
          <w:rtl/>
        </w:rPr>
        <w:t> </w:t>
      </w:r>
      <w:r>
        <w:rPr>
          <w:rFonts w:ascii="Microsoft Sans Serif" w:cs="Microsoft Sans Serif"/>
          <w:rtl/>
        </w:rPr>
        <w:t> </w:t>
      </w:r>
      <w:r>
        <w:rPr>
          <w:rFonts w:ascii="Microsoft Sans Serif" w:cs="Microsoft Sans Serif"/>
          <w:w w:val="88"/>
          <w:rtl/>
        </w:rPr>
        <w:t>ا</w:t>
      </w:r>
      <w:r>
        <w:rPr>
          <w:rFonts w:ascii="Microsoft Sans Serif" w:cs="Microsoft Sans Serif"/>
          <w:spacing w:val="-3"/>
          <w:w w:val="72"/>
          <w:rtl/>
        </w:rPr>
        <w:t>ل</w:t>
      </w:r>
      <w:r>
        <w:rPr>
          <w:rFonts w:ascii="Microsoft Sans Serif" w:cs="Microsoft Sans Serif"/>
          <w:w w:val="72"/>
          <w:rtl/>
        </w:rPr>
        <w:t>ط</w:t>
      </w:r>
      <w:r>
        <w:rPr>
          <w:rFonts w:ascii="Microsoft Sans Serif" w:cs="Microsoft Sans Serif"/>
          <w:spacing w:val="-3"/>
          <w:w w:val="100"/>
          <w:rtl/>
        </w:rPr>
        <w:t>ر</w:t>
      </w:r>
      <w:r>
        <w:rPr>
          <w:rFonts w:ascii="Microsoft Sans Serif" w:cs="Microsoft Sans Serif"/>
          <w:spacing w:val="-2"/>
          <w:w w:val="88"/>
          <w:rtl/>
        </w:rPr>
        <w:t>ا</w:t>
      </w:r>
      <w:r>
        <w:rPr>
          <w:rFonts w:ascii="Microsoft Sans Serif" w:cs="Microsoft Sans Serif"/>
          <w:spacing w:val="-1"/>
          <w:w w:val="38"/>
          <w:rtl/>
        </w:rPr>
        <w:t>ئ</w:t>
      </w:r>
      <w:r>
        <w:rPr>
          <w:rFonts w:ascii="Microsoft Sans Serif" w:cs="Microsoft Sans Serif"/>
          <w:spacing w:val="4"/>
          <w:w w:val="99"/>
          <w:rtl/>
        </w:rPr>
        <w:t>ق</w:t>
      </w:r>
    </w:p>
    <w:p>
      <w:pPr>
        <w:spacing w:before="5"/>
        <w:ind w:left="3651" w:right="0" w:firstLine="0"/>
        <w:jc w:val="left"/>
        <w:rPr>
          <w:rFonts w:ascii="Cambria"/>
          <w:i/>
          <w:sz w:val="24"/>
        </w:rPr>
      </w:pPr>
      <w:r>
        <w:rPr>
          <w:rFonts w:ascii="Cambria"/>
          <w:i/>
          <w:sz w:val="24"/>
        </w:rPr>
        <w:t>Department</w:t>
      </w:r>
      <w:r>
        <w:rPr>
          <w:rFonts w:ascii="Cambria"/>
          <w:i/>
          <w:spacing w:val="-6"/>
          <w:sz w:val="24"/>
        </w:rPr>
        <w:t> </w:t>
      </w:r>
      <w:r>
        <w:rPr>
          <w:rFonts w:ascii="Cambria"/>
          <w:i/>
          <w:sz w:val="24"/>
        </w:rPr>
        <w:t>of</w:t>
      </w:r>
      <w:r>
        <w:rPr>
          <w:rFonts w:ascii="Cambria"/>
          <w:i/>
          <w:spacing w:val="49"/>
          <w:sz w:val="24"/>
        </w:rPr>
        <w:t> </w:t>
      </w:r>
      <w:r>
        <w:rPr>
          <w:rFonts w:ascii="Cambria"/>
          <w:i/>
          <w:sz w:val="24"/>
        </w:rPr>
        <w:t>Process</w:t>
      </w:r>
      <w:r>
        <w:rPr>
          <w:rFonts w:ascii="Cambria"/>
          <w:i/>
          <w:spacing w:val="-5"/>
          <w:sz w:val="24"/>
        </w:rPr>
        <w:t> </w:t>
      </w:r>
      <w:r>
        <w:rPr>
          <w:rFonts w:ascii="Cambria"/>
          <w:i/>
          <w:sz w:val="24"/>
        </w:rPr>
        <w:t>Engineering</w:t>
      </w:r>
    </w:p>
    <w:p>
      <w:pPr>
        <w:pStyle w:val="BodyText"/>
        <w:spacing w:before="4"/>
        <w:rPr>
          <w:rFonts w:ascii="Cambria"/>
          <w:i/>
          <w:sz w:val="25"/>
        </w:rPr>
      </w:pPr>
    </w:p>
    <w:p>
      <w:pPr>
        <w:pStyle w:val="BodyText"/>
        <w:spacing w:line="86" w:lineRule="exact"/>
        <w:ind w:left="74"/>
        <w:rPr>
          <w:rFonts w:ascii="Cambria"/>
          <w:sz w:val="8"/>
        </w:rPr>
      </w:pPr>
      <w:r>
        <w:rPr>
          <w:rFonts w:ascii="Cambria"/>
          <w:position w:val="-1"/>
          <w:sz w:val="8"/>
        </w:rPr>
        <w:pict>
          <v:group style="width:546pt;height:4.350pt;mso-position-horizontal-relative:char;mso-position-vertical-relative:line" coordorigin="0,0" coordsize="10920,87">
            <v:shape style="position:absolute;left:0;top:0;width:10920;height:87" coordorigin="0,0" coordsize="10920,87" path="m10919,29l8994,29,8994,29,8907,29,2123,29,2036,29,0,29,0,86,2036,86,2123,86,8907,86,8994,86,8994,86,10919,86,10919,29xm10919,0l8994,0,8994,0,8907,0,2123,0,2036,0,0,0,0,14,2036,14,2123,14,8907,14,8994,14,8994,14,10919,14,10919,0xe" filled="true" fillcolor="#622322" stroked="false">
              <v:path arrowok="t"/>
              <v:fill type="solid"/>
            </v:shape>
          </v:group>
        </w:pict>
      </w:r>
      <w:r>
        <w:rPr>
          <w:rFonts w:ascii="Cambria"/>
          <w:position w:val="-1"/>
          <w:sz w:val="8"/>
        </w:rPr>
      </w:r>
    </w:p>
    <w:p>
      <w:pPr>
        <w:spacing w:after="0" w:line="86" w:lineRule="exact"/>
        <w:rPr>
          <w:rFonts w:ascii="Cambria"/>
          <w:sz w:val="8"/>
        </w:rPr>
        <w:sectPr>
          <w:type w:val="continuous"/>
          <w:pgSz w:w="11910" w:h="16840"/>
          <w:pgMar w:top="360" w:bottom="280" w:left="420" w:right="0"/>
        </w:sectPr>
      </w:pPr>
    </w:p>
    <w:p>
      <w:pPr>
        <w:spacing w:before="89"/>
        <w:ind w:left="449" w:right="0" w:firstLine="0"/>
        <w:jc w:val="left"/>
        <w:rPr>
          <w:rFonts w:ascii="Cambria"/>
          <w:b/>
          <w:i/>
          <w:sz w:val="24"/>
        </w:rPr>
      </w:pPr>
      <w:r>
        <w:rPr>
          <w:rFonts w:ascii="Cambria"/>
          <w:b/>
          <w:i/>
          <w:sz w:val="24"/>
        </w:rPr>
        <w:t>Department</w:t>
      </w:r>
      <w:r>
        <w:rPr>
          <w:rFonts w:ascii="Cambria"/>
          <w:b/>
          <w:i/>
          <w:spacing w:val="-5"/>
          <w:sz w:val="24"/>
        </w:rPr>
        <w:t> </w:t>
      </w:r>
      <w:r>
        <w:rPr>
          <w:rFonts w:ascii="Cambria"/>
          <w:b/>
          <w:i/>
          <w:sz w:val="24"/>
        </w:rPr>
        <w:t>of</w:t>
      </w:r>
      <w:r>
        <w:rPr>
          <w:rFonts w:ascii="Cambria"/>
          <w:b/>
          <w:i/>
          <w:spacing w:val="-4"/>
          <w:sz w:val="24"/>
        </w:rPr>
        <w:t> </w:t>
      </w:r>
      <w:r>
        <w:rPr>
          <w:rFonts w:ascii="Cambria"/>
          <w:b/>
          <w:i/>
          <w:sz w:val="24"/>
        </w:rPr>
        <w:t>Process</w:t>
      </w:r>
      <w:r>
        <w:rPr>
          <w:rFonts w:ascii="Cambria"/>
          <w:b/>
          <w:i/>
          <w:spacing w:val="-5"/>
          <w:sz w:val="24"/>
        </w:rPr>
        <w:t> </w:t>
      </w:r>
      <w:r>
        <w:rPr>
          <w:rFonts w:ascii="Cambria"/>
          <w:b/>
          <w:i/>
          <w:sz w:val="24"/>
        </w:rPr>
        <w:t>Engineering</w:t>
      </w:r>
    </w:p>
    <w:p>
      <w:pPr>
        <w:pStyle w:val="Heading6"/>
        <w:spacing w:before="136"/>
        <w:ind w:left="449"/>
        <w:rPr>
          <w:rFonts w:ascii="Cambria"/>
        </w:rPr>
      </w:pPr>
      <w:r>
        <w:rPr>
          <w:rFonts w:ascii="Cambria"/>
        </w:rPr>
        <w:t>The</w:t>
      </w:r>
      <w:r>
        <w:rPr>
          <w:rFonts w:ascii="Cambria"/>
          <w:spacing w:val="-2"/>
        </w:rPr>
        <w:t> </w:t>
      </w:r>
      <w:r>
        <w:rPr>
          <w:rFonts w:ascii="Cambria"/>
        </w:rPr>
        <w:t>Date</w:t>
      </w:r>
    </w:p>
    <w:p>
      <w:pPr>
        <w:spacing w:before="2"/>
        <w:ind w:left="449" w:right="0" w:firstLine="0"/>
        <w:jc w:val="left"/>
        <w:rPr>
          <w:rFonts w:ascii="Cambria" w:hAnsi="Cambria"/>
          <w:b/>
          <w:sz w:val="24"/>
        </w:rPr>
      </w:pPr>
      <w:r>
        <w:rPr/>
        <w:pict>
          <v:rect style="position:absolute;margin-left:88.584pt;margin-top:12.222315pt;width:418.25pt;height:.72pt;mso-position-horizontal-relative:page;mso-position-vertical-relative:paragraph;z-index:15731200" filled="true" fillcolor="#000000" stroked="false">
            <v:fill type="solid"/>
            <w10:wrap type="none"/>
          </v:rect>
        </w:pict>
      </w:r>
      <w:r>
        <w:rPr>
          <w:rFonts w:ascii="Cambria" w:hAnsi="Cambria"/>
          <w:b/>
          <w:sz w:val="24"/>
        </w:rPr>
        <w:t>Ref</w:t>
      </w:r>
      <w:r>
        <w:rPr>
          <w:rFonts w:ascii="Cambria" w:hAnsi="Cambria"/>
          <w:b/>
          <w:spacing w:val="-5"/>
          <w:sz w:val="24"/>
        </w:rPr>
        <w:t> </w:t>
      </w:r>
      <w:r>
        <w:rPr>
          <w:rFonts w:ascii="Cambria" w:hAnsi="Cambria"/>
          <w:b/>
          <w:sz w:val="24"/>
        </w:rPr>
        <w:t>:………/U.M/F.S.T/2023</w:t>
      </w:r>
    </w:p>
    <w:p>
      <w:pPr>
        <w:bidi/>
        <w:spacing w:before="82"/>
        <w:ind w:right="0" w:left="772" w:firstLine="0"/>
        <w:jc w:val="left"/>
        <w:rPr>
          <w:rFonts w:ascii="Arial" w:cs="Arial"/>
          <w:b/>
          <w:bCs/>
          <w:i/>
          <w:iCs/>
          <w:sz w:val="24"/>
          <w:szCs w:val="24"/>
        </w:rPr>
      </w:pPr>
      <w:r>
        <w:rPr>
          <w:rtl/>
        </w:rPr>
        <w:br w:type="column"/>
      </w:r>
      <w:r>
        <w:rPr>
          <w:rFonts w:ascii="Arial" w:cs="Arial"/>
          <w:b/>
          <w:bCs/>
          <w:i/>
          <w:iCs/>
          <w:w w:val="30"/>
          <w:sz w:val="24"/>
          <w:szCs w:val="24"/>
          <w:rtl/>
        </w:rPr>
        <w:t>ق</w:t>
      </w:r>
      <w:r>
        <w:rPr>
          <w:rFonts w:ascii="Arial" w:cs="Arial"/>
          <w:b/>
          <w:bCs/>
          <w:i/>
          <w:iCs/>
          <w:spacing w:val="-2"/>
          <w:w w:val="48"/>
          <w:sz w:val="24"/>
          <w:szCs w:val="24"/>
          <w:rtl/>
        </w:rPr>
        <w:t>س</w:t>
      </w:r>
      <w:r>
        <w:rPr>
          <w:rFonts w:ascii="Arial" w:cs="Arial"/>
          <w:b/>
          <w:bCs/>
          <w:i/>
          <w:iCs/>
          <w:spacing w:val="-1"/>
          <w:w w:val="48"/>
          <w:sz w:val="24"/>
          <w:szCs w:val="24"/>
          <w:rtl/>
        </w:rPr>
        <w:t>م</w:t>
      </w:r>
      <w:r>
        <w:rPr>
          <w:rFonts w:ascii="Arial" w:cs="Arial"/>
          <w:b/>
          <w:bCs/>
          <w:i/>
          <w:iCs/>
          <w:spacing w:val="-3"/>
          <w:sz w:val="24"/>
          <w:szCs w:val="24"/>
          <w:rtl/>
        </w:rPr>
        <w:t> </w:t>
      </w:r>
      <w:r>
        <w:rPr>
          <w:rFonts w:ascii="Arial" w:cs="Arial"/>
          <w:b/>
          <w:bCs/>
          <w:i/>
          <w:iCs/>
          <w:w w:val="46"/>
          <w:sz w:val="24"/>
          <w:szCs w:val="24"/>
          <w:rtl/>
        </w:rPr>
        <w:t>ه</w:t>
      </w:r>
      <w:r>
        <w:rPr>
          <w:rFonts w:ascii="Arial" w:cs="Arial"/>
          <w:b/>
          <w:bCs/>
          <w:i/>
          <w:iCs/>
          <w:spacing w:val="1"/>
          <w:w w:val="30"/>
          <w:sz w:val="24"/>
          <w:szCs w:val="24"/>
          <w:rtl/>
        </w:rPr>
        <w:t>ن</w:t>
      </w:r>
      <w:r>
        <w:rPr>
          <w:rFonts w:ascii="Arial" w:cs="Arial"/>
          <w:b/>
          <w:bCs/>
          <w:i/>
          <w:iCs/>
          <w:w w:val="30"/>
          <w:sz w:val="24"/>
          <w:szCs w:val="24"/>
          <w:rtl/>
        </w:rPr>
        <w:t>د</w:t>
      </w:r>
      <w:r>
        <w:rPr>
          <w:rFonts w:ascii="Arial" w:cs="Arial"/>
          <w:b/>
          <w:bCs/>
          <w:i/>
          <w:iCs/>
          <w:spacing w:val="-3"/>
          <w:w w:val="60"/>
          <w:sz w:val="24"/>
          <w:szCs w:val="24"/>
          <w:rtl/>
        </w:rPr>
        <w:t>س</w:t>
      </w:r>
      <w:r>
        <w:rPr>
          <w:rFonts w:ascii="Arial" w:cs="Arial"/>
          <w:b/>
          <w:bCs/>
          <w:i/>
          <w:iCs/>
          <w:spacing w:val="1"/>
          <w:w w:val="41"/>
          <w:sz w:val="24"/>
          <w:szCs w:val="24"/>
          <w:rtl/>
        </w:rPr>
        <w:t>ة</w:t>
      </w:r>
      <w:r>
        <w:rPr>
          <w:rFonts w:ascii="Arial" w:cs="Arial"/>
          <w:b/>
          <w:bCs/>
          <w:i/>
          <w:iCs/>
          <w:spacing w:val="1"/>
          <w:sz w:val="24"/>
          <w:szCs w:val="24"/>
          <w:rtl/>
        </w:rPr>
        <w:t> </w:t>
      </w:r>
      <w:r>
        <w:rPr>
          <w:rFonts w:ascii="Arial" w:cs="Arial"/>
          <w:b/>
          <w:bCs/>
          <w:i/>
          <w:iCs/>
          <w:sz w:val="24"/>
          <w:szCs w:val="24"/>
          <w:rtl/>
        </w:rPr>
        <w:t> </w:t>
      </w:r>
      <w:r>
        <w:rPr>
          <w:rFonts w:ascii="Arial" w:cs="Arial"/>
          <w:b/>
          <w:bCs/>
          <w:i/>
          <w:iCs/>
          <w:w w:val="21"/>
          <w:sz w:val="24"/>
          <w:szCs w:val="24"/>
          <w:rtl/>
        </w:rPr>
        <w:t>ا</w:t>
      </w:r>
      <w:r>
        <w:rPr>
          <w:rFonts w:ascii="Arial" w:cs="Arial"/>
          <w:b/>
          <w:bCs/>
          <w:i/>
          <w:iCs/>
          <w:spacing w:val="1"/>
          <w:w w:val="23"/>
          <w:sz w:val="24"/>
          <w:szCs w:val="24"/>
          <w:rtl/>
        </w:rPr>
        <w:t>ل</w:t>
      </w:r>
      <w:r>
        <w:rPr>
          <w:rFonts w:ascii="Arial" w:cs="Arial"/>
          <w:b/>
          <w:bCs/>
          <w:i/>
          <w:iCs/>
          <w:spacing w:val="-1"/>
          <w:w w:val="52"/>
          <w:sz w:val="24"/>
          <w:szCs w:val="24"/>
          <w:rtl/>
        </w:rPr>
        <w:t>ط</w:t>
      </w:r>
      <w:r>
        <w:rPr>
          <w:rFonts w:ascii="Arial" w:cs="Arial"/>
          <w:b/>
          <w:bCs/>
          <w:i/>
          <w:iCs/>
          <w:spacing w:val="2"/>
          <w:w w:val="32"/>
          <w:sz w:val="24"/>
          <w:szCs w:val="24"/>
          <w:rtl/>
        </w:rPr>
        <w:t>ر</w:t>
      </w:r>
      <w:r>
        <w:rPr>
          <w:rFonts w:ascii="Arial" w:cs="Arial"/>
          <w:b/>
          <w:bCs/>
          <w:i/>
          <w:iCs/>
          <w:w w:val="32"/>
          <w:sz w:val="24"/>
          <w:szCs w:val="24"/>
          <w:rtl/>
        </w:rPr>
        <w:t>ا</w:t>
      </w:r>
      <w:r>
        <w:rPr>
          <w:rFonts w:ascii="Arial" w:cs="Arial"/>
          <w:b/>
          <w:bCs/>
          <w:i/>
          <w:iCs/>
          <w:spacing w:val="1"/>
          <w:w w:val="27"/>
          <w:sz w:val="24"/>
          <w:szCs w:val="24"/>
          <w:rtl/>
        </w:rPr>
        <w:t>ئ</w:t>
      </w:r>
      <w:r>
        <w:rPr>
          <w:rFonts w:ascii="Arial" w:cs="Arial"/>
          <w:b/>
          <w:bCs/>
          <w:i/>
          <w:iCs/>
          <w:spacing w:val="1"/>
          <w:w w:val="61"/>
          <w:sz w:val="24"/>
          <w:szCs w:val="24"/>
          <w:rtl/>
        </w:rPr>
        <w:t>ق</w:t>
      </w:r>
    </w:p>
    <w:p>
      <w:pPr>
        <w:bidi/>
        <w:spacing w:before="142"/>
        <w:ind w:right="0" w:left="816" w:firstLine="0"/>
        <w:jc w:val="left"/>
        <w:rPr>
          <w:rFonts w:ascii="Arial" w:cs="Arial"/>
          <w:b/>
          <w:bCs/>
          <w:i/>
          <w:iCs/>
          <w:sz w:val="24"/>
          <w:szCs w:val="24"/>
        </w:rPr>
      </w:pPr>
      <w:r>
        <w:rPr>
          <w:rFonts w:ascii="Arial" w:cs="Arial"/>
          <w:b/>
          <w:bCs/>
          <w:i/>
          <w:iCs/>
          <w:w w:val="35"/>
          <w:sz w:val="24"/>
          <w:szCs w:val="24"/>
          <w:rtl/>
        </w:rPr>
        <w:t>التاريخ</w:t>
      </w:r>
      <w:r>
        <w:rPr>
          <w:rFonts w:ascii="Arial" w:cs="Arial"/>
          <w:b/>
          <w:bCs/>
          <w:i/>
          <w:iCs/>
          <w:spacing w:val="16"/>
          <w:w w:val="35"/>
          <w:sz w:val="24"/>
          <w:szCs w:val="24"/>
          <w:rtl/>
        </w:rPr>
        <w:t> </w:t>
      </w:r>
      <w:r>
        <w:rPr>
          <w:rFonts w:ascii="Arial" w:cs="Arial"/>
          <w:b/>
          <w:bCs/>
          <w:i/>
          <w:iCs/>
          <w:w w:val="35"/>
          <w:sz w:val="24"/>
          <w:szCs w:val="24"/>
        </w:rPr>
        <w:t>:</w:t>
      </w:r>
    </w:p>
    <w:p>
      <w:pPr>
        <w:bidi/>
        <w:spacing w:before="9"/>
        <w:ind w:right="0" w:left="752" w:firstLine="0"/>
        <w:jc w:val="left"/>
        <w:rPr>
          <w:rFonts w:ascii="Arial" w:cs="Arial"/>
          <w:b/>
          <w:bCs/>
          <w:i/>
          <w:iCs/>
          <w:sz w:val="24"/>
          <w:szCs w:val="24"/>
        </w:rPr>
      </w:pPr>
      <w:r>
        <w:rPr>
          <w:rFonts w:ascii="Arial" w:cs="Arial"/>
          <w:b/>
          <w:bCs/>
          <w:i/>
          <w:iCs/>
          <w:w w:val="43"/>
          <w:sz w:val="24"/>
          <w:szCs w:val="24"/>
          <w:rtl/>
        </w:rPr>
        <w:t>ر</w:t>
      </w:r>
      <w:r>
        <w:rPr>
          <w:rFonts w:ascii="Arial" w:cs="Arial"/>
          <w:b/>
          <w:bCs/>
          <w:i/>
          <w:iCs/>
          <w:spacing w:val="-1"/>
          <w:w w:val="33"/>
          <w:sz w:val="24"/>
          <w:szCs w:val="24"/>
          <w:rtl/>
        </w:rPr>
        <w:t>قم</w:t>
      </w:r>
      <w:r>
        <w:rPr>
          <w:spacing w:val="28"/>
          <w:sz w:val="24"/>
          <w:szCs w:val="24"/>
          <w:rtl/>
        </w:rPr>
        <w:t> </w:t>
      </w:r>
      <w:r>
        <w:rPr>
          <w:sz w:val="24"/>
          <w:szCs w:val="24"/>
          <w:rtl/>
        </w:rPr>
        <w:t>           </w:t>
      </w:r>
      <w:r>
        <w:rPr>
          <w:rFonts w:ascii="Arial" w:cs="Arial"/>
          <w:b/>
          <w:bCs/>
          <w:i/>
          <w:iCs/>
          <w:sz w:val="24"/>
          <w:szCs w:val="24"/>
        </w:rPr>
        <w:t>/</w:t>
      </w:r>
      <w:r>
        <w:rPr>
          <w:rFonts w:ascii="Arial" w:cs="Arial"/>
          <w:b/>
          <w:bCs/>
          <w:i/>
          <w:iCs/>
          <w:sz w:val="24"/>
          <w:szCs w:val="24"/>
          <w:rtl/>
        </w:rPr>
        <w:t>  </w:t>
      </w:r>
      <w:r>
        <w:rPr>
          <w:rFonts w:ascii="Arial" w:cs="Arial"/>
          <w:b/>
          <w:bCs/>
          <w:i/>
          <w:iCs/>
          <w:w w:val="57"/>
          <w:sz w:val="24"/>
          <w:szCs w:val="24"/>
          <w:rtl/>
        </w:rPr>
        <w:t>ج</w:t>
      </w:r>
      <w:r>
        <w:rPr>
          <w:rFonts w:ascii="Arial" w:cs="Arial"/>
          <w:b/>
          <w:bCs/>
          <w:i/>
          <w:iCs/>
          <w:sz w:val="24"/>
          <w:szCs w:val="24"/>
          <w:rtl/>
        </w:rPr>
        <w:t> </w:t>
      </w:r>
      <w:r>
        <w:rPr>
          <w:rFonts w:ascii="Arial" w:cs="Arial"/>
          <w:b/>
          <w:bCs/>
          <w:i/>
          <w:iCs/>
          <w:w w:val="49"/>
          <w:sz w:val="24"/>
          <w:szCs w:val="24"/>
        </w:rPr>
        <w:t>.</w:t>
      </w:r>
      <w:r>
        <w:rPr>
          <w:rFonts w:ascii="Arial" w:cs="Arial"/>
          <w:b/>
          <w:bCs/>
          <w:i/>
          <w:iCs/>
          <w:spacing w:val="-1"/>
          <w:w w:val="49"/>
          <w:sz w:val="24"/>
          <w:szCs w:val="24"/>
          <w:rtl/>
        </w:rPr>
        <w:t>م</w:t>
      </w:r>
      <w:r>
        <w:rPr>
          <w:rFonts w:ascii="Arial" w:cs="Arial"/>
          <w:b/>
          <w:bCs/>
          <w:i/>
          <w:iCs/>
          <w:sz w:val="24"/>
          <w:szCs w:val="24"/>
        </w:rPr>
        <w:t>/</w:t>
      </w:r>
      <w:r>
        <w:rPr>
          <w:rFonts w:ascii="Arial" w:cs="Arial"/>
          <w:b/>
          <w:bCs/>
          <w:i/>
          <w:iCs/>
          <w:spacing w:val="-5"/>
          <w:sz w:val="24"/>
          <w:szCs w:val="24"/>
          <w:rtl/>
        </w:rPr>
        <w:t> </w:t>
      </w:r>
      <w:r>
        <w:rPr>
          <w:rFonts w:ascii="Arial" w:cs="Arial"/>
          <w:b/>
          <w:bCs/>
          <w:i/>
          <w:iCs/>
          <w:w w:val="54"/>
          <w:sz w:val="24"/>
          <w:szCs w:val="24"/>
          <w:rtl/>
        </w:rPr>
        <w:t>ك</w:t>
      </w:r>
      <w:r>
        <w:rPr>
          <w:rFonts w:ascii="Arial" w:cs="Arial"/>
          <w:b/>
          <w:bCs/>
          <w:i/>
          <w:iCs/>
          <w:w w:val="70"/>
          <w:sz w:val="24"/>
          <w:szCs w:val="24"/>
        </w:rPr>
        <w:t>.</w:t>
      </w:r>
      <w:r>
        <w:rPr>
          <w:rFonts w:ascii="Arial" w:cs="Arial"/>
          <w:b/>
          <w:bCs/>
          <w:i/>
          <w:iCs/>
          <w:w w:val="70"/>
          <w:sz w:val="24"/>
          <w:szCs w:val="24"/>
          <w:rtl/>
        </w:rPr>
        <w:t>ع</w:t>
      </w:r>
      <w:r>
        <w:rPr>
          <w:rFonts w:ascii="Arial" w:cs="Arial"/>
          <w:b/>
          <w:bCs/>
          <w:i/>
          <w:iCs/>
          <w:w w:val="70"/>
          <w:sz w:val="24"/>
          <w:szCs w:val="24"/>
        </w:rPr>
        <w:t>.</w:t>
      </w:r>
      <w:r>
        <w:rPr>
          <w:rFonts w:ascii="Arial" w:cs="Arial"/>
          <w:b/>
          <w:bCs/>
          <w:i/>
          <w:iCs/>
          <w:spacing w:val="-2"/>
          <w:w w:val="72"/>
          <w:sz w:val="24"/>
          <w:szCs w:val="24"/>
          <w:rtl/>
        </w:rPr>
        <w:t>ت</w:t>
      </w:r>
      <w:r>
        <w:rPr>
          <w:rFonts w:ascii="Cambria" w:cs="Cambria"/>
          <w:b/>
          <w:bCs/>
          <w:spacing w:val="1"/>
          <w:sz w:val="24"/>
          <w:szCs w:val="24"/>
        </w:rPr>
        <w:t>2</w:t>
      </w:r>
      <w:r>
        <w:rPr>
          <w:rFonts w:ascii="Cambria" w:cs="Cambria"/>
          <w:b/>
          <w:bCs/>
          <w:spacing w:val="-3"/>
          <w:sz w:val="24"/>
          <w:szCs w:val="24"/>
        </w:rPr>
        <w:t>0</w:t>
      </w:r>
      <w:r>
        <w:rPr>
          <w:rFonts w:ascii="Cambria" w:cs="Cambria"/>
          <w:b/>
          <w:bCs/>
          <w:spacing w:val="1"/>
          <w:sz w:val="24"/>
          <w:szCs w:val="24"/>
        </w:rPr>
        <w:t>2</w:t>
      </w:r>
      <w:r>
        <w:rPr>
          <w:rFonts w:ascii="Cambria" w:cs="Cambria"/>
          <w:b/>
          <w:bCs/>
          <w:spacing w:val="-3"/>
          <w:sz w:val="24"/>
          <w:szCs w:val="24"/>
        </w:rPr>
        <w:t>3</w:t>
      </w:r>
      <w:r>
        <w:rPr>
          <w:rFonts w:ascii="Arial" w:cs="Arial"/>
          <w:b/>
          <w:bCs/>
          <w:i/>
          <w:iCs/>
          <w:sz w:val="24"/>
          <w:szCs w:val="24"/>
        </w:rPr>
        <w:t>/</w:t>
      </w:r>
      <w:r>
        <w:rPr>
          <w:rFonts w:ascii="Arial" w:cs="Arial"/>
          <w:b/>
          <w:bCs/>
          <w:i/>
          <w:iCs/>
          <w:w w:val="72"/>
          <w:sz w:val="24"/>
          <w:szCs w:val="24"/>
        </w:rPr>
        <w:t>/</w:t>
      </w:r>
    </w:p>
    <w:p>
      <w:pPr>
        <w:spacing w:after="0"/>
        <w:jc w:val="left"/>
        <w:rPr>
          <w:rFonts w:ascii="Arial" w:cs="Arial"/>
          <w:sz w:val="24"/>
          <w:szCs w:val="24"/>
        </w:rPr>
        <w:sectPr>
          <w:type w:val="continuous"/>
          <w:pgSz w:w="11910" w:h="16840"/>
          <w:pgMar w:top="360" w:bottom="280" w:left="420" w:right="0"/>
          <w:cols w:num="2" w:equalWidth="0">
            <w:col w:w="4302" w:space="3031"/>
            <w:col w:w="4157"/>
          </w:cols>
        </w:sectPr>
      </w:pPr>
    </w:p>
    <w:p>
      <w:pPr>
        <w:spacing w:line="362" w:lineRule="auto" w:before="115"/>
        <w:ind w:left="2452" w:right="2151" w:firstLine="0"/>
        <w:jc w:val="center"/>
        <w:rPr>
          <w:b/>
          <w:sz w:val="36"/>
        </w:rPr>
      </w:pPr>
      <w:r>
        <w:rPr>
          <w:b/>
          <w:sz w:val="36"/>
        </w:rPr>
        <w:t>MEMOIRE DE FIN D’ETUDES</w:t>
      </w:r>
      <w:r>
        <w:rPr>
          <w:b/>
          <w:spacing w:val="-87"/>
          <w:sz w:val="36"/>
        </w:rPr>
        <w:t> </w:t>
      </w:r>
      <w:r>
        <w:rPr>
          <w:b/>
          <w:sz w:val="36"/>
        </w:rPr>
        <w:t>DEMASTER ACADEMIQUE</w:t>
      </w:r>
    </w:p>
    <w:p>
      <w:pPr>
        <w:pStyle w:val="BodyText"/>
        <w:spacing w:before="10"/>
        <w:rPr>
          <w:b/>
          <w:sz w:val="41"/>
        </w:rPr>
      </w:pPr>
    </w:p>
    <w:p>
      <w:pPr>
        <w:spacing w:before="1"/>
        <w:ind w:left="1380" w:right="0" w:firstLine="0"/>
        <w:jc w:val="left"/>
        <w:rPr>
          <w:b/>
          <w:sz w:val="32"/>
        </w:rPr>
      </w:pPr>
      <w:r>
        <w:rPr>
          <w:b/>
          <w:sz w:val="32"/>
        </w:rPr>
        <w:t>Filière</w:t>
      </w:r>
      <w:r>
        <w:rPr>
          <w:b/>
          <w:spacing w:val="1"/>
          <w:sz w:val="32"/>
        </w:rPr>
        <w:t> </w:t>
      </w:r>
      <w:r>
        <w:rPr>
          <w:b/>
          <w:sz w:val="32"/>
        </w:rPr>
        <w:t>:</w:t>
      </w:r>
      <w:r>
        <w:rPr>
          <w:b/>
          <w:spacing w:val="-6"/>
          <w:sz w:val="32"/>
        </w:rPr>
        <w:t> </w:t>
      </w:r>
      <w:r>
        <w:rPr>
          <w:b/>
          <w:sz w:val="32"/>
        </w:rPr>
        <w:t>Génie des</w:t>
      </w:r>
      <w:r>
        <w:rPr>
          <w:b/>
          <w:spacing w:val="-2"/>
          <w:sz w:val="32"/>
        </w:rPr>
        <w:t> </w:t>
      </w:r>
      <w:r>
        <w:rPr>
          <w:b/>
          <w:sz w:val="32"/>
        </w:rPr>
        <w:t>procédés</w:t>
      </w:r>
    </w:p>
    <w:p>
      <w:pPr>
        <w:spacing w:before="256"/>
        <w:ind w:left="1380" w:right="0" w:firstLine="0"/>
        <w:jc w:val="left"/>
        <w:rPr>
          <w:b/>
          <w:sz w:val="32"/>
        </w:rPr>
      </w:pPr>
      <w:r>
        <w:rPr>
          <w:sz w:val="32"/>
        </w:rPr>
        <w:t>Option:</w:t>
      </w:r>
      <w:r>
        <w:rPr>
          <w:spacing w:val="-3"/>
          <w:sz w:val="32"/>
        </w:rPr>
        <w:t> </w:t>
      </w:r>
      <w:r>
        <w:rPr>
          <w:b/>
          <w:sz w:val="32"/>
        </w:rPr>
        <w:t>Génie des</w:t>
      </w:r>
      <w:r>
        <w:rPr>
          <w:b/>
          <w:spacing w:val="-2"/>
          <w:sz w:val="32"/>
        </w:rPr>
        <w:t> </w:t>
      </w:r>
      <w:r>
        <w:rPr>
          <w:b/>
          <w:sz w:val="32"/>
        </w:rPr>
        <w:t>procédés</w:t>
      </w:r>
      <w:r>
        <w:rPr>
          <w:b/>
          <w:spacing w:val="-6"/>
          <w:sz w:val="32"/>
        </w:rPr>
        <w:t> </w:t>
      </w:r>
      <w:r>
        <w:rPr>
          <w:b/>
          <w:sz w:val="32"/>
        </w:rPr>
        <w:t>des</w:t>
      </w:r>
      <w:r>
        <w:rPr>
          <w:b/>
          <w:spacing w:val="-1"/>
          <w:sz w:val="32"/>
        </w:rPr>
        <w:t> </w:t>
      </w:r>
      <w:r>
        <w:rPr>
          <w:b/>
          <w:sz w:val="32"/>
        </w:rPr>
        <w:t>matériaux</w:t>
      </w:r>
    </w:p>
    <w:p>
      <w:pPr>
        <w:spacing w:before="192"/>
        <w:ind w:left="2452" w:right="2144" w:firstLine="0"/>
        <w:jc w:val="center"/>
        <w:rPr>
          <w:b/>
          <w:sz w:val="44"/>
        </w:rPr>
      </w:pPr>
      <w:r>
        <w:rPr>
          <w:b/>
          <w:sz w:val="44"/>
        </w:rPr>
        <w:t>Thème</w:t>
      </w:r>
    </w:p>
    <w:p>
      <w:pPr>
        <w:pStyle w:val="BodyText"/>
        <w:spacing w:before="9"/>
        <w:rPr>
          <w:b/>
          <w:sz w:val="25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3pt;margin-top:17.208506pt;width:514.5pt;height:62.05pt;mso-position-horizontal-relative:page;mso-position-vertical-relative:paragraph;z-index:-15727616;mso-wrap-distance-left:0;mso-wrap-distance-right:0" type="#_x0000_t202" filled="false" stroked="true" strokeweight=".75pt" strokecolor="#000000">
            <v:textbox inset="0,0,0,0">
              <w:txbxContent>
                <w:p>
                  <w:pPr>
                    <w:spacing w:line="624" w:lineRule="exact" w:before="0"/>
                    <w:ind w:left="1368" w:right="577" w:hanging="418"/>
                    <w:jc w:val="left"/>
                    <w:rPr>
                      <w:b/>
                      <w:sz w:val="32"/>
                    </w:rPr>
                  </w:pPr>
                  <w:r>
                    <w:rPr>
                      <w:b/>
                      <w:sz w:val="32"/>
                    </w:rPr>
                    <w:t>Étude des propriétés structurales, électroniques, magnétiques et</w:t>
                  </w:r>
                  <w:r>
                    <w:rPr>
                      <w:b/>
                      <w:spacing w:val="-77"/>
                      <w:sz w:val="32"/>
                    </w:rPr>
                    <w:t> </w:t>
                  </w:r>
                  <w:r>
                    <w:rPr>
                      <w:b/>
                      <w:sz w:val="32"/>
                    </w:rPr>
                    <w:t>thermoélectriques</w:t>
                  </w:r>
                  <w:r>
                    <w:rPr>
                      <w:b/>
                      <w:spacing w:val="-5"/>
                      <w:sz w:val="32"/>
                    </w:rPr>
                    <w:t> </w:t>
                  </w:r>
                  <w:r>
                    <w:rPr>
                      <w:b/>
                      <w:sz w:val="32"/>
                    </w:rPr>
                    <w:t>d’un</w:t>
                  </w:r>
                  <w:r>
                    <w:rPr>
                      <w:b/>
                      <w:spacing w:val="-1"/>
                      <w:sz w:val="32"/>
                    </w:rPr>
                    <w:t> </w:t>
                  </w:r>
                  <w:r>
                    <w:rPr>
                      <w:b/>
                      <w:sz w:val="32"/>
                    </w:rPr>
                    <w:t>composé</w:t>
                  </w:r>
                  <w:r>
                    <w:rPr>
                      <w:b/>
                      <w:spacing w:val="1"/>
                      <w:sz w:val="32"/>
                    </w:rPr>
                    <w:t> </w:t>
                  </w:r>
                  <w:r>
                    <w:rPr>
                      <w:b/>
                      <w:sz w:val="32"/>
                    </w:rPr>
                    <w:t>à</w:t>
                  </w:r>
                  <w:r>
                    <w:rPr>
                      <w:b/>
                      <w:spacing w:val="-7"/>
                      <w:sz w:val="32"/>
                    </w:rPr>
                    <w:t> </w:t>
                  </w:r>
                  <w:r>
                    <w:rPr>
                      <w:b/>
                      <w:sz w:val="32"/>
                    </w:rPr>
                    <w:t>base</w:t>
                  </w:r>
                  <w:r>
                    <w:rPr>
                      <w:b/>
                      <w:spacing w:val="1"/>
                      <w:sz w:val="32"/>
                    </w:rPr>
                    <w:t> </w:t>
                  </w:r>
                  <w:r>
                    <w:rPr>
                      <w:b/>
                      <w:sz w:val="32"/>
                    </w:rPr>
                    <w:t>de</w:t>
                  </w:r>
                  <w:r>
                    <w:rPr>
                      <w:b/>
                      <w:spacing w:val="1"/>
                      <w:sz w:val="32"/>
                    </w:rPr>
                    <w:t> </w:t>
                  </w:r>
                  <w:r>
                    <w:rPr>
                      <w:b/>
                      <w:sz w:val="32"/>
                    </w:rPr>
                    <w:t>Fer</w:t>
                  </w:r>
                  <w:r>
                    <w:rPr>
                      <w:b/>
                      <w:spacing w:val="-4"/>
                      <w:sz w:val="32"/>
                    </w:rPr>
                    <w:t> </w:t>
                  </w:r>
                  <w:r>
                    <w:rPr>
                      <w:b/>
                      <w:sz w:val="32"/>
                    </w:rPr>
                    <w:t>pat</w:t>
                  </w:r>
                  <w:r>
                    <w:rPr>
                      <w:b/>
                      <w:spacing w:val="-6"/>
                      <w:sz w:val="32"/>
                    </w:rPr>
                    <w:t> </w:t>
                  </w:r>
                  <w:r>
                    <w:rPr>
                      <w:b/>
                      <w:sz w:val="32"/>
                    </w:rPr>
                    <w:t>la</w:t>
                  </w:r>
                  <w:r>
                    <w:rPr>
                      <w:b/>
                      <w:spacing w:val="-2"/>
                      <w:sz w:val="32"/>
                    </w:rPr>
                    <w:t> </w:t>
                  </w:r>
                  <w:r>
                    <w:rPr>
                      <w:b/>
                      <w:sz w:val="32"/>
                    </w:rPr>
                    <w:t>DFT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spacing w:before="10"/>
        <w:rPr>
          <w:b/>
          <w:sz w:val="47"/>
        </w:rPr>
      </w:pPr>
    </w:p>
    <w:p>
      <w:pPr>
        <w:pStyle w:val="BodyText"/>
        <w:ind w:left="1380"/>
      </w:pPr>
      <w:r>
        <w:rPr/>
        <w:t>Présenté</w:t>
      </w:r>
      <w:r>
        <w:rPr>
          <w:spacing w:val="-2"/>
        </w:rPr>
        <w:t> </w:t>
      </w:r>
      <w:r>
        <w:rPr/>
        <w:t>par</w:t>
      </w:r>
    </w:p>
    <w:p>
      <w:pPr>
        <w:pStyle w:val="Heading1"/>
        <w:spacing w:before="226"/>
        <w:ind w:left="1380"/>
      </w:pPr>
      <w:r>
        <w:rPr>
          <w:sz w:val="24"/>
        </w:rPr>
        <w:t>1-</w:t>
      </w:r>
      <w:r>
        <w:rPr>
          <w:spacing w:val="-2"/>
          <w:sz w:val="24"/>
        </w:rPr>
        <w:t> </w:t>
      </w:r>
      <w:r>
        <w:rPr/>
        <w:t>M</w:t>
      </w:r>
      <w:r>
        <w:rPr>
          <w:vertAlign w:val="superscript"/>
        </w:rPr>
        <w:t>r</w:t>
      </w:r>
      <w:r>
        <w:rPr>
          <w:vertAlign w:val="baseline"/>
        </w:rPr>
        <w:t>.</w:t>
      </w:r>
      <w:r>
        <w:rPr>
          <w:spacing w:val="-3"/>
          <w:vertAlign w:val="baseline"/>
        </w:rPr>
        <w:t> </w:t>
      </w:r>
      <w:r>
        <w:rPr>
          <w:vertAlign w:val="baseline"/>
        </w:rPr>
        <w:t>Merdjani</w:t>
      </w:r>
      <w:r>
        <w:rPr>
          <w:spacing w:val="74"/>
          <w:vertAlign w:val="baseline"/>
        </w:rPr>
        <w:t> </w:t>
      </w:r>
      <w:r>
        <w:rPr>
          <w:vertAlign w:val="baseline"/>
        </w:rPr>
        <w:t>Mohamed</w:t>
      </w:r>
    </w:p>
    <w:p>
      <w:pPr>
        <w:pStyle w:val="BodyText"/>
        <w:rPr>
          <w:sz w:val="36"/>
        </w:rPr>
      </w:pPr>
    </w:p>
    <w:p>
      <w:pPr>
        <w:pStyle w:val="Heading5"/>
        <w:tabs>
          <w:tab w:pos="2686" w:val="left" w:leader="none"/>
        </w:tabs>
        <w:spacing w:before="263"/>
        <w:ind w:left="1380"/>
      </w:pPr>
      <w:r>
        <w:rPr/>
        <w:pict>
          <v:shape style="position:absolute;margin-left:90.849998pt;margin-top:37.633366pt;width:506.8pt;height:60.15pt;mso-position-horizontal-relative:page;mso-position-vertical-relative:paragraph;z-index:15731712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734"/>
                    <w:gridCol w:w="3207"/>
                    <w:gridCol w:w="2165"/>
                    <w:gridCol w:w="3030"/>
                  </w:tblGrid>
                  <w:tr>
                    <w:trPr>
                      <w:trHeight w:val="368" w:hRule="atLeast"/>
                    </w:trPr>
                    <w:tc>
                      <w:tcPr>
                        <w:tcW w:w="1734" w:type="dxa"/>
                      </w:tcPr>
                      <w:p>
                        <w:pPr>
                          <w:pStyle w:val="TableParagraph"/>
                          <w:spacing w:line="266" w:lineRule="exact"/>
                          <w:ind w:left="28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Président</w:t>
                        </w:r>
                        <w:r>
                          <w:rPr>
                            <w:spacing w:val="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:</w:t>
                        </w:r>
                      </w:p>
                    </w:tc>
                    <w:tc>
                      <w:tcPr>
                        <w:tcW w:w="3207" w:type="dxa"/>
                      </w:tcPr>
                      <w:p>
                        <w:pPr>
                          <w:pStyle w:val="TableParagraph"/>
                          <w:spacing w:line="266" w:lineRule="exact"/>
                          <w:ind w:left="18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BENMALTI</w:t>
                        </w:r>
                        <w:r>
                          <w:rPr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Amine</w:t>
                        </w:r>
                      </w:p>
                    </w:tc>
                    <w:tc>
                      <w:tcPr>
                        <w:tcW w:w="2165" w:type="dxa"/>
                      </w:tcPr>
                      <w:p>
                        <w:pPr>
                          <w:pStyle w:val="TableParagraph"/>
                          <w:spacing w:line="266" w:lineRule="exact"/>
                          <w:ind w:left="895" w:right="215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Professeur</w:t>
                        </w:r>
                      </w:p>
                    </w:tc>
                    <w:tc>
                      <w:tcPr>
                        <w:tcW w:w="3030" w:type="dxa"/>
                      </w:tcPr>
                      <w:p>
                        <w:pPr>
                          <w:pStyle w:val="TableParagraph"/>
                          <w:spacing w:line="266" w:lineRule="exact"/>
                          <w:ind w:right="202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Université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de</w:t>
                        </w:r>
                        <w:r>
                          <w:rPr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Mostaganem</w:t>
                        </w:r>
                      </w:p>
                    </w:tc>
                  </w:tr>
                  <w:tr>
                    <w:trPr>
                      <w:trHeight w:val="468" w:hRule="atLeast"/>
                    </w:trPr>
                    <w:tc>
                      <w:tcPr>
                        <w:tcW w:w="1734" w:type="dxa"/>
                      </w:tcPr>
                      <w:p>
                        <w:pPr>
                          <w:pStyle w:val="TableParagraph"/>
                          <w:spacing w:before="92"/>
                          <w:ind w:left="20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Examinateur</w:t>
                        </w:r>
                        <w:r>
                          <w:rPr>
                            <w:spacing w:val="1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:</w:t>
                        </w:r>
                      </w:p>
                    </w:tc>
                    <w:tc>
                      <w:tcPr>
                        <w:tcW w:w="3207" w:type="dxa"/>
                      </w:tcPr>
                      <w:p>
                        <w:pPr>
                          <w:pStyle w:val="TableParagraph"/>
                          <w:spacing w:before="92"/>
                          <w:ind w:left="18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BENDAHMA</w:t>
                        </w:r>
                        <w:r>
                          <w:rPr>
                            <w:spacing w:val="-8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Fatima</w:t>
                        </w:r>
                      </w:p>
                    </w:tc>
                    <w:tc>
                      <w:tcPr>
                        <w:tcW w:w="2165" w:type="dxa"/>
                      </w:tcPr>
                      <w:p>
                        <w:pPr>
                          <w:pStyle w:val="TableParagraph"/>
                          <w:spacing w:before="92"/>
                          <w:ind w:left="895" w:right="188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MCA</w:t>
                        </w:r>
                      </w:p>
                    </w:tc>
                    <w:tc>
                      <w:tcPr>
                        <w:tcW w:w="3030" w:type="dxa"/>
                      </w:tcPr>
                      <w:p>
                        <w:pPr>
                          <w:pStyle w:val="TableParagraph"/>
                          <w:spacing w:before="92"/>
                          <w:ind w:right="198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Université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de</w:t>
                        </w:r>
                        <w:r>
                          <w:rPr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Mostaganem</w:t>
                        </w:r>
                      </w:p>
                    </w:tc>
                  </w:tr>
                  <w:tr>
                    <w:trPr>
                      <w:trHeight w:val="365" w:hRule="atLeast"/>
                    </w:trPr>
                    <w:tc>
                      <w:tcPr>
                        <w:tcW w:w="1734" w:type="dxa"/>
                      </w:tcPr>
                      <w:p>
                        <w:pPr>
                          <w:pStyle w:val="TableParagraph"/>
                          <w:spacing w:line="256" w:lineRule="exact" w:before="89"/>
                          <w:ind w:left="28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Rapporteur</w:t>
                        </w:r>
                        <w:r>
                          <w:rPr>
                            <w:spacing w:val="3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:</w:t>
                        </w:r>
                      </w:p>
                    </w:tc>
                    <w:tc>
                      <w:tcPr>
                        <w:tcW w:w="3207" w:type="dxa"/>
                      </w:tcPr>
                      <w:p>
                        <w:pPr>
                          <w:pStyle w:val="TableParagraph"/>
                          <w:spacing w:line="256" w:lineRule="exact" w:before="89"/>
                          <w:ind w:left="18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BENIDRIS</w:t>
                        </w:r>
                        <w:r>
                          <w:rPr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Mansour</w:t>
                        </w:r>
                      </w:p>
                    </w:tc>
                    <w:tc>
                      <w:tcPr>
                        <w:tcW w:w="2165" w:type="dxa"/>
                      </w:tcPr>
                      <w:p>
                        <w:pPr>
                          <w:pStyle w:val="TableParagraph"/>
                          <w:spacing w:line="256" w:lineRule="exact" w:before="89"/>
                          <w:ind w:left="895" w:right="192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MCB</w:t>
                        </w:r>
                      </w:p>
                    </w:tc>
                    <w:tc>
                      <w:tcPr>
                        <w:tcW w:w="3030" w:type="dxa"/>
                      </w:tcPr>
                      <w:p>
                        <w:pPr>
                          <w:pStyle w:val="TableParagraph"/>
                          <w:spacing w:line="256" w:lineRule="exact" w:before="89"/>
                          <w:ind w:right="202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Université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de</w:t>
                        </w:r>
                        <w:r>
                          <w:rPr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Mostaganem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t>Soutenu</w:t>
      </w:r>
      <w:r>
        <w:rPr>
          <w:spacing w:val="-1"/>
        </w:rPr>
        <w:t> </w:t>
      </w:r>
      <w:r>
        <w:rPr/>
        <w:t>le</w:t>
        <w:tab/>
        <w:t>22/06/</w:t>
      </w:r>
      <w:r>
        <w:rPr>
          <w:spacing w:val="-1"/>
        </w:rPr>
        <w:t> </w:t>
      </w:r>
      <w:r>
        <w:rPr/>
        <w:t>2023</w:t>
      </w:r>
      <w:r>
        <w:rPr>
          <w:spacing w:val="-1"/>
        </w:rPr>
        <w:t> </w:t>
      </w:r>
      <w:r>
        <w:rPr/>
        <w:t>devant</w:t>
      </w:r>
      <w:r>
        <w:rPr>
          <w:spacing w:val="-1"/>
        </w:rPr>
        <w:t> </w:t>
      </w:r>
      <w:r>
        <w:rPr/>
        <w:t>le</w:t>
      </w:r>
      <w:r>
        <w:rPr>
          <w:spacing w:val="64"/>
        </w:rPr>
        <w:t> </w:t>
      </w:r>
      <w:r>
        <w:rPr/>
        <w:t>jury</w:t>
      </w:r>
      <w:r>
        <w:rPr>
          <w:spacing w:val="-5"/>
        </w:rPr>
        <w:t> </w:t>
      </w:r>
      <w:r>
        <w:rPr/>
        <w:t>composé de</w:t>
      </w:r>
      <w:r>
        <w:rPr>
          <w:spacing w:val="3"/>
        </w:rPr>
        <w:t> </w:t>
      </w:r>
      <w:r>
        <w:rPr/>
        <w:t>: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217"/>
        <w:ind w:left="2452" w:right="2151"/>
        <w:jc w:val="center"/>
      </w:pPr>
      <w:r>
        <w:rPr/>
        <w:t>Année</w:t>
      </w:r>
      <w:r>
        <w:rPr>
          <w:spacing w:val="-3"/>
        </w:rPr>
        <w:t> </w:t>
      </w:r>
      <w:r>
        <w:rPr/>
        <w:t>Universitaire</w:t>
      </w:r>
      <w:r>
        <w:rPr>
          <w:spacing w:val="-3"/>
        </w:rPr>
        <w:t> </w:t>
      </w:r>
      <w:r>
        <w:rPr/>
        <w:t>2022/2023</w:t>
      </w:r>
    </w:p>
    <w:p>
      <w:pPr>
        <w:spacing w:after="0"/>
        <w:jc w:val="center"/>
        <w:sectPr>
          <w:type w:val="continuous"/>
          <w:pgSz w:w="11910" w:h="16840"/>
          <w:pgMar w:top="360" w:bottom="280" w:left="420" w:right="0"/>
        </w:sectPr>
      </w:pPr>
    </w:p>
    <w:p>
      <w:pPr>
        <w:pStyle w:val="BodyText"/>
        <w:rPr>
          <w:sz w:val="20"/>
        </w:rPr>
      </w:pPr>
      <w:r>
        <w:rPr/>
        <w:pict>
          <v:group style="position:absolute;margin-left:43.223999pt;margin-top:63.379982pt;width:523.2pt;height:679.65pt;mso-position-horizontal-relative:page;mso-position-vertical-relative:page;z-index:-17929728" coordorigin="864,1268" coordsize="10464,13593">
            <v:shape style="position:absolute;left:864;top:1267;width:10464;height:7918" coordorigin="864,1268" coordsize="10464,7918" path="m893,8426l864,8426,864,8806,864,9185,893,9185,893,8806,893,8426xm893,5478l864,5478,864,5959,864,6333,864,6712,864,7192,864,7192,864,7572,864,7946,864,8426,893,8426,893,7946,893,7572,893,7192,893,7192,893,6712,893,6333,893,5959,893,5478xm893,1945l864,1945,864,2871,864,3606,864,3606,864,4345,864,4725,864,5099,864,5478,893,5478,893,5099,893,4725,893,4345,893,3606,893,3606,893,2871,893,1945xm1028,8426l1013,8426,1013,8806,1028,8806,1028,8426xm1028,5478l1013,5478,1013,5959,1013,6333,1013,6712,1013,7192,1013,7192,1013,7572,1013,7946,1013,8426,1028,8426,1028,7946,1028,7572,1028,7192,1028,7192,1028,6712,1028,6333,1028,5959,1028,5478xm1028,1945l1013,1945,1013,2871,1013,3606,1013,3606,1013,4345,1013,4725,1013,5099,1013,5478,1028,5478,1028,5099,1028,4725,1028,4345,1028,3606,1028,3606,1028,2871,1028,1945xm11164,1416l1028,1416,1013,1416,1013,1431,1013,1944,1028,1944,1028,1431,11164,1431,11164,1416xm11164,1268l1028,1268,893,1268,864,1268,864,1296,864,1431,864,1944,893,1944,893,1431,893,1296,1028,1296,11164,1296,11164,1268xm11179,8426l11164,8426,11164,8806,11179,8806,11179,8426xm11179,5478l11164,5478,11164,5959,11164,6333,11164,6712,11164,7192,11164,7192,11164,7572,11164,7946,11164,8426,11179,8426,11179,7946,11179,7572,11179,7192,11179,7192,11179,6712,11179,6333,11179,5959,11179,5478xm11179,1945l11164,1945,11164,2871,11164,3606,11164,3606,11164,4345,11164,4725,11164,5099,11164,5478,11179,5478,11179,5099,11179,4725,11179,4345,11179,3606,11179,3606,11179,2871,11179,1945xm11179,1416l11164,1416,11164,1431,11164,1944,11179,1944,11179,1431,11179,1416xm11328,8426l11299,8426,11299,8806,11328,8806,11328,8426xm11328,5478l11299,5478,11299,5959,11299,6333,11299,6712,11299,7192,11299,7192,11299,7572,11299,7946,11299,8426,11328,8426,11328,7946,11328,7572,11328,7192,11328,7192,11328,6712,11328,6333,11328,5959,11328,5478xm11328,1945l11299,1945,11299,2871,11299,3606,11299,3606,11299,4345,11299,4725,11299,5099,11299,5478,11328,5478,11328,5099,11328,4725,11328,4345,11328,3606,11328,3606,11328,2871,11328,1945xm11328,1268l11328,1268,11299,1268,11164,1268,11164,1296,11299,1296,11299,1431,11299,1944,11328,1944,11328,1431,11328,1296,11328,1296,11328,1268xe" filled="true" fillcolor="#d9d9d9" stroked="false">
              <v:path arrowok="t"/>
              <v:fill type="solid"/>
            </v:shape>
            <v:shape style="position:absolute;left:864;top:8805;width:10464;height:6055" coordorigin="864,8806" coordsize="10464,6055" path="m893,11451l864,11451,864,11831,864,12306,864,12306,864,12685,864,13065,864,13444,864,13818,893,13818,893,13444,893,13065,893,12685,893,12306,893,12306,893,11831,893,11451xm893,10697l864,10697,864,11072,864,11451,893,11451,893,11072,893,10697xm893,9939l864,9939,864,10318,864,10697,893,10697,893,10318,893,9939xm893,8806l864,8806,864,9185,864,9185,864,9560,864,9939,893,9939,893,9560,893,9185,893,9185,893,8806xm1028,13818l1013,13818,1013,14299,1013,14697,1028,14697,1028,14299,1028,13818xm1028,11451l1013,11451,1013,11831,1013,12306,1013,12306,1013,12685,1013,13065,1013,13444,1013,13818,1028,13818,1028,13444,1028,13065,1028,12685,1028,12306,1028,12306,1028,11831,1028,11451xm1028,10697l1013,10697,1013,11072,1013,11451,1028,11451,1028,11072,1028,10697xm1028,9939l1013,9939,1013,10318,1013,10697,1028,10697,1028,10318,1028,9939xm1028,8806l1013,8806,1013,9185,1013,9185,1013,9560,1013,9939,1028,9939,1028,9560,1028,9185,1028,9185,1028,8806xm11164,14832l1028,14832,893,14832,893,14697,893,14697,893,14299,893,13818,864,13818,864,14299,864,14697,864,14697,864,14832,864,14860,893,14860,1028,14860,11164,14860,11164,14832xm11164,14697l1028,14697,1013,14697,1013,14712,1028,14712,11164,14712,11164,14697xm11179,14697l11164,14697,11164,14712,11179,14712,11179,14697xm11179,13818l11164,13818,11164,14299,11164,14697,11179,14697,11179,14299,11179,13818xm11179,11451l11164,11451,11164,11831,11164,12306,11164,12306,11164,12685,11164,13065,11164,13444,11164,13818,11179,13818,11179,13444,11179,13065,11179,12685,11179,12306,11179,12306,11179,11831,11179,11451xm11179,10697l11164,10697,11164,11072,11164,11451,11179,11451,11179,11072,11179,10697xm11179,9939l11164,9939,11164,10318,11164,10697,11179,10697,11179,10318,11179,9939xm11179,8806l11164,8806,11164,9185,11164,9185,11164,9560,11164,9939,11179,9939,11179,9560,11179,9185,11179,9185,11179,8806xm11328,11451l11299,11451,11299,11831,11299,12306,11299,12306,11299,12685,11299,13065,11299,13444,11299,13818,11328,13818,11328,13444,11328,13065,11328,12685,11328,12306,11328,12306,11328,11831,11328,11451xm11328,10697l11299,10697,11299,11072,11299,11451,11328,11451,11328,11072,11328,10697xm11328,9939l11299,9939,11299,10318,11299,10697,11328,10697,11328,10318,11328,9939xm11328,8806l11299,8806,11299,9185,11299,9185,11299,9560,11299,9939,11328,9939,11328,9560,11328,9185,11328,9185,11328,8806xm11328,14832l11328,14832,11328,14697,11328,14697,11328,14299,11328,13818,11299,13818,11299,14299,11299,14697,11299,14697,11299,14832,11164,14832,11164,14860,11299,14860,11328,14860,11328,14860,11328,14832xe" filled="true" fillcolor="#d9d9d9" stroked="false">
              <v:path arrowok="t"/>
              <v:fill type="solid"/>
            </v:shape>
            <v:shape style="position:absolute;left:8986;top:1977;width:1811;height:1372" type="#_x0000_t75" alt="Afficher l'image d'origine" stroked="false">
              <v:imagedata r:id="rId8" o:title=""/>
            </v:shape>
            <v:shape style="position:absolute;left:1261;top:1977;width:1811;height:1372" type="#_x0000_t75" alt="Afficher l'image d'origine" stroked="false">
              <v:imagedata r:id="rId8" o:title=""/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spacing w:before="166"/>
        <w:ind w:left="2452" w:right="2584" w:firstLine="0"/>
        <w:jc w:val="center"/>
        <w:rPr>
          <w:rFonts w:ascii="Georgia"/>
          <w:b/>
          <w:i/>
          <w:sz w:val="48"/>
        </w:rPr>
      </w:pPr>
      <w:r>
        <w:rPr>
          <w:rFonts w:ascii="Georgia"/>
          <w:b/>
          <w:i/>
          <w:w w:val="90"/>
          <w:sz w:val="72"/>
        </w:rPr>
        <w:t>R</w:t>
      </w:r>
      <w:r>
        <w:rPr>
          <w:rFonts w:ascii="Georgia"/>
          <w:b/>
          <w:i/>
          <w:w w:val="90"/>
          <w:sz w:val="48"/>
        </w:rPr>
        <w:t>EMERCIEMENTS</w:t>
      </w:r>
    </w:p>
    <w:p>
      <w:pPr>
        <w:pStyle w:val="BodyText"/>
        <w:rPr>
          <w:rFonts w:ascii="Georgia"/>
          <w:b/>
          <w:i/>
          <w:sz w:val="20"/>
        </w:rPr>
      </w:pPr>
    </w:p>
    <w:p>
      <w:pPr>
        <w:pStyle w:val="BodyText"/>
        <w:rPr>
          <w:rFonts w:ascii="Georgia"/>
          <w:b/>
          <w:i/>
          <w:sz w:val="20"/>
        </w:rPr>
      </w:pPr>
    </w:p>
    <w:p>
      <w:pPr>
        <w:pStyle w:val="BodyText"/>
        <w:rPr>
          <w:rFonts w:ascii="Georgia"/>
          <w:b/>
          <w:i/>
          <w:sz w:val="20"/>
        </w:rPr>
      </w:pPr>
    </w:p>
    <w:p>
      <w:pPr>
        <w:pStyle w:val="BodyText"/>
        <w:rPr>
          <w:rFonts w:ascii="Georgia"/>
          <w:b/>
          <w:i/>
          <w:sz w:val="20"/>
        </w:rPr>
      </w:pPr>
    </w:p>
    <w:p>
      <w:pPr>
        <w:pStyle w:val="BodyText"/>
        <w:rPr>
          <w:rFonts w:ascii="Georgia"/>
          <w:b/>
          <w:i/>
          <w:sz w:val="23"/>
        </w:rPr>
      </w:pPr>
    </w:p>
    <w:p>
      <w:pPr>
        <w:spacing w:line="276" w:lineRule="auto" w:before="96"/>
        <w:ind w:left="713" w:right="851" w:firstLine="427"/>
        <w:jc w:val="both"/>
        <w:rPr>
          <w:rFonts w:ascii="Cambria" w:hAnsi="Cambria"/>
          <w:i/>
          <w:sz w:val="28"/>
        </w:rPr>
      </w:pPr>
      <w:r>
        <w:rPr>
          <w:rFonts w:ascii="Cambria" w:hAnsi="Cambria"/>
          <w:i/>
          <w:w w:val="125"/>
          <w:sz w:val="28"/>
        </w:rPr>
        <w:t>Je </w:t>
      </w:r>
      <w:r>
        <w:rPr>
          <w:rFonts w:ascii="Cambria" w:hAnsi="Cambria"/>
          <w:i/>
          <w:w w:val="115"/>
          <w:sz w:val="28"/>
        </w:rPr>
        <w:t>remercie avant tout </w:t>
      </w:r>
      <w:r>
        <w:rPr>
          <w:rFonts w:ascii="Cambria" w:hAnsi="Cambria"/>
          <w:b/>
          <w:i/>
          <w:w w:val="115"/>
          <w:sz w:val="28"/>
        </w:rPr>
        <w:t>ALLAH, </w:t>
      </w:r>
      <w:r>
        <w:rPr>
          <w:rFonts w:ascii="Cambria" w:hAnsi="Cambria"/>
          <w:i/>
          <w:w w:val="115"/>
          <w:sz w:val="28"/>
        </w:rPr>
        <w:t>le bon dieu tout-puissant, de m’avoir</w:t>
      </w:r>
      <w:r>
        <w:rPr>
          <w:rFonts w:ascii="Cambria" w:hAnsi="Cambria"/>
          <w:i/>
          <w:spacing w:val="1"/>
          <w:w w:val="115"/>
          <w:sz w:val="28"/>
        </w:rPr>
        <w:t> </w:t>
      </w:r>
      <w:r>
        <w:rPr>
          <w:rFonts w:ascii="Cambria" w:hAnsi="Cambria"/>
          <w:i/>
          <w:w w:val="115"/>
          <w:sz w:val="28"/>
        </w:rPr>
        <w:t>donné assez de volonté et de patience,</w:t>
      </w:r>
      <w:r>
        <w:rPr>
          <w:rFonts w:ascii="Cambria" w:hAnsi="Cambria"/>
          <w:i/>
          <w:spacing w:val="1"/>
          <w:w w:val="115"/>
          <w:sz w:val="28"/>
        </w:rPr>
        <w:t> </w:t>
      </w:r>
      <w:r>
        <w:rPr>
          <w:rFonts w:ascii="Cambria" w:hAnsi="Cambria"/>
          <w:i/>
          <w:w w:val="115"/>
          <w:sz w:val="28"/>
        </w:rPr>
        <w:t>me permettant de  mener  à terme</w:t>
      </w:r>
      <w:r>
        <w:rPr>
          <w:rFonts w:ascii="Cambria" w:hAnsi="Cambria"/>
          <w:i/>
          <w:spacing w:val="1"/>
          <w:w w:val="115"/>
          <w:sz w:val="28"/>
        </w:rPr>
        <w:t> </w:t>
      </w:r>
      <w:r>
        <w:rPr>
          <w:rFonts w:ascii="Cambria" w:hAnsi="Cambria"/>
          <w:i/>
          <w:w w:val="115"/>
          <w:sz w:val="28"/>
        </w:rPr>
        <w:t>ce présent travail et je le remercie aussi parce qu’il  m’a donné la chance</w:t>
      </w:r>
      <w:r>
        <w:rPr>
          <w:rFonts w:ascii="Cambria" w:hAnsi="Cambria"/>
          <w:i/>
          <w:spacing w:val="1"/>
          <w:w w:val="115"/>
          <w:sz w:val="28"/>
        </w:rPr>
        <w:t> </w:t>
      </w:r>
      <w:r>
        <w:rPr>
          <w:rFonts w:ascii="Cambria" w:hAnsi="Cambria"/>
          <w:i/>
          <w:w w:val="115"/>
          <w:sz w:val="28"/>
        </w:rPr>
        <w:t>de</w:t>
      </w:r>
      <w:r>
        <w:rPr>
          <w:rFonts w:ascii="Cambria" w:hAnsi="Cambria"/>
          <w:i/>
          <w:spacing w:val="12"/>
          <w:w w:val="115"/>
          <w:sz w:val="28"/>
        </w:rPr>
        <w:t> </w:t>
      </w:r>
      <w:r>
        <w:rPr>
          <w:rFonts w:ascii="Cambria" w:hAnsi="Cambria"/>
          <w:i/>
          <w:w w:val="115"/>
          <w:sz w:val="28"/>
        </w:rPr>
        <w:t>travailler</w:t>
      </w:r>
      <w:r>
        <w:rPr>
          <w:rFonts w:ascii="Cambria" w:hAnsi="Cambria"/>
          <w:i/>
          <w:spacing w:val="14"/>
          <w:w w:val="115"/>
          <w:sz w:val="28"/>
        </w:rPr>
        <w:t> </w:t>
      </w:r>
      <w:r>
        <w:rPr>
          <w:rFonts w:ascii="Cambria" w:hAnsi="Cambria"/>
          <w:i/>
          <w:w w:val="115"/>
          <w:sz w:val="28"/>
        </w:rPr>
        <w:t>avec</w:t>
      </w:r>
      <w:r>
        <w:rPr>
          <w:rFonts w:ascii="Cambria" w:hAnsi="Cambria"/>
          <w:i/>
          <w:spacing w:val="10"/>
          <w:w w:val="115"/>
          <w:sz w:val="28"/>
        </w:rPr>
        <w:t> </w:t>
      </w:r>
      <w:r>
        <w:rPr>
          <w:rFonts w:ascii="Cambria" w:hAnsi="Cambria"/>
          <w:i/>
          <w:w w:val="115"/>
          <w:sz w:val="28"/>
        </w:rPr>
        <w:t>le</w:t>
      </w:r>
      <w:r>
        <w:rPr>
          <w:rFonts w:ascii="Cambria" w:hAnsi="Cambria"/>
          <w:i/>
          <w:spacing w:val="13"/>
          <w:w w:val="115"/>
          <w:sz w:val="28"/>
        </w:rPr>
        <w:t> </w:t>
      </w:r>
      <w:r>
        <w:rPr>
          <w:rFonts w:ascii="Cambria" w:hAnsi="Cambria"/>
          <w:i/>
          <w:w w:val="115"/>
          <w:sz w:val="28"/>
        </w:rPr>
        <w:t>professeur</w:t>
      </w:r>
      <w:r>
        <w:rPr>
          <w:rFonts w:ascii="Cambria" w:hAnsi="Cambria"/>
          <w:i/>
          <w:spacing w:val="16"/>
          <w:w w:val="115"/>
          <w:sz w:val="28"/>
        </w:rPr>
        <w:t> </w:t>
      </w:r>
      <w:r>
        <w:rPr>
          <w:rFonts w:ascii="Cambria" w:hAnsi="Cambria"/>
          <w:b/>
          <w:i/>
          <w:w w:val="115"/>
          <w:sz w:val="28"/>
        </w:rPr>
        <w:t>Bendris</w:t>
      </w:r>
      <w:r>
        <w:rPr>
          <w:rFonts w:ascii="Cambria" w:hAnsi="Cambria"/>
          <w:b/>
          <w:i/>
          <w:spacing w:val="22"/>
          <w:w w:val="115"/>
          <w:sz w:val="28"/>
        </w:rPr>
        <w:t> </w:t>
      </w:r>
      <w:r>
        <w:rPr>
          <w:rFonts w:ascii="Cambria" w:hAnsi="Cambria"/>
          <w:b/>
          <w:i/>
          <w:w w:val="115"/>
          <w:sz w:val="28"/>
        </w:rPr>
        <w:t>MANSOUR</w:t>
      </w:r>
      <w:r>
        <w:rPr>
          <w:rFonts w:ascii="Cambria" w:hAnsi="Cambria"/>
          <w:i/>
          <w:w w:val="115"/>
          <w:sz w:val="28"/>
        </w:rPr>
        <w:t>.</w:t>
      </w:r>
    </w:p>
    <w:p>
      <w:pPr>
        <w:spacing w:line="276" w:lineRule="auto" w:before="103"/>
        <w:ind w:left="713" w:right="847" w:firstLine="0"/>
        <w:jc w:val="both"/>
        <w:rPr>
          <w:rFonts w:ascii="Cambria" w:hAnsi="Cambria"/>
          <w:i/>
          <w:sz w:val="28"/>
        </w:rPr>
      </w:pPr>
      <w:r>
        <w:rPr>
          <w:rFonts w:ascii="Cambria" w:hAnsi="Cambria"/>
          <w:i/>
          <w:w w:val="115"/>
          <w:sz w:val="28"/>
        </w:rPr>
        <w:t>Ce travail de mémoire a été réalisé au sein du département de Génie des</w:t>
      </w:r>
      <w:r>
        <w:rPr>
          <w:rFonts w:ascii="Cambria" w:hAnsi="Cambria"/>
          <w:i/>
          <w:spacing w:val="1"/>
          <w:w w:val="115"/>
          <w:sz w:val="28"/>
        </w:rPr>
        <w:t> </w:t>
      </w:r>
      <w:r>
        <w:rPr>
          <w:rFonts w:ascii="Cambria" w:hAnsi="Cambria"/>
          <w:i/>
          <w:w w:val="115"/>
          <w:sz w:val="28"/>
        </w:rPr>
        <w:t>procédés</w:t>
      </w:r>
      <w:r>
        <w:rPr>
          <w:rFonts w:ascii="Cambria" w:hAnsi="Cambria"/>
          <w:i/>
          <w:spacing w:val="1"/>
          <w:w w:val="115"/>
          <w:sz w:val="28"/>
        </w:rPr>
        <w:t> </w:t>
      </w:r>
      <w:r>
        <w:rPr>
          <w:rFonts w:ascii="Cambria" w:hAnsi="Cambria"/>
          <w:i/>
          <w:w w:val="115"/>
          <w:sz w:val="28"/>
        </w:rPr>
        <w:t>à</w:t>
      </w:r>
      <w:r>
        <w:rPr>
          <w:rFonts w:ascii="Cambria" w:hAnsi="Cambria"/>
          <w:i/>
          <w:spacing w:val="1"/>
          <w:w w:val="115"/>
          <w:sz w:val="28"/>
        </w:rPr>
        <w:t> </w:t>
      </w:r>
      <w:r>
        <w:rPr>
          <w:rFonts w:ascii="Cambria" w:hAnsi="Cambria"/>
          <w:i/>
          <w:w w:val="115"/>
          <w:sz w:val="28"/>
        </w:rPr>
        <w:t>l’Université</w:t>
      </w:r>
      <w:r>
        <w:rPr>
          <w:rFonts w:ascii="Cambria" w:hAnsi="Cambria"/>
          <w:i/>
          <w:spacing w:val="1"/>
          <w:w w:val="115"/>
          <w:sz w:val="28"/>
        </w:rPr>
        <w:t> </w:t>
      </w:r>
      <w:r>
        <w:rPr>
          <w:rFonts w:ascii="Cambria" w:hAnsi="Cambria"/>
          <w:i/>
          <w:w w:val="115"/>
          <w:sz w:val="28"/>
        </w:rPr>
        <w:t>Abdelhamid</w:t>
      </w:r>
      <w:r>
        <w:rPr>
          <w:rFonts w:ascii="Cambria" w:hAnsi="Cambria"/>
          <w:i/>
          <w:spacing w:val="1"/>
          <w:w w:val="115"/>
          <w:sz w:val="28"/>
        </w:rPr>
        <w:t> </w:t>
      </w:r>
      <w:r>
        <w:rPr>
          <w:rFonts w:ascii="Cambria" w:hAnsi="Cambria"/>
          <w:i/>
          <w:w w:val="115"/>
          <w:sz w:val="28"/>
        </w:rPr>
        <w:t>Ibn-Badis,</w:t>
      </w:r>
      <w:r>
        <w:rPr>
          <w:rFonts w:ascii="Cambria" w:hAnsi="Cambria"/>
          <w:i/>
          <w:spacing w:val="1"/>
          <w:w w:val="115"/>
          <w:sz w:val="28"/>
        </w:rPr>
        <w:t> </w:t>
      </w:r>
      <w:r>
        <w:rPr>
          <w:rFonts w:ascii="Cambria" w:hAnsi="Cambria"/>
          <w:i/>
          <w:w w:val="115"/>
          <w:sz w:val="28"/>
        </w:rPr>
        <w:t>Mostaganem,</w:t>
      </w:r>
      <w:r>
        <w:rPr>
          <w:rFonts w:ascii="Cambria" w:hAnsi="Cambria"/>
          <w:i/>
          <w:spacing w:val="1"/>
          <w:w w:val="115"/>
          <w:sz w:val="28"/>
        </w:rPr>
        <w:t> </w:t>
      </w:r>
      <w:r>
        <w:rPr>
          <w:rFonts w:ascii="Cambria" w:hAnsi="Cambria"/>
          <w:i/>
          <w:w w:val="115"/>
          <w:sz w:val="28"/>
        </w:rPr>
        <w:t>sous</w:t>
      </w:r>
      <w:r>
        <w:rPr>
          <w:rFonts w:ascii="Cambria" w:hAnsi="Cambria"/>
          <w:i/>
          <w:spacing w:val="1"/>
          <w:w w:val="115"/>
          <w:sz w:val="28"/>
        </w:rPr>
        <w:t> </w:t>
      </w:r>
      <w:r>
        <w:rPr>
          <w:rFonts w:ascii="Cambria" w:hAnsi="Cambria"/>
          <w:i/>
          <w:w w:val="115"/>
          <w:sz w:val="28"/>
        </w:rPr>
        <w:t>la</w:t>
      </w:r>
      <w:r>
        <w:rPr>
          <w:rFonts w:ascii="Cambria" w:hAnsi="Cambria"/>
          <w:i/>
          <w:spacing w:val="1"/>
          <w:w w:val="115"/>
          <w:sz w:val="28"/>
        </w:rPr>
        <w:t> </w:t>
      </w:r>
      <w:r>
        <w:rPr>
          <w:rFonts w:ascii="Cambria" w:hAnsi="Cambria"/>
          <w:i/>
          <w:w w:val="115"/>
          <w:sz w:val="28"/>
        </w:rPr>
        <w:t>direction</w:t>
      </w:r>
      <w:r>
        <w:rPr>
          <w:rFonts w:ascii="Cambria" w:hAnsi="Cambria"/>
          <w:i/>
          <w:spacing w:val="14"/>
          <w:w w:val="115"/>
          <w:sz w:val="28"/>
        </w:rPr>
        <w:t> </w:t>
      </w:r>
      <w:r>
        <w:rPr>
          <w:rFonts w:ascii="Cambria" w:hAnsi="Cambria"/>
          <w:i/>
          <w:w w:val="115"/>
          <w:sz w:val="28"/>
        </w:rPr>
        <w:t>du</w:t>
      </w:r>
      <w:r>
        <w:rPr>
          <w:rFonts w:ascii="Cambria" w:hAnsi="Cambria"/>
          <w:i/>
          <w:spacing w:val="14"/>
          <w:w w:val="115"/>
          <w:sz w:val="28"/>
        </w:rPr>
        <w:t> </w:t>
      </w:r>
      <w:r>
        <w:rPr>
          <w:rFonts w:ascii="Cambria" w:hAnsi="Cambria"/>
          <w:i/>
          <w:w w:val="115"/>
          <w:sz w:val="28"/>
        </w:rPr>
        <w:t>Professeur</w:t>
      </w:r>
      <w:r>
        <w:rPr>
          <w:rFonts w:ascii="Cambria" w:hAnsi="Cambria"/>
          <w:i/>
          <w:spacing w:val="11"/>
          <w:w w:val="115"/>
          <w:sz w:val="28"/>
        </w:rPr>
        <w:t> </w:t>
      </w:r>
      <w:r>
        <w:rPr>
          <w:rFonts w:ascii="Cambria" w:hAnsi="Cambria"/>
          <w:b/>
          <w:i/>
          <w:w w:val="115"/>
          <w:sz w:val="28"/>
        </w:rPr>
        <w:t>Bendris</w:t>
      </w:r>
      <w:r>
        <w:rPr>
          <w:rFonts w:ascii="Cambria" w:hAnsi="Cambria"/>
          <w:b/>
          <w:i/>
          <w:spacing w:val="22"/>
          <w:w w:val="115"/>
          <w:sz w:val="28"/>
        </w:rPr>
        <w:t> </w:t>
      </w:r>
      <w:r>
        <w:rPr>
          <w:rFonts w:ascii="Cambria" w:hAnsi="Cambria"/>
          <w:b/>
          <w:i/>
          <w:w w:val="115"/>
          <w:sz w:val="28"/>
        </w:rPr>
        <w:t>mansour</w:t>
      </w:r>
      <w:r>
        <w:rPr>
          <w:rFonts w:ascii="Cambria" w:hAnsi="Cambria"/>
          <w:i/>
          <w:w w:val="115"/>
          <w:sz w:val="28"/>
        </w:rPr>
        <w:t>.</w:t>
      </w:r>
    </w:p>
    <w:p>
      <w:pPr>
        <w:spacing w:line="278" w:lineRule="auto" w:before="101"/>
        <w:ind w:left="713" w:right="850" w:firstLine="0"/>
        <w:jc w:val="both"/>
        <w:rPr>
          <w:rFonts w:ascii="Arial" w:hAnsi="Arial"/>
          <w:i/>
          <w:sz w:val="28"/>
        </w:rPr>
      </w:pPr>
      <w:r>
        <w:rPr>
          <w:rFonts w:ascii="Cambria" w:hAnsi="Cambria"/>
          <w:i/>
          <w:color w:val="0D0D0D"/>
          <w:w w:val="120"/>
          <w:sz w:val="28"/>
          <w:shd w:fill="F8F8FA" w:color="auto" w:val="clear"/>
        </w:rPr>
        <w:t>Je remercie mes très chers parents , qui ont toujours été là pour moi. Je</w:t>
      </w:r>
      <w:r>
        <w:rPr>
          <w:rFonts w:ascii="Cambria" w:hAnsi="Cambria"/>
          <w:i/>
          <w:color w:val="0D0D0D"/>
          <w:spacing w:val="1"/>
          <w:w w:val="120"/>
          <w:sz w:val="28"/>
        </w:rPr>
        <w:t> </w:t>
      </w:r>
      <w:r>
        <w:rPr>
          <w:rFonts w:ascii="Cambria" w:hAnsi="Cambria"/>
          <w:i/>
          <w:color w:val="0D0D0D"/>
          <w:w w:val="125"/>
          <w:sz w:val="28"/>
          <w:shd w:fill="F8F8FA" w:color="auto" w:val="clear"/>
        </w:rPr>
        <w:t>remercie</w:t>
      </w:r>
      <w:r>
        <w:rPr>
          <w:rFonts w:ascii="Cambria" w:hAnsi="Cambria"/>
          <w:i/>
          <w:color w:val="0D0D0D"/>
          <w:spacing w:val="1"/>
          <w:w w:val="125"/>
          <w:sz w:val="28"/>
          <w:shd w:fill="F8F8FA" w:color="auto" w:val="clear"/>
        </w:rPr>
        <w:t> </w:t>
      </w:r>
      <w:r>
        <w:rPr>
          <w:rFonts w:ascii="Cambria" w:hAnsi="Cambria"/>
          <w:i/>
          <w:color w:val="0D0D0D"/>
          <w:w w:val="125"/>
          <w:sz w:val="28"/>
          <w:shd w:fill="F8F8FA" w:color="auto" w:val="clear"/>
        </w:rPr>
        <w:t>mes sœur et mon frére </w:t>
      </w:r>
      <w:r>
        <w:rPr>
          <w:rFonts w:ascii="Cambria" w:hAnsi="Cambria"/>
          <w:b/>
          <w:i/>
          <w:color w:val="0D0D0D"/>
          <w:w w:val="125"/>
          <w:sz w:val="28"/>
          <w:shd w:fill="F8F8FA" w:color="auto" w:val="clear"/>
        </w:rPr>
        <w:t>Kacem</w:t>
      </w:r>
      <w:r>
        <w:rPr>
          <w:rFonts w:ascii="Cambria" w:hAnsi="Cambria"/>
          <w:b/>
          <w:i/>
          <w:color w:val="0D0D0D"/>
          <w:spacing w:val="1"/>
          <w:w w:val="125"/>
          <w:sz w:val="28"/>
          <w:shd w:fill="F8F8FA" w:color="auto" w:val="clear"/>
        </w:rPr>
        <w:t> </w:t>
      </w:r>
      <w:r>
        <w:rPr>
          <w:rFonts w:ascii="Cambria" w:hAnsi="Cambria"/>
          <w:i/>
          <w:color w:val="0D0D0D"/>
          <w:w w:val="125"/>
          <w:sz w:val="28"/>
          <w:shd w:fill="F8F8FA" w:color="auto" w:val="clear"/>
        </w:rPr>
        <w:t>et </w:t>
      </w:r>
      <w:r>
        <w:rPr>
          <w:rFonts w:ascii="Cambria" w:hAnsi="Cambria"/>
          <w:b/>
          <w:i/>
          <w:color w:val="0D0D0D"/>
          <w:w w:val="125"/>
          <w:sz w:val="28"/>
          <w:shd w:fill="F8F8FA" w:color="auto" w:val="clear"/>
        </w:rPr>
        <w:t>Soltana</w:t>
      </w:r>
      <w:r>
        <w:rPr>
          <w:rFonts w:ascii="Cambria" w:hAnsi="Cambria"/>
          <w:b/>
          <w:i/>
          <w:color w:val="0D0D0D"/>
          <w:spacing w:val="1"/>
          <w:w w:val="125"/>
          <w:sz w:val="28"/>
          <w:shd w:fill="F8F8FA" w:color="auto" w:val="clear"/>
        </w:rPr>
        <w:t> </w:t>
      </w:r>
      <w:r>
        <w:rPr>
          <w:rFonts w:ascii="Cambria" w:hAnsi="Cambria"/>
          <w:i/>
          <w:color w:val="0D0D0D"/>
          <w:w w:val="125"/>
          <w:sz w:val="28"/>
          <w:shd w:fill="F8F8FA" w:color="auto" w:val="clear"/>
        </w:rPr>
        <w:t>, pour leurs</w:t>
      </w:r>
      <w:r>
        <w:rPr>
          <w:rFonts w:ascii="Cambria" w:hAnsi="Cambria"/>
          <w:i/>
          <w:color w:val="0D0D0D"/>
          <w:spacing w:val="1"/>
          <w:w w:val="125"/>
          <w:sz w:val="28"/>
        </w:rPr>
        <w:t> </w:t>
      </w:r>
      <w:r>
        <w:rPr>
          <w:rFonts w:ascii="Cambria" w:hAnsi="Cambria"/>
          <w:i/>
          <w:color w:val="0D0D0D"/>
          <w:w w:val="125"/>
          <w:sz w:val="28"/>
          <w:shd w:fill="F8F8FA" w:color="auto" w:val="clear"/>
        </w:rPr>
        <w:t>encouragements</w:t>
      </w:r>
      <w:r>
        <w:rPr>
          <w:rFonts w:ascii="Arial" w:hAnsi="Arial"/>
          <w:i/>
          <w:color w:val="0D405F"/>
          <w:w w:val="125"/>
          <w:sz w:val="28"/>
          <w:shd w:fill="F8F8FA" w:color="auto" w:val="clear"/>
        </w:rPr>
        <w:t>.</w:t>
      </w:r>
    </w:p>
    <w:p>
      <w:pPr>
        <w:spacing w:line="276" w:lineRule="auto" w:before="92"/>
        <w:ind w:left="713" w:right="847" w:firstLine="76"/>
        <w:jc w:val="both"/>
        <w:rPr>
          <w:rFonts w:ascii="Cambria" w:hAnsi="Cambria"/>
          <w:i/>
          <w:sz w:val="28"/>
        </w:rPr>
      </w:pPr>
      <w:r>
        <w:rPr/>
        <w:pict>
          <v:rect style="position:absolute;margin-left:56.664001pt;margin-top:3.982729pt;width:3.84pt;height:17.04pt;mso-position-horizontal-relative:page;mso-position-vertical-relative:paragraph;z-index:-17929216" filled="true" fillcolor="#f8f8fa" stroked="false">
            <v:fill type="solid"/>
            <w10:wrap type="none"/>
          </v:rect>
        </w:pict>
      </w:r>
      <w:r>
        <w:rPr>
          <w:rFonts w:ascii="Cambria" w:hAnsi="Cambria"/>
          <w:i/>
          <w:w w:val="115"/>
          <w:sz w:val="28"/>
        </w:rPr>
        <w:t>J’exprime mes remerciements les plus profonds envers mon</w:t>
      </w:r>
      <w:r>
        <w:rPr>
          <w:rFonts w:ascii="Cambria" w:hAnsi="Cambria"/>
          <w:i/>
          <w:spacing w:val="1"/>
          <w:w w:val="115"/>
          <w:sz w:val="28"/>
        </w:rPr>
        <w:t> </w:t>
      </w:r>
      <w:r>
        <w:rPr>
          <w:rFonts w:ascii="Cambria" w:hAnsi="Cambria"/>
          <w:i/>
          <w:w w:val="115"/>
          <w:sz w:val="28"/>
        </w:rPr>
        <w:t>encadreur,</w:t>
      </w:r>
      <w:r>
        <w:rPr>
          <w:rFonts w:ascii="Cambria" w:hAnsi="Cambria"/>
          <w:i/>
          <w:spacing w:val="1"/>
          <w:w w:val="115"/>
          <w:sz w:val="28"/>
        </w:rPr>
        <w:t> </w:t>
      </w:r>
      <w:r>
        <w:rPr>
          <w:rFonts w:ascii="Cambria" w:hAnsi="Cambria"/>
          <w:i/>
          <w:w w:val="115"/>
          <w:sz w:val="28"/>
        </w:rPr>
        <w:t>Monsieur </w:t>
      </w:r>
      <w:r>
        <w:rPr>
          <w:rFonts w:ascii="Cambria" w:hAnsi="Cambria"/>
          <w:b/>
          <w:i/>
          <w:w w:val="115"/>
          <w:sz w:val="28"/>
        </w:rPr>
        <w:t>Bendris</w:t>
      </w:r>
      <w:r>
        <w:rPr>
          <w:rFonts w:ascii="Cambria" w:hAnsi="Cambria"/>
          <w:b/>
          <w:i/>
          <w:spacing w:val="1"/>
          <w:w w:val="115"/>
          <w:sz w:val="28"/>
        </w:rPr>
        <w:t> </w:t>
      </w:r>
      <w:r>
        <w:rPr>
          <w:rFonts w:ascii="Cambria" w:hAnsi="Cambria"/>
          <w:b/>
          <w:i/>
          <w:w w:val="115"/>
          <w:sz w:val="28"/>
        </w:rPr>
        <w:t>mansour</w:t>
      </w:r>
      <w:r>
        <w:rPr>
          <w:rFonts w:ascii="Cambria" w:hAnsi="Cambria"/>
          <w:b/>
          <w:i/>
          <w:spacing w:val="1"/>
          <w:w w:val="115"/>
          <w:sz w:val="28"/>
        </w:rPr>
        <w:t> </w:t>
      </w:r>
      <w:r>
        <w:rPr>
          <w:rFonts w:ascii="Cambria" w:hAnsi="Cambria"/>
          <w:i/>
          <w:w w:val="115"/>
          <w:sz w:val="28"/>
        </w:rPr>
        <w:t>pour</w:t>
      </w:r>
      <w:r>
        <w:rPr>
          <w:rFonts w:ascii="Cambria" w:hAnsi="Cambria"/>
          <w:i/>
          <w:spacing w:val="1"/>
          <w:w w:val="115"/>
          <w:sz w:val="28"/>
        </w:rPr>
        <w:t> </w:t>
      </w:r>
      <w:r>
        <w:rPr>
          <w:rFonts w:ascii="Cambria" w:hAnsi="Cambria"/>
          <w:i/>
          <w:w w:val="115"/>
          <w:sz w:val="28"/>
        </w:rPr>
        <w:t>m’avoir honoré en</w:t>
      </w:r>
      <w:r>
        <w:rPr>
          <w:rFonts w:ascii="Cambria" w:hAnsi="Cambria"/>
          <w:i/>
          <w:spacing w:val="1"/>
          <w:w w:val="115"/>
          <w:sz w:val="28"/>
        </w:rPr>
        <w:t> </w:t>
      </w:r>
      <w:r>
        <w:rPr>
          <w:rFonts w:ascii="Cambria" w:hAnsi="Cambria"/>
          <w:i/>
          <w:w w:val="115"/>
          <w:sz w:val="28"/>
        </w:rPr>
        <w:t>me</w:t>
      </w:r>
      <w:r>
        <w:rPr>
          <w:rFonts w:ascii="Cambria" w:hAnsi="Cambria"/>
          <w:i/>
          <w:spacing w:val="1"/>
          <w:w w:val="115"/>
          <w:sz w:val="28"/>
        </w:rPr>
        <w:t> </w:t>
      </w:r>
      <w:r>
        <w:rPr>
          <w:rFonts w:ascii="Cambria" w:hAnsi="Cambria"/>
          <w:i/>
          <w:w w:val="115"/>
          <w:sz w:val="28"/>
        </w:rPr>
        <w:t>proposant ce</w:t>
      </w:r>
      <w:r>
        <w:rPr>
          <w:rFonts w:ascii="Cambria" w:hAnsi="Cambria"/>
          <w:i/>
          <w:spacing w:val="1"/>
          <w:w w:val="115"/>
          <w:sz w:val="28"/>
        </w:rPr>
        <w:t> </w:t>
      </w:r>
      <w:r>
        <w:rPr>
          <w:rFonts w:ascii="Cambria" w:hAnsi="Cambria"/>
          <w:i/>
          <w:w w:val="115"/>
          <w:sz w:val="28"/>
        </w:rPr>
        <w:t>sujet de travail, pour ses conseils avisés  tant sur le traitement de mon</w:t>
      </w:r>
      <w:r>
        <w:rPr>
          <w:rFonts w:ascii="Cambria" w:hAnsi="Cambria"/>
          <w:i/>
          <w:spacing w:val="1"/>
          <w:w w:val="115"/>
          <w:sz w:val="28"/>
        </w:rPr>
        <w:t> </w:t>
      </w:r>
      <w:r>
        <w:rPr>
          <w:rFonts w:ascii="Cambria" w:hAnsi="Cambria"/>
          <w:i/>
          <w:spacing w:val="7"/>
          <w:w w:val="140"/>
          <w:sz w:val="28"/>
        </w:rPr>
        <w:t>s</w:t>
      </w:r>
      <w:r>
        <w:rPr>
          <w:rFonts w:ascii="Cambria" w:hAnsi="Cambria"/>
          <w:i/>
          <w:spacing w:val="-1"/>
          <w:w w:val="111"/>
          <w:sz w:val="28"/>
        </w:rPr>
        <w:t>u</w:t>
      </w:r>
      <w:r>
        <w:rPr>
          <w:rFonts w:ascii="Cambria" w:hAnsi="Cambria"/>
          <w:i/>
          <w:spacing w:val="-6"/>
          <w:w w:val="111"/>
          <w:sz w:val="28"/>
        </w:rPr>
        <w:t>j</w:t>
      </w:r>
      <w:r>
        <w:rPr>
          <w:rFonts w:ascii="Cambria" w:hAnsi="Cambria"/>
          <w:i/>
          <w:spacing w:val="3"/>
          <w:w w:val="117"/>
          <w:sz w:val="28"/>
        </w:rPr>
        <w:t>e</w:t>
      </w:r>
      <w:r>
        <w:rPr>
          <w:rFonts w:ascii="Cambria" w:hAnsi="Cambria"/>
          <w:i/>
          <w:w w:val="97"/>
          <w:sz w:val="28"/>
        </w:rPr>
        <w:t>t</w:t>
      </w:r>
      <w:r>
        <w:rPr>
          <w:rFonts w:ascii="Cambria" w:hAnsi="Cambria"/>
          <w:i/>
          <w:sz w:val="28"/>
        </w:rPr>
        <w:t> </w:t>
      </w:r>
      <w:r>
        <w:rPr>
          <w:rFonts w:ascii="Cambria" w:hAnsi="Cambria"/>
          <w:i/>
          <w:spacing w:val="-3"/>
          <w:sz w:val="28"/>
        </w:rPr>
        <w:t> </w:t>
      </w:r>
      <w:r>
        <w:rPr>
          <w:rFonts w:ascii="Cambria" w:hAnsi="Cambria"/>
          <w:i/>
          <w:spacing w:val="-1"/>
          <w:w w:val="119"/>
          <w:sz w:val="28"/>
        </w:rPr>
        <w:t>d</w:t>
      </w:r>
      <w:r>
        <w:rPr>
          <w:rFonts w:ascii="Cambria" w:hAnsi="Cambria"/>
          <w:i/>
          <w:w w:val="119"/>
          <w:sz w:val="28"/>
        </w:rPr>
        <w:t>e</w:t>
      </w:r>
      <w:r>
        <w:rPr>
          <w:rFonts w:ascii="Cambria" w:hAnsi="Cambria"/>
          <w:i/>
          <w:sz w:val="28"/>
        </w:rPr>
        <w:t> </w:t>
      </w:r>
      <w:r>
        <w:rPr>
          <w:rFonts w:ascii="Cambria" w:hAnsi="Cambria"/>
          <w:i/>
          <w:spacing w:val="5"/>
          <w:sz w:val="28"/>
        </w:rPr>
        <w:t> </w:t>
      </w:r>
      <w:r>
        <w:rPr>
          <w:rFonts w:ascii="Cambria" w:hAnsi="Cambria"/>
          <w:i/>
          <w:spacing w:val="3"/>
          <w:w w:val="97"/>
          <w:sz w:val="28"/>
        </w:rPr>
        <w:t>r</w:t>
      </w:r>
      <w:r>
        <w:rPr>
          <w:rFonts w:ascii="Cambria" w:hAnsi="Cambria"/>
          <w:i/>
          <w:spacing w:val="-2"/>
          <w:w w:val="117"/>
          <w:sz w:val="28"/>
        </w:rPr>
        <w:t>e</w:t>
      </w:r>
      <w:r>
        <w:rPr>
          <w:rFonts w:ascii="Cambria" w:hAnsi="Cambria"/>
          <w:i/>
          <w:w w:val="113"/>
          <w:sz w:val="28"/>
        </w:rPr>
        <w:t>ch</w:t>
      </w:r>
      <w:r>
        <w:rPr>
          <w:rFonts w:ascii="Cambria" w:hAnsi="Cambria"/>
          <w:i/>
          <w:spacing w:val="3"/>
          <w:w w:val="117"/>
          <w:sz w:val="28"/>
        </w:rPr>
        <w:t>e</w:t>
      </w:r>
      <w:r>
        <w:rPr>
          <w:rFonts w:ascii="Cambria" w:hAnsi="Cambria"/>
          <w:i/>
          <w:spacing w:val="-1"/>
          <w:w w:val="97"/>
          <w:sz w:val="28"/>
        </w:rPr>
        <w:t>r</w:t>
      </w:r>
      <w:r>
        <w:rPr>
          <w:rFonts w:ascii="Cambria" w:hAnsi="Cambria"/>
          <w:i/>
          <w:w w:val="113"/>
          <w:sz w:val="28"/>
        </w:rPr>
        <w:t>ch</w:t>
      </w:r>
      <w:r>
        <w:rPr>
          <w:rFonts w:ascii="Cambria" w:hAnsi="Cambria"/>
          <w:i/>
          <w:w w:val="117"/>
          <w:sz w:val="28"/>
        </w:rPr>
        <w:t>e</w:t>
      </w:r>
      <w:r>
        <w:rPr>
          <w:rFonts w:ascii="Cambria" w:hAnsi="Cambria"/>
          <w:i/>
          <w:sz w:val="28"/>
        </w:rPr>
        <w:t> </w:t>
      </w:r>
      <w:r>
        <w:rPr>
          <w:rFonts w:ascii="Cambria" w:hAnsi="Cambria"/>
          <w:i/>
          <w:spacing w:val="6"/>
          <w:sz w:val="28"/>
        </w:rPr>
        <w:t> </w:t>
      </w:r>
      <w:r>
        <w:rPr>
          <w:rFonts w:ascii="Cambria" w:hAnsi="Cambria"/>
          <w:i/>
          <w:spacing w:val="-3"/>
          <w:w w:val="106"/>
          <w:sz w:val="28"/>
        </w:rPr>
        <w:t>q</w:t>
      </w:r>
      <w:r>
        <w:rPr>
          <w:rFonts w:ascii="Cambria" w:hAnsi="Cambria"/>
          <w:i/>
          <w:spacing w:val="4"/>
          <w:w w:val="115"/>
          <w:sz w:val="28"/>
        </w:rPr>
        <w:t>u</w:t>
      </w:r>
      <w:r>
        <w:rPr>
          <w:rFonts w:ascii="Cambria" w:hAnsi="Cambria"/>
          <w:i/>
          <w:w w:val="117"/>
          <w:sz w:val="28"/>
        </w:rPr>
        <w:t>e</w:t>
      </w:r>
      <w:r>
        <w:rPr>
          <w:rFonts w:ascii="Cambria" w:hAnsi="Cambria"/>
          <w:i/>
          <w:sz w:val="28"/>
        </w:rPr>
        <w:t> </w:t>
      </w:r>
      <w:r>
        <w:rPr>
          <w:rFonts w:ascii="Cambria" w:hAnsi="Cambria"/>
          <w:i/>
          <w:spacing w:val="-1"/>
          <w:sz w:val="28"/>
        </w:rPr>
        <w:t> </w:t>
      </w:r>
      <w:r>
        <w:rPr>
          <w:rFonts w:ascii="Cambria" w:hAnsi="Cambria"/>
          <w:i/>
          <w:spacing w:val="7"/>
          <w:w w:val="140"/>
          <w:sz w:val="28"/>
        </w:rPr>
        <w:t>s</w:t>
      </w:r>
      <w:r>
        <w:rPr>
          <w:rFonts w:ascii="Cambria" w:hAnsi="Cambria"/>
          <w:i/>
          <w:spacing w:val="-1"/>
          <w:w w:val="107"/>
          <w:sz w:val="28"/>
        </w:rPr>
        <w:t>u</w:t>
      </w:r>
      <w:r>
        <w:rPr>
          <w:rFonts w:ascii="Cambria" w:hAnsi="Cambria"/>
          <w:i/>
          <w:w w:val="107"/>
          <w:sz w:val="28"/>
        </w:rPr>
        <w:t>r</w:t>
      </w:r>
      <w:r>
        <w:rPr>
          <w:rFonts w:ascii="Cambria" w:hAnsi="Cambria"/>
          <w:i/>
          <w:sz w:val="28"/>
        </w:rPr>
        <w:t>  </w:t>
      </w:r>
      <w:r>
        <w:rPr>
          <w:rFonts w:ascii="Cambria" w:hAnsi="Cambria"/>
          <w:i/>
          <w:spacing w:val="3"/>
          <w:w w:val="104"/>
          <w:sz w:val="28"/>
        </w:rPr>
        <w:t>l</w:t>
      </w:r>
      <w:r>
        <w:rPr>
          <w:rFonts w:ascii="Cambria" w:hAnsi="Cambria"/>
          <w:i/>
          <w:spacing w:val="-2"/>
          <w:w w:val="117"/>
          <w:sz w:val="28"/>
        </w:rPr>
        <w:t>e</w:t>
      </w:r>
      <w:r>
        <w:rPr>
          <w:rFonts w:ascii="Cambria" w:hAnsi="Cambria"/>
          <w:i/>
          <w:w w:val="140"/>
          <w:sz w:val="28"/>
        </w:rPr>
        <w:t>s</w:t>
      </w:r>
      <w:r>
        <w:rPr>
          <w:rFonts w:ascii="Cambria" w:hAnsi="Cambria"/>
          <w:i/>
          <w:sz w:val="28"/>
        </w:rPr>
        <w:t> </w:t>
      </w:r>
      <w:r>
        <w:rPr>
          <w:rFonts w:ascii="Cambria" w:hAnsi="Cambria"/>
          <w:i/>
          <w:spacing w:val="8"/>
          <w:sz w:val="28"/>
        </w:rPr>
        <w:t> </w:t>
      </w:r>
      <w:r>
        <w:rPr>
          <w:rFonts w:ascii="Cambria" w:hAnsi="Cambria"/>
          <w:i/>
          <w:w w:val="63"/>
          <w:sz w:val="28"/>
        </w:rPr>
        <w:t>«</w:t>
      </w:r>
      <w:r>
        <w:rPr>
          <w:rFonts w:ascii="Cambria" w:hAnsi="Cambria"/>
          <w:i/>
          <w:sz w:val="28"/>
        </w:rPr>
        <w:t> </w:t>
      </w:r>
      <w:r>
        <w:rPr>
          <w:rFonts w:ascii="Cambria" w:hAnsi="Cambria"/>
          <w:i/>
          <w:spacing w:val="-1"/>
          <w:sz w:val="28"/>
        </w:rPr>
        <w:t> </w:t>
      </w:r>
      <w:r>
        <w:rPr>
          <w:rFonts w:ascii="Cambria" w:hAnsi="Cambria"/>
          <w:i/>
          <w:spacing w:val="-1"/>
          <w:w w:val="117"/>
          <w:sz w:val="28"/>
        </w:rPr>
        <w:t>à</w:t>
      </w:r>
      <w:r>
        <w:rPr>
          <w:rFonts w:ascii="Cambria" w:hAnsi="Cambria"/>
          <w:i/>
          <w:spacing w:val="6"/>
          <w:w w:val="99"/>
          <w:sz w:val="28"/>
        </w:rPr>
        <w:t>-</w:t>
      </w:r>
      <w:r>
        <w:rPr>
          <w:rFonts w:ascii="Cambria" w:hAnsi="Cambria"/>
          <w:i/>
          <w:w w:val="107"/>
          <w:sz w:val="28"/>
        </w:rPr>
        <w:t>c</w:t>
      </w:r>
      <w:r>
        <w:rPr>
          <w:rFonts w:ascii="Cambria" w:hAnsi="Cambria"/>
          <w:i/>
          <w:spacing w:val="3"/>
          <w:w w:val="107"/>
          <w:sz w:val="28"/>
        </w:rPr>
        <w:t>ô</w:t>
      </w:r>
      <w:r>
        <w:rPr>
          <w:rFonts w:ascii="Cambria" w:hAnsi="Cambria"/>
          <w:i/>
          <w:spacing w:val="-4"/>
          <w:w w:val="97"/>
          <w:sz w:val="28"/>
        </w:rPr>
        <w:t>t</w:t>
      </w:r>
      <w:r>
        <w:rPr>
          <w:rFonts w:ascii="Cambria" w:hAnsi="Cambria"/>
          <w:i/>
          <w:spacing w:val="-2"/>
          <w:w w:val="117"/>
          <w:sz w:val="28"/>
        </w:rPr>
        <w:t>é</w:t>
      </w:r>
      <w:r>
        <w:rPr>
          <w:rFonts w:ascii="Cambria" w:hAnsi="Cambria"/>
          <w:i/>
          <w:w w:val="140"/>
          <w:sz w:val="28"/>
        </w:rPr>
        <w:t>s</w:t>
      </w:r>
      <w:r>
        <w:rPr>
          <w:rFonts w:ascii="Cambria" w:hAnsi="Cambria"/>
          <w:i/>
          <w:sz w:val="28"/>
        </w:rPr>
        <w:t> </w:t>
      </w:r>
      <w:r>
        <w:rPr>
          <w:rFonts w:ascii="Cambria" w:hAnsi="Cambria"/>
          <w:i/>
          <w:spacing w:val="8"/>
          <w:sz w:val="28"/>
        </w:rPr>
        <w:t> </w:t>
      </w:r>
      <w:r>
        <w:rPr>
          <w:rFonts w:ascii="Cambria" w:hAnsi="Cambria"/>
          <w:i/>
          <w:spacing w:val="-1"/>
          <w:w w:val="63"/>
          <w:sz w:val="28"/>
        </w:rPr>
        <w:t>»</w:t>
      </w:r>
      <w:r>
        <w:rPr>
          <w:rFonts w:ascii="Cambria" w:hAnsi="Cambria"/>
          <w:i/>
          <w:w w:val="149"/>
          <w:sz w:val="28"/>
        </w:rPr>
        <w:t>,</w:t>
      </w:r>
      <w:r>
        <w:rPr>
          <w:rFonts w:ascii="Cambria" w:hAnsi="Cambria"/>
          <w:i/>
          <w:sz w:val="28"/>
        </w:rPr>
        <w:t> </w:t>
      </w:r>
      <w:r>
        <w:rPr>
          <w:rFonts w:ascii="Cambria" w:hAnsi="Cambria"/>
          <w:i/>
          <w:spacing w:val="-1"/>
          <w:sz w:val="28"/>
        </w:rPr>
        <w:t> </w:t>
      </w:r>
      <w:r>
        <w:rPr>
          <w:rFonts w:ascii="Cambria" w:hAnsi="Cambria"/>
          <w:i/>
          <w:spacing w:val="7"/>
          <w:w w:val="140"/>
          <w:sz w:val="28"/>
        </w:rPr>
        <w:t>s</w:t>
      </w:r>
      <w:r>
        <w:rPr>
          <w:rFonts w:ascii="Cambria" w:hAnsi="Cambria"/>
          <w:i/>
          <w:w w:val="111"/>
          <w:sz w:val="28"/>
        </w:rPr>
        <w:t>ci</w:t>
      </w:r>
      <w:r>
        <w:rPr>
          <w:rFonts w:ascii="Cambria" w:hAnsi="Cambria"/>
          <w:i/>
          <w:spacing w:val="-2"/>
          <w:w w:val="111"/>
          <w:sz w:val="28"/>
        </w:rPr>
        <w:t>e</w:t>
      </w:r>
      <w:r>
        <w:rPr>
          <w:rFonts w:ascii="Cambria" w:hAnsi="Cambria"/>
          <w:i/>
          <w:spacing w:val="4"/>
          <w:w w:val="115"/>
          <w:sz w:val="28"/>
        </w:rPr>
        <w:t>n</w:t>
      </w:r>
      <w:r>
        <w:rPr>
          <w:rFonts w:ascii="Cambria" w:hAnsi="Cambria"/>
          <w:i/>
          <w:spacing w:val="-4"/>
          <w:w w:val="97"/>
          <w:sz w:val="28"/>
        </w:rPr>
        <w:t>t</w:t>
      </w:r>
      <w:r>
        <w:rPr>
          <w:rFonts w:ascii="Cambria" w:hAnsi="Cambria"/>
          <w:i/>
          <w:spacing w:val="-2"/>
          <w:w w:val="102"/>
          <w:sz w:val="28"/>
        </w:rPr>
        <w:t>i</w:t>
      </w:r>
      <w:r>
        <w:rPr>
          <w:rFonts w:ascii="Cambria" w:hAnsi="Cambria"/>
          <w:i/>
          <w:spacing w:val="5"/>
          <w:w w:val="115"/>
          <w:sz w:val="28"/>
        </w:rPr>
        <w:t>f</w:t>
      </w:r>
      <w:r>
        <w:rPr>
          <w:rFonts w:ascii="Cambria" w:hAnsi="Cambria"/>
          <w:i/>
          <w:spacing w:val="-2"/>
          <w:w w:val="102"/>
          <w:sz w:val="28"/>
        </w:rPr>
        <w:t>i</w:t>
      </w:r>
      <w:r>
        <w:rPr>
          <w:rFonts w:ascii="Cambria" w:hAnsi="Cambria"/>
          <w:i/>
          <w:spacing w:val="-3"/>
          <w:w w:val="106"/>
          <w:sz w:val="28"/>
        </w:rPr>
        <w:t>q</w:t>
      </w:r>
      <w:r>
        <w:rPr>
          <w:rFonts w:ascii="Cambria" w:hAnsi="Cambria"/>
          <w:i/>
          <w:spacing w:val="-1"/>
          <w:w w:val="116"/>
          <w:sz w:val="28"/>
        </w:rPr>
        <w:t>u</w:t>
      </w:r>
      <w:r>
        <w:rPr>
          <w:rFonts w:ascii="Cambria" w:hAnsi="Cambria"/>
          <w:i/>
          <w:spacing w:val="-2"/>
          <w:w w:val="116"/>
          <w:sz w:val="28"/>
        </w:rPr>
        <w:t>e</w:t>
      </w:r>
      <w:r>
        <w:rPr>
          <w:rFonts w:ascii="Cambria" w:hAnsi="Cambria"/>
          <w:i/>
          <w:w w:val="140"/>
          <w:sz w:val="28"/>
        </w:rPr>
        <w:t>s</w:t>
      </w:r>
      <w:r>
        <w:rPr>
          <w:rFonts w:ascii="Cambria" w:hAnsi="Cambria"/>
          <w:i/>
          <w:sz w:val="28"/>
        </w:rPr>
        <w:t> </w:t>
      </w:r>
      <w:r>
        <w:rPr>
          <w:rFonts w:ascii="Cambria" w:hAnsi="Cambria"/>
          <w:i/>
          <w:spacing w:val="8"/>
          <w:sz w:val="28"/>
        </w:rPr>
        <w:t> </w:t>
      </w:r>
      <w:r>
        <w:rPr>
          <w:rFonts w:ascii="Cambria" w:hAnsi="Cambria"/>
          <w:i/>
          <w:spacing w:val="3"/>
          <w:w w:val="117"/>
          <w:sz w:val="28"/>
        </w:rPr>
        <w:t>e</w:t>
      </w:r>
      <w:r>
        <w:rPr>
          <w:rFonts w:ascii="Cambria" w:hAnsi="Cambria"/>
          <w:i/>
          <w:w w:val="97"/>
          <w:sz w:val="28"/>
        </w:rPr>
        <w:t>t</w:t>
      </w:r>
      <w:r>
        <w:rPr>
          <w:rFonts w:ascii="Cambria" w:hAnsi="Cambria"/>
          <w:i/>
          <w:sz w:val="28"/>
        </w:rPr>
        <w:t> </w:t>
      </w:r>
      <w:r>
        <w:rPr>
          <w:rFonts w:ascii="Cambria" w:hAnsi="Cambria"/>
          <w:i/>
          <w:spacing w:val="-3"/>
          <w:sz w:val="28"/>
        </w:rPr>
        <w:t> </w:t>
      </w:r>
      <w:r>
        <w:rPr>
          <w:rFonts w:ascii="Cambria" w:hAnsi="Cambria"/>
          <w:i/>
          <w:spacing w:val="-1"/>
          <w:w w:val="115"/>
          <w:sz w:val="28"/>
        </w:rPr>
        <w:t>h</w:t>
      </w:r>
      <w:r>
        <w:rPr>
          <w:rFonts w:ascii="Cambria" w:hAnsi="Cambria"/>
          <w:i/>
          <w:spacing w:val="9"/>
          <w:w w:val="115"/>
          <w:sz w:val="28"/>
        </w:rPr>
        <w:t>u</w:t>
      </w:r>
      <w:r>
        <w:rPr>
          <w:rFonts w:ascii="Cambria" w:hAnsi="Cambria"/>
          <w:i/>
          <w:spacing w:val="-10"/>
          <w:w w:val="109"/>
          <w:sz w:val="28"/>
        </w:rPr>
        <w:t>m</w:t>
      </w:r>
      <w:r>
        <w:rPr>
          <w:rFonts w:ascii="Cambria" w:hAnsi="Cambria"/>
          <w:i/>
          <w:spacing w:val="-1"/>
          <w:w w:val="112"/>
          <w:sz w:val="28"/>
        </w:rPr>
        <w:t>a</w:t>
      </w:r>
      <w:r>
        <w:rPr>
          <w:rFonts w:ascii="Cambria" w:hAnsi="Cambria"/>
          <w:i/>
          <w:spacing w:val="3"/>
          <w:w w:val="112"/>
          <w:sz w:val="28"/>
        </w:rPr>
        <w:t>i</w:t>
      </w:r>
      <w:r>
        <w:rPr>
          <w:rFonts w:ascii="Cambria" w:hAnsi="Cambria"/>
          <w:i/>
          <w:spacing w:val="-1"/>
          <w:w w:val="125"/>
          <w:sz w:val="28"/>
        </w:rPr>
        <w:t>n</w:t>
      </w:r>
      <w:r>
        <w:rPr>
          <w:rFonts w:ascii="Cambria" w:hAnsi="Cambria"/>
          <w:i/>
          <w:spacing w:val="8"/>
          <w:w w:val="125"/>
          <w:sz w:val="28"/>
        </w:rPr>
        <w:t>s</w:t>
      </w:r>
      <w:r>
        <w:rPr>
          <w:rFonts w:ascii="Cambria" w:hAnsi="Cambria"/>
          <w:i/>
          <w:w w:val="149"/>
          <w:sz w:val="28"/>
        </w:rPr>
        <w:t>.</w:t>
      </w:r>
      <w:r>
        <w:rPr>
          <w:rFonts w:ascii="Cambria" w:hAnsi="Cambria"/>
          <w:i/>
          <w:sz w:val="28"/>
        </w:rPr>
        <w:t> </w:t>
      </w:r>
      <w:r>
        <w:rPr>
          <w:rFonts w:ascii="Cambria" w:hAnsi="Cambria"/>
          <w:i/>
          <w:spacing w:val="-1"/>
          <w:sz w:val="28"/>
        </w:rPr>
        <w:t> </w:t>
      </w:r>
      <w:r>
        <w:rPr>
          <w:rFonts w:ascii="Cambria" w:hAnsi="Cambria"/>
          <w:i/>
          <w:spacing w:val="1"/>
          <w:w w:val="110"/>
          <w:sz w:val="28"/>
        </w:rPr>
        <w:t>L</w:t>
      </w:r>
      <w:r>
        <w:rPr>
          <w:rFonts w:ascii="Cambria" w:hAnsi="Cambria"/>
          <w:i/>
          <w:spacing w:val="-2"/>
          <w:w w:val="117"/>
          <w:sz w:val="28"/>
        </w:rPr>
        <w:t>e</w:t>
      </w:r>
      <w:r>
        <w:rPr>
          <w:rFonts w:ascii="Cambria" w:hAnsi="Cambria"/>
          <w:i/>
          <w:w w:val="140"/>
          <w:sz w:val="28"/>
        </w:rPr>
        <w:t>s </w:t>
      </w:r>
      <w:r>
        <w:rPr>
          <w:rFonts w:ascii="Cambria" w:hAnsi="Cambria"/>
          <w:i/>
          <w:w w:val="115"/>
          <w:sz w:val="28"/>
        </w:rPr>
        <w:t>mots</w:t>
      </w:r>
      <w:r>
        <w:rPr>
          <w:rFonts w:ascii="Cambria" w:hAnsi="Cambria"/>
          <w:i/>
          <w:spacing w:val="1"/>
          <w:w w:val="115"/>
          <w:sz w:val="28"/>
        </w:rPr>
        <w:t> </w:t>
      </w:r>
      <w:r>
        <w:rPr>
          <w:rFonts w:ascii="Cambria" w:hAnsi="Cambria"/>
          <w:i/>
          <w:w w:val="115"/>
          <w:sz w:val="28"/>
        </w:rPr>
        <w:t>ne</w:t>
      </w:r>
      <w:r>
        <w:rPr>
          <w:rFonts w:ascii="Cambria" w:hAnsi="Cambria"/>
          <w:i/>
          <w:spacing w:val="1"/>
          <w:w w:val="115"/>
          <w:sz w:val="28"/>
        </w:rPr>
        <w:t> </w:t>
      </w:r>
      <w:r>
        <w:rPr>
          <w:rFonts w:ascii="Cambria" w:hAnsi="Cambria"/>
          <w:i/>
          <w:w w:val="115"/>
          <w:sz w:val="28"/>
        </w:rPr>
        <w:t>suffisent</w:t>
      </w:r>
      <w:r>
        <w:rPr>
          <w:rFonts w:ascii="Cambria" w:hAnsi="Cambria"/>
          <w:i/>
          <w:spacing w:val="1"/>
          <w:w w:val="115"/>
          <w:sz w:val="28"/>
        </w:rPr>
        <w:t> </w:t>
      </w:r>
      <w:r>
        <w:rPr>
          <w:rFonts w:ascii="Cambria" w:hAnsi="Cambria"/>
          <w:i/>
          <w:w w:val="115"/>
          <w:sz w:val="28"/>
        </w:rPr>
        <w:t>pas</w:t>
      </w:r>
      <w:r>
        <w:rPr>
          <w:rFonts w:ascii="Cambria" w:hAnsi="Cambria"/>
          <w:i/>
          <w:spacing w:val="1"/>
          <w:w w:val="115"/>
          <w:sz w:val="28"/>
        </w:rPr>
        <w:t> </w:t>
      </w:r>
      <w:r>
        <w:rPr>
          <w:rFonts w:ascii="Cambria" w:hAnsi="Cambria"/>
          <w:i/>
          <w:w w:val="115"/>
          <w:sz w:val="28"/>
        </w:rPr>
        <w:t>pour</w:t>
      </w:r>
      <w:r>
        <w:rPr>
          <w:rFonts w:ascii="Cambria" w:hAnsi="Cambria"/>
          <w:i/>
          <w:spacing w:val="1"/>
          <w:w w:val="115"/>
          <w:sz w:val="28"/>
        </w:rPr>
        <w:t> </w:t>
      </w:r>
      <w:r>
        <w:rPr>
          <w:rFonts w:ascii="Cambria" w:hAnsi="Cambria"/>
          <w:i/>
          <w:w w:val="115"/>
          <w:sz w:val="28"/>
        </w:rPr>
        <w:t>décrire</w:t>
      </w:r>
      <w:r>
        <w:rPr>
          <w:rFonts w:ascii="Cambria" w:hAnsi="Cambria"/>
          <w:i/>
          <w:spacing w:val="1"/>
          <w:w w:val="115"/>
          <w:sz w:val="28"/>
        </w:rPr>
        <w:t> </w:t>
      </w:r>
      <w:r>
        <w:rPr>
          <w:rFonts w:ascii="Cambria" w:hAnsi="Cambria"/>
          <w:i/>
          <w:w w:val="115"/>
          <w:sz w:val="28"/>
        </w:rPr>
        <w:t>les</w:t>
      </w:r>
      <w:r>
        <w:rPr>
          <w:rFonts w:ascii="Cambria" w:hAnsi="Cambria"/>
          <w:i/>
          <w:spacing w:val="1"/>
          <w:w w:val="115"/>
          <w:sz w:val="28"/>
        </w:rPr>
        <w:t> </w:t>
      </w:r>
      <w:r>
        <w:rPr>
          <w:rFonts w:ascii="Cambria" w:hAnsi="Cambria"/>
          <w:i/>
          <w:w w:val="115"/>
          <w:sz w:val="28"/>
        </w:rPr>
        <w:t>qualités</w:t>
      </w:r>
      <w:r>
        <w:rPr>
          <w:rFonts w:ascii="Cambria" w:hAnsi="Cambria"/>
          <w:i/>
          <w:spacing w:val="1"/>
          <w:w w:val="115"/>
          <w:sz w:val="28"/>
        </w:rPr>
        <w:t> </w:t>
      </w:r>
      <w:r>
        <w:rPr>
          <w:rFonts w:ascii="Cambria" w:hAnsi="Cambria"/>
          <w:i/>
          <w:w w:val="115"/>
          <w:sz w:val="28"/>
        </w:rPr>
        <w:t>humaines</w:t>
      </w:r>
      <w:r>
        <w:rPr>
          <w:rFonts w:ascii="Cambria" w:hAnsi="Cambria"/>
          <w:i/>
          <w:spacing w:val="1"/>
          <w:w w:val="115"/>
          <w:sz w:val="28"/>
        </w:rPr>
        <w:t> </w:t>
      </w:r>
      <w:r>
        <w:rPr>
          <w:rFonts w:ascii="Cambria" w:hAnsi="Cambria"/>
          <w:i/>
          <w:w w:val="115"/>
          <w:sz w:val="28"/>
        </w:rPr>
        <w:t>d’une</w:t>
      </w:r>
      <w:r>
        <w:rPr>
          <w:rFonts w:ascii="Cambria" w:hAnsi="Cambria"/>
          <w:i/>
          <w:spacing w:val="1"/>
          <w:w w:val="115"/>
          <w:sz w:val="28"/>
        </w:rPr>
        <w:t> </w:t>
      </w:r>
      <w:r>
        <w:rPr>
          <w:rFonts w:ascii="Cambria" w:hAnsi="Cambria"/>
          <w:i/>
          <w:w w:val="115"/>
          <w:sz w:val="28"/>
        </w:rPr>
        <w:t>telle</w:t>
      </w:r>
      <w:r>
        <w:rPr>
          <w:rFonts w:ascii="Cambria" w:hAnsi="Cambria"/>
          <w:i/>
          <w:spacing w:val="1"/>
          <w:w w:val="115"/>
          <w:sz w:val="28"/>
        </w:rPr>
        <w:t> </w:t>
      </w:r>
      <w:r>
        <w:rPr>
          <w:rFonts w:ascii="Cambria" w:hAnsi="Cambria"/>
          <w:i/>
          <w:w w:val="115"/>
          <w:sz w:val="28"/>
        </w:rPr>
        <w:t>personnalité.</w:t>
      </w:r>
      <w:r>
        <w:rPr>
          <w:rFonts w:ascii="Cambria" w:hAnsi="Cambria"/>
          <w:i/>
          <w:spacing w:val="1"/>
          <w:w w:val="115"/>
          <w:sz w:val="28"/>
        </w:rPr>
        <w:t> </w:t>
      </w:r>
      <w:r>
        <w:rPr>
          <w:rFonts w:ascii="Cambria" w:hAnsi="Cambria"/>
          <w:i/>
          <w:w w:val="125"/>
          <w:sz w:val="28"/>
        </w:rPr>
        <w:t>Je</w:t>
      </w:r>
      <w:r>
        <w:rPr>
          <w:rFonts w:ascii="Cambria" w:hAnsi="Cambria"/>
          <w:i/>
          <w:spacing w:val="1"/>
          <w:w w:val="125"/>
          <w:sz w:val="28"/>
        </w:rPr>
        <w:t> </w:t>
      </w:r>
      <w:r>
        <w:rPr>
          <w:rFonts w:ascii="Cambria" w:hAnsi="Cambria"/>
          <w:i/>
          <w:w w:val="115"/>
          <w:sz w:val="28"/>
        </w:rPr>
        <w:t>désire</w:t>
      </w:r>
      <w:r>
        <w:rPr>
          <w:rFonts w:ascii="Cambria" w:hAnsi="Cambria"/>
          <w:i/>
          <w:spacing w:val="1"/>
          <w:w w:val="115"/>
          <w:sz w:val="28"/>
        </w:rPr>
        <w:t> </w:t>
      </w:r>
      <w:r>
        <w:rPr>
          <w:rFonts w:ascii="Cambria" w:hAnsi="Cambria"/>
          <w:i/>
          <w:w w:val="115"/>
          <w:sz w:val="28"/>
        </w:rPr>
        <w:t>vous</w:t>
      </w:r>
      <w:r>
        <w:rPr>
          <w:rFonts w:ascii="Cambria" w:hAnsi="Cambria"/>
          <w:i/>
          <w:spacing w:val="1"/>
          <w:w w:val="115"/>
          <w:sz w:val="28"/>
        </w:rPr>
        <w:t> </w:t>
      </w:r>
      <w:r>
        <w:rPr>
          <w:rFonts w:ascii="Cambria" w:hAnsi="Cambria"/>
          <w:i/>
          <w:w w:val="115"/>
          <w:sz w:val="28"/>
        </w:rPr>
        <w:t>témoigner</w:t>
      </w:r>
      <w:r>
        <w:rPr>
          <w:rFonts w:ascii="Cambria" w:hAnsi="Cambria"/>
          <w:i/>
          <w:spacing w:val="1"/>
          <w:w w:val="115"/>
          <w:sz w:val="28"/>
        </w:rPr>
        <w:t> </w:t>
      </w:r>
      <w:r>
        <w:rPr>
          <w:rFonts w:ascii="Cambria" w:hAnsi="Cambria"/>
          <w:i/>
          <w:w w:val="115"/>
          <w:sz w:val="28"/>
        </w:rPr>
        <w:t>toute</w:t>
      </w:r>
      <w:r>
        <w:rPr>
          <w:rFonts w:ascii="Cambria" w:hAnsi="Cambria"/>
          <w:i/>
          <w:spacing w:val="1"/>
          <w:w w:val="115"/>
          <w:sz w:val="28"/>
        </w:rPr>
        <w:t> </w:t>
      </w:r>
      <w:r>
        <w:rPr>
          <w:rFonts w:ascii="Cambria" w:hAnsi="Cambria"/>
          <w:i/>
          <w:w w:val="115"/>
          <w:sz w:val="28"/>
        </w:rPr>
        <w:t>ma</w:t>
      </w:r>
      <w:r>
        <w:rPr>
          <w:rFonts w:ascii="Cambria" w:hAnsi="Cambria"/>
          <w:i/>
          <w:spacing w:val="1"/>
          <w:w w:val="115"/>
          <w:sz w:val="28"/>
        </w:rPr>
        <w:t> </w:t>
      </w:r>
      <w:r>
        <w:rPr>
          <w:rFonts w:ascii="Cambria" w:hAnsi="Cambria"/>
          <w:i/>
          <w:w w:val="115"/>
          <w:sz w:val="28"/>
        </w:rPr>
        <w:t>gratitude</w:t>
      </w:r>
      <w:r>
        <w:rPr>
          <w:rFonts w:ascii="Cambria" w:hAnsi="Cambria"/>
          <w:i/>
          <w:spacing w:val="1"/>
          <w:w w:val="115"/>
          <w:sz w:val="28"/>
        </w:rPr>
        <w:t> </w:t>
      </w:r>
      <w:r>
        <w:rPr>
          <w:rFonts w:ascii="Cambria" w:hAnsi="Cambria"/>
          <w:i/>
          <w:w w:val="115"/>
          <w:sz w:val="28"/>
        </w:rPr>
        <w:t>pour</w:t>
      </w:r>
      <w:r>
        <w:rPr>
          <w:rFonts w:ascii="Cambria" w:hAnsi="Cambria"/>
          <w:i/>
          <w:spacing w:val="1"/>
          <w:w w:val="115"/>
          <w:sz w:val="28"/>
        </w:rPr>
        <w:t> </w:t>
      </w:r>
      <w:r>
        <w:rPr>
          <w:rFonts w:ascii="Cambria" w:hAnsi="Cambria"/>
          <w:i/>
          <w:w w:val="115"/>
          <w:sz w:val="28"/>
        </w:rPr>
        <w:t>la</w:t>
      </w:r>
      <w:r>
        <w:rPr>
          <w:rFonts w:ascii="Cambria" w:hAnsi="Cambria"/>
          <w:i/>
          <w:spacing w:val="1"/>
          <w:w w:val="115"/>
          <w:sz w:val="28"/>
        </w:rPr>
        <w:t> </w:t>
      </w:r>
      <w:r>
        <w:rPr>
          <w:rFonts w:ascii="Cambria" w:hAnsi="Cambria"/>
          <w:i/>
          <w:w w:val="115"/>
          <w:sz w:val="28"/>
        </w:rPr>
        <w:t>confiance que vous  m‘avez accordé, pour les coups de main  techniques</w:t>
      </w:r>
      <w:r>
        <w:rPr>
          <w:rFonts w:ascii="Cambria" w:hAnsi="Cambria"/>
          <w:i/>
          <w:spacing w:val="1"/>
          <w:w w:val="115"/>
          <w:sz w:val="28"/>
        </w:rPr>
        <w:t> </w:t>
      </w:r>
      <w:r>
        <w:rPr>
          <w:rFonts w:ascii="Cambria" w:hAnsi="Cambria"/>
          <w:i/>
          <w:w w:val="115"/>
          <w:sz w:val="28"/>
        </w:rPr>
        <w:t>que pour les discussions qui m’ont beaucoup aidé pour bien maîtriser le</w:t>
      </w:r>
      <w:r>
        <w:rPr>
          <w:rFonts w:ascii="Cambria" w:hAnsi="Cambria"/>
          <w:i/>
          <w:spacing w:val="1"/>
          <w:w w:val="115"/>
          <w:sz w:val="28"/>
        </w:rPr>
        <w:t> </w:t>
      </w:r>
      <w:r>
        <w:rPr>
          <w:rFonts w:ascii="Cambria" w:hAnsi="Cambria"/>
          <w:i/>
          <w:w w:val="115"/>
          <w:sz w:val="28"/>
        </w:rPr>
        <w:t>code Wien2k et je veux vous exprimer mes respects et mon affection. </w:t>
      </w:r>
      <w:r>
        <w:rPr>
          <w:rFonts w:ascii="Cambria" w:hAnsi="Cambria"/>
          <w:i/>
          <w:w w:val="125"/>
          <w:sz w:val="28"/>
        </w:rPr>
        <w:t>Je</w:t>
      </w:r>
      <w:r>
        <w:rPr>
          <w:rFonts w:ascii="Cambria" w:hAnsi="Cambria"/>
          <w:i/>
          <w:spacing w:val="1"/>
          <w:w w:val="125"/>
          <w:sz w:val="28"/>
        </w:rPr>
        <w:t> </w:t>
      </w:r>
      <w:r>
        <w:rPr>
          <w:rFonts w:ascii="Cambria" w:hAnsi="Cambria"/>
          <w:i/>
          <w:w w:val="115"/>
          <w:sz w:val="28"/>
        </w:rPr>
        <w:t>souhaite</w:t>
      </w:r>
      <w:r>
        <w:rPr>
          <w:rFonts w:ascii="Cambria" w:hAnsi="Cambria"/>
          <w:i/>
          <w:spacing w:val="12"/>
          <w:w w:val="115"/>
          <w:sz w:val="28"/>
        </w:rPr>
        <w:t> </w:t>
      </w:r>
      <w:r>
        <w:rPr>
          <w:rFonts w:ascii="Cambria" w:hAnsi="Cambria"/>
          <w:i/>
          <w:w w:val="115"/>
          <w:sz w:val="28"/>
        </w:rPr>
        <w:t>que</w:t>
      </w:r>
      <w:r>
        <w:rPr>
          <w:rFonts w:ascii="Cambria" w:hAnsi="Cambria"/>
          <w:i/>
          <w:spacing w:val="9"/>
          <w:w w:val="115"/>
          <w:sz w:val="28"/>
        </w:rPr>
        <w:t> </w:t>
      </w:r>
      <w:r>
        <w:rPr>
          <w:rFonts w:ascii="Cambria" w:hAnsi="Cambria"/>
          <w:i/>
          <w:w w:val="115"/>
          <w:sz w:val="28"/>
        </w:rPr>
        <w:t>ce</w:t>
      </w:r>
      <w:r>
        <w:rPr>
          <w:rFonts w:ascii="Cambria" w:hAnsi="Cambria"/>
          <w:i/>
          <w:spacing w:val="13"/>
          <w:w w:val="115"/>
          <w:sz w:val="28"/>
        </w:rPr>
        <w:t> </w:t>
      </w:r>
      <w:r>
        <w:rPr>
          <w:rFonts w:ascii="Cambria" w:hAnsi="Cambria"/>
          <w:i/>
          <w:w w:val="115"/>
          <w:sz w:val="28"/>
        </w:rPr>
        <w:t>travail</w:t>
      </w:r>
      <w:r>
        <w:rPr>
          <w:rFonts w:ascii="Cambria" w:hAnsi="Cambria"/>
          <w:i/>
          <w:spacing w:val="14"/>
          <w:w w:val="115"/>
          <w:sz w:val="28"/>
        </w:rPr>
        <w:t> </w:t>
      </w:r>
      <w:r>
        <w:rPr>
          <w:rFonts w:ascii="Cambria" w:hAnsi="Cambria"/>
          <w:i/>
          <w:w w:val="115"/>
          <w:sz w:val="28"/>
        </w:rPr>
        <w:t>soit</w:t>
      </w:r>
      <w:r>
        <w:rPr>
          <w:rFonts w:ascii="Cambria" w:hAnsi="Cambria"/>
          <w:i/>
          <w:spacing w:val="7"/>
          <w:w w:val="115"/>
          <w:sz w:val="28"/>
        </w:rPr>
        <w:t> </w:t>
      </w:r>
      <w:r>
        <w:rPr>
          <w:rFonts w:ascii="Cambria" w:hAnsi="Cambria"/>
          <w:i/>
          <w:w w:val="115"/>
          <w:sz w:val="28"/>
        </w:rPr>
        <w:t>à</w:t>
      </w:r>
      <w:r>
        <w:rPr>
          <w:rFonts w:ascii="Cambria" w:hAnsi="Cambria"/>
          <w:i/>
          <w:spacing w:val="11"/>
          <w:w w:val="115"/>
          <w:sz w:val="28"/>
        </w:rPr>
        <w:t> </w:t>
      </w:r>
      <w:r>
        <w:rPr>
          <w:rFonts w:ascii="Cambria" w:hAnsi="Cambria"/>
          <w:i/>
          <w:w w:val="115"/>
          <w:sz w:val="28"/>
        </w:rPr>
        <w:t>la</w:t>
      </w:r>
      <w:r>
        <w:rPr>
          <w:rFonts w:ascii="Cambria" w:hAnsi="Cambria"/>
          <w:i/>
          <w:spacing w:val="11"/>
          <w:w w:val="115"/>
          <w:sz w:val="28"/>
        </w:rPr>
        <w:t> </w:t>
      </w:r>
      <w:r>
        <w:rPr>
          <w:rFonts w:ascii="Cambria" w:hAnsi="Cambria"/>
          <w:i/>
          <w:w w:val="115"/>
          <w:sz w:val="28"/>
        </w:rPr>
        <w:t>hauteur</w:t>
      </w:r>
      <w:r>
        <w:rPr>
          <w:rFonts w:ascii="Cambria" w:hAnsi="Cambria"/>
          <w:i/>
          <w:spacing w:val="14"/>
          <w:w w:val="115"/>
          <w:sz w:val="28"/>
        </w:rPr>
        <w:t> </w:t>
      </w:r>
      <w:r>
        <w:rPr>
          <w:rFonts w:ascii="Cambria" w:hAnsi="Cambria"/>
          <w:i/>
          <w:w w:val="115"/>
          <w:sz w:val="28"/>
        </w:rPr>
        <w:t>de</w:t>
      </w:r>
      <w:r>
        <w:rPr>
          <w:rFonts w:ascii="Cambria" w:hAnsi="Cambria"/>
          <w:i/>
          <w:spacing w:val="13"/>
          <w:w w:val="115"/>
          <w:sz w:val="28"/>
        </w:rPr>
        <w:t> </w:t>
      </w:r>
      <w:r>
        <w:rPr>
          <w:rFonts w:ascii="Cambria" w:hAnsi="Cambria"/>
          <w:i/>
          <w:w w:val="115"/>
          <w:sz w:val="28"/>
        </w:rPr>
        <w:t>vos</w:t>
      </w:r>
      <w:r>
        <w:rPr>
          <w:rFonts w:ascii="Cambria" w:hAnsi="Cambria"/>
          <w:i/>
          <w:spacing w:val="17"/>
          <w:w w:val="115"/>
          <w:sz w:val="28"/>
        </w:rPr>
        <w:t> </w:t>
      </w:r>
      <w:r>
        <w:rPr>
          <w:rFonts w:ascii="Cambria" w:hAnsi="Cambria"/>
          <w:i/>
          <w:w w:val="115"/>
          <w:sz w:val="28"/>
        </w:rPr>
        <w:t>espérances.</w:t>
      </w:r>
    </w:p>
    <w:p>
      <w:pPr>
        <w:spacing w:line="276" w:lineRule="auto" w:before="109"/>
        <w:ind w:left="713" w:right="847" w:firstLine="0"/>
        <w:jc w:val="both"/>
        <w:rPr>
          <w:rFonts w:ascii="Cambria" w:hAnsi="Cambria"/>
          <w:i/>
          <w:sz w:val="28"/>
        </w:rPr>
      </w:pPr>
      <w:r>
        <w:rPr>
          <w:rFonts w:ascii="Cambria" w:hAnsi="Cambria"/>
          <w:i/>
          <w:w w:val="125"/>
          <w:sz w:val="28"/>
        </w:rPr>
        <w:t>Je </w:t>
      </w:r>
      <w:r>
        <w:rPr>
          <w:rFonts w:ascii="Cambria" w:hAnsi="Cambria"/>
          <w:i/>
          <w:w w:val="115"/>
          <w:sz w:val="28"/>
        </w:rPr>
        <w:t>remercie</w:t>
      </w:r>
      <w:r>
        <w:rPr>
          <w:rFonts w:ascii="Cambria" w:hAnsi="Cambria"/>
          <w:i/>
          <w:spacing w:val="1"/>
          <w:w w:val="115"/>
          <w:sz w:val="28"/>
        </w:rPr>
        <w:t> </w:t>
      </w:r>
      <w:r>
        <w:rPr>
          <w:rFonts w:ascii="Cambria" w:hAnsi="Cambria"/>
          <w:i/>
          <w:w w:val="115"/>
          <w:sz w:val="28"/>
        </w:rPr>
        <w:t>Madame</w:t>
      </w:r>
      <w:r>
        <w:rPr>
          <w:rFonts w:ascii="Cambria" w:hAnsi="Cambria"/>
          <w:i/>
          <w:spacing w:val="1"/>
          <w:w w:val="115"/>
          <w:sz w:val="28"/>
        </w:rPr>
        <w:t> </w:t>
      </w:r>
      <w:r>
        <w:rPr>
          <w:b/>
          <w:w w:val="115"/>
          <w:sz w:val="28"/>
        </w:rPr>
        <w:t>BENDAHMA</w:t>
      </w:r>
      <w:r>
        <w:rPr>
          <w:b/>
          <w:spacing w:val="1"/>
          <w:w w:val="115"/>
          <w:sz w:val="28"/>
        </w:rPr>
        <w:t> </w:t>
      </w:r>
      <w:r>
        <w:rPr>
          <w:b/>
          <w:w w:val="115"/>
          <w:sz w:val="28"/>
        </w:rPr>
        <w:t>Fatima</w:t>
      </w:r>
      <w:r>
        <w:rPr>
          <w:rFonts w:ascii="Cambria" w:hAnsi="Cambria"/>
          <w:i/>
          <w:w w:val="115"/>
          <w:sz w:val="28"/>
        </w:rPr>
        <w:t>, Professeur</w:t>
      </w:r>
      <w:r>
        <w:rPr>
          <w:rFonts w:ascii="Cambria" w:hAnsi="Cambria"/>
          <w:i/>
          <w:spacing w:val="1"/>
          <w:w w:val="115"/>
          <w:sz w:val="28"/>
        </w:rPr>
        <w:t> </w:t>
      </w:r>
      <w:r>
        <w:rPr>
          <w:rFonts w:ascii="Cambria" w:hAnsi="Cambria"/>
          <w:i/>
          <w:w w:val="115"/>
          <w:sz w:val="28"/>
        </w:rPr>
        <w:t>à l’Université</w:t>
      </w:r>
      <w:r>
        <w:rPr>
          <w:rFonts w:ascii="Cambria" w:hAnsi="Cambria"/>
          <w:i/>
          <w:spacing w:val="1"/>
          <w:w w:val="115"/>
          <w:sz w:val="28"/>
        </w:rPr>
        <w:t> </w:t>
      </w:r>
      <w:r>
        <w:rPr>
          <w:rFonts w:ascii="Cambria" w:hAnsi="Cambria"/>
          <w:i/>
          <w:w w:val="115"/>
          <w:sz w:val="28"/>
        </w:rPr>
        <w:t>Abdelhamid Ibn-Badis de</w:t>
      </w:r>
      <w:r>
        <w:rPr>
          <w:rFonts w:ascii="Cambria" w:hAnsi="Cambria"/>
          <w:i/>
          <w:spacing w:val="1"/>
          <w:w w:val="115"/>
          <w:sz w:val="28"/>
        </w:rPr>
        <w:t> </w:t>
      </w:r>
      <w:r>
        <w:rPr>
          <w:rFonts w:ascii="Cambria" w:hAnsi="Cambria"/>
          <w:i/>
          <w:w w:val="115"/>
          <w:sz w:val="28"/>
        </w:rPr>
        <w:t>Mostaganem pour l’attention qu’il a porté à ce</w:t>
      </w:r>
      <w:r>
        <w:rPr>
          <w:rFonts w:ascii="Cambria" w:hAnsi="Cambria"/>
          <w:i/>
          <w:spacing w:val="1"/>
          <w:w w:val="115"/>
          <w:sz w:val="28"/>
        </w:rPr>
        <w:t> </w:t>
      </w:r>
      <w:r>
        <w:rPr>
          <w:rFonts w:ascii="Cambria" w:hAnsi="Cambria"/>
          <w:i/>
          <w:w w:val="115"/>
          <w:sz w:val="28"/>
        </w:rPr>
        <w:t>travail et d’avoir accepté de présider le jury. Merci à Monsieur </w:t>
      </w:r>
      <w:r>
        <w:rPr>
          <w:rFonts w:ascii="Cambria" w:hAnsi="Cambria"/>
          <w:b/>
          <w:i/>
          <w:w w:val="115"/>
          <w:sz w:val="28"/>
        </w:rPr>
        <w:t>BENMALTI</w:t>
      </w:r>
      <w:r>
        <w:rPr>
          <w:rFonts w:ascii="Cambria" w:hAnsi="Cambria"/>
          <w:b/>
          <w:i/>
          <w:spacing w:val="-68"/>
          <w:w w:val="115"/>
          <w:sz w:val="28"/>
        </w:rPr>
        <w:t> </w:t>
      </w:r>
      <w:r>
        <w:rPr>
          <w:rFonts w:ascii="Cambria" w:hAnsi="Cambria"/>
          <w:b/>
          <w:i/>
          <w:w w:val="115"/>
          <w:sz w:val="28"/>
        </w:rPr>
        <w:t>Mohamed</w:t>
      </w:r>
      <w:r>
        <w:rPr>
          <w:rFonts w:ascii="Cambria" w:hAnsi="Cambria"/>
          <w:b/>
          <w:i/>
          <w:spacing w:val="1"/>
          <w:w w:val="115"/>
          <w:sz w:val="28"/>
        </w:rPr>
        <w:t> </w:t>
      </w:r>
      <w:r>
        <w:rPr>
          <w:rFonts w:ascii="Cambria" w:hAnsi="Cambria"/>
          <w:b/>
          <w:i/>
          <w:w w:val="115"/>
          <w:sz w:val="28"/>
        </w:rPr>
        <w:t>Elamine</w:t>
      </w:r>
      <w:r>
        <w:rPr>
          <w:rFonts w:ascii="Cambria" w:hAnsi="Cambria"/>
          <w:b/>
          <w:i/>
          <w:spacing w:val="1"/>
          <w:w w:val="115"/>
          <w:sz w:val="28"/>
        </w:rPr>
        <w:t> </w:t>
      </w:r>
      <w:r>
        <w:rPr>
          <w:rFonts w:ascii="Cambria" w:hAnsi="Cambria"/>
          <w:i/>
          <w:w w:val="115"/>
          <w:sz w:val="28"/>
        </w:rPr>
        <w:t>Professeur à l’Université Abdelhamid</w:t>
      </w:r>
      <w:r>
        <w:rPr>
          <w:rFonts w:ascii="Cambria" w:hAnsi="Cambria"/>
          <w:i/>
          <w:spacing w:val="1"/>
          <w:w w:val="115"/>
          <w:sz w:val="28"/>
        </w:rPr>
        <w:t> </w:t>
      </w:r>
      <w:r>
        <w:rPr>
          <w:rFonts w:ascii="Cambria" w:hAnsi="Cambria"/>
          <w:i/>
          <w:w w:val="115"/>
          <w:sz w:val="28"/>
        </w:rPr>
        <w:t>Ibn-Badis</w:t>
      </w:r>
      <w:r>
        <w:rPr>
          <w:rFonts w:ascii="Cambria" w:hAnsi="Cambria"/>
          <w:i/>
          <w:spacing w:val="1"/>
          <w:w w:val="115"/>
          <w:sz w:val="28"/>
        </w:rPr>
        <w:t> </w:t>
      </w:r>
      <w:r>
        <w:rPr>
          <w:rFonts w:ascii="Cambria" w:hAnsi="Cambria"/>
          <w:i/>
          <w:w w:val="115"/>
          <w:sz w:val="28"/>
        </w:rPr>
        <w:t>de</w:t>
      </w:r>
      <w:r>
        <w:rPr>
          <w:rFonts w:ascii="Cambria" w:hAnsi="Cambria"/>
          <w:i/>
          <w:spacing w:val="1"/>
          <w:w w:val="115"/>
          <w:sz w:val="28"/>
        </w:rPr>
        <w:t> </w:t>
      </w:r>
      <w:r>
        <w:rPr>
          <w:rFonts w:ascii="Cambria" w:hAnsi="Cambria"/>
          <w:i/>
          <w:w w:val="115"/>
          <w:sz w:val="28"/>
        </w:rPr>
        <w:t>Mostaganem,</w:t>
      </w:r>
      <w:r>
        <w:rPr>
          <w:rFonts w:ascii="Cambria" w:hAnsi="Cambria"/>
          <w:i/>
          <w:spacing w:val="7"/>
          <w:w w:val="115"/>
          <w:sz w:val="28"/>
        </w:rPr>
        <w:t> </w:t>
      </w:r>
      <w:r>
        <w:rPr>
          <w:rFonts w:ascii="Cambria" w:hAnsi="Cambria"/>
          <w:i/>
          <w:w w:val="115"/>
          <w:sz w:val="28"/>
        </w:rPr>
        <w:t>d’avoir</w:t>
      </w:r>
      <w:r>
        <w:rPr>
          <w:rFonts w:ascii="Cambria" w:hAnsi="Cambria"/>
          <w:i/>
          <w:spacing w:val="11"/>
          <w:w w:val="115"/>
          <w:sz w:val="28"/>
        </w:rPr>
        <w:t> </w:t>
      </w:r>
      <w:r>
        <w:rPr>
          <w:rFonts w:ascii="Cambria" w:hAnsi="Cambria"/>
          <w:i/>
          <w:w w:val="115"/>
          <w:sz w:val="28"/>
        </w:rPr>
        <w:t>accepté</w:t>
      </w:r>
      <w:r>
        <w:rPr>
          <w:rFonts w:ascii="Cambria" w:hAnsi="Cambria"/>
          <w:i/>
          <w:spacing w:val="6"/>
          <w:w w:val="115"/>
          <w:sz w:val="28"/>
        </w:rPr>
        <w:t> </w:t>
      </w:r>
      <w:r>
        <w:rPr>
          <w:rFonts w:ascii="Cambria" w:hAnsi="Cambria"/>
          <w:i/>
          <w:w w:val="115"/>
          <w:sz w:val="28"/>
        </w:rPr>
        <w:t>d’examiner</w:t>
      </w:r>
      <w:r>
        <w:rPr>
          <w:rFonts w:ascii="Cambria" w:hAnsi="Cambria"/>
          <w:i/>
          <w:spacing w:val="11"/>
          <w:w w:val="115"/>
          <w:sz w:val="28"/>
        </w:rPr>
        <w:t> </w:t>
      </w:r>
      <w:r>
        <w:rPr>
          <w:rFonts w:ascii="Cambria" w:hAnsi="Cambria"/>
          <w:i/>
          <w:w w:val="115"/>
          <w:sz w:val="28"/>
        </w:rPr>
        <w:t>mon</w:t>
      </w:r>
      <w:r>
        <w:rPr>
          <w:rFonts w:ascii="Cambria" w:hAnsi="Cambria"/>
          <w:i/>
          <w:spacing w:val="12"/>
          <w:w w:val="115"/>
          <w:sz w:val="28"/>
        </w:rPr>
        <w:t> </w:t>
      </w:r>
      <w:r>
        <w:rPr>
          <w:rFonts w:ascii="Cambria" w:hAnsi="Cambria"/>
          <w:i/>
          <w:w w:val="115"/>
          <w:sz w:val="28"/>
        </w:rPr>
        <w:t>travail</w:t>
      </w:r>
      <w:r>
        <w:rPr>
          <w:rFonts w:ascii="Cambria" w:hAnsi="Cambria"/>
          <w:i/>
          <w:spacing w:val="14"/>
          <w:w w:val="115"/>
          <w:sz w:val="28"/>
        </w:rPr>
        <w:t> </w:t>
      </w:r>
      <w:r>
        <w:rPr>
          <w:rFonts w:ascii="Cambria" w:hAnsi="Cambria"/>
          <w:i/>
          <w:w w:val="115"/>
          <w:sz w:val="28"/>
        </w:rPr>
        <w:t>de</w:t>
      </w:r>
      <w:r>
        <w:rPr>
          <w:rFonts w:ascii="Cambria" w:hAnsi="Cambria"/>
          <w:i/>
          <w:spacing w:val="2"/>
          <w:w w:val="115"/>
          <w:sz w:val="28"/>
        </w:rPr>
        <w:t> </w:t>
      </w:r>
      <w:r>
        <w:rPr>
          <w:rFonts w:ascii="Cambria" w:hAnsi="Cambria"/>
          <w:i/>
          <w:w w:val="115"/>
          <w:sz w:val="28"/>
        </w:rPr>
        <w:t>recherche.</w:t>
      </w:r>
    </w:p>
    <w:p>
      <w:pPr>
        <w:spacing w:line="278" w:lineRule="auto" w:before="100"/>
        <w:ind w:left="713" w:right="843" w:firstLine="0"/>
        <w:jc w:val="both"/>
        <w:rPr>
          <w:rFonts w:ascii="Cambria" w:hAnsi="Cambria"/>
          <w:i/>
          <w:sz w:val="28"/>
        </w:rPr>
      </w:pPr>
      <w:r>
        <w:rPr>
          <w:rFonts w:ascii="Cambria" w:hAnsi="Cambria"/>
          <w:i/>
          <w:w w:val="110"/>
          <w:sz w:val="28"/>
        </w:rPr>
        <w:t>Enfin  j’adresse un  grand  merci  à  tous  ceux qui  ont contribué de  près  ou</w:t>
      </w:r>
      <w:r>
        <w:rPr>
          <w:rFonts w:ascii="Cambria" w:hAnsi="Cambria"/>
          <w:i/>
          <w:spacing w:val="1"/>
          <w:w w:val="110"/>
          <w:sz w:val="28"/>
        </w:rPr>
        <w:t> </w:t>
      </w:r>
      <w:r>
        <w:rPr>
          <w:rFonts w:ascii="Cambria" w:hAnsi="Cambria"/>
          <w:i/>
          <w:w w:val="110"/>
          <w:sz w:val="28"/>
        </w:rPr>
        <w:t>de</w:t>
      </w:r>
      <w:r>
        <w:rPr>
          <w:rFonts w:ascii="Cambria" w:hAnsi="Cambria"/>
          <w:i/>
          <w:spacing w:val="11"/>
          <w:w w:val="110"/>
          <w:sz w:val="28"/>
        </w:rPr>
        <w:t> </w:t>
      </w:r>
      <w:r>
        <w:rPr>
          <w:rFonts w:ascii="Cambria" w:hAnsi="Cambria"/>
          <w:i/>
          <w:w w:val="110"/>
          <w:sz w:val="28"/>
        </w:rPr>
        <w:t>loin</w:t>
      </w:r>
      <w:r>
        <w:rPr>
          <w:rFonts w:ascii="Cambria" w:hAnsi="Cambria"/>
          <w:i/>
          <w:spacing w:val="18"/>
          <w:w w:val="110"/>
          <w:sz w:val="28"/>
        </w:rPr>
        <w:t> </w:t>
      </w:r>
      <w:r>
        <w:rPr>
          <w:rFonts w:ascii="Cambria" w:hAnsi="Cambria"/>
          <w:i/>
          <w:w w:val="110"/>
          <w:sz w:val="28"/>
        </w:rPr>
        <w:t>à</w:t>
      </w:r>
      <w:r>
        <w:rPr>
          <w:rFonts w:ascii="Cambria" w:hAnsi="Cambria"/>
          <w:i/>
          <w:spacing w:val="23"/>
          <w:w w:val="110"/>
          <w:sz w:val="28"/>
        </w:rPr>
        <w:t> </w:t>
      </w:r>
      <w:r>
        <w:rPr>
          <w:rFonts w:ascii="Cambria" w:hAnsi="Cambria"/>
          <w:i/>
          <w:w w:val="110"/>
          <w:sz w:val="28"/>
        </w:rPr>
        <w:t>ma</w:t>
      </w:r>
      <w:r>
        <w:rPr>
          <w:rFonts w:ascii="Cambria" w:hAnsi="Cambria"/>
          <w:i/>
          <w:spacing w:val="15"/>
          <w:w w:val="110"/>
          <w:sz w:val="28"/>
        </w:rPr>
        <w:t> </w:t>
      </w:r>
      <w:r>
        <w:rPr>
          <w:rFonts w:ascii="Cambria" w:hAnsi="Cambria"/>
          <w:i/>
          <w:w w:val="110"/>
          <w:sz w:val="28"/>
        </w:rPr>
        <w:t>formation.</w:t>
      </w:r>
    </w:p>
    <w:p>
      <w:pPr>
        <w:spacing w:after="0" w:line="278" w:lineRule="auto"/>
        <w:jc w:val="both"/>
        <w:rPr>
          <w:rFonts w:ascii="Cambria" w:hAnsi="Cambria"/>
          <w:sz w:val="28"/>
        </w:rPr>
        <w:sectPr>
          <w:footerReference w:type="default" r:id="rId7"/>
          <w:pgSz w:w="11910" w:h="16840"/>
          <w:pgMar w:footer="1024" w:header="0" w:top="1240" w:bottom="1220" w:left="420" w:right="0"/>
          <w:pgNumType w:start="1"/>
        </w:sectPr>
      </w:pPr>
    </w:p>
    <w:p>
      <w:pPr>
        <w:spacing w:before="21"/>
        <w:ind w:left="2452" w:right="2586" w:firstLine="0"/>
        <w:jc w:val="center"/>
        <w:rPr>
          <w:rFonts w:ascii="Calibri" w:hAnsi="Calibri"/>
          <w:i/>
          <w:sz w:val="50"/>
        </w:rPr>
      </w:pPr>
      <w:r>
        <w:rPr>
          <w:rFonts w:ascii="Calibri" w:hAnsi="Calibri"/>
          <w:i/>
          <w:w w:val="93"/>
          <w:sz w:val="101"/>
        </w:rPr>
        <w:t>D</w:t>
      </w:r>
      <w:r>
        <w:rPr>
          <w:rFonts w:ascii="Calibri" w:hAnsi="Calibri"/>
          <w:i/>
          <w:spacing w:val="-1"/>
          <w:w w:val="122"/>
          <w:sz w:val="50"/>
        </w:rPr>
        <w:t>É</w:t>
      </w:r>
      <w:r>
        <w:rPr>
          <w:rFonts w:ascii="Calibri" w:hAnsi="Calibri"/>
          <w:i/>
          <w:spacing w:val="-2"/>
          <w:w w:val="94"/>
          <w:sz w:val="50"/>
        </w:rPr>
        <w:t>D</w:t>
      </w:r>
      <w:r>
        <w:rPr>
          <w:rFonts w:ascii="Calibri" w:hAnsi="Calibri"/>
          <w:i/>
          <w:spacing w:val="1"/>
          <w:w w:val="116"/>
          <w:sz w:val="50"/>
        </w:rPr>
        <w:t>I</w:t>
      </w:r>
      <w:r>
        <w:rPr>
          <w:rFonts w:ascii="Calibri" w:hAnsi="Calibri"/>
          <w:i/>
          <w:spacing w:val="-1"/>
          <w:w w:val="115"/>
          <w:sz w:val="50"/>
        </w:rPr>
        <w:t>CACE</w:t>
      </w:r>
    </w:p>
    <w:p>
      <w:pPr>
        <w:pStyle w:val="BodyText"/>
        <w:rPr>
          <w:rFonts w:ascii="Calibri"/>
          <w:i/>
          <w:sz w:val="20"/>
        </w:rPr>
      </w:pPr>
    </w:p>
    <w:p>
      <w:pPr>
        <w:pStyle w:val="BodyText"/>
        <w:rPr>
          <w:rFonts w:ascii="Calibri"/>
          <w:i/>
          <w:sz w:val="20"/>
        </w:rPr>
      </w:pPr>
    </w:p>
    <w:p>
      <w:pPr>
        <w:pStyle w:val="BodyText"/>
        <w:rPr>
          <w:rFonts w:ascii="Calibri"/>
          <w:i/>
          <w:sz w:val="20"/>
        </w:rPr>
      </w:pPr>
    </w:p>
    <w:p>
      <w:pPr>
        <w:pStyle w:val="BodyText"/>
        <w:rPr>
          <w:rFonts w:ascii="Calibri"/>
          <w:i/>
          <w:sz w:val="20"/>
        </w:rPr>
      </w:pPr>
    </w:p>
    <w:p>
      <w:pPr>
        <w:pStyle w:val="BodyText"/>
        <w:rPr>
          <w:rFonts w:ascii="Calibri"/>
          <w:i/>
          <w:sz w:val="20"/>
        </w:rPr>
      </w:pPr>
    </w:p>
    <w:p>
      <w:pPr>
        <w:pStyle w:val="BodyText"/>
        <w:rPr>
          <w:rFonts w:ascii="Calibri"/>
          <w:i/>
          <w:sz w:val="20"/>
        </w:rPr>
      </w:pPr>
    </w:p>
    <w:p>
      <w:pPr>
        <w:pStyle w:val="BodyText"/>
        <w:rPr>
          <w:rFonts w:ascii="Calibri"/>
          <w:i/>
          <w:sz w:val="20"/>
        </w:rPr>
      </w:pPr>
    </w:p>
    <w:p>
      <w:pPr>
        <w:pStyle w:val="BodyText"/>
        <w:rPr>
          <w:rFonts w:ascii="Calibri"/>
          <w:i/>
          <w:sz w:val="20"/>
        </w:rPr>
      </w:pPr>
    </w:p>
    <w:p>
      <w:pPr>
        <w:pStyle w:val="BodyText"/>
        <w:rPr>
          <w:rFonts w:ascii="Calibri"/>
          <w:i/>
          <w:sz w:val="20"/>
        </w:rPr>
      </w:pPr>
    </w:p>
    <w:p>
      <w:pPr>
        <w:pStyle w:val="BodyText"/>
        <w:spacing w:before="10"/>
        <w:rPr>
          <w:rFonts w:ascii="Calibri"/>
          <w:i/>
          <w:sz w:val="17"/>
        </w:rPr>
      </w:pPr>
    </w:p>
    <w:p>
      <w:pPr>
        <w:spacing w:line="228" w:lineRule="auto" w:before="10"/>
        <w:ind w:left="1803" w:right="2601" w:firstLine="0"/>
        <w:jc w:val="center"/>
        <w:rPr>
          <w:rFonts w:ascii="Palatino Linotype" w:hAnsi="Palatino Linotype"/>
          <w:i/>
          <w:sz w:val="44"/>
        </w:rPr>
      </w:pPr>
      <w:r>
        <w:rPr/>
        <w:drawing>
          <wp:anchor distT="0" distB="0" distL="0" distR="0" allowOverlap="1" layoutInCell="1" locked="0" behindDoc="1" simplePos="0" relativeHeight="485387776">
            <wp:simplePos x="0" y="0"/>
            <wp:positionH relativeFrom="page">
              <wp:posOffset>392058</wp:posOffset>
            </wp:positionH>
            <wp:positionV relativeFrom="paragraph">
              <wp:posOffset>-1222383</wp:posOffset>
            </wp:positionV>
            <wp:extent cx="2275195" cy="2283464"/>
            <wp:effectExtent l="0" t="0" r="0" b="0"/>
            <wp:wrapNone/>
            <wp:docPr id="5" name="image4.png" descr="Render Nature - Renders fleurs decoration coin 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5195" cy="22834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5388288">
            <wp:simplePos x="0" y="0"/>
            <wp:positionH relativeFrom="page">
              <wp:posOffset>4703334</wp:posOffset>
            </wp:positionH>
            <wp:positionV relativeFrom="paragraph">
              <wp:posOffset>-1187174</wp:posOffset>
            </wp:positionV>
            <wp:extent cx="2283464" cy="2275195"/>
            <wp:effectExtent l="0" t="0" r="0" b="0"/>
            <wp:wrapNone/>
            <wp:docPr id="7" name="image5.png" descr="Render Nature - Renders fleurs decoration coin 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5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3464" cy="2275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Palatino Linotype" w:hAnsi="Palatino Linotype"/>
          <w:i/>
          <w:w w:val="85"/>
          <w:sz w:val="44"/>
        </w:rPr>
        <w:t>Avec</w:t>
      </w:r>
      <w:r>
        <w:rPr>
          <w:rFonts w:ascii="Palatino Linotype" w:hAnsi="Palatino Linotype"/>
          <w:i/>
          <w:spacing w:val="7"/>
          <w:w w:val="85"/>
          <w:sz w:val="44"/>
        </w:rPr>
        <w:t> </w:t>
      </w:r>
      <w:r>
        <w:rPr>
          <w:rFonts w:ascii="Palatino Linotype" w:hAnsi="Palatino Linotype"/>
          <w:i/>
          <w:w w:val="85"/>
          <w:sz w:val="44"/>
        </w:rPr>
        <w:t>mes</w:t>
      </w:r>
      <w:r>
        <w:rPr>
          <w:rFonts w:ascii="Palatino Linotype" w:hAnsi="Palatino Linotype"/>
          <w:i/>
          <w:spacing w:val="7"/>
          <w:w w:val="85"/>
          <w:sz w:val="44"/>
        </w:rPr>
        <w:t> </w:t>
      </w:r>
      <w:r>
        <w:rPr>
          <w:rFonts w:ascii="Palatino Linotype" w:hAnsi="Palatino Linotype"/>
          <w:i/>
          <w:w w:val="85"/>
          <w:sz w:val="44"/>
        </w:rPr>
        <w:t>sentiments</w:t>
      </w:r>
      <w:r>
        <w:rPr>
          <w:rFonts w:ascii="Palatino Linotype" w:hAnsi="Palatino Linotype"/>
          <w:i/>
          <w:spacing w:val="8"/>
          <w:w w:val="85"/>
          <w:sz w:val="44"/>
        </w:rPr>
        <w:t> </w:t>
      </w:r>
      <w:r>
        <w:rPr>
          <w:rFonts w:ascii="Palatino Linotype" w:hAnsi="Palatino Linotype"/>
          <w:i/>
          <w:w w:val="85"/>
          <w:sz w:val="44"/>
        </w:rPr>
        <w:t>les</w:t>
      </w:r>
      <w:r>
        <w:rPr>
          <w:rFonts w:ascii="Palatino Linotype" w:hAnsi="Palatino Linotype"/>
          <w:i/>
          <w:spacing w:val="10"/>
          <w:w w:val="85"/>
          <w:sz w:val="44"/>
        </w:rPr>
        <w:t> </w:t>
      </w:r>
      <w:r>
        <w:rPr>
          <w:rFonts w:ascii="Palatino Linotype" w:hAnsi="Palatino Linotype"/>
          <w:i/>
          <w:w w:val="85"/>
          <w:sz w:val="44"/>
        </w:rPr>
        <w:t>plus</w:t>
      </w:r>
      <w:r>
        <w:rPr>
          <w:rFonts w:ascii="Palatino Linotype" w:hAnsi="Palatino Linotype"/>
          <w:i/>
          <w:spacing w:val="11"/>
          <w:w w:val="85"/>
          <w:sz w:val="44"/>
        </w:rPr>
        <w:t> </w:t>
      </w:r>
      <w:r>
        <w:rPr>
          <w:rFonts w:ascii="Palatino Linotype" w:hAnsi="Palatino Linotype"/>
          <w:i/>
          <w:w w:val="85"/>
          <w:sz w:val="44"/>
        </w:rPr>
        <w:t>profonds</w:t>
      </w:r>
      <w:r>
        <w:rPr>
          <w:rFonts w:ascii="Palatino Linotype" w:hAnsi="Palatino Linotype"/>
          <w:i/>
          <w:spacing w:val="7"/>
          <w:w w:val="85"/>
          <w:sz w:val="44"/>
        </w:rPr>
        <w:t> </w:t>
      </w:r>
      <w:r>
        <w:rPr>
          <w:rFonts w:ascii="Palatino Linotype" w:hAnsi="Palatino Linotype"/>
          <w:i/>
          <w:w w:val="85"/>
          <w:sz w:val="44"/>
        </w:rPr>
        <w:t>je</w:t>
      </w:r>
      <w:r>
        <w:rPr>
          <w:rFonts w:ascii="Palatino Linotype" w:hAnsi="Palatino Linotype"/>
          <w:i/>
          <w:spacing w:val="7"/>
          <w:w w:val="85"/>
          <w:sz w:val="44"/>
        </w:rPr>
        <w:t> </w:t>
      </w:r>
      <w:r>
        <w:rPr>
          <w:rFonts w:ascii="Palatino Linotype" w:hAnsi="Palatino Linotype"/>
          <w:i/>
          <w:w w:val="85"/>
          <w:sz w:val="44"/>
        </w:rPr>
        <w:t>dédie</w:t>
      </w:r>
      <w:r>
        <w:rPr>
          <w:rFonts w:ascii="Palatino Linotype" w:hAnsi="Palatino Linotype"/>
          <w:i/>
          <w:spacing w:val="-90"/>
          <w:w w:val="85"/>
          <w:sz w:val="44"/>
        </w:rPr>
        <w:t> </w:t>
      </w:r>
      <w:r>
        <w:rPr>
          <w:rFonts w:ascii="Palatino Linotype" w:hAnsi="Palatino Linotype"/>
          <w:i/>
          <w:w w:val="95"/>
          <w:sz w:val="44"/>
        </w:rPr>
        <w:t>ce</w:t>
      </w:r>
      <w:r>
        <w:rPr>
          <w:rFonts w:ascii="Palatino Linotype" w:hAnsi="Palatino Linotype"/>
          <w:i/>
          <w:spacing w:val="82"/>
          <w:w w:val="95"/>
          <w:sz w:val="44"/>
        </w:rPr>
        <w:t> </w:t>
      </w:r>
      <w:r>
        <w:rPr>
          <w:rFonts w:ascii="Palatino Linotype" w:hAnsi="Palatino Linotype"/>
          <w:i/>
          <w:w w:val="95"/>
          <w:sz w:val="44"/>
        </w:rPr>
        <w:t>travail:</w:t>
      </w:r>
    </w:p>
    <w:p>
      <w:pPr>
        <w:spacing w:line="326" w:lineRule="auto" w:before="223"/>
        <w:ind w:left="4295" w:right="5089" w:firstLine="0"/>
        <w:jc w:val="center"/>
        <w:rPr>
          <w:rFonts w:ascii="Palatino Linotype" w:hAnsi="Palatino Linotype"/>
          <w:i/>
          <w:sz w:val="44"/>
        </w:rPr>
      </w:pPr>
      <w:r>
        <w:rPr>
          <w:rFonts w:ascii="Palatino Linotype" w:hAnsi="Palatino Linotype"/>
          <w:i/>
          <w:w w:val="85"/>
          <w:sz w:val="44"/>
        </w:rPr>
        <w:t>À</w:t>
      </w:r>
      <w:r>
        <w:rPr>
          <w:rFonts w:ascii="Palatino Linotype" w:hAnsi="Palatino Linotype"/>
          <w:i/>
          <w:spacing w:val="27"/>
          <w:w w:val="85"/>
          <w:sz w:val="44"/>
        </w:rPr>
        <w:t> </w:t>
      </w:r>
      <w:r>
        <w:rPr>
          <w:rFonts w:ascii="Palatino Linotype" w:hAnsi="Palatino Linotype"/>
          <w:i/>
          <w:w w:val="85"/>
          <w:sz w:val="44"/>
        </w:rPr>
        <w:t>ma</w:t>
      </w:r>
      <w:r>
        <w:rPr>
          <w:rFonts w:ascii="Palatino Linotype" w:hAnsi="Palatino Linotype"/>
          <w:i/>
          <w:spacing w:val="30"/>
          <w:w w:val="85"/>
          <w:sz w:val="44"/>
        </w:rPr>
        <w:t> </w:t>
      </w:r>
      <w:r>
        <w:rPr>
          <w:rFonts w:ascii="Palatino Linotype" w:hAnsi="Palatino Linotype"/>
          <w:i/>
          <w:w w:val="85"/>
          <w:sz w:val="44"/>
        </w:rPr>
        <w:t>famille;</w:t>
      </w:r>
      <w:r>
        <w:rPr>
          <w:rFonts w:ascii="Palatino Linotype" w:hAnsi="Palatino Linotype"/>
          <w:i/>
          <w:spacing w:val="-90"/>
          <w:w w:val="85"/>
          <w:sz w:val="44"/>
        </w:rPr>
        <w:t> </w:t>
      </w:r>
      <w:r>
        <w:rPr>
          <w:rFonts w:ascii="Palatino Linotype" w:hAnsi="Palatino Linotype"/>
          <w:i/>
          <w:w w:val="85"/>
          <w:sz w:val="44"/>
        </w:rPr>
        <w:t>À mes amis;</w:t>
      </w:r>
    </w:p>
    <w:p>
      <w:pPr>
        <w:spacing w:before="3"/>
        <w:ind w:left="1803" w:right="2601" w:firstLine="0"/>
        <w:jc w:val="center"/>
        <w:rPr>
          <w:rFonts w:ascii="Palatino Linotype" w:hAnsi="Palatino Linotype"/>
          <w:i/>
          <w:sz w:val="44"/>
        </w:rPr>
      </w:pPr>
      <w:r>
        <w:rPr>
          <w:rFonts w:ascii="Palatino Linotype" w:hAnsi="Palatino Linotype"/>
          <w:i/>
          <w:w w:val="85"/>
          <w:sz w:val="44"/>
        </w:rPr>
        <w:t>À</w:t>
      </w:r>
      <w:r>
        <w:rPr>
          <w:rFonts w:ascii="Palatino Linotype" w:hAnsi="Palatino Linotype"/>
          <w:i/>
          <w:spacing w:val="-2"/>
          <w:w w:val="85"/>
          <w:sz w:val="44"/>
        </w:rPr>
        <w:t> </w:t>
      </w:r>
      <w:r>
        <w:rPr>
          <w:rFonts w:ascii="Palatino Linotype" w:hAnsi="Palatino Linotype"/>
          <w:i/>
          <w:w w:val="85"/>
          <w:sz w:val="44"/>
        </w:rPr>
        <w:t>mes</w:t>
      </w:r>
      <w:r>
        <w:rPr>
          <w:rFonts w:ascii="Palatino Linotype" w:hAnsi="Palatino Linotype"/>
          <w:i/>
          <w:spacing w:val="-2"/>
          <w:w w:val="85"/>
          <w:sz w:val="44"/>
        </w:rPr>
        <w:t> </w:t>
      </w:r>
      <w:r>
        <w:rPr>
          <w:rFonts w:ascii="Palatino Linotype" w:hAnsi="Palatino Linotype"/>
          <w:i/>
          <w:w w:val="85"/>
          <w:sz w:val="44"/>
        </w:rPr>
        <w:t>collègues;</w:t>
      </w:r>
    </w:p>
    <w:p>
      <w:pPr>
        <w:spacing w:before="213"/>
        <w:ind w:left="2000" w:right="0" w:firstLine="0"/>
        <w:jc w:val="left"/>
        <w:rPr>
          <w:rFonts w:ascii="Palatino Linotype" w:hAnsi="Palatino Linotype"/>
          <w:i/>
          <w:sz w:val="44"/>
        </w:rPr>
      </w:pPr>
      <w:r>
        <w:rPr>
          <w:rFonts w:ascii="Palatino Linotype" w:hAnsi="Palatino Linotype"/>
          <w:i/>
          <w:w w:val="85"/>
          <w:sz w:val="44"/>
        </w:rPr>
        <w:t>À</w:t>
      </w:r>
      <w:r>
        <w:rPr>
          <w:rFonts w:ascii="Palatino Linotype" w:hAnsi="Palatino Linotype"/>
          <w:i/>
          <w:spacing w:val="21"/>
          <w:w w:val="85"/>
          <w:sz w:val="44"/>
        </w:rPr>
        <w:t> </w:t>
      </w:r>
      <w:r>
        <w:rPr>
          <w:rFonts w:ascii="Palatino Linotype" w:hAnsi="Palatino Linotype"/>
          <w:i/>
          <w:w w:val="85"/>
          <w:sz w:val="44"/>
        </w:rPr>
        <w:t>toute</w:t>
      </w:r>
      <w:r>
        <w:rPr>
          <w:rFonts w:ascii="Palatino Linotype" w:hAnsi="Palatino Linotype"/>
          <w:i/>
          <w:spacing w:val="22"/>
          <w:w w:val="85"/>
          <w:sz w:val="44"/>
        </w:rPr>
        <w:t> </w:t>
      </w:r>
      <w:r>
        <w:rPr>
          <w:rFonts w:ascii="Palatino Linotype" w:hAnsi="Palatino Linotype"/>
          <w:i/>
          <w:w w:val="85"/>
          <w:sz w:val="44"/>
        </w:rPr>
        <w:t>ma</w:t>
      </w:r>
      <w:r>
        <w:rPr>
          <w:rFonts w:ascii="Palatino Linotype" w:hAnsi="Palatino Linotype"/>
          <w:i/>
          <w:spacing w:val="25"/>
          <w:w w:val="85"/>
          <w:sz w:val="44"/>
        </w:rPr>
        <w:t> </w:t>
      </w:r>
      <w:r>
        <w:rPr>
          <w:rFonts w:ascii="Palatino Linotype" w:hAnsi="Palatino Linotype"/>
          <w:i/>
          <w:w w:val="85"/>
          <w:sz w:val="44"/>
        </w:rPr>
        <w:t>famille</w:t>
      </w:r>
      <w:r>
        <w:rPr>
          <w:rFonts w:ascii="Palatino Linotype" w:hAnsi="Palatino Linotype"/>
          <w:i/>
          <w:spacing w:val="21"/>
          <w:w w:val="85"/>
          <w:sz w:val="44"/>
        </w:rPr>
        <w:t> </w:t>
      </w:r>
      <w:r>
        <w:rPr>
          <w:rFonts w:ascii="Palatino Linotype" w:hAnsi="Palatino Linotype"/>
          <w:i/>
          <w:w w:val="85"/>
          <w:sz w:val="44"/>
        </w:rPr>
        <w:t>paternelle</w:t>
      </w:r>
      <w:r>
        <w:rPr>
          <w:rFonts w:ascii="Palatino Linotype" w:hAnsi="Palatino Linotype"/>
          <w:i/>
          <w:spacing w:val="22"/>
          <w:w w:val="85"/>
          <w:sz w:val="44"/>
        </w:rPr>
        <w:t> </w:t>
      </w:r>
      <w:r>
        <w:rPr>
          <w:rFonts w:ascii="Palatino Linotype" w:hAnsi="Palatino Linotype"/>
          <w:i/>
          <w:w w:val="85"/>
          <w:sz w:val="44"/>
        </w:rPr>
        <w:t>et</w:t>
      </w:r>
      <w:r>
        <w:rPr>
          <w:rFonts w:ascii="Palatino Linotype" w:hAnsi="Palatino Linotype"/>
          <w:i/>
          <w:spacing w:val="26"/>
          <w:w w:val="85"/>
          <w:sz w:val="44"/>
        </w:rPr>
        <w:t> </w:t>
      </w:r>
      <w:r>
        <w:rPr>
          <w:rFonts w:ascii="Palatino Linotype" w:hAnsi="Palatino Linotype"/>
          <w:i/>
          <w:w w:val="85"/>
          <w:sz w:val="44"/>
        </w:rPr>
        <w:t>maternelle;</w:t>
      </w:r>
    </w:p>
    <w:p>
      <w:pPr>
        <w:spacing w:line="230" w:lineRule="auto" w:before="193"/>
        <w:ind w:left="1596" w:right="2394" w:firstLine="0"/>
        <w:jc w:val="center"/>
        <w:rPr>
          <w:rFonts w:ascii="Palatino Linotype" w:hAnsi="Palatino Linotype"/>
          <w:i/>
          <w:sz w:val="44"/>
        </w:rPr>
      </w:pPr>
      <w:r>
        <w:rPr/>
        <w:pict>
          <v:group style="position:absolute;margin-left:41.720367pt;margin-top:65.021873pt;width:179.8pt;height:179.15pt;mso-position-horizontal-relative:page;mso-position-vertical-relative:paragraph;z-index:-17927680" coordorigin="834,1300" coordsize="3596,3583" alt="Render Nature - Renders fleurs decoration coin ">
            <v:shape style="position:absolute;left:834;top:1300;width:3596;height:3583" type="#_x0000_t75" alt="Render Nature - Renders fleurs decoration coin " stroked="false">
              <v:imagedata r:id="rId11" o:title=""/>
            </v:shape>
            <v:shape style="position:absolute;left:834;top:1300;width:3596;height:3583" type="#_x0000_t202" filled="false" stroked="false">
              <v:textbox inset="0,0,0,0">
                <w:txbxContent>
                  <w:p>
                    <w:pPr>
                      <w:spacing w:line="240" w:lineRule="auto" w:before="12"/>
                      <w:rPr>
                        <w:rFonts w:ascii="Palatino Linotype"/>
                        <w:i/>
                        <w:sz w:val="42"/>
                      </w:rPr>
                    </w:pPr>
                  </w:p>
                  <w:p>
                    <w:pPr>
                      <w:spacing w:line="580" w:lineRule="exact" w:before="0"/>
                      <w:ind w:left="0" w:right="-15" w:firstLine="0"/>
                      <w:jc w:val="right"/>
                      <w:rPr>
                        <w:rFonts w:ascii="Palatino Linotype" w:hAnsi="Palatino Linotype"/>
                        <w:i/>
                        <w:sz w:val="44"/>
                      </w:rPr>
                    </w:pPr>
                    <w:r>
                      <w:rPr>
                        <w:rFonts w:ascii="Palatino Linotype" w:hAnsi="Palatino Linotype"/>
                        <w:i/>
                        <w:w w:val="85"/>
                        <w:sz w:val="44"/>
                      </w:rPr>
                      <w:t>À</w:t>
                    </w:r>
                    <w:r>
                      <w:rPr>
                        <w:rFonts w:ascii="Palatino Linotype" w:hAnsi="Palatino Linotype"/>
                        <w:i/>
                        <w:spacing w:val="10"/>
                        <w:w w:val="85"/>
                        <w:sz w:val="44"/>
                      </w:rPr>
                      <w:t> </w:t>
                    </w:r>
                    <w:r>
                      <w:rPr>
                        <w:rFonts w:ascii="Palatino Linotype" w:hAnsi="Palatino Linotype"/>
                        <w:i/>
                        <w:w w:val="85"/>
                        <w:sz w:val="44"/>
                      </w:rPr>
                      <w:t>toutes</w:t>
                    </w:r>
                    <w:r>
                      <w:rPr>
                        <w:rFonts w:ascii="Palatino Linotype" w:hAnsi="Palatino Linotype"/>
                        <w:i/>
                        <w:spacing w:val="11"/>
                        <w:w w:val="85"/>
                        <w:sz w:val="44"/>
                      </w:rPr>
                      <w:t> </w:t>
                    </w:r>
                    <w:r>
                      <w:rPr>
                        <w:rFonts w:ascii="Palatino Linotype" w:hAnsi="Palatino Linotype"/>
                        <w:i/>
                        <w:w w:val="85"/>
                        <w:sz w:val="44"/>
                      </w:rPr>
                      <w:t>les</w:t>
                    </w:r>
                  </w:p>
                  <w:p>
                    <w:pPr>
                      <w:spacing w:line="580" w:lineRule="exact" w:before="0"/>
                      <w:ind w:left="0" w:right="56" w:firstLine="0"/>
                      <w:jc w:val="right"/>
                      <w:rPr>
                        <w:rFonts w:ascii="Palatino Linotype"/>
                        <w:i/>
                        <w:sz w:val="44"/>
                      </w:rPr>
                    </w:pPr>
                    <w:r>
                      <w:rPr>
                        <w:rFonts w:ascii="Palatino Linotype"/>
                        <w:i/>
                        <w:sz w:val="44"/>
                      </w:rPr>
                      <w:t>et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1" simplePos="0" relativeHeight="485389312">
            <wp:simplePos x="0" y="0"/>
            <wp:positionH relativeFrom="page">
              <wp:posOffset>4866385</wp:posOffset>
            </wp:positionH>
            <wp:positionV relativeFrom="paragraph">
              <wp:posOffset>853086</wp:posOffset>
            </wp:positionV>
            <wp:extent cx="2275195" cy="2283100"/>
            <wp:effectExtent l="0" t="0" r="0" b="0"/>
            <wp:wrapNone/>
            <wp:docPr id="9" name="image7.png" descr="Render Nature - Renders fleurs decoration coin 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7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5195" cy="2283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Palatino Linotype" w:hAnsi="Palatino Linotype"/>
          <w:i/>
          <w:w w:val="85"/>
          <w:sz w:val="44"/>
        </w:rPr>
        <w:t>À</w:t>
      </w:r>
      <w:r>
        <w:rPr>
          <w:rFonts w:ascii="Palatino Linotype" w:hAnsi="Palatino Linotype"/>
          <w:i/>
          <w:spacing w:val="6"/>
          <w:w w:val="85"/>
          <w:sz w:val="44"/>
        </w:rPr>
        <w:t> </w:t>
      </w:r>
      <w:r>
        <w:rPr>
          <w:rFonts w:ascii="Palatino Linotype" w:hAnsi="Palatino Linotype"/>
          <w:i/>
          <w:w w:val="85"/>
          <w:sz w:val="44"/>
        </w:rPr>
        <w:t>ceux</w:t>
      </w:r>
      <w:r>
        <w:rPr>
          <w:rFonts w:ascii="Palatino Linotype" w:hAnsi="Palatino Linotype"/>
          <w:i/>
          <w:spacing w:val="94"/>
          <w:sz w:val="44"/>
        </w:rPr>
        <w:t> </w:t>
      </w:r>
      <w:r>
        <w:rPr>
          <w:rFonts w:ascii="Palatino Linotype" w:hAnsi="Palatino Linotype"/>
          <w:i/>
          <w:w w:val="85"/>
          <w:sz w:val="44"/>
        </w:rPr>
        <w:t>qui</w:t>
      </w:r>
      <w:r>
        <w:rPr>
          <w:rFonts w:ascii="Palatino Linotype" w:hAnsi="Palatino Linotype"/>
          <w:i/>
          <w:spacing w:val="6"/>
          <w:w w:val="85"/>
          <w:sz w:val="44"/>
        </w:rPr>
        <w:t> </w:t>
      </w:r>
      <w:r>
        <w:rPr>
          <w:rFonts w:ascii="Palatino Linotype" w:hAnsi="Palatino Linotype"/>
          <w:i/>
          <w:w w:val="85"/>
          <w:sz w:val="44"/>
        </w:rPr>
        <w:t>et</w:t>
      </w:r>
      <w:r>
        <w:rPr>
          <w:rFonts w:ascii="Palatino Linotype" w:hAnsi="Palatino Linotype"/>
          <w:i/>
          <w:spacing w:val="7"/>
          <w:w w:val="85"/>
          <w:sz w:val="44"/>
        </w:rPr>
        <w:t> </w:t>
      </w:r>
      <w:r>
        <w:rPr>
          <w:rFonts w:ascii="Palatino Linotype" w:hAnsi="Palatino Linotype"/>
          <w:i/>
          <w:w w:val="85"/>
          <w:sz w:val="44"/>
        </w:rPr>
        <w:t>celles</w:t>
      </w:r>
      <w:r>
        <w:rPr>
          <w:rFonts w:ascii="Palatino Linotype" w:hAnsi="Palatino Linotype"/>
          <w:i/>
          <w:spacing w:val="11"/>
          <w:w w:val="85"/>
          <w:sz w:val="44"/>
        </w:rPr>
        <w:t> </w:t>
      </w:r>
      <w:r>
        <w:rPr>
          <w:i/>
          <w:w w:val="85"/>
          <w:sz w:val="44"/>
        </w:rPr>
        <w:t>qui</w:t>
      </w:r>
      <w:r>
        <w:rPr>
          <w:i/>
          <w:spacing w:val="7"/>
          <w:w w:val="85"/>
          <w:sz w:val="44"/>
        </w:rPr>
        <w:t> </w:t>
      </w:r>
      <w:r>
        <w:rPr>
          <w:i/>
          <w:w w:val="85"/>
          <w:sz w:val="44"/>
        </w:rPr>
        <w:t>m’ont</w:t>
      </w:r>
      <w:r>
        <w:rPr>
          <w:i/>
          <w:spacing w:val="94"/>
          <w:sz w:val="44"/>
        </w:rPr>
        <w:t> </w:t>
      </w:r>
      <w:r>
        <w:rPr>
          <w:rFonts w:ascii="Palatino Linotype" w:hAnsi="Palatino Linotype"/>
          <w:i/>
          <w:w w:val="85"/>
          <w:sz w:val="44"/>
        </w:rPr>
        <w:t>donné</w:t>
      </w:r>
      <w:r>
        <w:rPr>
          <w:rFonts w:ascii="Palatino Linotype" w:hAnsi="Palatino Linotype"/>
          <w:i/>
          <w:spacing w:val="7"/>
          <w:w w:val="85"/>
          <w:sz w:val="44"/>
        </w:rPr>
        <w:t> </w:t>
      </w:r>
      <w:r>
        <w:rPr>
          <w:rFonts w:ascii="Palatino Linotype" w:hAnsi="Palatino Linotype"/>
          <w:i/>
          <w:w w:val="85"/>
          <w:sz w:val="44"/>
        </w:rPr>
        <w:t>le</w:t>
      </w:r>
      <w:r>
        <w:rPr>
          <w:rFonts w:ascii="Palatino Linotype" w:hAnsi="Palatino Linotype"/>
          <w:i/>
          <w:spacing w:val="6"/>
          <w:w w:val="85"/>
          <w:sz w:val="44"/>
        </w:rPr>
        <w:t> </w:t>
      </w:r>
      <w:r>
        <w:rPr>
          <w:rFonts w:ascii="Palatino Linotype" w:hAnsi="Palatino Linotype"/>
          <w:i/>
          <w:w w:val="85"/>
          <w:sz w:val="44"/>
        </w:rPr>
        <w:t>gout</w:t>
      </w:r>
      <w:r>
        <w:rPr>
          <w:rFonts w:ascii="Palatino Linotype" w:hAnsi="Palatino Linotype"/>
          <w:i/>
          <w:spacing w:val="6"/>
          <w:w w:val="85"/>
          <w:sz w:val="44"/>
        </w:rPr>
        <w:t> </w:t>
      </w:r>
      <w:r>
        <w:rPr>
          <w:rFonts w:ascii="Palatino Linotype" w:hAnsi="Palatino Linotype"/>
          <w:i/>
          <w:w w:val="85"/>
          <w:sz w:val="44"/>
        </w:rPr>
        <w:t>de</w:t>
      </w:r>
      <w:r>
        <w:rPr>
          <w:rFonts w:ascii="Palatino Linotype" w:hAnsi="Palatino Linotype"/>
          <w:i/>
          <w:spacing w:val="1"/>
          <w:w w:val="85"/>
          <w:sz w:val="44"/>
        </w:rPr>
        <w:t> </w:t>
      </w:r>
      <w:r>
        <w:rPr>
          <w:rFonts w:ascii="Palatino Linotype" w:hAnsi="Palatino Linotype"/>
          <w:i/>
          <w:w w:val="85"/>
          <w:sz w:val="44"/>
        </w:rPr>
        <w:t>la</w:t>
      </w:r>
      <w:r>
        <w:rPr>
          <w:rFonts w:ascii="Palatino Linotype" w:hAnsi="Palatino Linotype"/>
          <w:i/>
          <w:spacing w:val="24"/>
          <w:w w:val="85"/>
          <w:sz w:val="44"/>
        </w:rPr>
        <w:t> </w:t>
      </w:r>
      <w:r>
        <w:rPr>
          <w:rFonts w:ascii="Palatino Linotype" w:hAnsi="Palatino Linotype"/>
          <w:i/>
          <w:w w:val="85"/>
          <w:sz w:val="44"/>
        </w:rPr>
        <w:t>recherché</w:t>
      </w:r>
      <w:r>
        <w:rPr>
          <w:rFonts w:ascii="Palatino Linotype" w:hAnsi="Palatino Linotype"/>
          <w:i/>
          <w:spacing w:val="21"/>
          <w:w w:val="85"/>
          <w:sz w:val="44"/>
        </w:rPr>
        <w:t> </w:t>
      </w:r>
      <w:r>
        <w:rPr>
          <w:i/>
          <w:w w:val="85"/>
          <w:sz w:val="44"/>
        </w:rPr>
        <w:t>et</w:t>
      </w:r>
      <w:r>
        <w:rPr>
          <w:i/>
          <w:spacing w:val="21"/>
          <w:w w:val="85"/>
          <w:sz w:val="44"/>
        </w:rPr>
        <w:t> </w:t>
      </w:r>
      <w:r>
        <w:rPr>
          <w:i/>
          <w:w w:val="85"/>
          <w:sz w:val="44"/>
        </w:rPr>
        <w:t>qui</w:t>
      </w:r>
      <w:r>
        <w:rPr>
          <w:i/>
          <w:spacing w:val="22"/>
          <w:w w:val="85"/>
          <w:sz w:val="44"/>
        </w:rPr>
        <w:t> </w:t>
      </w:r>
      <w:r>
        <w:rPr>
          <w:i/>
          <w:w w:val="85"/>
          <w:sz w:val="44"/>
        </w:rPr>
        <w:t>m’ont</w:t>
      </w:r>
      <w:r>
        <w:rPr>
          <w:i/>
          <w:spacing w:val="20"/>
          <w:w w:val="85"/>
          <w:sz w:val="44"/>
        </w:rPr>
        <w:t> </w:t>
      </w:r>
      <w:r>
        <w:rPr>
          <w:i/>
          <w:w w:val="85"/>
          <w:sz w:val="44"/>
        </w:rPr>
        <w:t>soutenu</w:t>
      </w:r>
      <w:r>
        <w:rPr>
          <w:i/>
          <w:spacing w:val="21"/>
          <w:w w:val="85"/>
          <w:sz w:val="44"/>
        </w:rPr>
        <w:t> </w:t>
      </w:r>
      <w:r>
        <w:rPr>
          <w:i/>
          <w:w w:val="85"/>
          <w:sz w:val="44"/>
        </w:rPr>
        <w:t>tout</w:t>
      </w:r>
      <w:r>
        <w:rPr>
          <w:i/>
          <w:spacing w:val="19"/>
          <w:w w:val="85"/>
          <w:sz w:val="44"/>
        </w:rPr>
        <w:t> </w:t>
      </w:r>
      <w:r>
        <w:rPr>
          <w:i/>
          <w:w w:val="85"/>
          <w:sz w:val="44"/>
        </w:rPr>
        <w:t>au</w:t>
      </w:r>
      <w:r>
        <w:rPr>
          <w:i/>
          <w:spacing w:val="21"/>
          <w:w w:val="85"/>
          <w:sz w:val="44"/>
        </w:rPr>
        <w:t> </w:t>
      </w:r>
      <w:r>
        <w:rPr>
          <w:i/>
          <w:w w:val="85"/>
          <w:sz w:val="44"/>
        </w:rPr>
        <w:t>long</w:t>
      </w:r>
      <w:r>
        <w:rPr>
          <w:i/>
          <w:spacing w:val="24"/>
          <w:w w:val="85"/>
          <w:sz w:val="44"/>
        </w:rPr>
        <w:t> </w:t>
      </w:r>
      <w:r>
        <w:rPr>
          <w:i/>
          <w:w w:val="85"/>
          <w:sz w:val="44"/>
        </w:rPr>
        <w:t>de</w:t>
      </w:r>
      <w:r>
        <w:rPr>
          <w:i/>
          <w:spacing w:val="-91"/>
          <w:w w:val="85"/>
          <w:sz w:val="44"/>
        </w:rPr>
        <w:t> </w:t>
      </w:r>
      <w:r>
        <w:rPr>
          <w:rFonts w:ascii="Palatino Linotype" w:hAnsi="Palatino Linotype"/>
          <w:i/>
          <w:w w:val="95"/>
          <w:sz w:val="44"/>
        </w:rPr>
        <w:t>mon</w:t>
      </w:r>
      <w:r>
        <w:rPr>
          <w:rFonts w:ascii="Palatino Linotype" w:hAnsi="Palatino Linotype"/>
          <w:i/>
          <w:spacing w:val="-14"/>
          <w:w w:val="95"/>
          <w:sz w:val="44"/>
        </w:rPr>
        <w:t> </w:t>
      </w:r>
      <w:r>
        <w:rPr>
          <w:rFonts w:ascii="Palatino Linotype" w:hAnsi="Palatino Linotype"/>
          <w:i/>
          <w:w w:val="95"/>
          <w:sz w:val="44"/>
        </w:rPr>
        <w:t>parcours;</w:t>
      </w:r>
    </w:p>
    <w:p>
      <w:pPr>
        <w:spacing w:line="228" w:lineRule="auto" w:before="0"/>
        <w:ind w:left="4046" w:right="3015" w:firstLine="71"/>
        <w:jc w:val="left"/>
        <w:rPr>
          <w:rFonts w:ascii="Palatino Linotype" w:hAnsi="Palatino Linotype"/>
          <w:i/>
          <w:sz w:val="44"/>
        </w:rPr>
      </w:pPr>
      <w:r>
        <w:rPr>
          <w:rFonts w:ascii="Palatino Linotype" w:hAnsi="Palatino Linotype"/>
          <w:i/>
          <w:w w:val="85"/>
          <w:sz w:val="44"/>
        </w:rPr>
        <w:t>personnes</w:t>
      </w:r>
      <w:r>
        <w:rPr>
          <w:rFonts w:ascii="Palatino Linotype" w:hAnsi="Palatino Linotype"/>
          <w:i/>
          <w:spacing w:val="-6"/>
          <w:w w:val="85"/>
          <w:sz w:val="44"/>
        </w:rPr>
        <w:t> </w:t>
      </w:r>
      <w:r>
        <w:rPr>
          <w:rFonts w:ascii="Palatino Linotype" w:hAnsi="Palatino Linotype"/>
          <w:i/>
          <w:w w:val="85"/>
          <w:sz w:val="44"/>
        </w:rPr>
        <w:t>qui</w:t>
      </w:r>
      <w:r>
        <w:rPr>
          <w:rFonts w:ascii="Palatino Linotype" w:hAnsi="Palatino Linotype"/>
          <w:i/>
          <w:spacing w:val="-5"/>
          <w:w w:val="85"/>
          <w:sz w:val="44"/>
        </w:rPr>
        <w:t> </w:t>
      </w:r>
      <w:r>
        <w:rPr>
          <w:rFonts w:ascii="Palatino Linotype" w:hAnsi="Palatino Linotype"/>
          <w:i/>
          <w:w w:val="85"/>
          <w:sz w:val="44"/>
        </w:rPr>
        <w:t>me</w:t>
      </w:r>
      <w:r>
        <w:rPr>
          <w:rFonts w:ascii="Palatino Linotype" w:hAnsi="Palatino Linotype"/>
          <w:i/>
          <w:spacing w:val="-2"/>
          <w:w w:val="85"/>
          <w:sz w:val="44"/>
        </w:rPr>
        <w:t> </w:t>
      </w:r>
      <w:r>
        <w:rPr>
          <w:rFonts w:ascii="Palatino Linotype" w:hAnsi="Palatino Linotype"/>
          <w:i/>
          <w:w w:val="85"/>
          <w:sz w:val="44"/>
        </w:rPr>
        <w:t>sont</w:t>
      </w:r>
      <w:r>
        <w:rPr>
          <w:rFonts w:ascii="Palatino Linotype" w:hAnsi="Palatino Linotype"/>
          <w:i/>
          <w:spacing w:val="-7"/>
          <w:w w:val="85"/>
          <w:sz w:val="44"/>
        </w:rPr>
        <w:t> </w:t>
      </w:r>
      <w:r>
        <w:rPr>
          <w:rFonts w:ascii="Palatino Linotype" w:hAnsi="Palatino Linotype"/>
          <w:i/>
          <w:w w:val="85"/>
          <w:sz w:val="44"/>
        </w:rPr>
        <w:t>chères</w:t>
      </w:r>
      <w:r>
        <w:rPr>
          <w:rFonts w:ascii="Palatino Linotype" w:hAnsi="Palatino Linotype"/>
          <w:i/>
          <w:spacing w:val="-90"/>
          <w:w w:val="85"/>
          <w:sz w:val="44"/>
        </w:rPr>
        <w:t> </w:t>
      </w:r>
      <w:r>
        <w:rPr>
          <w:rFonts w:ascii="Palatino Linotype" w:hAnsi="Palatino Linotype"/>
          <w:i/>
          <w:w w:val="90"/>
          <w:sz w:val="44"/>
        </w:rPr>
        <w:t>comptent</w:t>
      </w:r>
      <w:r>
        <w:rPr>
          <w:rFonts w:ascii="Palatino Linotype" w:hAnsi="Palatino Linotype"/>
          <w:i/>
          <w:spacing w:val="-9"/>
          <w:w w:val="90"/>
          <w:sz w:val="44"/>
        </w:rPr>
        <w:t> </w:t>
      </w:r>
      <w:r>
        <w:rPr>
          <w:rFonts w:ascii="Palatino Linotype" w:hAnsi="Palatino Linotype"/>
          <w:i/>
          <w:w w:val="90"/>
          <w:sz w:val="44"/>
        </w:rPr>
        <w:t>pour</w:t>
      </w:r>
      <w:r>
        <w:rPr>
          <w:rFonts w:ascii="Palatino Linotype" w:hAnsi="Palatino Linotype"/>
          <w:i/>
          <w:spacing w:val="-10"/>
          <w:w w:val="90"/>
          <w:sz w:val="44"/>
        </w:rPr>
        <w:t> </w:t>
      </w:r>
      <w:r>
        <w:rPr>
          <w:rFonts w:ascii="Palatino Linotype" w:hAnsi="Palatino Linotype"/>
          <w:i/>
          <w:w w:val="90"/>
          <w:sz w:val="44"/>
        </w:rPr>
        <w:t>moi.</w:t>
      </w:r>
    </w:p>
    <w:p>
      <w:pPr>
        <w:spacing w:line="580" w:lineRule="exact" w:before="0"/>
        <w:ind w:left="4890" w:right="0" w:firstLine="0"/>
        <w:jc w:val="left"/>
        <w:rPr>
          <w:rFonts w:ascii="Palatino Linotype"/>
          <w:i/>
          <w:sz w:val="44"/>
        </w:rPr>
      </w:pPr>
      <w:r>
        <w:rPr>
          <w:rFonts w:ascii="Palatino Linotype"/>
          <w:i/>
          <w:w w:val="95"/>
          <w:sz w:val="44"/>
        </w:rPr>
        <w:t>Merci</w:t>
      </w:r>
    </w:p>
    <w:p>
      <w:pPr>
        <w:spacing w:after="0" w:line="580" w:lineRule="exact"/>
        <w:jc w:val="left"/>
        <w:rPr>
          <w:rFonts w:ascii="Palatino Linotype"/>
          <w:sz w:val="44"/>
        </w:rPr>
        <w:sectPr>
          <w:pgSz w:w="11910" w:h="16840"/>
          <w:pgMar w:header="0" w:footer="1024" w:top="900" w:bottom="1220" w:left="420" w:right="0"/>
        </w:sectPr>
      </w:pPr>
    </w:p>
    <w:p>
      <w:pPr>
        <w:pStyle w:val="BodyText"/>
        <w:spacing w:before="2"/>
        <w:rPr>
          <w:rFonts w:ascii="Palatino Linotype"/>
          <w:i/>
          <w:sz w:val="2"/>
        </w:rPr>
      </w:pPr>
    </w:p>
    <w:p>
      <w:pPr>
        <w:pStyle w:val="BodyText"/>
        <w:spacing w:line="86" w:lineRule="exact"/>
        <w:ind w:left="684"/>
        <w:rPr>
          <w:rFonts w:ascii="Palatino Linotype"/>
          <w:sz w:val="8"/>
        </w:rPr>
      </w:pPr>
      <w:r>
        <w:rPr>
          <w:rFonts w:ascii="Palatino Linotype"/>
          <w:position w:val="-1"/>
          <w:sz w:val="8"/>
        </w:rPr>
        <w:pict>
          <v:group style="width:499.15pt;height:4.350pt;mso-position-horizontal-relative:char;mso-position-vertical-relative:line" coordorigin="0,0" coordsize="9983,87">
            <v:shape style="position:absolute;left:0;top:0;width:9983;height:87" coordorigin="0,0" coordsize="9983,87" path="m9983,29l0,29,0,86,9983,86,9983,29xm9983,0l0,0,0,14,9983,14,9983,0xe" filled="true" fillcolor="#612322" stroked="false">
              <v:path arrowok="t"/>
              <v:fill type="solid"/>
            </v:shape>
          </v:group>
        </w:pict>
      </w:r>
      <w:r>
        <w:rPr>
          <w:rFonts w:ascii="Palatino Linotype"/>
          <w:position w:val="-1"/>
          <w:sz w:val="8"/>
        </w:rPr>
      </w:r>
    </w:p>
    <w:p>
      <w:pPr>
        <w:pStyle w:val="BodyText"/>
        <w:rPr>
          <w:rFonts w:ascii="Palatino Linotype"/>
          <w:i/>
          <w:sz w:val="20"/>
        </w:rPr>
      </w:pPr>
    </w:p>
    <w:p>
      <w:pPr>
        <w:pStyle w:val="BodyText"/>
        <w:rPr>
          <w:rFonts w:ascii="Palatino Linotype"/>
          <w:i/>
          <w:sz w:val="20"/>
        </w:rPr>
      </w:pPr>
    </w:p>
    <w:p>
      <w:pPr>
        <w:pStyle w:val="BodyText"/>
        <w:spacing w:before="6"/>
        <w:rPr>
          <w:rFonts w:ascii="Palatino Linotype"/>
          <w:i/>
          <w:sz w:val="15"/>
        </w:rPr>
      </w:pPr>
    </w:p>
    <w:p>
      <w:pPr>
        <w:spacing w:before="9"/>
        <w:ind w:left="2452" w:right="2582" w:firstLine="0"/>
        <w:jc w:val="center"/>
        <w:rPr>
          <w:rFonts w:ascii="Georgia"/>
          <w:i/>
          <w:sz w:val="48"/>
        </w:rPr>
      </w:pPr>
      <w:r>
        <w:rPr>
          <w:rFonts w:ascii="Georgia"/>
          <w:i/>
          <w:w w:val="90"/>
          <w:sz w:val="72"/>
        </w:rPr>
        <w:t>L</w:t>
      </w:r>
      <w:r>
        <w:rPr>
          <w:rFonts w:ascii="Georgia"/>
          <w:i/>
          <w:w w:val="90"/>
          <w:sz w:val="48"/>
        </w:rPr>
        <w:t>ISTE</w:t>
      </w:r>
      <w:r>
        <w:rPr>
          <w:rFonts w:ascii="Georgia"/>
          <w:i/>
          <w:spacing w:val="13"/>
          <w:w w:val="90"/>
          <w:sz w:val="48"/>
        </w:rPr>
        <w:t> </w:t>
      </w:r>
      <w:r>
        <w:rPr>
          <w:rFonts w:ascii="Georgia"/>
          <w:i/>
          <w:w w:val="90"/>
          <w:sz w:val="72"/>
        </w:rPr>
        <w:t>D</w:t>
      </w:r>
      <w:r>
        <w:rPr>
          <w:rFonts w:ascii="Georgia"/>
          <w:i/>
          <w:w w:val="90"/>
          <w:sz w:val="48"/>
        </w:rPr>
        <w:t>ES</w:t>
      </w:r>
      <w:r>
        <w:rPr>
          <w:rFonts w:ascii="Georgia"/>
          <w:i/>
          <w:spacing w:val="13"/>
          <w:w w:val="90"/>
          <w:sz w:val="48"/>
        </w:rPr>
        <w:t> </w:t>
      </w:r>
      <w:r>
        <w:rPr>
          <w:rFonts w:ascii="Georgia"/>
          <w:i/>
          <w:w w:val="90"/>
          <w:sz w:val="72"/>
        </w:rPr>
        <w:t>F</w:t>
      </w:r>
      <w:r>
        <w:rPr>
          <w:rFonts w:ascii="Georgia"/>
          <w:i/>
          <w:w w:val="90"/>
          <w:sz w:val="48"/>
        </w:rPr>
        <w:t>IGURES</w:t>
      </w:r>
    </w:p>
    <w:p>
      <w:pPr>
        <w:pStyle w:val="BodyText"/>
        <w:rPr>
          <w:rFonts w:ascii="Georgia"/>
          <w:i/>
          <w:sz w:val="20"/>
        </w:rPr>
      </w:pPr>
    </w:p>
    <w:p>
      <w:pPr>
        <w:pStyle w:val="BodyText"/>
        <w:spacing w:before="3"/>
        <w:rPr>
          <w:rFonts w:ascii="Georgia"/>
          <w:i/>
          <w:sz w:val="26"/>
        </w:rPr>
      </w:pPr>
    </w:p>
    <w:tbl>
      <w:tblPr>
        <w:tblW w:w="0" w:type="auto"/>
        <w:jc w:val="left"/>
        <w:tblInd w:w="5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88"/>
        <w:gridCol w:w="8589"/>
        <w:gridCol w:w="745"/>
      </w:tblGrid>
      <w:tr>
        <w:trPr>
          <w:trHeight w:val="288" w:hRule="atLeast"/>
        </w:trPr>
        <w:tc>
          <w:tcPr>
            <w:tcW w:w="988" w:type="dxa"/>
          </w:tcPr>
          <w:p>
            <w:pPr>
              <w:pStyle w:val="TableParagraph"/>
              <w:spacing w:line="266" w:lineRule="exact"/>
              <w:ind w:left="178" w:right="8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Figure</w:t>
            </w:r>
          </w:p>
        </w:tc>
        <w:tc>
          <w:tcPr>
            <w:tcW w:w="8589" w:type="dxa"/>
          </w:tcPr>
          <w:p>
            <w:pPr>
              <w:pStyle w:val="TableParagraph"/>
              <w:spacing w:line="26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Titre</w:t>
            </w:r>
          </w:p>
        </w:tc>
        <w:tc>
          <w:tcPr>
            <w:tcW w:w="745" w:type="dxa"/>
          </w:tcPr>
          <w:p>
            <w:pPr>
              <w:pStyle w:val="TableParagraph"/>
              <w:spacing w:line="266" w:lineRule="exact"/>
              <w:ind w:left="33" w:right="1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Page</w:t>
            </w:r>
          </w:p>
        </w:tc>
      </w:tr>
      <w:tr>
        <w:trPr>
          <w:trHeight w:val="806" w:hRule="atLeast"/>
        </w:trPr>
        <w:tc>
          <w:tcPr>
            <w:tcW w:w="988" w:type="dxa"/>
          </w:tcPr>
          <w:p>
            <w:pPr>
              <w:pStyle w:val="TableParagraph"/>
              <w:spacing w:before="7"/>
              <w:rPr>
                <w:rFonts w:ascii="Georgia"/>
                <w:i/>
                <w:sz w:val="28"/>
              </w:rPr>
            </w:pPr>
          </w:p>
          <w:p>
            <w:pPr>
              <w:pStyle w:val="TableParagraph"/>
              <w:ind w:left="177" w:right="8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I.1</w:t>
            </w:r>
          </w:p>
        </w:tc>
        <w:tc>
          <w:tcPr>
            <w:tcW w:w="8589" w:type="dxa"/>
          </w:tcPr>
          <w:p>
            <w:pPr>
              <w:pStyle w:val="TableParagraph"/>
              <w:spacing w:before="13"/>
              <w:ind w:left="110"/>
              <w:rPr>
                <w:sz w:val="24"/>
              </w:rPr>
            </w:pPr>
            <w:r>
              <w:rPr>
                <w:sz w:val="24"/>
              </w:rPr>
              <w:t>Diamagnétisme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: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Les moments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magnétiques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chaque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atome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s’appose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au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champ</w:t>
            </w:r>
          </w:p>
          <w:p>
            <w:pPr>
              <w:pStyle w:val="TableParagraph"/>
              <w:spacing w:before="137"/>
              <w:ind w:left="110"/>
              <w:rPr>
                <w:sz w:val="24"/>
              </w:rPr>
            </w:pPr>
            <w:r>
              <w:rPr>
                <w:sz w:val="24"/>
              </w:rPr>
              <w:t>magnétique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extérieur.</w:t>
            </w:r>
          </w:p>
        </w:tc>
        <w:tc>
          <w:tcPr>
            <w:tcW w:w="745" w:type="dxa"/>
          </w:tcPr>
          <w:p>
            <w:pPr>
              <w:pStyle w:val="TableParagraph"/>
              <w:spacing w:before="2"/>
              <w:rPr>
                <w:rFonts w:ascii="Georgia"/>
                <w:i/>
                <w:sz w:val="28"/>
              </w:rPr>
            </w:pPr>
          </w:p>
          <w:p>
            <w:pPr>
              <w:pStyle w:val="TableParagraph"/>
              <w:ind w:right="14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>
        <w:trPr>
          <w:trHeight w:val="681" w:hRule="atLeast"/>
        </w:trPr>
        <w:tc>
          <w:tcPr>
            <w:tcW w:w="988" w:type="dxa"/>
          </w:tcPr>
          <w:p>
            <w:pPr>
              <w:pStyle w:val="TableParagraph"/>
              <w:spacing w:before="11"/>
              <w:rPr>
                <w:rFonts w:ascii="Georgia"/>
                <w:i/>
                <w:sz w:val="20"/>
              </w:rPr>
            </w:pPr>
          </w:p>
          <w:p>
            <w:pPr>
              <w:pStyle w:val="TableParagraph"/>
              <w:ind w:left="177" w:right="8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I.2</w:t>
            </w:r>
          </w:p>
        </w:tc>
        <w:tc>
          <w:tcPr>
            <w:tcW w:w="8589" w:type="dxa"/>
          </w:tcPr>
          <w:p>
            <w:pPr>
              <w:pStyle w:val="TableParagraph"/>
              <w:spacing w:line="237" w:lineRule="auto" w:before="96"/>
              <w:ind w:left="110" w:right="254"/>
              <w:rPr>
                <w:b/>
                <w:sz w:val="24"/>
              </w:rPr>
            </w:pPr>
            <w:r>
              <w:rPr>
                <w:sz w:val="24"/>
              </w:rPr>
              <w:t>Paramagnétisme: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moments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magnétiques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chaque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atome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s'alignent avec le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champ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magnétique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extérieur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(en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bleu</w:t>
            </w:r>
            <w:r>
              <w:rPr>
                <w:b/>
                <w:sz w:val="24"/>
              </w:rPr>
              <w:t>)</w:t>
            </w:r>
          </w:p>
        </w:tc>
        <w:tc>
          <w:tcPr>
            <w:tcW w:w="745" w:type="dxa"/>
          </w:tcPr>
          <w:p>
            <w:pPr>
              <w:pStyle w:val="TableParagraph"/>
              <w:spacing w:before="233"/>
              <w:ind w:right="14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>
        <w:trPr>
          <w:trHeight w:val="612" w:hRule="atLeast"/>
        </w:trPr>
        <w:tc>
          <w:tcPr>
            <w:tcW w:w="988" w:type="dxa"/>
          </w:tcPr>
          <w:p>
            <w:pPr>
              <w:pStyle w:val="TableParagraph"/>
              <w:spacing w:before="166"/>
              <w:ind w:left="177" w:right="8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I.3</w:t>
            </w:r>
          </w:p>
        </w:tc>
        <w:tc>
          <w:tcPr>
            <w:tcW w:w="8589" w:type="dxa"/>
          </w:tcPr>
          <w:p>
            <w:pPr>
              <w:pStyle w:val="TableParagraph"/>
              <w:spacing w:before="27"/>
              <w:ind w:left="110"/>
              <w:rPr>
                <w:sz w:val="24"/>
              </w:rPr>
            </w:pPr>
            <w:r>
              <w:rPr>
                <w:sz w:val="24"/>
              </w:rPr>
              <w:t>Ferrimagnétisme: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moments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magnétiques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dans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un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sens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n’ont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pas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même intensité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que ceux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dans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l’autre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sens.</w:t>
            </w:r>
          </w:p>
        </w:tc>
        <w:tc>
          <w:tcPr>
            <w:tcW w:w="745" w:type="dxa"/>
          </w:tcPr>
          <w:p>
            <w:pPr>
              <w:pStyle w:val="TableParagraph"/>
              <w:spacing w:before="161"/>
              <w:ind w:right="14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>
        <w:trPr>
          <w:trHeight w:val="612" w:hRule="atLeast"/>
        </w:trPr>
        <w:tc>
          <w:tcPr>
            <w:tcW w:w="988" w:type="dxa"/>
          </w:tcPr>
          <w:p>
            <w:pPr>
              <w:pStyle w:val="TableParagraph"/>
              <w:spacing w:before="169"/>
              <w:ind w:left="177" w:right="8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I.4</w:t>
            </w:r>
          </w:p>
        </w:tc>
        <w:tc>
          <w:tcPr>
            <w:tcW w:w="8589" w:type="dxa"/>
          </w:tcPr>
          <w:p>
            <w:pPr>
              <w:pStyle w:val="TableParagraph"/>
              <w:spacing w:line="237" w:lineRule="auto" w:before="27"/>
              <w:ind w:left="110"/>
              <w:rPr>
                <w:sz w:val="24"/>
              </w:rPr>
            </w:pPr>
            <w:r>
              <w:rPr>
                <w:sz w:val="24"/>
              </w:rPr>
              <w:t>Antiferromagnétisme: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moments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magnétiques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d’un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atome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s’inversent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avec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celui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l’atome voisin.</w:t>
            </w:r>
          </w:p>
        </w:tc>
        <w:tc>
          <w:tcPr>
            <w:tcW w:w="745" w:type="dxa"/>
          </w:tcPr>
          <w:p>
            <w:pPr>
              <w:pStyle w:val="TableParagraph"/>
              <w:spacing w:before="164"/>
              <w:ind w:right="14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>
        <w:trPr>
          <w:trHeight w:val="672" w:hRule="atLeast"/>
        </w:trPr>
        <w:tc>
          <w:tcPr>
            <w:tcW w:w="988" w:type="dxa"/>
          </w:tcPr>
          <w:p>
            <w:pPr>
              <w:pStyle w:val="TableParagraph"/>
              <w:spacing w:before="190"/>
              <w:ind w:left="177" w:right="8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I.5</w:t>
            </w:r>
          </w:p>
        </w:tc>
        <w:tc>
          <w:tcPr>
            <w:tcW w:w="8589" w:type="dxa"/>
          </w:tcPr>
          <w:p>
            <w:pPr>
              <w:pStyle w:val="TableParagraph"/>
              <w:spacing w:line="271" w:lineRule="auto" w:before="27"/>
              <w:ind w:left="110" w:right="254"/>
              <w:rPr>
                <w:sz w:val="24"/>
              </w:rPr>
            </w:pPr>
            <w:r>
              <w:rPr>
                <w:sz w:val="24"/>
              </w:rPr>
              <w:t>Tableau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périodique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des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éléments.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couleurs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illustrent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éléments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typiques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formant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alliages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Heusler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et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demi-Heusler.</w:t>
            </w:r>
          </w:p>
        </w:tc>
        <w:tc>
          <w:tcPr>
            <w:tcW w:w="745" w:type="dxa"/>
          </w:tcPr>
          <w:p>
            <w:pPr>
              <w:pStyle w:val="TableParagraph"/>
              <w:spacing w:before="205"/>
              <w:ind w:right="14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>
        <w:trPr>
          <w:trHeight w:val="808" w:hRule="atLeast"/>
        </w:trPr>
        <w:tc>
          <w:tcPr>
            <w:tcW w:w="988" w:type="dxa"/>
          </w:tcPr>
          <w:p>
            <w:pPr>
              <w:pStyle w:val="TableParagraph"/>
              <w:spacing w:before="3"/>
              <w:rPr>
                <w:rFonts w:ascii="Georgia"/>
                <w:i/>
                <w:sz w:val="27"/>
              </w:rPr>
            </w:pPr>
          </w:p>
          <w:p>
            <w:pPr>
              <w:pStyle w:val="TableParagraph"/>
              <w:spacing w:before="1"/>
              <w:ind w:left="177" w:right="8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I.6</w:t>
            </w:r>
          </w:p>
        </w:tc>
        <w:tc>
          <w:tcPr>
            <w:tcW w:w="8589" w:type="dxa"/>
          </w:tcPr>
          <w:p>
            <w:pPr>
              <w:pStyle w:val="TableParagraph"/>
              <w:spacing w:before="46"/>
              <w:ind w:left="143"/>
              <w:rPr>
                <w:sz w:val="24"/>
              </w:rPr>
            </w:pPr>
            <w:r>
              <w:rPr>
                <w:sz w:val="24"/>
              </w:rPr>
              <w:t>Représentation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schématique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structure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cristallographique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L21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provenant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Graf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et</w:t>
            </w:r>
          </w:p>
          <w:p>
            <w:pPr>
              <w:pStyle w:val="TableParagraph"/>
              <w:spacing w:before="137"/>
              <w:ind w:left="143"/>
              <w:rPr>
                <w:sz w:val="24"/>
              </w:rPr>
            </w:pPr>
            <w:r>
              <w:rPr>
                <w:sz w:val="24"/>
              </w:rPr>
              <w:t>al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[39]</w:t>
            </w:r>
          </w:p>
        </w:tc>
        <w:tc>
          <w:tcPr>
            <w:tcW w:w="745" w:type="dxa"/>
          </w:tcPr>
          <w:p>
            <w:pPr>
              <w:pStyle w:val="TableParagraph"/>
              <w:spacing w:before="6"/>
              <w:rPr>
                <w:rFonts w:ascii="Georgia"/>
                <w:i/>
                <w:sz w:val="28"/>
              </w:rPr>
            </w:pPr>
          </w:p>
          <w:p>
            <w:pPr>
              <w:pStyle w:val="TableParagraph"/>
              <w:spacing w:before="1"/>
              <w:ind w:right="14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>
        <w:trPr>
          <w:trHeight w:val="1656" w:hRule="atLeast"/>
        </w:trPr>
        <w:tc>
          <w:tcPr>
            <w:tcW w:w="988" w:type="dxa"/>
          </w:tcPr>
          <w:p>
            <w:pPr>
              <w:pStyle w:val="TableParagraph"/>
              <w:rPr>
                <w:rFonts w:ascii="Georgia"/>
                <w:i/>
                <w:sz w:val="26"/>
              </w:rPr>
            </w:pPr>
          </w:p>
          <w:p>
            <w:pPr>
              <w:pStyle w:val="TableParagraph"/>
              <w:rPr>
                <w:rFonts w:ascii="Georgia"/>
                <w:i/>
                <w:sz w:val="26"/>
              </w:rPr>
            </w:pPr>
          </w:p>
          <w:p>
            <w:pPr>
              <w:pStyle w:val="TableParagraph"/>
              <w:spacing w:before="202"/>
              <w:ind w:left="177" w:right="8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I.7</w:t>
            </w:r>
          </w:p>
        </w:tc>
        <w:tc>
          <w:tcPr>
            <w:tcW w:w="8589" w:type="dxa"/>
          </w:tcPr>
          <w:p>
            <w:pPr>
              <w:pStyle w:val="TableParagraph"/>
              <w:spacing w:before="63"/>
              <w:ind w:left="110"/>
              <w:rPr>
                <w:sz w:val="24"/>
              </w:rPr>
            </w:pPr>
            <w:r>
              <w:rPr>
                <w:sz w:val="24"/>
              </w:rPr>
              <w:t>Différents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types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désordre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pouvant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survenir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dans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structure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(half/full)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Heusler</w:t>
            </w:r>
          </w:p>
          <w:p>
            <w:pPr>
              <w:pStyle w:val="TableParagraph"/>
              <w:spacing w:before="142"/>
              <w:ind w:left="110"/>
              <w:rPr>
                <w:sz w:val="24"/>
              </w:rPr>
            </w:pPr>
            <w:r>
              <w:rPr>
                <w:sz w:val="24"/>
              </w:rPr>
              <w:t>(a)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le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moment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magnétique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par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unité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formule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des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composés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Heusler</w:t>
            </w:r>
            <w:r>
              <w:rPr>
                <w:spacing w:val="8"/>
                <w:sz w:val="24"/>
              </w:rPr>
              <w:t> </w:t>
            </w:r>
            <w:r>
              <w:rPr>
                <w:sz w:val="24"/>
              </w:rPr>
              <w:t>à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base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de</w:t>
            </w:r>
          </w:p>
          <w:p>
            <w:pPr>
              <w:pStyle w:val="TableParagraph"/>
              <w:spacing w:line="410" w:lineRule="atLeast" w:before="3"/>
              <w:ind w:left="110"/>
              <w:rPr>
                <w:sz w:val="24"/>
              </w:rPr>
            </w:pPr>
            <w:r>
              <w:rPr>
                <w:sz w:val="24"/>
              </w:rPr>
              <w:t>Co2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est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proportionnel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au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nombre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d'électrons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valence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et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suivant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courbe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Slater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Structure cristalline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des alliages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demi-Heusler.</w:t>
            </w:r>
          </w:p>
        </w:tc>
        <w:tc>
          <w:tcPr>
            <w:tcW w:w="745" w:type="dxa"/>
          </w:tcPr>
          <w:p>
            <w:pPr>
              <w:pStyle w:val="TableParagraph"/>
              <w:rPr>
                <w:rFonts w:ascii="Georgia"/>
                <w:i/>
                <w:sz w:val="26"/>
              </w:rPr>
            </w:pPr>
          </w:p>
          <w:p>
            <w:pPr>
              <w:pStyle w:val="TableParagraph"/>
              <w:rPr>
                <w:rFonts w:ascii="Georgia"/>
                <w:i/>
                <w:sz w:val="26"/>
              </w:rPr>
            </w:pPr>
          </w:p>
          <w:p>
            <w:pPr>
              <w:pStyle w:val="TableParagraph"/>
              <w:spacing w:before="197"/>
              <w:ind w:right="14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>
        <w:trPr>
          <w:trHeight w:val="467" w:hRule="atLeast"/>
        </w:trPr>
        <w:tc>
          <w:tcPr>
            <w:tcW w:w="988" w:type="dxa"/>
          </w:tcPr>
          <w:p>
            <w:pPr>
              <w:pStyle w:val="TableParagraph"/>
              <w:spacing w:before="169"/>
              <w:ind w:left="177" w:right="8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I.8</w:t>
            </w:r>
          </w:p>
        </w:tc>
        <w:tc>
          <w:tcPr>
            <w:tcW w:w="8589" w:type="dxa"/>
          </w:tcPr>
          <w:p>
            <w:pPr>
              <w:pStyle w:val="TableParagraph"/>
              <w:spacing w:before="63"/>
              <w:ind w:left="110"/>
              <w:rPr>
                <w:sz w:val="24"/>
              </w:rPr>
            </w:pPr>
            <w:r>
              <w:rPr>
                <w:sz w:val="24"/>
              </w:rPr>
              <w:t>Structure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cristalline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des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alliages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demi-Heusler.</w:t>
            </w:r>
          </w:p>
        </w:tc>
        <w:tc>
          <w:tcPr>
            <w:tcW w:w="745" w:type="dxa"/>
          </w:tcPr>
          <w:p>
            <w:pPr>
              <w:pStyle w:val="TableParagraph"/>
              <w:spacing w:before="164"/>
              <w:ind w:left="33" w:right="178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>
        <w:trPr>
          <w:trHeight w:val="775" w:hRule="atLeast"/>
        </w:trPr>
        <w:tc>
          <w:tcPr>
            <w:tcW w:w="988" w:type="dxa"/>
          </w:tcPr>
          <w:p>
            <w:pPr>
              <w:pStyle w:val="TableParagraph"/>
              <w:spacing w:before="6"/>
              <w:rPr>
                <w:rFonts w:ascii="Georgia"/>
                <w:i/>
                <w:sz w:val="28"/>
              </w:rPr>
            </w:pPr>
          </w:p>
          <w:p>
            <w:pPr>
              <w:pStyle w:val="TableParagraph"/>
              <w:ind w:left="177" w:right="8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I.9</w:t>
            </w:r>
          </w:p>
        </w:tc>
        <w:tc>
          <w:tcPr>
            <w:tcW w:w="8589" w:type="dxa"/>
          </w:tcPr>
          <w:p>
            <w:pPr>
              <w:pStyle w:val="TableParagraph"/>
              <w:spacing w:before="13"/>
              <w:ind w:left="110"/>
              <w:rPr>
                <w:sz w:val="24"/>
              </w:rPr>
            </w:pPr>
            <w:r>
              <w:rPr>
                <w:sz w:val="24"/>
              </w:rPr>
              <w:t>Représentation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schématique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des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densités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d’états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d’un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matériau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(a)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métal,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(b)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demi-</w:t>
            </w:r>
          </w:p>
          <w:p>
            <w:pPr>
              <w:pStyle w:val="TableParagraph"/>
              <w:spacing w:before="136"/>
              <w:ind w:left="110"/>
              <w:rPr>
                <w:sz w:val="24"/>
              </w:rPr>
            </w:pPr>
            <w:r>
              <w:rPr>
                <w:sz w:val="24"/>
              </w:rPr>
              <w:t>métal,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(c)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semi-conducteur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et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(d)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isolant</w:t>
            </w:r>
          </w:p>
        </w:tc>
        <w:tc>
          <w:tcPr>
            <w:tcW w:w="745" w:type="dxa"/>
          </w:tcPr>
          <w:p>
            <w:pPr>
              <w:pStyle w:val="TableParagraph"/>
              <w:spacing w:before="1"/>
              <w:rPr>
                <w:rFonts w:ascii="Georgia"/>
                <w:i/>
                <w:sz w:val="28"/>
              </w:rPr>
            </w:pPr>
          </w:p>
          <w:p>
            <w:pPr>
              <w:pStyle w:val="TableParagraph"/>
              <w:spacing w:before="1"/>
              <w:ind w:left="33" w:right="178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</w:tr>
      <w:tr>
        <w:trPr>
          <w:trHeight w:val="1656" w:hRule="atLeast"/>
        </w:trPr>
        <w:tc>
          <w:tcPr>
            <w:tcW w:w="988" w:type="dxa"/>
          </w:tcPr>
          <w:p>
            <w:pPr>
              <w:pStyle w:val="TableParagraph"/>
              <w:rPr>
                <w:rFonts w:ascii="Georgia"/>
                <w:i/>
                <w:sz w:val="26"/>
              </w:rPr>
            </w:pPr>
          </w:p>
          <w:p>
            <w:pPr>
              <w:pStyle w:val="TableParagraph"/>
              <w:rPr>
                <w:rFonts w:ascii="Georgia"/>
                <w:i/>
                <w:sz w:val="26"/>
              </w:rPr>
            </w:pPr>
          </w:p>
          <w:p>
            <w:pPr>
              <w:pStyle w:val="TableParagraph"/>
              <w:spacing w:before="202"/>
              <w:ind w:left="178" w:right="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I.10</w:t>
            </w:r>
          </w:p>
        </w:tc>
        <w:tc>
          <w:tcPr>
            <w:tcW w:w="8589" w:type="dxa"/>
          </w:tcPr>
          <w:p>
            <w:pPr>
              <w:pStyle w:val="TableParagraph"/>
              <w:spacing w:line="360" w:lineRule="auto" w:before="63"/>
              <w:ind w:left="110" w:right="263"/>
              <w:jc w:val="both"/>
              <w:rPr>
                <w:sz w:val="24"/>
              </w:rPr>
            </w:pPr>
            <w:r>
              <w:rPr>
                <w:sz w:val="24"/>
              </w:rPr>
              <w:t>(a) Moment magnétique par unité de formule des composés de Heusler à base de Co2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est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proportionnel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au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nombre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d'électrons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valence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et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suivant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courbe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Slater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Pauling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qui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est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illustrée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(b).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valeurs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métaux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transition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3d et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leurs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alliages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sont</w:t>
            </w:r>
          </w:p>
          <w:p>
            <w:pPr>
              <w:pStyle w:val="TableParagraph"/>
              <w:spacing w:before="2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donnés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à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titre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comparaison.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(Note: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alliages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A1-xBx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sont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donnés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comme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AB).</w:t>
            </w:r>
          </w:p>
        </w:tc>
        <w:tc>
          <w:tcPr>
            <w:tcW w:w="745" w:type="dxa"/>
          </w:tcPr>
          <w:p>
            <w:pPr>
              <w:pStyle w:val="TableParagraph"/>
              <w:rPr>
                <w:rFonts w:ascii="Georgia"/>
                <w:i/>
                <w:sz w:val="26"/>
              </w:rPr>
            </w:pPr>
          </w:p>
          <w:p>
            <w:pPr>
              <w:pStyle w:val="TableParagraph"/>
              <w:rPr>
                <w:rFonts w:ascii="Georgia"/>
                <w:i/>
                <w:sz w:val="26"/>
              </w:rPr>
            </w:pPr>
          </w:p>
          <w:p>
            <w:pPr>
              <w:pStyle w:val="TableParagraph"/>
              <w:spacing w:before="197"/>
              <w:ind w:left="33" w:right="178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>
        <w:trPr>
          <w:trHeight w:val="463" w:hRule="atLeast"/>
        </w:trPr>
        <w:tc>
          <w:tcPr>
            <w:tcW w:w="988" w:type="dxa"/>
          </w:tcPr>
          <w:p>
            <w:pPr>
              <w:pStyle w:val="TableParagraph"/>
              <w:spacing w:before="150"/>
              <w:ind w:left="178" w:right="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I.11</w:t>
            </w:r>
          </w:p>
        </w:tc>
        <w:tc>
          <w:tcPr>
            <w:tcW w:w="8589" w:type="dxa"/>
          </w:tcPr>
          <w:p>
            <w:pPr>
              <w:pStyle w:val="TableParagraph"/>
              <w:spacing w:before="63"/>
              <w:ind w:left="110"/>
              <w:rPr>
                <w:sz w:val="24"/>
              </w:rPr>
            </w:pPr>
            <w:r>
              <w:rPr>
                <w:sz w:val="24"/>
              </w:rPr>
              <w:t>Moments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spin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total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calculés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pour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tous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alliages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Heusler complet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étudiés.</w:t>
            </w:r>
          </w:p>
        </w:tc>
        <w:tc>
          <w:tcPr>
            <w:tcW w:w="745" w:type="dxa"/>
          </w:tcPr>
          <w:p>
            <w:pPr>
              <w:pStyle w:val="TableParagraph"/>
              <w:spacing w:before="164"/>
              <w:ind w:left="33" w:right="178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</w:tr>
      <w:tr>
        <w:trPr>
          <w:trHeight w:val="415" w:hRule="atLeast"/>
        </w:trPr>
        <w:tc>
          <w:tcPr>
            <w:tcW w:w="988" w:type="dxa"/>
          </w:tcPr>
          <w:p>
            <w:pPr>
              <w:pStyle w:val="TableParagraph"/>
              <w:spacing w:before="99"/>
              <w:ind w:left="178" w:right="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I.12</w:t>
            </w:r>
          </w:p>
        </w:tc>
        <w:tc>
          <w:tcPr>
            <w:tcW w:w="8589" w:type="dxa"/>
          </w:tcPr>
          <w:p>
            <w:pPr>
              <w:pStyle w:val="TableParagraph"/>
              <w:spacing w:before="13"/>
              <w:ind w:left="110"/>
              <w:rPr>
                <w:sz w:val="24"/>
              </w:rPr>
            </w:pPr>
            <w:r>
              <w:rPr>
                <w:w w:val="105"/>
                <w:sz w:val="24"/>
              </w:rPr>
              <w:t>Schéma</w:t>
            </w:r>
            <w:r>
              <w:rPr>
                <w:spacing w:val="-9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illustrant</w:t>
            </w:r>
            <w:r>
              <w:rPr>
                <w:spacing w:val="-5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l’effet</w:t>
            </w:r>
            <w:r>
              <w:rPr>
                <w:spacing w:val="-5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Seebeck.</w:t>
            </w:r>
          </w:p>
        </w:tc>
        <w:tc>
          <w:tcPr>
            <w:tcW w:w="745" w:type="dxa"/>
          </w:tcPr>
          <w:p>
            <w:pPr>
              <w:pStyle w:val="TableParagraph"/>
              <w:spacing w:before="113"/>
              <w:ind w:left="33" w:right="178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>
        <w:trPr>
          <w:trHeight w:val="415" w:hRule="atLeast"/>
        </w:trPr>
        <w:tc>
          <w:tcPr>
            <w:tcW w:w="988" w:type="dxa"/>
          </w:tcPr>
          <w:p>
            <w:pPr>
              <w:pStyle w:val="TableParagraph"/>
              <w:spacing w:before="97"/>
              <w:ind w:left="178" w:right="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I.13</w:t>
            </w:r>
          </w:p>
        </w:tc>
        <w:tc>
          <w:tcPr>
            <w:tcW w:w="8589" w:type="dxa"/>
          </w:tcPr>
          <w:p>
            <w:pPr>
              <w:pStyle w:val="TableParagraph"/>
              <w:spacing w:before="15"/>
              <w:ind w:left="110"/>
              <w:rPr>
                <w:sz w:val="24"/>
              </w:rPr>
            </w:pPr>
            <w:r>
              <w:rPr>
                <w:sz w:val="24"/>
              </w:rPr>
              <w:t>Schéma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représentatif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l’effet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peltier.</w:t>
            </w:r>
          </w:p>
        </w:tc>
        <w:tc>
          <w:tcPr>
            <w:tcW w:w="745" w:type="dxa"/>
          </w:tcPr>
          <w:p>
            <w:pPr>
              <w:pStyle w:val="TableParagraph"/>
              <w:spacing w:before="116"/>
              <w:ind w:left="33" w:right="178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</w:tr>
      <w:tr>
        <w:trPr>
          <w:trHeight w:val="444" w:hRule="atLeast"/>
        </w:trPr>
        <w:tc>
          <w:tcPr>
            <w:tcW w:w="988" w:type="dxa"/>
          </w:tcPr>
          <w:p>
            <w:pPr>
              <w:pStyle w:val="TableParagraph"/>
              <w:spacing w:before="100"/>
              <w:ind w:left="178" w:right="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I.14</w:t>
            </w:r>
          </w:p>
        </w:tc>
        <w:tc>
          <w:tcPr>
            <w:tcW w:w="8589" w:type="dxa"/>
          </w:tcPr>
          <w:p>
            <w:pPr>
              <w:pStyle w:val="TableParagraph"/>
              <w:spacing w:before="13"/>
              <w:ind w:left="110"/>
              <w:rPr>
                <w:sz w:val="24"/>
              </w:rPr>
            </w:pPr>
            <w:r>
              <w:rPr>
                <w:sz w:val="24"/>
              </w:rPr>
              <w:t>Schéma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du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principe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Thomson.</w:t>
            </w:r>
          </w:p>
        </w:tc>
        <w:tc>
          <w:tcPr>
            <w:tcW w:w="745" w:type="dxa"/>
          </w:tcPr>
          <w:p>
            <w:pPr>
              <w:pStyle w:val="TableParagraph"/>
              <w:spacing w:before="114"/>
              <w:ind w:left="33" w:right="178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</w:tr>
      <w:tr>
        <w:trPr>
          <w:trHeight w:val="636" w:hRule="atLeast"/>
        </w:trPr>
        <w:tc>
          <w:tcPr>
            <w:tcW w:w="988" w:type="dxa"/>
          </w:tcPr>
          <w:p>
            <w:pPr>
              <w:pStyle w:val="TableParagraph"/>
              <w:spacing w:before="207"/>
              <w:ind w:left="178" w:right="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II.1</w:t>
            </w:r>
          </w:p>
        </w:tc>
        <w:tc>
          <w:tcPr>
            <w:tcW w:w="8589" w:type="dxa"/>
          </w:tcPr>
          <w:p>
            <w:pPr>
              <w:pStyle w:val="TableParagraph"/>
              <w:spacing w:line="310" w:lineRule="atLeast"/>
              <w:ind w:left="110" w:right="254"/>
              <w:rPr>
                <w:sz w:val="24"/>
              </w:rPr>
            </w:pPr>
            <w:r>
              <w:rPr>
                <w:sz w:val="24"/>
              </w:rPr>
              <w:t>Processus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d'itération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auto-cohérente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servant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à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résolution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des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équations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Kohn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Sham.</w:t>
            </w:r>
          </w:p>
        </w:tc>
        <w:tc>
          <w:tcPr>
            <w:tcW w:w="745" w:type="dxa"/>
          </w:tcPr>
          <w:p>
            <w:pPr>
              <w:pStyle w:val="TableParagraph"/>
              <w:spacing w:before="221"/>
              <w:ind w:left="33" w:right="178"/>
              <w:jc w:val="center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</w:tr>
    </w:tbl>
    <w:p>
      <w:pPr>
        <w:spacing w:after="0"/>
        <w:jc w:val="center"/>
        <w:rPr>
          <w:sz w:val="24"/>
        </w:rPr>
        <w:sectPr>
          <w:headerReference w:type="default" r:id="rId13"/>
          <w:footerReference w:type="default" r:id="rId14"/>
          <w:pgSz w:w="11910" w:h="16840"/>
          <w:pgMar w:header="1140" w:footer="1447" w:top="1400" w:bottom="1640" w:left="420" w:right="0"/>
        </w:sectPr>
      </w:pPr>
    </w:p>
    <w:p>
      <w:pPr>
        <w:pStyle w:val="BodyText"/>
        <w:spacing w:before="10"/>
        <w:rPr>
          <w:rFonts w:ascii="Georgia"/>
          <w:i/>
          <w:sz w:val="3"/>
        </w:rPr>
      </w:pPr>
    </w:p>
    <w:tbl>
      <w:tblPr>
        <w:tblW w:w="0" w:type="auto"/>
        <w:jc w:val="left"/>
        <w:tblInd w:w="6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61"/>
        <w:gridCol w:w="8624"/>
        <w:gridCol w:w="599"/>
      </w:tblGrid>
      <w:tr>
        <w:trPr>
          <w:trHeight w:val="654" w:hRule="atLeast"/>
        </w:trPr>
        <w:tc>
          <w:tcPr>
            <w:tcW w:w="761" w:type="dxa"/>
            <w:tcBorders>
              <w:top w:val="thinThickMediumGap" w:sz="12" w:space="0" w:color="612322"/>
            </w:tcBorders>
          </w:tcPr>
          <w:p>
            <w:pPr>
              <w:pStyle w:val="TableParagraph"/>
              <w:spacing w:before="8"/>
              <w:rPr>
                <w:rFonts w:ascii="Georgia"/>
                <w:i/>
                <w:sz w:val="28"/>
              </w:rPr>
            </w:pPr>
          </w:p>
          <w:p>
            <w:pPr>
              <w:pStyle w:val="TableParagraph"/>
              <w:ind w:left="118" w:right="13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II.2</w:t>
            </w:r>
          </w:p>
        </w:tc>
        <w:tc>
          <w:tcPr>
            <w:tcW w:w="8624" w:type="dxa"/>
            <w:tcBorders>
              <w:top w:val="thinThickMediumGap" w:sz="12" w:space="0" w:color="612322"/>
            </w:tcBorders>
          </w:tcPr>
          <w:p>
            <w:pPr>
              <w:pStyle w:val="TableParagraph"/>
              <w:spacing w:before="3"/>
              <w:rPr>
                <w:rFonts w:ascii="Georgia"/>
                <w:i/>
                <w:sz w:val="28"/>
              </w:rPr>
            </w:pPr>
          </w:p>
          <w:p>
            <w:pPr>
              <w:pStyle w:val="TableParagraph"/>
              <w:ind w:left="165"/>
              <w:rPr>
                <w:sz w:val="24"/>
              </w:rPr>
            </w:pPr>
            <w:r>
              <w:rPr>
                <w:sz w:val="24"/>
              </w:rPr>
              <w:t>Répartition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cellule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unitaire,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une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région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interstitielle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et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des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régions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sphériques.</w:t>
            </w:r>
          </w:p>
        </w:tc>
        <w:tc>
          <w:tcPr>
            <w:tcW w:w="599" w:type="dxa"/>
            <w:tcBorders>
              <w:top w:val="thinThickMediumGap" w:sz="12" w:space="0" w:color="612322"/>
            </w:tcBorders>
          </w:tcPr>
          <w:p>
            <w:pPr>
              <w:pStyle w:val="TableParagraph"/>
              <w:rPr>
                <w:rFonts w:ascii="Georgia"/>
                <w:i/>
                <w:sz w:val="27"/>
              </w:rPr>
            </w:pPr>
          </w:p>
          <w:p>
            <w:pPr>
              <w:pStyle w:val="TableParagraph"/>
              <w:ind w:left="117" w:right="77"/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</w:tr>
      <w:tr>
        <w:trPr>
          <w:trHeight w:val="1294" w:hRule="atLeast"/>
        </w:trPr>
        <w:tc>
          <w:tcPr>
            <w:tcW w:w="761" w:type="dxa"/>
          </w:tcPr>
          <w:p>
            <w:pPr>
              <w:pStyle w:val="TableParagraph"/>
              <w:rPr>
                <w:rFonts w:ascii="Georgia"/>
                <w:i/>
                <w:sz w:val="26"/>
              </w:rPr>
            </w:pPr>
          </w:p>
          <w:p>
            <w:pPr>
              <w:pStyle w:val="TableParagraph"/>
              <w:spacing w:before="227"/>
              <w:ind w:left="118" w:right="1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III.1</w:t>
            </w:r>
          </w:p>
        </w:tc>
        <w:tc>
          <w:tcPr>
            <w:tcW w:w="8624" w:type="dxa"/>
          </w:tcPr>
          <w:p>
            <w:pPr>
              <w:pStyle w:val="TableParagraph"/>
              <w:spacing w:line="273" w:lineRule="auto" w:before="41"/>
              <w:ind w:left="165" w:right="139"/>
              <w:jc w:val="both"/>
              <w:rPr>
                <w:sz w:val="24"/>
              </w:rPr>
            </w:pPr>
            <w:r>
              <w:rPr>
                <w:position w:val="2"/>
                <w:sz w:val="24"/>
              </w:rPr>
              <w:t>Structure cristalline de l'alliage de Heusler Fe</w:t>
            </w:r>
            <w:r>
              <w:rPr>
                <w:sz w:val="16"/>
              </w:rPr>
              <w:t>2</w:t>
            </w:r>
            <w:r>
              <w:rPr>
                <w:position w:val="2"/>
                <w:sz w:val="24"/>
              </w:rPr>
              <w:t>CrSb : (a) Structures de type Cu</w:t>
            </w:r>
            <w:r>
              <w:rPr>
                <w:sz w:val="16"/>
              </w:rPr>
              <w:t>2</w:t>
            </w:r>
            <w:r>
              <w:rPr>
                <w:position w:val="2"/>
                <w:sz w:val="24"/>
              </w:rPr>
              <w:t>AlMn</w:t>
            </w:r>
            <w:r>
              <w:rPr>
                <w:spacing w:val="1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et (b) de type Hg</w:t>
            </w:r>
            <w:r>
              <w:rPr>
                <w:sz w:val="16"/>
              </w:rPr>
              <w:t>2</w:t>
            </w:r>
            <w:r>
              <w:rPr>
                <w:position w:val="2"/>
                <w:sz w:val="24"/>
              </w:rPr>
              <w:t>CuTi. (c) La variation de l’énergie totale en fonction du Volume de</w:t>
            </w:r>
            <w:r>
              <w:rPr>
                <w:spacing w:val="1"/>
                <w:position w:val="2"/>
                <w:sz w:val="24"/>
              </w:rPr>
              <w:t> </w:t>
            </w:r>
            <w:r>
              <w:rPr>
                <w:sz w:val="24"/>
              </w:rPr>
              <w:t>ces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matériaux dans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deux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phases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structurales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pour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deux phases</w:t>
            </w:r>
            <w:r>
              <w:rPr>
                <w:spacing w:val="7"/>
                <w:sz w:val="24"/>
              </w:rPr>
              <w:t> </w:t>
            </w:r>
            <w:r>
              <w:rPr>
                <w:sz w:val="24"/>
              </w:rPr>
              <w:t>ferromagnétique</w:t>
            </w:r>
          </w:p>
          <w:p>
            <w:pPr>
              <w:pStyle w:val="TableParagraph"/>
              <w:spacing w:before="2"/>
              <w:ind w:left="165"/>
              <w:jc w:val="both"/>
              <w:rPr>
                <w:sz w:val="24"/>
              </w:rPr>
            </w:pPr>
            <w:r>
              <w:rPr>
                <w:sz w:val="24"/>
              </w:rPr>
              <w:t>(FM)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et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non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magnétique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(NM)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utilisant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l'approximation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GGA-PBE.</w:t>
            </w:r>
          </w:p>
        </w:tc>
        <w:tc>
          <w:tcPr>
            <w:tcW w:w="599" w:type="dxa"/>
          </w:tcPr>
          <w:p>
            <w:pPr>
              <w:pStyle w:val="TableParagraph"/>
              <w:rPr>
                <w:rFonts w:ascii="Georgia"/>
                <w:i/>
                <w:sz w:val="26"/>
              </w:rPr>
            </w:pPr>
          </w:p>
          <w:p>
            <w:pPr>
              <w:pStyle w:val="TableParagraph"/>
              <w:spacing w:before="7"/>
              <w:rPr>
                <w:rFonts w:ascii="Georgia"/>
                <w:i/>
                <w:sz w:val="21"/>
              </w:rPr>
            </w:pPr>
          </w:p>
          <w:p>
            <w:pPr>
              <w:pStyle w:val="TableParagraph"/>
              <w:ind w:left="11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>
        <w:trPr>
          <w:trHeight w:val="665" w:hRule="atLeast"/>
        </w:trPr>
        <w:tc>
          <w:tcPr>
            <w:tcW w:w="761" w:type="dxa"/>
          </w:tcPr>
          <w:p>
            <w:pPr>
              <w:pStyle w:val="TableParagraph"/>
              <w:spacing w:before="212"/>
              <w:ind w:left="118" w:right="1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III.3</w:t>
            </w:r>
          </w:p>
        </w:tc>
        <w:tc>
          <w:tcPr>
            <w:tcW w:w="8624" w:type="dxa"/>
          </w:tcPr>
          <w:p>
            <w:pPr>
              <w:pStyle w:val="TableParagraph"/>
              <w:spacing w:before="15"/>
              <w:ind w:left="165"/>
              <w:rPr>
                <w:sz w:val="24"/>
              </w:rPr>
            </w:pPr>
            <w:r>
              <w:rPr>
                <w:sz w:val="24"/>
              </w:rPr>
              <w:t>Représentation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des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bandes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conduction,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bande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interdite, le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niveau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Fermi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ainsi</w:t>
            </w:r>
          </w:p>
          <w:p>
            <w:pPr>
              <w:pStyle w:val="TableParagraph"/>
              <w:spacing w:before="41"/>
              <w:ind w:left="165"/>
              <w:rPr>
                <w:sz w:val="24"/>
              </w:rPr>
            </w:pPr>
            <w:r>
              <w:rPr>
                <w:sz w:val="24"/>
              </w:rPr>
              <w:t>que les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bandes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valence.</w:t>
            </w:r>
          </w:p>
        </w:tc>
        <w:tc>
          <w:tcPr>
            <w:tcW w:w="599" w:type="dxa"/>
          </w:tcPr>
          <w:p>
            <w:pPr>
              <w:pStyle w:val="TableParagraph"/>
              <w:spacing w:before="226"/>
              <w:ind w:left="117" w:right="77"/>
              <w:jc w:val="center"/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</w:tr>
      <w:tr>
        <w:trPr>
          <w:trHeight w:val="696" w:hRule="atLeast"/>
        </w:trPr>
        <w:tc>
          <w:tcPr>
            <w:tcW w:w="761" w:type="dxa"/>
          </w:tcPr>
          <w:p>
            <w:pPr>
              <w:pStyle w:val="TableParagraph"/>
              <w:spacing w:before="214"/>
              <w:ind w:left="118" w:right="1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III.4</w:t>
            </w:r>
          </w:p>
        </w:tc>
        <w:tc>
          <w:tcPr>
            <w:tcW w:w="8624" w:type="dxa"/>
          </w:tcPr>
          <w:p>
            <w:pPr>
              <w:pStyle w:val="TableParagraph"/>
              <w:spacing w:line="310" w:lineRule="atLeast" w:before="14"/>
              <w:ind w:left="165" w:right="117"/>
              <w:rPr>
                <w:sz w:val="24"/>
              </w:rPr>
            </w:pPr>
            <w:r>
              <w:rPr>
                <w:position w:val="2"/>
                <w:sz w:val="24"/>
              </w:rPr>
              <w:t>Structure</w:t>
            </w:r>
            <w:r>
              <w:rPr>
                <w:spacing w:val="-1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de</w:t>
            </w:r>
            <w:r>
              <w:rPr>
                <w:spacing w:val="-6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bande</w:t>
            </w:r>
            <w:r>
              <w:rPr>
                <w:spacing w:val="-1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du</w:t>
            </w:r>
            <w:r>
              <w:rPr>
                <w:spacing w:val="2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Fe</w:t>
            </w:r>
            <w:r>
              <w:rPr>
                <w:sz w:val="16"/>
              </w:rPr>
              <w:t>2</w:t>
            </w:r>
            <w:r>
              <w:rPr>
                <w:position w:val="2"/>
                <w:sz w:val="24"/>
              </w:rPr>
              <w:t>CrSb</w:t>
            </w:r>
            <w:r>
              <w:rPr>
                <w:spacing w:val="-4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pour</w:t>
            </w:r>
            <w:r>
              <w:rPr>
                <w:spacing w:val="1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les</w:t>
            </w:r>
            <w:r>
              <w:rPr>
                <w:spacing w:val="-2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deux</w:t>
            </w:r>
            <w:r>
              <w:rPr>
                <w:spacing w:val="-4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cas</w:t>
            </w:r>
            <w:r>
              <w:rPr>
                <w:spacing w:val="-2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des</w:t>
            </w:r>
            <w:r>
              <w:rPr>
                <w:spacing w:val="-2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spins</w:t>
            </w:r>
            <w:r>
              <w:rPr>
                <w:spacing w:val="-2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(majoritaires</w:t>
            </w:r>
            <w:r>
              <w:rPr>
                <w:spacing w:val="-2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et</w:t>
            </w:r>
            <w:r>
              <w:rPr>
                <w:spacing w:val="-57"/>
                <w:position w:val="2"/>
                <w:sz w:val="24"/>
              </w:rPr>
              <w:t> </w:t>
            </w:r>
            <w:r>
              <w:rPr>
                <w:sz w:val="24"/>
              </w:rPr>
              <w:t>minoritaires)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avec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l’approximation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GGA-PBE.</w:t>
            </w:r>
          </w:p>
        </w:tc>
        <w:tc>
          <w:tcPr>
            <w:tcW w:w="599" w:type="dxa"/>
          </w:tcPr>
          <w:p>
            <w:pPr>
              <w:pStyle w:val="TableParagraph"/>
              <w:spacing w:before="229"/>
              <w:ind w:left="117" w:right="77"/>
              <w:jc w:val="center"/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</w:tr>
      <w:tr>
        <w:trPr>
          <w:trHeight w:val="696" w:hRule="atLeast"/>
        </w:trPr>
        <w:tc>
          <w:tcPr>
            <w:tcW w:w="761" w:type="dxa"/>
          </w:tcPr>
          <w:p>
            <w:pPr>
              <w:pStyle w:val="TableParagraph"/>
              <w:spacing w:before="209"/>
              <w:ind w:left="118" w:right="1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III.5</w:t>
            </w:r>
          </w:p>
        </w:tc>
        <w:tc>
          <w:tcPr>
            <w:tcW w:w="8624" w:type="dxa"/>
          </w:tcPr>
          <w:p>
            <w:pPr>
              <w:pStyle w:val="TableParagraph"/>
              <w:spacing w:line="310" w:lineRule="atLeast" w:before="14"/>
              <w:ind w:left="165" w:right="48"/>
              <w:rPr>
                <w:sz w:val="24"/>
              </w:rPr>
            </w:pPr>
            <w:r>
              <w:rPr>
                <w:position w:val="2"/>
                <w:sz w:val="24"/>
              </w:rPr>
              <w:t>Densité</w:t>
            </w:r>
            <w:r>
              <w:rPr>
                <w:spacing w:val="-5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d’états</w:t>
            </w:r>
            <w:r>
              <w:rPr>
                <w:spacing w:val="-7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électroniques</w:t>
            </w:r>
            <w:r>
              <w:rPr>
                <w:spacing w:val="-6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de</w:t>
            </w:r>
            <w:r>
              <w:rPr>
                <w:spacing w:val="2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l’alliage</w:t>
            </w:r>
            <w:r>
              <w:rPr>
                <w:spacing w:val="1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Fe</w:t>
            </w:r>
            <w:r>
              <w:rPr>
                <w:sz w:val="16"/>
              </w:rPr>
              <w:t>2</w:t>
            </w:r>
            <w:r>
              <w:rPr>
                <w:position w:val="2"/>
                <w:sz w:val="24"/>
              </w:rPr>
              <w:t>CrSb</w:t>
            </w:r>
            <w:r>
              <w:rPr>
                <w:spacing w:val="-4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déterminée</w:t>
            </w:r>
            <w:r>
              <w:rPr>
                <w:spacing w:val="-5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par</w:t>
            </w:r>
            <w:r>
              <w:rPr>
                <w:spacing w:val="2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l’approche</w:t>
            </w:r>
            <w:r>
              <w:rPr>
                <w:spacing w:val="-5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GGA-</w:t>
            </w:r>
            <w:r>
              <w:rPr>
                <w:spacing w:val="-57"/>
                <w:position w:val="2"/>
                <w:sz w:val="24"/>
              </w:rPr>
              <w:t> </w:t>
            </w:r>
            <w:r>
              <w:rPr>
                <w:sz w:val="24"/>
              </w:rPr>
              <w:t>PBE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dans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deux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canaux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de spin majoritaire et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minoritaire.</w:t>
            </w:r>
          </w:p>
        </w:tc>
        <w:tc>
          <w:tcPr>
            <w:tcW w:w="599" w:type="dxa"/>
          </w:tcPr>
          <w:p>
            <w:pPr>
              <w:pStyle w:val="TableParagraph"/>
              <w:spacing w:before="229"/>
              <w:ind w:left="117" w:right="77"/>
              <w:jc w:val="center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</w:tr>
      <w:tr>
        <w:trPr>
          <w:trHeight w:val="389" w:hRule="atLeast"/>
        </w:trPr>
        <w:tc>
          <w:tcPr>
            <w:tcW w:w="761" w:type="dxa"/>
          </w:tcPr>
          <w:p>
            <w:pPr>
              <w:pStyle w:val="TableParagraph"/>
              <w:spacing w:before="51"/>
              <w:ind w:left="118" w:right="1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III.6</w:t>
            </w:r>
          </w:p>
        </w:tc>
        <w:tc>
          <w:tcPr>
            <w:tcW w:w="8624" w:type="dxa"/>
          </w:tcPr>
          <w:p>
            <w:pPr>
              <w:pStyle w:val="TableParagraph"/>
              <w:spacing w:before="45"/>
              <w:ind w:left="165"/>
              <w:rPr>
                <w:sz w:val="24"/>
              </w:rPr>
            </w:pPr>
            <w:r>
              <w:rPr>
                <w:position w:val="2"/>
                <w:sz w:val="22"/>
              </w:rPr>
              <w:t>Variation</w:t>
            </w:r>
            <w:r>
              <w:rPr>
                <w:spacing w:val="-1"/>
                <w:position w:val="2"/>
                <w:sz w:val="22"/>
              </w:rPr>
              <w:t> </w:t>
            </w:r>
            <w:r>
              <w:rPr>
                <w:position w:val="2"/>
                <w:sz w:val="24"/>
              </w:rPr>
              <w:t>du</w:t>
            </w:r>
            <w:r>
              <w:rPr>
                <w:spacing w:val="-2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coefficient</w:t>
            </w:r>
            <w:r>
              <w:rPr>
                <w:spacing w:val="3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de</w:t>
            </w:r>
            <w:r>
              <w:rPr>
                <w:spacing w:val="-2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Seebeck</w:t>
            </w:r>
            <w:r>
              <w:rPr>
                <w:spacing w:val="-2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en</w:t>
            </w:r>
            <w:r>
              <w:rPr>
                <w:spacing w:val="-2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fonction</w:t>
            </w:r>
            <w:r>
              <w:rPr>
                <w:spacing w:val="-6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de</w:t>
            </w:r>
            <w:r>
              <w:rPr>
                <w:spacing w:val="-3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la</w:t>
            </w:r>
            <w:r>
              <w:rPr>
                <w:spacing w:val="-3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température</w:t>
            </w:r>
            <w:r>
              <w:rPr>
                <w:spacing w:val="-2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pour</w:t>
            </w:r>
            <w:r>
              <w:rPr>
                <w:spacing w:val="-1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le</w:t>
            </w:r>
            <w:r>
              <w:rPr>
                <w:spacing w:val="2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Fe</w:t>
            </w:r>
            <w:r>
              <w:rPr>
                <w:sz w:val="16"/>
              </w:rPr>
              <w:t>2</w:t>
            </w:r>
            <w:r>
              <w:rPr>
                <w:position w:val="2"/>
                <w:sz w:val="24"/>
              </w:rPr>
              <w:t>CrSb.</w:t>
            </w:r>
          </w:p>
        </w:tc>
        <w:tc>
          <w:tcPr>
            <w:tcW w:w="599" w:type="dxa"/>
          </w:tcPr>
          <w:p>
            <w:pPr>
              <w:pStyle w:val="TableParagraph"/>
              <w:spacing w:before="65"/>
              <w:ind w:left="117" w:right="77"/>
              <w:jc w:val="center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</w:tr>
      <w:tr>
        <w:trPr>
          <w:trHeight w:val="682" w:hRule="atLeast"/>
        </w:trPr>
        <w:tc>
          <w:tcPr>
            <w:tcW w:w="761" w:type="dxa"/>
          </w:tcPr>
          <w:p>
            <w:pPr>
              <w:pStyle w:val="TableParagraph"/>
              <w:spacing w:before="200"/>
              <w:ind w:left="118" w:right="1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III.7</w:t>
            </w:r>
          </w:p>
        </w:tc>
        <w:tc>
          <w:tcPr>
            <w:tcW w:w="8624" w:type="dxa"/>
          </w:tcPr>
          <w:p>
            <w:pPr>
              <w:pStyle w:val="TableParagraph"/>
              <w:spacing w:before="37"/>
              <w:ind w:left="165"/>
              <w:rPr>
                <w:sz w:val="24"/>
              </w:rPr>
            </w:pPr>
            <w:r>
              <w:rPr>
                <w:sz w:val="24"/>
              </w:rPr>
              <w:t>Variation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conductivité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électrique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2"/>
              </w:rPr>
              <w:t>par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temps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relaxation </w:t>
            </w:r>
            <w:r>
              <w:rPr>
                <w:sz w:val="24"/>
              </w:rPr>
              <w:t>en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fonction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la</w:t>
            </w:r>
          </w:p>
          <w:p>
            <w:pPr>
              <w:pStyle w:val="TableParagraph"/>
              <w:spacing w:before="35"/>
              <w:ind w:left="165"/>
              <w:rPr>
                <w:sz w:val="24"/>
              </w:rPr>
            </w:pPr>
            <w:r>
              <w:rPr>
                <w:position w:val="2"/>
                <w:sz w:val="24"/>
              </w:rPr>
              <w:t>température</w:t>
            </w:r>
            <w:r>
              <w:rPr>
                <w:spacing w:val="-2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pour</w:t>
            </w:r>
            <w:r>
              <w:rPr>
                <w:spacing w:val="-4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le  Fe</w:t>
            </w:r>
            <w:r>
              <w:rPr>
                <w:sz w:val="16"/>
              </w:rPr>
              <w:t>2</w:t>
            </w:r>
            <w:r>
              <w:rPr>
                <w:position w:val="2"/>
                <w:sz w:val="24"/>
              </w:rPr>
              <w:t>CrSb.</w:t>
            </w:r>
          </w:p>
        </w:tc>
        <w:tc>
          <w:tcPr>
            <w:tcW w:w="599" w:type="dxa"/>
          </w:tcPr>
          <w:p>
            <w:pPr>
              <w:pStyle w:val="TableParagraph"/>
              <w:spacing w:before="215"/>
              <w:ind w:left="117" w:right="77"/>
              <w:jc w:val="center"/>
              <w:rPr>
                <w:sz w:val="24"/>
              </w:rPr>
            </w:pPr>
            <w:r>
              <w:rPr>
                <w:sz w:val="24"/>
              </w:rPr>
              <w:t>49</w:t>
            </w:r>
          </w:p>
        </w:tc>
      </w:tr>
      <w:tr>
        <w:trPr>
          <w:trHeight w:val="696" w:hRule="atLeast"/>
        </w:trPr>
        <w:tc>
          <w:tcPr>
            <w:tcW w:w="761" w:type="dxa"/>
          </w:tcPr>
          <w:p>
            <w:pPr>
              <w:pStyle w:val="TableParagraph"/>
              <w:spacing w:before="209"/>
              <w:ind w:left="118" w:right="1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III.8</w:t>
            </w:r>
          </w:p>
        </w:tc>
        <w:tc>
          <w:tcPr>
            <w:tcW w:w="8624" w:type="dxa"/>
          </w:tcPr>
          <w:p>
            <w:pPr>
              <w:pStyle w:val="TableParagraph"/>
              <w:spacing w:line="320" w:lineRule="atLeast" w:before="1"/>
              <w:ind w:left="165" w:right="761"/>
              <w:rPr>
                <w:sz w:val="24"/>
              </w:rPr>
            </w:pPr>
            <w:r>
              <w:rPr>
                <w:sz w:val="24"/>
              </w:rPr>
              <w:t>Variation de la conductivité thermique par temps de relaxation en fonction de la</w:t>
            </w:r>
            <w:r>
              <w:rPr>
                <w:spacing w:val="-57"/>
                <w:sz w:val="24"/>
              </w:rPr>
              <w:t> </w:t>
            </w:r>
            <w:r>
              <w:rPr>
                <w:position w:val="2"/>
                <w:sz w:val="24"/>
              </w:rPr>
              <w:t>température pour</w:t>
            </w:r>
            <w:r>
              <w:rPr>
                <w:spacing w:val="-1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le</w:t>
            </w:r>
            <w:r>
              <w:rPr>
                <w:spacing w:val="8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Fe</w:t>
            </w:r>
            <w:r>
              <w:rPr>
                <w:sz w:val="16"/>
              </w:rPr>
              <w:t>2</w:t>
            </w:r>
            <w:r>
              <w:rPr>
                <w:position w:val="2"/>
                <w:sz w:val="24"/>
              </w:rPr>
              <w:t>CrSb.</w:t>
            </w:r>
          </w:p>
        </w:tc>
        <w:tc>
          <w:tcPr>
            <w:tcW w:w="599" w:type="dxa"/>
          </w:tcPr>
          <w:p>
            <w:pPr>
              <w:pStyle w:val="TableParagraph"/>
              <w:spacing w:before="228"/>
              <w:ind w:left="121" w:right="77"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>
        <w:trPr>
          <w:trHeight w:val="640" w:hRule="atLeast"/>
        </w:trPr>
        <w:tc>
          <w:tcPr>
            <w:tcW w:w="761" w:type="dxa"/>
          </w:tcPr>
          <w:p>
            <w:pPr>
              <w:pStyle w:val="TableParagraph"/>
              <w:spacing w:before="209"/>
              <w:ind w:left="118" w:right="1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III.9</w:t>
            </w:r>
          </w:p>
        </w:tc>
        <w:tc>
          <w:tcPr>
            <w:tcW w:w="8624" w:type="dxa"/>
          </w:tcPr>
          <w:p>
            <w:pPr>
              <w:pStyle w:val="TableParagraph"/>
              <w:spacing w:line="320" w:lineRule="atLeast"/>
              <w:ind w:left="165" w:right="1056"/>
              <w:rPr>
                <w:sz w:val="24"/>
              </w:rPr>
            </w:pPr>
            <w:r>
              <w:rPr>
                <w:sz w:val="22"/>
              </w:rPr>
              <w:t>Variation </w:t>
            </w:r>
            <w:r>
              <w:rPr>
                <w:sz w:val="24"/>
              </w:rPr>
              <w:t>du facteur de mérite ZT en fonction de la température pour l’alliage</w:t>
            </w:r>
            <w:r>
              <w:rPr>
                <w:spacing w:val="-57"/>
                <w:sz w:val="24"/>
              </w:rPr>
              <w:t> </w:t>
            </w:r>
            <w:r>
              <w:rPr>
                <w:position w:val="2"/>
                <w:sz w:val="24"/>
              </w:rPr>
              <w:t>Fe</w:t>
            </w:r>
            <w:r>
              <w:rPr>
                <w:sz w:val="16"/>
              </w:rPr>
              <w:t>2</w:t>
            </w:r>
            <w:r>
              <w:rPr>
                <w:position w:val="2"/>
                <w:sz w:val="24"/>
              </w:rPr>
              <w:t>CrSb.</w:t>
            </w:r>
          </w:p>
        </w:tc>
        <w:tc>
          <w:tcPr>
            <w:tcW w:w="599" w:type="dxa"/>
          </w:tcPr>
          <w:p>
            <w:pPr>
              <w:pStyle w:val="TableParagraph"/>
              <w:spacing w:before="223"/>
              <w:ind w:left="117" w:right="77"/>
              <w:jc w:val="center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</w:tr>
    </w:tbl>
    <w:p>
      <w:pPr>
        <w:spacing w:after="0"/>
        <w:jc w:val="center"/>
        <w:rPr>
          <w:sz w:val="24"/>
        </w:rPr>
        <w:sectPr>
          <w:pgSz w:w="11910" w:h="16840"/>
          <w:pgMar w:header="1140" w:footer="1447" w:top="1400" w:bottom="1640" w:left="420" w:right="0"/>
        </w:sectPr>
      </w:pPr>
    </w:p>
    <w:p>
      <w:pPr>
        <w:pStyle w:val="BodyText"/>
        <w:rPr>
          <w:rFonts w:ascii="Georgia"/>
          <w:i/>
          <w:sz w:val="20"/>
        </w:rPr>
      </w:pPr>
    </w:p>
    <w:p>
      <w:pPr>
        <w:pStyle w:val="BodyText"/>
        <w:rPr>
          <w:rFonts w:ascii="Georgia"/>
          <w:i/>
          <w:sz w:val="20"/>
        </w:rPr>
      </w:pPr>
    </w:p>
    <w:p>
      <w:pPr>
        <w:pStyle w:val="BodyText"/>
        <w:spacing w:before="9"/>
        <w:rPr>
          <w:rFonts w:ascii="Georgia"/>
          <w:i/>
          <w:sz w:val="25"/>
        </w:rPr>
      </w:pPr>
    </w:p>
    <w:p>
      <w:pPr>
        <w:spacing w:before="9"/>
        <w:ind w:left="2452" w:right="2583" w:firstLine="0"/>
        <w:jc w:val="center"/>
        <w:rPr>
          <w:rFonts w:ascii="Georgia"/>
          <w:i/>
          <w:sz w:val="48"/>
        </w:rPr>
      </w:pPr>
      <w:r>
        <w:rPr>
          <w:rFonts w:ascii="Georgia"/>
          <w:i/>
          <w:w w:val="90"/>
          <w:sz w:val="72"/>
        </w:rPr>
        <w:t>L</w:t>
      </w:r>
      <w:r>
        <w:rPr>
          <w:rFonts w:ascii="Georgia"/>
          <w:i/>
          <w:w w:val="90"/>
          <w:sz w:val="48"/>
        </w:rPr>
        <w:t>ISTE</w:t>
      </w:r>
      <w:r>
        <w:rPr>
          <w:rFonts w:ascii="Georgia"/>
          <w:i/>
          <w:spacing w:val="4"/>
          <w:w w:val="90"/>
          <w:sz w:val="48"/>
        </w:rPr>
        <w:t> </w:t>
      </w:r>
      <w:r>
        <w:rPr>
          <w:rFonts w:ascii="Georgia"/>
          <w:i/>
          <w:w w:val="90"/>
          <w:sz w:val="72"/>
        </w:rPr>
        <w:t>D</w:t>
      </w:r>
      <w:r>
        <w:rPr>
          <w:rFonts w:ascii="Georgia"/>
          <w:i/>
          <w:w w:val="90"/>
          <w:sz w:val="48"/>
        </w:rPr>
        <w:t>ES</w:t>
      </w:r>
      <w:r>
        <w:rPr>
          <w:rFonts w:ascii="Georgia"/>
          <w:i/>
          <w:spacing w:val="5"/>
          <w:w w:val="90"/>
          <w:sz w:val="48"/>
        </w:rPr>
        <w:t> </w:t>
      </w:r>
      <w:r>
        <w:rPr>
          <w:rFonts w:ascii="Georgia"/>
          <w:i/>
          <w:w w:val="90"/>
          <w:sz w:val="72"/>
        </w:rPr>
        <w:t>T</w:t>
      </w:r>
      <w:r>
        <w:rPr>
          <w:rFonts w:ascii="Georgia"/>
          <w:i/>
          <w:w w:val="90"/>
          <w:sz w:val="48"/>
        </w:rPr>
        <w:t>ABLEAUX</w:t>
      </w:r>
    </w:p>
    <w:p>
      <w:pPr>
        <w:pStyle w:val="BodyText"/>
        <w:rPr>
          <w:rFonts w:ascii="Georgia"/>
          <w:i/>
          <w:sz w:val="20"/>
        </w:rPr>
      </w:pPr>
    </w:p>
    <w:p>
      <w:pPr>
        <w:pStyle w:val="BodyText"/>
        <w:spacing w:before="3"/>
        <w:rPr>
          <w:rFonts w:ascii="Georgia"/>
          <w:i/>
          <w:sz w:val="26"/>
        </w:rPr>
      </w:pPr>
    </w:p>
    <w:tbl>
      <w:tblPr>
        <w:tblW w:w="0" w:type="auto"/>
        <w:jc w:val="left"/>
        <w:tblInd w:w="1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1"/>
        <w:gridCol w:w="9194"/>
        <w:gridCol w:w="708"/>
      </w:tblGrid>
      <w:tr>
        <w:trPr>
          <w:trHeight w:val="334" w:hRule="atLeast"/>
        </w:trPr>
        <w:tc>
          <w:tcPr>
            <w:tcW w:w="1171" w:type="dxa"/>
          </w:tcPr>
          <w:p>
            <w:pPr>
              <w:pStyle w:val="TableParagraph"/>
              <w:spacing w:line="266" w:lineRule="exact"/>
              <w:ind w:left="176" w:right="1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Tableau</w:t>
            </w:r>
          </w:p>
        </w:tc>
        <w:tc>
          <w:tcPr>
            <w:tcW w:w="9194" w:type="dxa"/>
          </w:tcPr>
          <w:p>
            <w:pPr>
              <w:pStyle w:val="TableParagraph"/>
              <w:spacing w:line="266" w:lineRule="exact"/>
              <w:ind w:left="4345" w:right="428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Titre</w:t>
            </w:r>
          </w:p>
        </w:tc>
        <w:tc>
          <w:tcPr>
            <w:tcW w:w="708" w:type="dxa"/>
          </w:tcPr>
          <w:p>
            <w:pPr>
              <w:pStyle w:val="TableParagraph"/>
              <w:spacing w:line="266" w:lineRule="exact"/>
              <w:ind w:right="17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Page</w:t>
            </w:r>
          </w:p>
        </w:tc>
      </w:tr>
      <w:tr>
        <w:trPr>
          <w:trHeight w:val="862" w:hRule="atLeast"/>
        </w:trPr>
        <w:tc>
          <w:tcPr>
            <w:tcW w:w="1171" w:type="dxa"/>
          </w:tcPr>
          <w:p>
            <w:pPr>
              <w:pStyle w:val="TableParagraph"/>
              <w:spacing w:before="212"/>
              <w:ind w:left="176" w:right="1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I.1</w:t>
            </w:r>
          </w:p>
        </w:tc>
        <w:tc>
          <w:tcPr>
            <w:tcW w:w="9194" w:type="dxa"/>
          </w:tcPr>
          <w:p>
            <w:pPr>
              <w:pStyle w:val="TableParagraph"/>
              <w:spacing w:before="58"/>
              <w:ind w:left="137"/>
              <w:rPr>
                <w:sz w:val="24"/>
              </w:rPr>
            </w:pPr>
            <w:r>
              <w:rPr>
                <w:sz w:val="24"/>
              </w:rPr>
              <w:t>Occupation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des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sites,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formule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générale, type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structure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(d’après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diverses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bases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de</w:t>
            </w:r>
          </w:p>
          <w:p>
            <w:pPr>
              <w:pStyle w:val="TableParagraph"/>
              <w:spacing w:before="142"/>
              <w:ind w:left="137"/>
              <w:rPr>
                <w:rFonts w:ascii="Calibri" w:hAnsi="Calibri"/>
                <w:sz w:val="20"/>
              </w:rPr>
            </w:pPr>
            <w:r>
              <w:rPr>
                <w:sz w:val="24"/>
              </w:rPr>
              <w:t>données)</w:t>
            </w:r>
            <w:r>
              <w:rPr>
                <w:spacing w:val="17"/>
                <w:sz w:val="24"/>
              </w:rPr>
              <w:t> </w:t>
            </w:r>
            <w:r>
              <w:rPr>
                <w:sz w:val="24"/>
              </w:rPr>
              <w:t>pour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différents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ordres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atomiques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et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l’espace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groupe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des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composés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demi-Heuslers</w:t>
            </w:r>
            <w:r>
              <w:rPr>
                <w:rFonts w:ascii="Calibri" w:hAnsi="Calibri"/>
                <w:sz w:val="20"/>
              </w:rPr>
              <w:t>.</w:t>
            </w:r>
          </w:p>
        </w:tc>
        <w:tc>
          <w:tcPr>
            <w:tcW w:w="708" w:type="dxa"/>
          </w:tcPr>
          <w:p>
            <w:pPr>
              <w:pStyle w:val="TableParagraph"/>
              <w:spacing w:before="212"/>
              <w:ind w:right="1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</w:tr>
      <w:tr>
        <w:trPr>
          <w:trHeight w:val="911" w:hRule="atLeast"/>
        </w:trPr>
        <w:tc>
          <w:tcPr>
            <w:tcW w:w="1171" w:type="dxa"/>
          </w:tcPr>
          <w:p>
            <w:pPr>
              <w:pStyle w:val="TableParagraph"/>
              <w:spacing w:before="10"/>
              <w:rPr>
                <w:rFonts w:ascii="Georgia"/>
                <w:i/>
                <w:sz w:val="23"/>
              </w:rPr>
            </w:pPr>
          </w:p>
          <w:p>
            <w:pPr>
              <w:pStyle w:val="TableParagraph"/>
              <w:ind w:left="176" w:right="1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I.2</w:t>
            </w:r>
          </w:p>
        </w:tc>
        <w:tc>
          <w:tcPr>
            <w:tcW w:w="9194" w:type="dxa"/>
          </w:tcPr>
          <w:p>
            <w:pPr>
              <w:pStyle w:val="TableParagraph"/>
              <w:tabs>
                <w:tab w:pos="7676" w:val="left" w:leader="none"/>
              </w:tabs>
              <w:spacing w:line="185" w:lineRule="exact" w:before="118"/>
              <w:ind w:left="137"/>
              <w:rPr>
                <w:sz w:val="24"/>
              </w:rPr>
            </w:pPr>
            <w:r>
              <w:rPr>
                <w:sz w:val="24"/>
              </w:rPr>
              <w:t>Point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Curie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de quelques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alliages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full-Heuslers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à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base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Fe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ou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</w:t>
            </w:r>
            <w:r>
              <w:rPr>
                <w:sz w:val="24"/>
                <w:vertAlign w:val="superscript"/>
              </w:rPr>
              <w:t>th</w:t>
            </w:r>
            <w:r>
              <w:rPr>
                <w:spacing w:val="96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et</w:t>
            </w:r>
            <w:r>
              <w:rPr>
                <w:spacing w:val="-1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T</w:t>
            </w:r>
            <w:r>
              <w:rPr>
                <w:sz w:val="24"/>
                <w:vertAlign w:val="superscript"/>
              </w:rPr>
              <w:t>exp</w:t>
            </w:r>
            <w:r>
              <w:rPr>
                <w:sz w:val="24"/>
                <w:vertAlign w:val="baseline"/>
              </w:rPr>
              <w:tab/>
              <w:t>représentent</w:t>
            </w:r>
            <w:r>
              <w:rPr>
                <w:spacing w:val="-1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les</w:t>
            </w:r>
          </w:p>
          <w:p>
            <w:pPr>
              <w:pStyle w:val="TableParagraph"/>
              <w:tabs>
                <w:tab w:pos="772" w:val="left" w:leader="none"/>
              </w:tabs>
              <w:spacing w:line="93" w:lineRule="exact"/>
              <w:ind w:right="1616"/>
              <w:jc w:val="right"/>
              <w:rPr>
                <w:sz w:val="16"/>
              </w:rPr>
            </w:pPr>
            <w:r>
              <w:rPr>
                <w:sz w:val="16"/>
              </w:rPr>
              <w:t>C</w:t>
              <w:tab/>
              <w:t>C</w:t>
            </w:r>
          </w:p>
          <w:p>
            <w:pPr>
              <w:pStyle w:val="TableParagraph"/>
              <w:spacing w:before="135"/>
              <w:ind w:left="137"/>
              <w:rPr>
                <w:sz w:val="24"/>
              </w:rPr>
            </w:pPr>
            <w:r>
              <w:rPr>
                <w:sz w:val="24"/>
              </w:rPr>
              <w:t>valeurs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théoriques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et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expérimentales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respectivement.</w:t>
            </w:r>
          </w:p>
        </w:tc>
        <w:tc>
          <w:tcPr>
            <w:tcW w:w="708" w:type="dxa"/>
          </w:tcPr>
          <w:p>
            <w:pPr>
              <w:pStyle w:val="TableParagraph"/>
              <w:spacing w:before="10"/>
              <w:rPr>
                <w:rFonts w:ascii="Georgia"/>
                <w:i/>
                <w:sz w:val="23"/>
              </w:rPr>
            </w:pPr>
          </w:p>
          <w:p>
            <w:pPr>
              <w:pStyle w:val="TableParagraph"/>
              <w:ind w:right="1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</w:p>
        </w:tc>
      </w:tr>
      <w:tr>
        <w:trPr>
          <w:trHeight w:val="747" w:hRule="atLeast"/>
        </w:trPr>
        <w:tc>
          <w:tcPr>
            <w:tcW w:w="1171" w:type="dxa"/>
          </w:tcPr>
          <w:p>
            <w:pPr>
              <w:pStyle w:val="TableParagraph"/>
              <w:spacing w:before="4"/>
              <w:rPr>
                <w:rFonts w:ascii="Georgia"/>
                <w:i/>
                <w:sz w:val="24"/>
              </w:rPr>
            </w:pPr>
          </w:p>
          <w:p>
            <w:pPr>
              <w:pStyle w:val="TableParagraph"/>
              <w:ind w:left="176" w:right="1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III.1</w:t>
            </w:r>
          </w:p>
        </w:tc>
        <w:tc>
          <w:tcPr>
            <w:tcW w:w="9194" w:type="dxa"/>
          </w:tcPr>
          <w:p>
            <w:pPr>
              <w:pStyle w:val="TableParagraph"/>
              <w:spacing w:line="310" w:lineRule="atLeast" w:before="62"/>
              <w:ind w:left="137"/>
              <w:rPr>
                <w:sz w:val="24"/>
              </w:rPr>
            </w:pPr>
            <w:r>
              <w:rPr>
                <w:position w:val="2"/>
                <w:sz w:val="24"/>
              </w:rPr>
              <w:t>Valeurs</w:t>
            </w:r>
            <w:r>
              <w:rPr>
                <w:spacing w:val="15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calculées</w:t>
            </w:r>
            <w:r>
              <w:rPr>
                <w:spacing w:val="16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du</w:t>
            </w:r>
            <w:r>
              <w:rPr>
                <w:spacing w:val="17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paramètre</w:t>
            </w:r>
            <w:r>
              <w:rPr>
                <w:spacing w:val="17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de</w:t>
            </w:r>
            <w:r>
              <w:rPr>
                <w:spacing w:val="11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réseau</w:t>
            </w:r>
            <w:r>
              <w:rPr>
                <w:spacing w:val="18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(a</w:t>
            </w:r>
            <w:r>
              <w:rPr>
                <w:sz w:val="16"/>
              </w:rPr>
              <w:t>0</w:t>
            </w:r>
            <w:r>
              <w:rPr>
                <w:position w:val="2"/>
                <w:sz w:val="24"/>
              </w:rPr>
              <w:t>),</w:t>
            </w:r>
            <w:r>
              <w:rPr>
                <w:spacing w:val="34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module</w:t>
            </w:r>
            <w:r>
              <w:rPr>
                <w:spacing w:val="16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de</w:t>
            </w:r>
            <w:r>
              <w:rPr>
                <w:spacing w:val="21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masse</w:t>
            </w:r>
            <w:r>
              <w:rPr>
                <w:spacing w:val="17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B</w:t>
            </w:r>
            <w:r>
              <w:rPr>
                <w:spacing w:val="15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(GPa),</w:t>
            </w:r>
            <w:r>
              <w:rPr>
                <w:spacing w:val="33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sa</w:t>
            </w:r>
            <w:r>
              <w:rPr>
                <w:spacing w:val="17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dérivée</w:t>
            </w:r>
            <w:r>
              <w:rPr>
                <w:spacing w:val="16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sous</w:t>
            </w:r>
            <w:r>
              <w:rPr>
                <w:spacing w:val="-57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pression</w:t>
            </w:r>
            <w:r>
              <w:rPr>
                <w:spacing w:val="-4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B</w:t>
            </w:r>
            <w:r>
              <w:rPr>
                <w:sz w:val="16"/>
              </w:rPr>
              <w:t>0</w:t>
            </w:r>
            <w:r>
              <w:rPr>
                <w:spacing w:val="24"/>
                <w:sz w:val="16"/>
              </w:rPr>
              <w:t> </w:t>
            </w:r>
            <w:r>
              <w:rPr>
                <w:position w:val="2"/>
                <w:sz w:val="24"/>
              </w:rPr>
              <w:t>et</w:t>
            </w:r>
            <w:r>
              <w:rPr>
                <w:spacing w:val="1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énergie</w:t>
            </w:r>
            <w:r>
              <w:rPr>
                <w:spacing w:val="1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totale E</w:t>
            </w:r>
            <w:r>
              <w:rPr>
                <w:sz w:val="16"/>
              </w:rPr>
              <w:t>0</w:t>
            </w:r>
            <w:r>
              <w:rPr>
                <w:spacing w:val="24"/>
                <w:sz w:val="16"/>
              </w:rPr>
              <w:t> </w:t>
            </w:r>
            <w:r>
              <w:rPr>
                <w:position w:val="2"/>
                <w:sz w:val="24"/>
              </w:rPr>
              <w:t>pour</w:t>
            </w:r>
            <w:r>
              <w:rPr>
                <w:spacing w:val="-1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le</w:t>
            </w:r>
            <w:r>
              <w:rPr>
                <w:spacing w:val="5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Fe</w:t>
            </w:r>
            <w:r>
              <w:rPr>
                <w:sz w:val="16"/>
              </w:rPr>
              <w:t>2</w:t>
            </w:r>
            <w:r>
              <w:rPr>
                <w:position w:val="2"/>
                <w:sz w:val="24"/>
              </w:rPr>
              <w:t>CrSb.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Georgia"/>
                <w:i/>
                <w:sz w:val="24"/>
              </w:rPr>
            </w:pPr>
          </w:p>
          <w:p>
            <w:pPr>
              <w:pStyle w:val="TableParagraph"/>
              <w:ind w:right="1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34</w:t>
            </w:r>
          </w:p>
        </w:tc>
      </w:tr>
      <w:tr>
        <w:trPr>
          <w:trHeight w:val="602" w:hRule="atLeast"/>
        </w:trPr>
        <w:tc>
          <w:tcPr>
            <w:tcW w:w="1171" w:type="dxa"/>
          </w:tcPr>
          <w:p>
            <w:pPr>
              <w:pStyle w:val="TableParagraph"/>
              <w:spacing w:before="48"/>
              <w:ind w:left="176" w:right="1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III.2</w:t>
            </w:r>
          </w:p>
        </w:tc>
        <w:tc>
          <w:tcPr>
            <w:tcW w:w="9194" w:type="dxa"/>
          </w:tcPr>
          <w:p>
            <w:pPr>
              <w:pStyle w:val="TableParagraph"/>
              <w:spacing w:before="220"/>
              <w:ind w:left="137"/>
              <w:rPr>
                <w:sz w:val="24"/>
              </w:rPr>
            </w:pPr>
            <w:r>
              <w:rPr>
                <w:position w:val="2"/>
                <w:sz w:val="24"/>
              </w:rPr>
              <w:t>Valeurs</w:t>
            </w:r>
            <w:r>
              <w:rPr>
                <w:spacing w:val="-3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calculées</w:t>
            </w:r>
            <w:r>
              <w:rPr>
                <w:spacing w:val="-2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des</w:t>
            </w:r>
            <w:r>
              <w:rPr>
                <w:spacing w:val="-2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énergies</w:t>
            </w:r>
            <w:r>
              <w:rPr>
                <w:spacing w:val="-2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de</w:t>
            </w:r>
            <w:r>
              <w:rPr>
                <w:spacing w:val="4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formation</w:t>
            </w:r>
            <w:r>
              <w:rPr>
                <w:spacing w:val="-5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et</w:t>
            </w:r>
            <w:r>
              <w:rPr>
                <w:spacing w:val="5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de</w:t>
            </w:r>
            <w:r>
              <w:rPr>
                <w:spacing w:val="-6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cohésion</w:t>
            </w:r>
            <w:r>
              <w:rPr>
                <w:spacing w:val="-5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pour</w:t>
            </w:r>
            <w:r>
              <w:rPr>
                <w:spacing w:val="-3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l’alliage</w:t>
            </w:r>
            <w:r>
              <w:rPr>
                <w:spacing w:val="-1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Fe</w:t>
            </w:r>
            <w:r>
              <w:rPr>
                <w:sz w:val="16"/>
              </w:rPr>
              <w:t>2</w:t>
            </w:r>
            <w:r>
              <w:rPr>
                <w:position w:val="2"/>
                <w:sz w:val="24"/>
              </w:rPr>
              <w:t>CrSb.</w:t>
            </w:r>
          </w:p>
        </w:tc>
        <w:tc>
          <w:tcPr>
            <w:tcW w:w="708" w:type="dxa"/>
          </w:tcPr>
          <w:p>
            <w:pPr>
              <w:pStyle w:val="TableParagraph"/>
              <w:spacing w:before="48"/>
              <w:ind w:right="1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35</w:t>
            </w:r>
          </w:p>
        </w:tc>
      </w:tr>
      <w:tr>
        <w:trPr>
          <w:trHeight w:val="429" w:hRule="atLeast"/>
        </w:trPr>
        <w:tc>
          <w:tcPr>
            <w:tcW w:w="1171" w:type="dxa"/>
          </w:tcPr>
          <w:p>
            <w:pPr>
              <w:pStyle w:val="TableParagraph"/>
              <w:spacing w:before="98"/>
              <w:ind w:left="176" w:right="1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III.3</w:t>
            </w:r>
          </w:p>
        </w:tc>
        <w:tc>
          <w:tcPr>
            <w:tcW w:w="9194" w:type="dxa"/>
          </w:tcPr>
          <w:p>
            <w:pPr>
              <w:pStyle w:val="TableParagraph"/>
              <w:spacing w:before="93"/>
              <w:ind w:left="137"/>
              <w:rPr>
                <w:sz w:val="24"/>
              </w:rPr>
            </w:pPr>
            <w:r>
              <w:rPr>
                <w:position w:val="2"/>
                <w:sz w:val="24"/>
              </w:rPr>
              <w:t>Constantes</w:t>
            </w:r>
            <w:r>
              <w:rPr>
                <w:spacing w:val="-5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élastiques</w:t>
            </w:r>
            <w:r>
              <w:rPr>
                <w:spacing w:val="-4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Cij</w:t>
            </w:r>
            <w:r>
              <w:rPr>
                <w:spacing w:val="-11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et</w:t>
            </w:r>
            <w:r>
              <w:rPr>
                <w:spacing w:val="11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module</w:t>
            </w:r>
            <w:r>
              <w:rPr>
                <w:spacing w:val="-4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de</w:t>
            </w:r>
            <w:r>
              <w:rPr>
                <w:spacing w:val="-3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compressibilité</w:t>
            </w:r>
            <w:r>
              <w:rPr>
                <w:spacing w:val="-3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B</w:t>
            </w:r>
            <w:r>
              <w:rPr>
                <w:spacing w:val="-5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de</w:t>
            </w:r>
            <w:r>
              <w:rPr>
                <w:spacing w:val="5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l’alliage</w:t>
            </w:r>
            <w:r>
              <w:rPr>
                <w:spacing w:val="-2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de</w:t>
            </w:r>
            <w:r>
              <w:rPr>
                <w:spacing w:val="-3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Heusler</w:t>
            </w:r>
            <w:r>
              <w:rPr>
                <w:spacing w:val="-2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Fe</w:t>
            </w:r>
            <w:r>
              <w:rPr>
                <w:sz w:val="16"/>
              </w:rPr>
              <w:t>2</w:t>
            </w:r>
            <w:r>
              <w:rPr>
                <w:position w:val="2"/>
                <w:sz w:val="24"/>
              </w:rPr>
              <w:t>CrSb.</w:t>
            </w:r>
          </w:p>
        </w:tc>
        <w:tc>
          <w:tcPr>
            <w:tcW w:w="708" w:type="dxa"/>
          </w:tcPr>
          <w:p>
            <w:pPr>
              <w:pStyle w:val="TableParagraph"/>
              <w:spacing w:before="98"/>
              <w:ind w:right="1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38</w:t>
            </w:r>
          </w:p>
        </w:tc>
      </w:tr>
      <w:tr>
        <w:trPr>
          <w:trHeight w:val="984" w:hRule="atLeast"/>
        </w:trPr>
        <w:tc>
          <w:tcPr>
            <w:tcW w:w="1171" w:type="dxa"/>
          </w:tcPr>
          <w:p>
            <w:pPr>
              <w:pStyle w:val="TableParagraph"/>
              <w:spacing w:before="49"/>
              <w:ind w:left="176" w:right="1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III.4</w:t>
            </w:r>
          </w:p>
        </w:tc>
        <w:tc>
          <w:tcPr>
            <w:tcW w:w="9194" w:type="dxa"/>
          </w:tcPr>
          <w:p>
            <w:pPr>
              <w:pStyle w:val="TableParagraph"/>
              <w:spacing w:line="273" w:lineRule="auto" w:before="43"/>
              <w:ind w:left="137"/>
              <w:rPr>
                <w:sz w:val="24"/>
              </w:rPr>
            </w:pPr>
            <w:r>
              <w:rPr>
                <w:position w:val="2"/>
                <w:sz w:val="24"/>
              </w:rPr>
              <w:t>Pression</w:t>
            </w:r>
            <w:r>
              <w:rPr>
                <w:spacing w:val="8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de</w:t>
            </w:r>
            <w:r>
              <w:rPr>
                <w:spacing w:val="19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Cauchy</w:t>
            </w:r>
            <w:r>
              <w:rPr>
                <w:spacing w:val="9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(C</w:t>
            </w:r>
            <w:r>
              <w:rPr>
                <w:sz w:val="16"/>
              </w:rPr>
              <w:t>12</w:t>
            </w:r>
            <w:r>
              <w:rPr>
                <w:spacing w:val="36"/>
                <w:sz w:val="16"/>
              </w:rPr>
              <w:t> </w:t>
            </w:r>
            <w:r>
              <w:rPr>
                <w:position w:val="2"/>
                <w:sz w:val="24"/>
              </w:rPr>
              <w:t>-</w:t>
            </w:r>
            <w:r>
              <w:rPr>
                <w:spacing w:val="16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C</w:t>
            </w:r>
            <w:r>
              <w:rPr>
                <w:sz w:val="16"/>
              </w:rPr>
              <w:t>44</w:t>
            </w:r>
            <w:r>
              <w:rPr>
                <w:position w:val="2"/>
                <w:sz w:val="24"/>
              </w:rPr>
              <w:t>),</w:t>
            </w:r>
            <w:r>
              <w:rPr>
                <w:spacing w:val="31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module</w:t>
            </w:r>
            <w:r>
              <w:rPr>
                <w:spacing w:val="13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de</w:t>
            </w:r>
            <w:r>
              <w:rPr>
                <w:spacing w:val="12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cisaillement</w:t>
            </w:r>
            <w:r>
              <w:rPr>
                <w:spacing w:val="18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(G),</w:t>
            </w:r>
            <w:r>
              <w:rPr>
                <w:spacing w:val="25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module</w:t>
            </w:r>
            <w:r>
              <w:rPr>
                <w:spacing w:val="13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de</w:t>
            </w:r>
            <w:r>
              <w:rPr>
                <w:spacing w:val="12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Young</w:t>
            </w:r>
            <w:r>
              <w:rPr>
                <w:spacing w:val="13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E,</w:t>
            </w:r>
            <w:r>
              <w:rPr>
                <w:spacing w:val="30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facteur</w:t>
            </w:r>
            <w:r>
              <w:rPr>
                <w:spacing w:val="-57"/>
                <w:position w:val="2"/>
                <w:sz w:val="24"/>
              </w:rPr>
              <w:t> </w:t>
            </w:r>
            <w:r>
              <w:rPr>
                <w:sz w:val="24"/>
              </w:rPr>
              <w:t>d'anisotropie</w:t>
            </w:r>
            <w:r>
              <w:rPr>
                <w:spacing w:val="21"/>
                <w:sz w:val="24"/>
              </w:rPr>
              <w:t> </w:t>
            </w:r>
            <w:r>
              <w:rPr>
                <w:sz w:val="24"/>
              </w:rPr>
              <w:t>(A),</w:t>
            </w:r>
            <w:r>
              <w:rPr>
                <w:spacing w:val="48"/>
                <w:sz w:val="24"/>
              </w:rPr>
              <w:t> </w:t>
            </w:r>
            <w:r>
              <w:rPr>
                <w:sz w:val="24"/>
              </w:rPr>
              <w:t>coefficient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22"/>
                <w:sz w:val="24"/>
              </w:rPr>
              <w:t> </w:t>
            </w:r>
            <w:r>
              <w:rPr>
                <w:sz w:val="24"/>
              </w:rPr>
              <w:t>Poisson</w:t>
            </w:r>
            <w:r>
              <w:rPr>
                <w:spacing w:val="17"/>
                <w:sz w:val="24"/>
              </w:rPr>
              <w:t> </w:t>
            </w:r>
            <w:r>
              <w:rPr>
                <w:sz w:val="24"/>
              </w:rPr>
              <w:t>(</w:t>
            </w:r>
            <w:r>
              <w:rPr>
                <w:rFonts w:ascii="Cambria Math" w:hAnsi="Cambria Math" w:eastAsia="Cambria Math"/>
                <w:sz w:val="24"/>
              </w:rPr>
              <w:t>𝑣)</w:t>
            </w:r>
            <w:r>
              <w:rPr>
                <w:sz w:val="24"/>
              </w:rPr>
              <w:t>,</w:t>
            </w:r>
            <w:r>
              <w:rPr>
                <w:spacing w:val="47"/>
                <w:sz w:val="24"/>
              </w:rPr>
              <w:t> </w:t>
            </w:r>
            <w:r>
              <w:rPr>
                <w:sz w:val="24"/>
              </w:rPr>
              <w:t>micro-dureté</w:t>
            </w:r>
            <w:r>
              <w:rPr>
                <w:spacing w:val="22"/>
                <w:sz w:val="24"/>
              </w:rPr>
              <w:t> </w:t>
            </w:r>
            <w:r>
              <w:rPr>
                <w:sz w:val="24"/>
              </w:rPr>
              <w:t>(H)</w:t>
            </w:r>
            <w:r>
              <w:rPr>
                <w:spacing w:val="23"/>
                <w:sz w:val="24"/>
              </w:rPr>
              <w:t> </w:t>
            </w:r>
            <w:r>
              <w:rPr>
                <w:sz w:val="24"/>
              </w:rPr>
              <w:t>et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paramètre</w:t>
            </w:r>
            <w:r>
              <w:rPr>
                <w:spacing w:val="22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21"/>
                <w:sz w:val="24"/>
              </w:rPr>
              <w:t> </w:t>
            </w:r>
            <w:r>
              <w:rPr>
                <w:sz w:val="24"/>
              </w:rPr>
              <w:t>Kleinman</w:t>
            </w:r>
          </w:p>
          <w:p>
            <w:pPr>
              <w:pStyle w:val="TableParagraph"/>
              <w:spacing w:before="1"/>
              <w:ind w:left="137"/>
              <w:rPr>
                <w:sz w:val="24"/>
              </w:rPr>
            </w:pPr>
            <w:r>
              <w:rPr>
                <w:position w:val="2"/>
                <w:sz w:val="24"/>
              </w:rPr>
              <w:t>(ξ)</w:t>
            </w:r>
            <w:r>
              <w:rPr>
                <w:spacing w:val="58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du</w:t>
            </w:r>
            <w:r>
              <w:rPr>
                <w:spacing w:val="-6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composé</w:t>
            </w:r>
            <w:r>
              <w:rPr>
                <w:spacing w:val="1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Fe</w:t>
            </w:r>
            <w:r>
              <w:rPr>
                <w:sz w:val="16"/>
              </w:rPr>
              <w:t>2</w:t>
            </w:r>
            <w:r>
              <w:rPr>
                <w:position w:val="2"/>
                <w:sz w:val="24"/>
              </w:rPr>
              <w:t>CrSb.</w:t>
            </w:r>
          </w:p>
        </w:tc>
        <w:tc>
          <w:tcPr>
            <w:tcW w:w="708" w:type="dxa"/>
          </w:tcPr>
          <w:p>
            <w:pPr>
              <w:pStyle w:val="TableParagraph"/>
              <w:spacing w:before="49"/>
              <w:ind w:right="1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41</w:t>
            </w:r>
          </w:p>
        </w:tc>
      </w:tr>
      <w:tr>
        <w:trPr>
          <w:trHeight w:val="664" w:hRule="atLeast"/>
        </w:trPr>
        <w:tc>
          <w:tcPr>
            <w:tcW w:w="1171" w:type="dxa"/>
          </w:tcPr>
          <w:p>
            <w:pPr>
              <w:pStyle w:val="TableParagraph"/>
              <w:spacing w:before="81"/>
              <w:ind w:left="176" w:right="1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III.5</w:t>
            </w:r>
          </w:p>
        </w:tc>
        <w:tc>
          <w:tcPr>
            <w:tcW w:w="9194" w:type="dxa"/>
          </w:tcPr>
          <w:p>
            <w:pPr>
              <w:pStyle w:val="TableParagraph"/>
              <w:spacing w:before="14"/>
              <w:ind w:left="137"/>
              <w:rPr>
                <w:sz w:val="24"/>
              </w:rPr>
            </w:pPr>
            <w:r>
              <w:rPr>
                <w:sz w:val="24"/>
              </w:rPr>
              <w:t>Valeurs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calculés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bande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énergétique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interdite Eg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(eV)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et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polarisation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spin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(P)</w:t>
            </w:r>
          </w:p>
          <w:p>
            <w:pPr>
              <w:pStyle w:val="TableParagraph"/>
              <w:spacing w:before="41"/>
              <w:ind w:left="137"/>
              <w:rPr>
                <w:sz w:val="24"/>
              </w:rPr>
            </w:pPr>
            <w:r>
              <w:rPr>
                <w:sz w:val="24"/>
              </w:rPr>
              <w:t>par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l’approche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GGA-PBE.</w:t>
            </w:r>
          </w:p>
        </w:tc>
        <w:tc>
          <w:tcPr>
            <w:tcW w:w="708" w:type="dxa"/>
          </w:tcPr>
          <w:p>
            <w:pPr>
              <w:pStyle w:val="TableParagraph"/>
              <w:spacing w:before="81"/>
              <w:ind w:right="1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44</w:t>
            </w:r>
          </w:p>
        </w:tc>
      </w:tr>
      <w:tr>
        <w:trPr>
          <w:trHeight w:val="696" w:hRule="atLeast"/>
        </w:trPr>
        <w:tc>
          <w:tcPr>
            <w:tcW w:w="1171" w:type="dxa"/>
          </w:tcPr>
          <w:p>
            <w:pPr>
              <w:pStyle w:val="TableParagraph"/>
              <w:spacing w:before="229"/>
              <w:ind w:left="176" w:right="1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III.6</w:t>
            </w:r>
          </w:p>
        </w:tc>
        <w:tc>
          <w:tcPr>
            <w:tcW w:w="9194" w:type="dxa"/>
          </w:tcPr>
          <w:p>
            <w:pPr>
              <w:pStyle w:val="TableParagraph"/>
              <w:spacing w:line="320" w:lineRule="atLeast" w:before="2"/>
              <w:ind w:left="137"/>
              <w:rPr>
                <w:sz w:val="24"/>
              </w:rPr>
            </w:pPr>
            <w:r>
              <w:rPr>
                <w:sz w:val="24"/>
              </w:rPr>
              <w:t>Moments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magnétiques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totaux</w:t>
            </w:r>
            <w:r>
              <w:rPr>
                <w:spacing w:val="32"/>
                <w:sz w:val="24"/>
              </w:rPr>
              <w:t> </w:t>
            </w:r>
            <w:r>
              <w:rPr>
                <w:sz w:val="24"/>
              </w:rPr>
              <w:t>et</w:t>
            </w:r>
            <w:r>
              <w:rPr>
                <w:spacing w:val="41"/>
                <w:sz w:val="24"/>
              </w:rPr>
              <w:t> </w:t>
            </w:r>
            <w:r>
              <w:rPr>
                <w:sz w:val="24"/>
              </w:rPr>
              <w:t>partiels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calculés</w:t>
            </w:r>
            <w:r>
              <w:rPr>
                <w:spacing w:val="39"/>
                <w:sz w:val="24"/>
              </w:rPr>
              <w:t> </w:t>
            </w:r>
            <w:r>
              <w:rPr>
                <w:sz w:val="24"/>
              </w:rPr>
              <w:t>(en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magnéton</w:t>
            </w:r>
            <w:r>
              <w:rPr>
                <w:spacing w:val="31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36"/>
                <w:sz w:val="24"/>
              </w:rPr>
              <w:t> </w:t>
            </w:r>
            <w:r>
              <w:rPr>
                <w:sz w:val="24"/>
              </w:rPr>
              <w:t>Bohr</w:t>
            </w:r>
            <w:r>
              <w:rPr>
                <w:spacing w:val="39"/>
                <w:sz w:val="24"/>
              </w:rPr>
              <w:t> </w:t>
            </w:r>
            <w:r>
              <w:rPr>
                <w:sz w:val="24"/>
              </w:rPr>
              <w:t>μB)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du</w:t>
            </w:r>
            <w:r>
              <w:rPr>
                <w:spacing w:val="36"/>
                <w:sz w:val="24"/>
              </w:rPr>
              <w:t> </w:t>
            </w:r>
            <w:r>
              <w:rPr>
                <w:sz w:val="24"/>
              </w:rPr>
              <w:t>composé</w:t>
            </w:r>
            <w:r>
              <w:rPr>
                <w:spacing w:val="-57"/>
                <w:sz w:val="24"/>
              </w:rPr>
              <w:t> </w:t>
            </w:r>
            <w:r>
              <w:rPr>
                <w:position w:val="2"/>
                <w:sz w:val="24"/>
              </w:rPr>
              <w:t>Fe</w:t>
            </w:r>
            <w:r>
              <w:rPr>
                <w:sz w:val="16"/>
              </w:rPr>
              <w:t>2</w:t>
            </w:r>
            <w:r>
              <w:rPr>
                <w:position w:val="2"/>
                <w:sz w:val="24"/>
              </w:rPr>
              <w:t>CrSb</w:t>
            </w:r>
            <w:r>
              <w:rPr>
                <w:spacing w:val="-4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avec</w:t>
            </w:r>
            <w:r>
              <w:rPr>
                <w:spacing w:val="6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l’approximation</w:t>
            </w:r>
            <w:r>
              <w:rPr>
                <w:spacing w:val="-3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GGA-PBE.</w:t>
            </w:r>
          </w:p>
        </w:tc>
        <w:tc>
          <w:tcPr>
            <w:tcW w:w="708" w:type="dxa"/>
          </w:tcPr>
          <w:p>
            <w:pPr>
              <w:pStyle w:val="TableParagraph"/>
              <w:spacing w:before="229"/>
              <w:ind w:right="1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46</w:t>
            </w:r>
          </w:p>
        </w:tc>
      </w:tr>
      <w:tr>
        <w:trPr>
          <w:trHeight w:val="596" w:hRule="atLeast"/>
        </w:trPr>
        <w:tc>
          <w:tcPr>
            <w:tcW w:w="1171" w:type="dxa"/>
          </w:tcPr>
          <w:p>
            <w:pPr>
              <w:pStyle w:val="TableParagraph"/>
              <w:spacing w:before="228"/>
              <w:ind w:left="176" w:right="1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III.7</w:t>
            </w:r>
          </w:p>
        </w:tc>
        <w:tc>
          <w:tcPr>
            <w:tcW w:w="9194" w:type="dxa"/>
          </w:tcPr>
          <w:p>
            <w:pPr>
              <w:pStyle w:val="TableParagraph"/>
              <w:spacing w:line="292" w:lineRule="exact"/>
              <w:ind w:left="137"/>
              <w:rPr>
                <w:sz w:val="24"/>
              </w:rPr>
            </w:pPr>
            <w:r>
              <w:rPr>
                <w:sz w:val="24"/>
              </w:rPr>
              <w:t>Valeurs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du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coefficient</w:t>
            </w:r>
            <w:r>
              <w:rPr>
                <w:spacing w:val="18"/>
                <w:sz w:val="24"/>
              </w:rPr>
              <w:t> </w:t>
            </w:r>
            <w:r>
              <w:rPr>
                <w:sz w:val="24"/>
              </w:rPr>
              <w:t>Seebeck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dans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deux</w:t>
            </w:r>
            <w:r>
              <w:rPr>
                <w:spacing w:val="7"/>
                <w:sz w:val="24"/>
              </w:rPr>
              <w:t> </w:t>
            </w:r>
            <w:r>
              <w:rPr>
                <w:sz w:val="24"/>
              </w:rPr>
              <w:t>états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spin</w:t>
            </w:r>
            <w:r>
              <w:rPr>
                <w:spacing w:val="8"/>
                <w:sz w:val="24"/>
              </w:rPr>
              <w:t> </w:t>
            </w:r>
            <w:r>
              <w:rPr>
                <w:sz w:val="24"/>
              </w:rPr>
              <w:t>à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différentes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températures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et</w:t>
            </w:r>
            <w:r>
              <w:rPr>
                <w:spacing w:val="18"/>
                <w:sz w:val="24"/>
              </w:rPr>
              <w:t> </w:t>
            </w:r>
            <w:r>
              <w:rPr>
                <w:sz w:val="24"/>
              </w:rPr>
              <w:t>gap</w:t>
            </w:r>
            <w:r>
              <w:rPr>
                <w:spacing w:val="-57"/>
                <w:sz w:val="24"/>
              </w:rPr>
              <w:t> </w:t>
            </w:r>
            <w:r>
              <w:rPr>
                <w:position w:val="2"/>
                <w:sz w:val="24"/>
              </w:rPr>
              <w:t>énergétique de</w:t>
            </w:r>
            <w:r>
              <w:rPr>
                <w:spacing w:val="8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l’alliage</w:t>
            </w:r>
            <w:r>
              <w:rPr>
                <w:spacing w:val="1"/>
                <w:position w:val="2"/>
                <w:sz w:val="24"/>
              </w:rPr>
              <w:t> </w:t>
            </w:r>
            <w:r>
              <w:rPr>
                <w:position w:val="2"/>
                <w:sz w:val="24"/>
              </w:rPr>
              <w:t>Fe</w:t>
            </w:r>
            <w:r>
              <w:rPr>
                <w:sz w:val="16"/>
              </w:rPr>
              <w:t>2</w:t>
            </w:r>
            <w:r>
              <w:rPr>
                <w:position w:val="2"/>
                <w:sz w:val="24"/>
              </w:rPr>
              <w:t>CrSb.</w:t>
            </w:r>
          </w:p>
        </w:tc>
        <w:tc>
          <w:tcPr>
            <w:tcW w:w="708" w:type="dxa"/>
          </w:tcPr>
          <w:p>
            <w:pPr>
              <w:pStyle w:val="TableParagraph"/>
              <w:spacing w:before="228"/>
              <w:ind w:right="1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47</w:t>
            </w:r>
          </w:p>
        </w:tc>
      </w:tr>
    </w:tbl>
    <w:p>
      <w:pPr>
        <w:spacing w:after="0"/>
        <w:jc w:val="center"/>
        <w:rPr>
          <w:sz w:val="24"/>
        </w:rPr>
        <w:sectPr>
          <w:headerReference w:type="default" r:id="rId15"/>
          <w:footerReference w:type="default" r:id="rId16"/>
          <w:pgSz w:w="11910" w:h="16840"/>
          <w:pgMar w:header="1140" w:footer="1447" w:top="1520" w:bottom="1640" w:left="420" w:right="0"/>
        </w:sectPr>
      </w:pPr>
    </w:p>
    <w:p>
      <w:pPr>
        <w:pStyle w:val="BodyText"/>
        <w:spacing w:before="6"/>
        <w:rPr>
          <w:rFonts w:ascii="Georgia"/>
          <w:i/>
          <w:sz w:val="17"/>
        </w:rPr>
      </w:pPr>
    </w:p>
    <w:p>
      <w:pPr>
        <w:spacing w:after="0"/>
        <w:rPr>
          <w:rFonts w:ascii="Georgia"/>
          <w:sz w:val="17"/>
        </w:rPr>
        <w:sectPr>
          <w:pgSz w:w="11910" w:h="16840"/>
          <w:pgMar w:header="1140" w:footer="1447" w:top="1520" w:bottom="1640" w:left="420" w:right="0"/>
        </w:sectPr>
      </w:pPr>
    </w:p>
    <w:p>
      <w:pPr>
        <w:spacing w:before="49"/>
        <w:ind w:left="2452" w:right="2591" w:firstLine="0"/>
        <w:jc w:val="center"/>
        <w:rPr>
          <w:rFonts w:ascii="Cambria"/>
          <w:b/>
          <w:i/>
          <w:sz w:val="42"/>
        </w:rPr>
      </w:pPr>
      <w:r>
        <w:rPr>
          <w:rFonts w:ascii="Cambria"/>
          <w:b/>
          <w:i/>
          <w:sz w:val="42"/>
          <w:u w:val="thick"/>
        </w:rPr>
        <w:t>NOMENCLATURE</w:t>
      </w:r>
    </w:p>
    <w:p>
      <w:pPr>
        <w:pStyle w:val="BodyText"/>
        <w:rPr>
          <w:rFonts w:ascii="Cambria"/>
          <w:b/>
          <w:i/>
          <w:sz w:val="20"/>
        </w:rPr>
      </w:pPr>
    </w:p>
    <w:p>
      <w:pPr>
        <w:pStyle w:val="BodyText"/>
        <w:rPr>
          <w:rFonts w:ascii="Cambria"/>
          <w:b/>
          <w:i/>
          <w:sz w:val="20"/>
        </w:rPr>
      </w:pPr>
    </w:p>
    <w:p>
      <w:pPr>
        <w:pStyle w:val="BodyText"/>
        <w:rPr>
          <w:rFonts w:ascii="Cambria"/>
          <w:b/>
          <w:i/>
          <w:sz w:val="20"/>
        </w:rPr>
      </w:pPr>
    </w:p>
    <w:p>
      <w:pPr>
        <w:pStyle w:val="BodyText"/>
        <w:spacing w:before="218"/>
        <w:ind w:left="713"/>
      </w:pPr>
      <w:r>
        <w:rPr/>
        <w:t>Abréviations</w:t>
      </w:r>
      <w:r>
        <w:rPr>
          <w:spacing w:val="-2"/>
        </w:rPr>
        <w:t> </w:t>
      </w:r>
      <w:r>
        <w:rPr/>
        <w:t>les</w:t>
      </w:r>
      <w:r>
        <w:rPr>
          <w:spacing w:val="-5"/>
        </w:rPr>
        <w:t> </w:t>
      </w:r>
      <w:r>
        <w:rPr/>
        <w:t>plus</w:t>
      </w:r>
      <w:r>
        <w:rPr>
          <w:spacing w:val="-5"/>
        </w:rPr>
        <w:t> </w:t>
      </w:r>
      <w:r>
        <w:rPr/>
        <w:t>couramment</w:t>
      </w:r>
      <w:r>
        <w:rPr>
          <w:spacing w:val="2"/>
        </w:rPr>
        <w:t> </w:t>
      </w:r>
      <w:r>
        <w:rPr/>
        <w:t>utilisées</w:t>
      </w:r>
      <w:r>
        <w:rPr>
          <w:spacing w:val="-5"/>
        </w:rPr>
        <w:t> </w:t>
      </w:r>
      <w:r>
        <w:rPr/>
        <w:t>:</w:t>
      </w:r>
    </w:p>
    <w:p>
      <w:pPr>
        <w:spacing w:before="209"/>
        <w:ind w:left="713" w:right="0" w:firstLine="0"/>
        <w:jc w:val="left"/>
        <w:rPr>
          <w:sz w:val="24"/>
        </w:rPr>
      </w:pPr>
      <w:r>
        <w:rPr>
          <w:b/>
          <w:sz w:val="24"/>
        </w:rPr>
        <w:t>HM:</w:t>
      </w:r>
      <w:r>
        <w:rPr>
          <w:b/>
          <w:spacing w:val="-3"/>
          <w:sz w:val="24"/>
        </w:rPr>
        <w:t> </w:t>
      </w:r>
      <w:r>
        <w:rPr>
          <w:sz w:val="24"/>
        </w:rPr>
        <w:t>Demi métallique</w:t>
      </w:r>
      <w:r>
        <w:rPr>
          <w:spacing w:val="-1"/>
          <w:sz w:val="24"/>
        </w:rPr>
        <w:t> </w:t>
      </w:r>
      <w:r>
        <w:rPr>
          <w:sz w:val="24"/>
        </w:rPr>
        <w:t>«</w:t>
      </w:r>
      <w:r>
        <w:rPr>
          <w:spacing w:val="-3"/>
          <w:sz w:val="24"/>
        </w:rPr>
        <w:t> </w:t>
      </w:r>
      <w:r>
        <w:rPr>
          <w:i/>
          <w:sz w:val="24"/>
        </w:rPr>
        <w:t>En anglais:</w:t>
      </w:r>
      <w:r>
        <w:rPr>
          <w:i/>
          <w:spacing w:val="3"/>
          <w:sz w:val="24"/>
        </w:rPr>
        <w:t> </w:t>
      </w:r>
      <w:r>
        <w:rPr>
          <w:i/>
          <w:sz w:val="24"/>
        </w:rPr>
        <w:t>Half</w:t>
      </w:r>
      <w:r>
        <w:rPr>
          <w:i/>
          <w:spacing w:val="5"/>
          <w:sz w:val="24"/>
        </w:rPr>
        <w:t> </w:t>
      </w:r>
      <w:r>
        <w:rPr>
          <w:i/>
          <w:sz w:val="24"/>
        </w:rPr>
        <w:t>métalic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»</w:t>
      </w:r>
      <w:r>
        <w:rPr>
          <w:sz w:val="24"/>
        </w:rPr>
        <w:t>.</w:t>
      </w:r>
    </w:p>
    <w:p>
      <w:pPr>
        <w:pStyle w:val="BodyText"/>
        <w:spacing w:before="7"/>
        <w:rPr>
          <w:sz w:val="23"/>
        </w:rPr>
      </w:pPr>
    </w:p>
    <w:p>
      <w:pPr>
        <w:spacing w:before="0"/>
        <w:ind w:left="713" w:right="0" w:firstLine="0"/>
        <w:jc w:val="left"/>
        <w:rPr>
          <w:i/>
          <w:sz w:val="24"/>
        </w:rPr>
      </w:pPr>
      <w:r>
        <w:rPr>
          <w:b/>
          <w:sz w:val="24"/>
        </w:rPr>
        <w:t>DFT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:</w:t>
      </w:r>
      <w:r>
        <w:rPr>
          <w:b/>
          <w:spacing w:val="1"/>
          <w:sz w:val="24"/>
        </w:rPr>
        <w:t> </w:t>
      </w:r>
      <w:r>
        <w:rPr>
          <w:sz w:val="24"/>
        </w:rPr>
        <w:t>Théorie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2"/>
          <w:sz w:val="24"/>
        </w:rPr>
        <w:t> </w:t>
      </w:r>
      <w:r>
        <w:rPr>
          <w:sz w:val="24"/>
        </w:rPr>
        <w:t>la</w:t>
      </w:r>
      <w:r>
        <w:rPr>
          <w:spacing w:val="3"/>
          <w:sz w:val="24"/>
        </w:rPr>
        <w:t> </w:t>
      </w:r>
      <w:r>
        <w:rPr>
          <w:sz w:val="24"/>
        </w:rPr>
        <w:t>Fonctionnelle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2"/>
          <w:sz w:val="24"/>
        </w:rPr>
        <w:t> </w:t>
      </w:r>
      <w:r>
        <w:rPr>
          <w:sz w:val="24"/>
        </w:rPr>
        <w:t>la</w:t>
      </w:r>
      <w:r>
        <w:rPr>
          <w:spacing w:val="-2"/>
          <w:sz w:val="24"/>
        </w:rPr>
        <w:t> </w:t>
      </w:r>
      <w:r>
        <w:rPr>
          <w:sz w:val="24"/>
        </w:rPr>
        <w:t>Densité</w:t>
      </w:r>
      <w:r>
        <w:rPr>
          <w:spacing w:val="-1"/>
          <w:sz w:val="24"/>
        </w:rPr>
        <w:t> </w:t>
      </w:r>
      <w:r>
        <w:rPr>
          <w:i/>
          <w:sz w:val="24"/>
        </w:rPr>
        <w:t>«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En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anglais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: Density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Functional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Theory ».</w:t>
      </w:r>
    </w:p>
    <w:p>
      <w:pPr>
        <w:spacing w:before="199"/>
        <w:ind w:left="713" w:right="0" w:firstLine="0"/>
        <w:jc w:val="left"/>
        <w:rPr>
          <w:i/>
          <w:sz w:val="24"/>
        </w:rPr>
      </w:pPr>
      <w:r>
        <w:rPr>
          <w:b/>
          <w:sz w:val="24"/>
        </w:rPr>
        <w:t>LDA: </w:t>
      </w:r>
      <w:r>
        <w:rPr>
          <w:sz w:val="24"/>
        </w:rPr>
        <w:t>Approximation</w:t>
      </w:r>
      <w:r>
        <w:rPr>
          <w:spacing w:val="-6"/>
          <w:sz w:val="24"/>
        </w:rPr>
        <w:t> </w:t>
      </w:r>
      <w:r>
        <w:rPr>
          <w:sz w:val="24"/>
        </w:rPr>
        <w:t>de</w:t>
      </w:r>
      <w:r>
        <w:rPr>
          <w:spacing w:val="3"/>
          <w:sz w:val="24"/>
        </w:rPr>
        <w:t> </w:t>
      </w:r>
      <w:r>
        <w:rPr>
          <w:sz w:val="24"/>
        </w:rPr>
        <w:t>la</w:t>
      </w:r>
      <w:r>
        <w:rPr>
          <w:spacing w:val="-3"/>
          <w:sz w:val="24"/>
        </w:rPr>
        <w:t> </w:t>
      </w:r>
      <w:r>
        <w:rPr>
          <w:sz w:val="24"/>
        </w:rPr>
        <w:t>Densité</w:t>
      </w:r>
      <w:r>
        <w:rPr>
          <w:spacing w:val="-2"/>
          <w:sz w:val="24"/>
        </w:rPr>
        <w:t> </w:t>
      </w:r>
      <w:r>
        <w:rPr>
          <w:sz w:val="24"/>
        </w:rPr>
        <w:t>Locale</w:t>
      </w:r>
      <w:r>
        <w:rPr>
          <w:spacing w:val="-1"/>
          <w:sz w:val="24"/>
        </w:rPr>
        <w:t> </w:t>
      </w:r>
      <w:r>
        <w:rPr>
          <w:i/>
          <w:sz w:val="24"/>
        </w:rPr>
        <w:t>«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En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Anglais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: Local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Density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Approximation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».</w:t>
      </w:r>
    </w:p>
    <w:p>
      <w:pPr>
        <w:tabs>
          <w:tab w:pos="3713" w:val="left" w:leader="none"/>
        </w:tabs>
        <w:spacing w:line="276" w:lineRule="auto" w:before="204"/>
        <w:ind w:left="713" w:right="850" w:firstLine="0"/>
        <w:jc w:val="left"/>
        <w:rPr>
          <w:i/>
          <w:sz w:val="24"/>
        </w:rPr>
      </w:pPr>
      <w:r>
        <w:rPr>
          <w:b/>
          <w:sz w:val="24"/>
        </w:rPr>
        <w:t>LSDA:  </w:t>
      </w:r>
      <w:r>
        <w:rPr>
          <w:b/>
          <w:spacing w:val="14"/>
          <w:sz w:val="24"/>
        </w:rPr>
        <w:t> </w:t>
      </w:r>
      <w:r>
        <w:rPr>
          <w:sz w:val="24"/>
        </w:rPr>
        <w:t>Approximation  </w:t>
      </w:r>
      <w:r>
        <w:rPr>
          <w:spacing w:val="9"/>
          <w:sz w:val="24"/>
        </w:rPr>
        <w:t> </w:t>
      </w:r>
      <w:r>
        <w:rPr>
          <w:sz w:val="24"/>
        </w:rPr>
        <w:t>de</w:t>
        <w:tab/>
        <w:t>la</w:t>
      </w:r>
      <w:r>
        <w:rPr>
          <w:spacing w:val="14"/>
          <w:sz w:val="24"/>
        </w:rPr>
        <w:t> </w:t>
      </w:r>
      <w:r>
        <w:rPr>
          <w:sz w:val="24"/>
        </w:rPr>
        <w:t>Densité</w:t>
      </w:r>
      <w:r>
        <w:rPr>
          <w:spacing w:val="14"/>
          <w:sz w:val="24"/>
        </w:rPr>
        <w:t> </w:t>
      </w:r>
      <w:r>
        <w:rPr>
          <w:sz w:val="24"/>
        </w:rPr>
        <w:t>de</w:t>
      </w:r>
      <w:r>
        <w:rPr>
          <w:spacing w:val="14"/>
          <w:sz w:val="24"/>
        </w:rPr>
        <w:t> </w:t>
      </w:r>
      <w:r>
        <w:rPr>
          <w:sz w:val="24"/>
        </w:rPr>
        <w:t>Spin</w:t>
      </w:r>
      <w:r>
        <w:rPr>
          <w:spacing w:val="10"/>
          <w:sz w:val="24"/>
        </w:rPr>
        <w:t> </w:t>
      </w:r>
      <w:r>
        <w:rPr>
          <w:sz w:val="24"/>
        </w:rPr>
        <w:t>Locale</w:t>
      </w:r>
      <w:r>
        <w:rPr>
          <w:spacing w:val="15"/>
          <w:sz w:val="24"/>
        </w:rPr>
        <w:t> </w:t>
      </w:r>
      <w:r>
        <w:rPr>
          <w:i/>
          <w:sz w:val="24"/>
        </w:rPr>
        <w:t>«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En</w:t>
      </w:r>
      <w:r>
        <w:rPr>
          <w:i/>
          <w:spacing w:val="15"/>
          <w:sz w:val="24"/>
        </w:rPr>
        <w:t> </w:t>
      </w:r>
      <w:r>
        <w:rPr>
          <w:i/>
          <w:sz w:val="24"/>
        </w:rPr>
        <w:t>anglais:</w:t>
      </w:r>
      <w:r>
        <w:rPr>
          <w:i/>
          <w:spacing w:val="12"/>
          <w:sz w:val="24"/>
        </w:rPr>
        <w:t> </w:t>
      </w:r>
      <w:r>
        <w:rPr>
          <w:i/>
          <w:sz w:val="24"/>
        </w:rPr>
        <w:t>Local</w:t>
      </w:r>
      <w:r>
        <w:rPr>
          <w:i/>
          <w:spacing w:val="16"/>
          <w:sz w:val="24"/>
        </w:rPr>
        <w:t> </w:t>
      </w:r>
      <w:r>
        <w:rPr>
          <w:i/>
          <w:sz w:val="24"/>
        </w:rPr>
        <w:t>Spin</w:t>
      </w:r>
      <w:r>
        <w:rPr>
          <w:i/>
          <w:spacing w:val="11"/>
          <w:sz w:val="24"/>
        </w:rPr>
        <w:t> </w:t>
      </w:r>
      <w:r>
        <w:rPr>
          <w:i/>
          <w:sz w:val="24"/>
        </w:rPr>
        <w:t>Density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Approximation</w:t>
      </w:r>
      <w:r>
        <w:rPr>
          <w:i/>
          <w:spacing w:val="2"/>
          <w:sz w:val="24"/>
        </w:rPr>
        <w:t> </w:t>
      </w:r>
      <w:r>
        <w:rPr>
          <w:i/>
          <w:sz w:val="24"/>
        </w:rPr>
        <w:t>».</w:t>
      </w:r>
    </w:p>
    <w:p>
      <w:pPr>
        <w:spacing w:before="158"/>
        <w:ind w:left="713" w:right="0" w:firstLine="0"/>
        <w:jc w:val="left"/>
        <w:rPr>
          <w:i/>
          <w:sz w:val="24"/>
        </w:rPr>
      </w:pPr>
      <w:r>
        <w:rPr>
          <w:b/>
          <w:sz w:val="24"/>
        </w:rPr>
        <w:t>GGA:</w:t>
      </w:r>
      <w:r>
        <w:rPr>
          <w:b/>
          <w:spacing w:val="-1"/>
          <w:sz w:val="24"/>
        </w:rPr>
        <w:t> </w:t>
      </w:r>
      <w:r>
        <w:rPr>
          <w:sz w:val="24"/>
        </w:rPr>
        <w:t>Approximation</w:t>
      </w:r>
      <w:r>
        <w:rPr>
          <w:spacing w:val="-6"/>
          <w:sz w:val="24"/>
        </w:rPr>
        <w:t> </w:t>
      </w:r>
      <w:r>
        <w:rPr>
          <w:sz w:val="24"/>
        </w:rPr>
        <w:t>du</w:t>
      </w:r>
      <w:r>
        <w:rPr>
          <w:spacing w:val="-1"/>
          <w:sz w:val="24"/>
        </w:rPr>
        <w:t> </w:t>
      </w:r>
      <w:r>
        <w:rPr>
          <w:sz w:val="24"/>
        </w:rPr>
        <w:t>Gradient</w:t>
      </w:r>
      <w:r>
        <w:rPr>
          <w:spacing w:val="3"/>
          <w:sz w:val="24"/>
        </w:rPr>
        <w:t> </w:t>
      </w:r>
      <w:r>
        <w:rPr>
          <w:sz w:val="24"/>
        </w:rPr>
        <w:t>Généralisé</w:t>
      </w:r>
      <w:r>
        <w:rPr>
          <w:spacing w:val="-1"/>
          <w:sz w:val="24"/>
        </w:rPr>
        <w:t> </w:t>
      </w:r>
      <w:r>
        <w:rPr>
          <w:i/>
          <w:sz w:val="24"/>
        </w:rPr>
        <w:t>«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En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anglais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: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Generalized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Gradient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Approximation).</w:t>
      </w:r>
    </w:p>
    <w:p>
      <w:pPr>
        <w:spacing w:before="204"/>
        <w:ind w:left="713" w:right="0" w:firstLine="0"/>
        <w:jc w:val="left"/>
        <w:rPr>
          <w:i/>
          <w:sz w:val="24"/>
        </w:rPr>
      </w:pPr>
      <w:r>
        <w:rPr>
          <w:b/>
          <w:sz w:val="24"/>
        </w:rPr>
        <w:t>APW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:</w:t>
      </w:r>
      <w:r>
        <w:rPr>
          <w:b/>
          <w:spacing w:val="2"/>
          <w:sz w:val="24"/>
        </w:rPr>
        <w:t> </w:t>
      </w:r>
      <w:r>
        <w:rPr>
          <w:sz w:val="24"/>
        </w:rPr>
        <w:t>Ondes</w:t>
      </w:r>
      <w:r>
        <w:rPr>
          <w:spacing w:val="-2"/>
          <w:sz w:val="24"/>
        </w:rPr>
        <w:t> </w:t>
      </w:r>
      <w:r>
        <w:rPr>
          <w:sz w:val="24"/>
        </w:rPr>
        <w:t>Planes</w:t>
      </w:r>
      <w:r>
        <w:rPr>
          <w:spacing w:val="2"/>
          <w:sz w:val="24"/>
        </w:rPr>
        <w:t> </w:t>
      </w:r>
      <w:r>
        <w:rPr>
          <w:sz w:val="24"/>
        </w:rPr>
        <w:t>Augmentées</w:t>
      </w:r>
      <w:r>
        <w:rPr>
          <w:spacing w:val="1"/>
          <w:sz w:val="24"/>
        </w:rPr>
        <w:t> </w:t>
      </w:r>
      <w:r>
        <w:rPr>
          <w:i/>
          <w:sz w:val="24"/>
        </w:rPr>
        <w:t>« En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anglais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: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Augmented Plane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Wave ».</w:t>
      </w:r>
    </w:p>
    <w:p>
      <w:pPr>
        <w:spacing w:before="199"/>
        <w:ind w:left="713" w:right="0" w:firstLine="0"/>
        <w:jc w:val="left"/>
        <w:rPr>
          <w:sz w:val="24"/>
        </w:rPr>
      </w:pPr>
      <w:r>
        <w:rPr>
          <w:b/>
          <w:position w:val="2"/>
          <w:sz w:val="24"/>
        </w:rPr>
        <w:t>E</w:t>
      </w:r>
      <w:r>
        <w:rPr>
          <w:b/>
          <w:sz w:val="16"/>
        </w:rPr>
        <w:t>XC</w:t>
      </w:r>
      <w:r>
        <w:rPr>
          <w:b/>
          <w:spacing w:val="18"/>
          <w:sz w:val="16"/>
        </w:rPr>
        <w:t> </w:t>
      </w:r>
      <w:r>
        <w:rPr>
          <w:b/>
          <w:position w:val="2"/>
          <w:sz w:val="24"/>
        </w:rPr>
        <w:t>:</w:t>
      </w:r>
      <w:r>
        <w:rPr>
          <w:b/>
          <w:spacing w:val="-1"/>
          <w:position w:val="2"/>
          <w:sz w:val="24"/>
        </w:rPr>
        <w:t> </w:t>
      </w:r>
      <w:r>
        <w:rPr>
          <w:position w:val="2"/>
          <w:sz w:val="24"/>
        </w:rPr>
        <w:t>Energie</w:t>
      </w:r>
      <w:r>
        <w:rPr>
          <w:spacing w:val="-3"/>
          <w:position w:val="2"/>
          <w:sz w:val="24"/>
        </w:rPr>
        <w:t> </w:t>
      </w:r>
      <w:r>
        <w:rPr>
          <w:position w:val="2"/>
          <w:sz w:val="24"/>
        </w:rPr>
        <w:t>d’échange-corrélation</w:t>
      </w:r>
      <w:r>
        <w:rPr>
          <w:spacing w:val="-5"/>
          <w:position w:val="2"/>
          <w:sz w:val="24"/>
        </w:rPr>
        <w:t> </w:t>
      </w:r>
      <w:r>
        <w:rPr>
          <w:i/>
          <w:position w:val="2"/>
          <w:sz w:val="24"/>
        </w:rPr>
        <w:t>«</w:t>
      </w:r>
      <w:r>
        <w:rPr>
          <w:i/>
          <w:spacing w:val="-3"/>
          <w:position w:val="2"/>
          <w:sz w:val="24"/>
        </w:rPr>
        <w:t> </w:t>
      </w:r>
      <w:r>
        <w:rPr>
          <w:i/>
          <w:position w:val="2"/>
          <w:sz w:val="24"/>
        </w:rPr>
        <w:t>En</w:t>
      </w:r>
      <w:r>
        <w:rPr>
          <w:i/>
          <w:spacing w:val="-2"/>
          <w:position w:val="2"/>
          <w:sz w:val="24"/>
        </w:rPr>
        <w:t> </w:t>
      </w:r>
      <w:r>
        <w:rPr>
          <w:i/>
          <w:position w:val="2"/>
          <w:sz w:val="24"/>
        </w:rPr>
        <w:t>anglais</w:t>
      </w:r>
      <w:r>
        <w:rPr>
          <w:i/>
          <w:spacing w:val="-8"/>
          <w:position w:val="2"/>
          <w:sz w:val="24"/>
        </w:rPr>
        <w:t> </w:t>
      </w:r>
      <w:r>
        <w:rPr>
          <w:i/>
          <w:position w:val="2"/>
          <w:sz w:val="24"/>
        </w:rPr>
        <w:t>: Exchange-Correlation</w:t>
      </w:r>
      <w:r>
        <w:rPr>
          <w:i/>
          <w:spacing w:val="-3"/>
          <w:position w:val="2"/>
          <w:sz w:val="24"/>
        </w:rPr>
        <w:t> </w:t>
      </w:r>
      <w:r>
        <w:rPr>
          <w:i/>
          <w:position w:val="2"/>
          <w:sz w:val="24"/>
        </w:rPr>
        <w:t>energy</w:t>
      </w:r>
      <w:r>
        <w:rPr>
          <w:i/>
          <w:spacing w:val="-2"/>
          <w:position w:val="2"/>
          <w:sz w:val="24"/>
        </w:rPr>
        <w:t> </w:t>
      </w:r>
      <w:r>
        <w:rPr>
          <w:position w:val="2"/>
          <w:sz w:val="24"/>
        </w:rPr>
        <w:t>».</w:t>
      </w:r>
    </w:p>
    <w:p>
      <w:pPr>
        <w:spacing w:before="202"/>
        <w:ind w:left="713" w:right="0" w:firstLine="0"/>
        <w:jc w:val="left"/>
        <w:rPr>
          <w:i/>
          <w:sz w:val="24"/>
        </w:rPr>
      </w:pPr>
      <w:r>
        <w:rPr>
          <w:b/>
          <w:sz w:val="24"/>
        </w:rPr>
        <w:t>LAPW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: </w:t>
      </w:r>
      <w:r>
        <w:rPr>
          <w:sz w:val="24"/>
        </w:rPr>
        <w:t>Ondes</w:t>
      </w:r>
      <w:r>
        <w:rPr>
          <w:spacing w:val="-3"/>
          <w:sz w:val="24"/>
        </w:rPr>
        <w:t> </w:t>
      </w:r>
      <w:r>
        <w:rPr>
          <w:sz w:val="24"/>
        </w:rPr>
        <w:t>Planes Augmentées</w:t>
      </w:r>
      <w:r>
        <w:rPr>
          <w:spacing w:val="-3"/>
          <w:sz w:val="24"/>
        </w:rPr>
        <w:t> </w:t>
      </w:r>
      <w:r>
        <w:rPr>
          <w:sz w:val="24"/>
        </w:rPr>
        <w:t>Linéarisées </w:t>
      </w:r>
      <w:r>
        <w:rPr>
          <w:i/>
          <w:sz w:val="24"/>
        </w:rPr>
        <w:t>«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En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anglaiis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: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Linearized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Augmented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Plane</w:t>
      </w:r>
      <w:r>
        <w:rPr>
          <w:i/>
          <w:spacing w:val="2"/>
          <w:sz w:val="24"/>
        </w:rPr>
        <w:t> </w:t>
      </w:r>
      <w:r>
        <w:rPr>
          <w:i/>
          <w:sz w:val="24"/>
        </w:rPr>
        <w:t>wave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».</w:t>
      </w:r>
    </w:p>
    <w:p>
      <w:pPr>
        <w:spacing w:line="276" w:lineRule="auto" w:before="199"/>
        <w:ind w:left="713" w:right="0" w:firstLine="0"/>
        <w:jc w:val="left"/>
        <w:rPr>
          <w:i/>
          <w:sz w:val="24"/>
        </w:rPr>
      </w:pPr>
      <w:r>
        <w:rPr>
          <w:b/>
          <w:sz w:val="24"/>
        </w:rPr>
        <w:t>FP-LAPW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:</w:t>
      </w:r>
      <w:r>
        <w:rPr>
          <w:b/>
          <w:spacing w:val="43"/>
          <w:sz w:val="24"/>
        </w:rPr>
        <w:t> </w:t>
      </w:r>
      <w:r>
        <w:rPr>
          <w:sz w:val="24"/>
        </w:rPr>
        <w:t>Ondes</w:t>
      </w:r>
      <w:r>
        <w:rPr>
          <w:spacing w:val="40"/>
          <w:sz w:val="24"/>
        </w:rPr>
        <w:t> </w:t>
      </w:r>
      <w:r>
        <w:rPr>
          <w:sz w:val="24"/>
        </w:rPr>
        <w:t>Planes</w:t>
      </w:r>
      <w:r>
        <w:rPr>
          <w:spacing w:val="45"/>
          <w:sz w:val="24"/>
        </w:rPr>
        <w:t> </w:t>
      </w:r>
      <w:r>
        <w:rPr>
          <w:sz w:val="24"/>
        </w:rPr>
        <w:t>Augmentées</w:t>
      </w:r>
      <w:r>
        <w:rPr>
          <w:spacing w:val="40"/>
          <w:sz w:val="24"/>
        </w:rPr>
        <w:t> </w:t>
      </w:r>
      <w:r>
        <w:rPr>
          <w:sz w:val="24"/>
        </w:rPr>
        <w:t>Linéarisées</w:t>
      </w:r>
      <w:r>
        <w:rPr>
          <w:spacing w:val="40"/>
          <w:sz w:val="24"/>
        </w:rPr>
        <w:t> </w:t>
      </w:r>
      <w:r>
        <w:rPr>
          <w:sz w:val="24"/>
        </w:rPr>
        <w:t>à</w:t>
      </w:r>
      <w:r>
        <w:rPr>
          <w:spacing w:val="41"/>
          <w:sz w:val="24"/>
        </w:rPr>
        <w:t> </w:t>
      </w:r>
      <w:r>
        <w:rPr>
          <w:sz w:val="24"/>
        </w:rPr>
        <w:t>Potentiel</w:t>
      </w:r>
      <w:r>
        <w:rPr>
          <w:spacing w:val="33"/>
          <w:sz w:val="24"/>
        </w:rPr>
        <w:t> </w:t>
      </w:r>
      <w:r>
        <w:rPr>
          <w:sz w:val="24"/>
        </w:rPr>
        <w:t>Total</w:t>
      </w:r>
      <w:r>
        <w:rPr>
          <w:spacing w:val="36"/>
          <w:sz w:val="24"/>
        </w:rPr>
        <w:t> </w:t>
      </w:r>
      <w:r>
        <w:rPr>
          <w:i/>
          <w:sz w:val="24"/>
        </w:rPr>
        <w:t>«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En</w:t>
      </w:r>
      <w:r>
        <w:rPr>
          <w:i/>
          <w:spacing w:val="37"/>
          <w:sz w:val="24"/>
        </w:rPr>
        <w:t> </w:t>
      </w:r>
      <w:r>
        <w:rPr>
          <w:i/>
          <w:sz w:val="24"/>
        </w:rPr>
        <w:t>anglais:</w:t>
      </w:r>
      <w:r>
        <w:rPr>
          <w:i/>
          <w:spacing w:val="39"/>
          <w:sz w:val="24"/>
        </w:rPr>
        <w:t> </w:t>
      </w:r>
      <w:r>
        <w:rPr>
          <w:i/>
          <w:sz w:val="24"/>
        </w:rPr>
        <w:t>Full</w:t>
      </w:r>
      <w:r>
        <w:rPr>
          <w:i/>
          <w:spacing w:val="43"/>
          <w:sz w:val="24"/>
        </w:rPr>
        <w:t> </w:t>
      </w:r>
      <w:r>
        <w:rPr>
          <w:i/>
          <w:sz w:val="24"/>
        </w:rPr>
        <w:t>Potential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Linearized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Augmented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Plane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Waves</w:t>
      </w:r>
      <w:r>
        <w:rPr>
          <w:i/>
          <w:spacing w:val="3"/>
          <w:sz w:val="24"/>
        </w:rPr>
        <w:t> </w:t>
      </w:r>
      <w:r>
        <w:rPr>
          <w:i/>
          <w:sz w:val="24"/>
        </w:rPr>
        <w:t>».</w:t>
      </w:r>
    </w:p>
    <w:p>
      <w:pPr>
        <w:pStyle w:val="BodyText"/>
        <w:spacing w:before="163"/>
        <w:ind w:left="713"/>
      </w:pPr>
      <w:r>
        <w:rPr>
          <w:b/>
        </w:rPr>
        <w:t>SB</w:t>
      </w:r>
      <w:r>
        <w:rPr>
          <w:b/>
          <w:spacing w:val="-3"/>
        </w:rPr>
        <w:t> </w:t>
      </w:r>
      <w:r>
        <w:rPr>
          <w:b/>
        </w:rPr>
        <w:t>:</w:t>
      </w:r>
      <w:r>
        <w:rPr>
          <w:b/>
          <w:spacing w:val="1"/>
        </w:rPr>
        <w:t> </w:t>
      </w:r>
      <w:r>
        <w:rPr/>
        <w:t>Structures</w:t>
      </w:r>
      <w:r>
        <w:rPr>
          <w:spacing w:val="-3"/>
        </w:rPr>
        <w:t> </w:t>
      </w:r>
      <w:r>
        <w:rPr/>
        <w:t>des</w:t>
      </w:r>
      <w:r>
        <w:rPr>
          <w:spacing w:val="-3"/>
        </w:rPr>
        <w:t> </w:t>
      </w:r>
      <w:r>
        <w:rPr/>
        <w:t>Bandes.</w:t>
      </w:r>
    </w:p>
    <w:p>
      <w:pPr>
        <w:spacing w:before="199"/>
        <w:ind w:left="713" w:right="0" w:firstLine="0"/>
        <w:jc w:val="left"/>
        <w:rPr>
          <w:i/>
          <w:sz w:val="24"/>
        </w:rPr>
      </w:pPr>
      <w:r>
        <w:rPr>
          <w:b/>
          <w:sz w:val="24"/>
        </w:rPr>
        <w:t>DOS :</w:t>
      </w:r>
      <w:r>
        <w:rPr>
          <w:b/>
          <w:spacing w:val="-3"/>
          <w:sz w:val="24"/>
        </w:rPr>
        <w:t> </w:t>
      </w:r>
      <w:r>
        <w:rPr>
          <w:sz w:val="24"/>
        </w:rPr>
        <w:t>Densités</w:t>
      </w:r>
      <w:r>
        <w:rPr>
          <w:spacing w:val="-2"/>
          <w:sz w:val="24"/>
        </w:rPr>
        <w:t> </w:t>
      </w:r>
      <w:r>
        <w:rPr>
          <w:sz w:val="24"/>
        </w:rPr>
        <w:t>des</w:t>
      </w:r>
      <w:r>
        <w:rPr>
          <w:spacing w:val="-2"/>
          <w:sz w:val="24"/>
        </w:rPr>
        <w:t> </w:t>
      </w:r>
      <w:r>
        <w:rPr>
          <w:sz w:val="24"/>
        </w:rPr>
        <w:t>Etats</w:t>
      </w:r>
      <w:r>
        <w:rPr>
          <w:spacing w:val="1"/>
          <w:sz w:val="24"/>
        </w:rPr>
        <w:t> </w:t>
      </w:r>
      <w:r>
        <w:rPr>
          <w:i/>
          <w:sz w:val="24"/>
        </w:rPr>
        <w:t>«En anglais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:</w:t>
      </w:r>
      <w:r>
        <w:rPr>
          <w:i/>
          <w:spacing w:val="2"/>
          <w:sz w:val="24"/>
        </w:rPr>
        <w:t> </w:t>
      </w:r>
      <w:r>
        <w:rPr>
          <w:i/>
          <w:sz w:val="24"/>
        </w:rPr>
        <w:t>Density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Of States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DOS</w:t>
      </w:r>
      <w:r>
        <w:rPr>
          <w:i/>
          <w:spacing w:val="2"/>
          <w:sz w:val="24"/>
        </w:rPr>
        <w:t> </w:t>
      </w:r>
      <w:r>
        <w:rPr>
          <w:i/>
          <w:sz w:val="24"/>
        </w:rPr>
        <w:t>».</w:t>
      </w:r>
    </w:p>
    <w:p>
      <w:pPr>
        <w:spacing w:before="204"/>
        <w:ind w:left="713" w:right="0" w:firstLine="0"/>
        <w:jc w:val="both"/>
        <w:rPr>
          <w:i/>
          <w:sz w:val="24"/>
        </w:rPr>
      </w:pPr>
      <w:r>
        <w:rPr>
          <w:b/>
          <w:sz w:val="24"/>
        </w:rPr>
        <w:t>TDOS</w:t>
      </w:r>
      <w:r>
        <w:rPr>
          <w:sz w:val="24"/>
        </w:rPr>
        <w:t>/</w:t>
      </w:r>
      <w:r>
        <w:rPr>
          <w:b/>
          <w:sz w:val="24"/>
        </w:rPr>
        <w:t>PDOS:</w:t>
      </w:r>
      <w:r>
        <w:rPr>
          <w:b/>
          <w:spacing w:val="1"/>
          <w:sz w:val="24"/>
        </w:rPr>
        <w:t> </w:t>
      </w:r>
      <w:r>
        <w:rPr>
          <w:sz w:val="24"/>
        </w:rPr>
        <w:t>Densité</w:t>
      </w:r>
      <w:r>
        <w:rPr>
          <w:spacing w:val="-2"/>
          <w:sz w:val="24"/>
        </w:rPr>
        <w:t> </w:t>
      </w:r>
      <w:r>
        <w:rPr>
          <w:sz w:val="24"/>
        </w:rPr>
        <w:t>d’états</w:t>
      </w:r>
      <w:r>
        <w:rPr>
          <w:spacing w:val="-12"/>
          <w:sz w:val="24"/>
        </w:rPr>
        <w:t> </w:t>
      </w:r>
      <w:r>
        <w:rPr>
          <w:sz w:val="24"/>
        </w:rPr>
        <w:t>totale</w:t>
      </w:r>
      <w:r>
        <w:rPr>
          <w:spacing w:val="-2"/>
          <w:sz w:val="24"/>
        </w:rPr>
        <w:t> </w:t>
      </w:r>
      <w:r>
        <w:rPr>
          <w:sz w:val="24"/>
        </w:rPr>
        <w:t>/</w:t>
      </w:r>
      <w:r>
        <w:rPr>
          <w:spacing w:val="2"/>
          <w:sz w:val="24"/>
        </w:rPr>
        <w:t> </w:t>
      </w:r>
      <w:r>
        <w:rPr>
          <w:sz w:val="24"/>
        </w:rPr>
        <w:t>partielle </w:t>
      </w:r>
      <w:r>
        <w:rPr>
          <w:i/>
          <w:sz w:val="24"/>
        </w:rPr>
        <w:t>«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En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anglais: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Total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/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Partial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density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of</w:t>
      </w:r>
      <w:r>
        <w:rPr>
          <w:i/>
          <w:spacing w:val="4"/>
          <w:sz w:val="24"/>
        </w:rPr>
        <w:t> </w:t>
      </w:r>
      <w:r>
        <w:rPr>
          <w:i/>
          <w:sz w:val="24"/>
        </w:rPr>
        <w:t>states</w:t>
      </w:r>
      <w:r>
        <w:rPr>
          <w:i/>
          <w:spacing w:val="2"/>
          <w:sz w:val="24"/>
        </w:rPr>
        <w:t> </w:t>
      </w:r>
      <w:r>
        <w:rPr>
          <w:i/>
          <w:sz w:val="24"/>
        </w:rPr>
        <w:t>».</w:t>
      </w:r>
    </w:p>
    <w:p>
      <w:pPr>
        <w:pStyle w:val="BodyText"/>
        <w:tabs>
          <w:tab w:pos="1433" w:val="left" w:leader="none"/>
        </w:tabs>
        <w:spacing w:line="415" w:lineRule="auto" w:before="199"/>
        <w:ind w:left="713" w:right="6787"/>
        <w:jc w:val="both"/>
      </w:pPr>
      <w:r>
        <w:rPr>
          <w:b/>
        </w:rPr>
        <w:t>NM</w:t>
      </w:r>
      <w:r>
        <w:rPr>
          <w:b/>
          <w:spacing w:val="1"/>
        </w:rPr>
        <w:t> </w:t>
      </w:r>
      <w:r>
        <w:rPr/>
        <w:t>Non-magnétique (Non-magnetic).</w:t>
      </w:r>
      <w:r>
        <w:rPr>
          <w:spacing w:val="-57"/>
        </w:rPr>
        <w:t> </w:t>
      </w:r>
      <w:r>
        <w:rPr>
          <w:b/>
        </w:rPr>
        <w:t>FM   </w:t>
      </w:r>
      <w:r>
        <w:rPr>
          <w:b/>
          <w:spacing w:val="1"/>
        </w:rPr>
        <w:t> </w:t>
      </w:r>
      <w:r>
        <w:rPr/>
        <w:t>Ferrimagnétique (Ferrimagnetic).</w:t>
      </w:r>
      <w:r>
        <w:rPr>
          <w:spacing w:val="1"/>
        </w:rPr>
        <w:t> </w:t>
      </w:r>
      <w:r>
        <w:rPr>
          <w:b/>
          <w:position w:val="2"/>
        </w:rPr>
        <w:t>E</w:t>
      </w:r>
      <w:r>
        <w:rPr>
          <w:b/>
          <w:sz w:val="16"/>
        </w:rPr>
        <w:t>f</w:t>
        <w:tab/>
      </w:r>
      <w:r>
        <w:rPr>
          <w:position w:val="2"/>
        </w:rPr>
        <w:t>Niveau de Fermi</w:t>
      </w:r>
      <w:r>
        <w:rPr>
          <w:spacing w:val="-8"/>
          <w:position w:val="2"/>
        </w:rPr>
        <w:t> </w:t>
      </w:r>
      <w:r>
        <w:rPr>
          <w:position w:val="2"/>
        </w:rPr>
        <w:t>(Fermi</w:t>
      </w:r>
      <w:r>
        <w:rPr>
          <w:spacing w:val="-3"/>
          <w:position w:val="2"/>
        </w:rPr>
        <w:t> </w:t>
      </w:r>
      <w:r>
        <w:rPr>
          <w:position w:val="2"/>
        </w:rPr>
        <w:t>level).</w:t>
      </w:r>
    </w:p>
    <w:p>
      <w:pPr>
        <w:pStyle w:val="BodyText"/>
        <w:spacing w:line="271" w:lineRule="exact"/>
        <w:ind w:left="713"/>
        <w:jc w:val="both"/>
      </w:pPr>
      <w:r>
        <w:rPr>
          <w:b/>
        </w:rPr>
        <w:t>a       </w:t>
      </w:r>
      <w:r>
        <w:rPr>
          <w:b/>
          <w:spacing w:val="47"/>
        </w:rPr>
        <w:t> </w:t>
      </w:r>
      <w:r>
        <w:rPr/>
        <w:t>Paramètre</w:t>
      </w:r>
      <w:r>
        <w:rPr>
          <w:spacing w:val="-1"/>
        </w:rPr>
        <w:t> </w:t>
      </w:r>
      <w:r>
        <w:rPr/>
        <w:t>de maille</w:t>
      </w:r>
      <w:r>
        <w:rPr>
          <w:spacing w:val="-1"/>
        </w:rPr>
        <w:t> </w:t>
      </w:r>
      <w:r>
        <w:rPr/>
        <w:t>(Lattice parameter).</w:t>
      </w:r>
    </w:p>
    <w:p>
      <w:pPr>
        <w:spacing w:after="0" w:line="271" w:lineRule="exact"/>
        <w:jc w:val="both"/>
        <w:sectPr>
          <w:headerReference w:type="default" r:id="rId17"/>
          <w:footerReference w:type="default" r:id="rId18"/>
          <w:pgSz w:w="11910" w:h="16840"/>
          <w:pgMar w:header="0" w:footer="1024" w:top="820" w:bottom="1220" w:left="420" w:right="0"/>
          <w:pgNumType w:start="6"/>
        </w:sectPr>
      </w:pPr>
    </w:p>
    <w:p>
      <w:pPr>
        <w:pStyle w:val="BodyText"/>
        <w:spacing w:line="86" w:lineRule="exact"/>
        <w:ind w:left="967"/>
        <w:rPr>
          <w:sz w:val="8"/>
        </w:rPr>
      </w:pPr>
      <w:r>
        <w:rPr>
          <w:position w:val="-1"/>
          <w:sz w:val="8"/>
        </w:rPr>
        <w:pict>
          <v:group style="width:456.65pt;height:4.350pt;mso-position-horizontal-relative:char;mso-position-vertical-relative:line" coordorigin="0,0" coordsize="9133,87">
            <v:shape style="position:absolute;left:0;top:0;width:9133;height:87" coordorigin="0,0" coordsize="9133,87" path="m9133,29l0,29,0,86,9133,86,9133,29xm9133,0l0,0,0,14,9133,14,9133,0xe" filled="true" fillcolor="#612322" stroked="false">
              <v:path arrowok="t"/>
              <v:fill type="solid"/>
            </v:shape>
          </v:group>
        </w:pict>
      </w:r>
      <w:r>
        <w:rPr>
          <w:position w:val="-1"/>
          <w:sz w:val="8"/>
        </w:rPr>
      </w:r>
    </w:p>
    <w:p>
      <w:pPr>
        <w:pStyle w:val="BodyText"/>
        <w:spacing w:before="9"/>
      </w:pPr>
    </w:p>
    <w:p>
      <w:pPr>
        <w:spacing w:before="9"/>
        <w:ind w:left="2183" w:right="2601" w:firstLine="0"/>
        <w:jc w:val="center"/>
        <w:rPr>
          <w:rFonts w:ascii="Georgia"/>
          <w:i/>
          <w:sz w:val="48"/>
        </w:rPr>
      </w:pPr>
      <w:r>
        <w:rPr>
          <w:rFonts w:ascii="Georgia"/>
          <w:i/>
          <w:w w:val="90"/>
          <w:sz w:val="72"/>
        </w:rPr>
        <w:t>TABLE</w:t>
      </w:r>
      <w:r>
        <w:rPr>
          <w:rFonts w:ascii="Georgia"/>
          <w:i/>
          <w:spacing w:val="64"/>
          <w:w w:val="90"/>
          <w:sz w:val="72"/>
        </w:rPr>
        <w:t> </w:t>
      </w:r>
      <w:r>
        <w:rPr>
          <w:rFonts w:ascii="Georgia"/>
          <w:i/>
          <w:w w:val="90"/>
          <w:sz w:val="72"/>
        </w:rPr>
        <w:t>D</w:t>
      </w:r>
      <w:r>
        <w:rPr>
          <w:rFonts w:ascii="Georgia"/>
          <w:i/>
          <w:w w:val="90"/>
          <w:sz w:val="48"/>
        </w:rPr>
        <w:t>ES</w:t>
      </w:r>
      <w:r>
        <w:rPr>
          <w:rFonts w:ascii="Georgia"/>
          <w:i/>
          <w:spacing w:val="5"/>
          <w:w w:val="90"/>
          <w:sz w:val="48"/>
        </w:rPr>
        <w:t> </w:t>
      </w:r>
      <w:r>
        <w:rPr>
          <w:rFonts w:ascii="Georgia"/>
          <w:i/>
          <w:w w:val="90"/>
          <w:sz w:val="72"/>
        </w:rPr>
        <w:t>MAT</w:t>
      </w:r>
      <w:r>
        <w:rPr>
          <w:rFonts w:ascii="Georgia"/>
          <w:i/>
          <w:w w:val="90"/>
          <w:sz w:val="48"/>
        </w:rPr>
        <w:t>IERES</w:t>
      </w:r>
    </w:p>
    <w:p>
      <w:pPr>
        <w:pStyle w:val="BodyText"/>
        <w:rPr>
          <w:rFonts w:ascii="Georgia"/>
          <w:i/>
          <w:sz w:val="20"/>
        </w:rPr>
      </w:pPr>
    </w:p>
    <w:p>
      <w:pPr>
        <w:pStyle w:val="BodyText"/>
        <w:spacing w:before="7" w:after="1"/>
        <w:rPr>
          <w:rFonts w:ascii="Georgia"/>
          <w:i/>
          <w:sz w:val="20"/>
        </w:rPr>
      </w:pPr>
    </w:p>
    <w:tbl>
      <w:tblPr>
        <w:tblW w:w="0" w:type="auto"/>
        <w:jc w:val="left"/>
        <w:tblInd w:w="9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58"/>
        <w:gridCol w:w="1100"/>
      </w:tblGrid>
      <w:tr>
        <w:trPr>
          <w:trHeight w:val="249" w:hRule="atLeast"/>
        </w:trPr>
        <w:tc>
          <w:tcPr>
            <w:tcW w:w="7958" w:type="dxa"/>
          </w:tcPr>
          <w:p>
            <w:pPr>
              <w:pStyle w:val="TableParagraph"/>
              <w:spacing w:line="224" w:lineRule="exact" w:before="5"/>
              <w:ind w:left="200"/>
              <w:rPr>
                <w:sz w:val="20"/>
              </w:rPr>
            </w:pPr>
            <w:r>
              <w:rPr>
                <w:sz w:val="20"/>
              </w:rPr>
              <w:t>Remerciements</w:t>
            </w:r>
          </w:p>
        </w:tc>
        <w:tc>
          <w:tcPr>
            <w:tcW w:w="1100" w:type="dxa"/>
          </w:tcPr>
          <w:p>
            <w:pPr>
              <w:pStyle w:val="TableParagraph"/>
              <w:spacing w:line="229" w:lineRule="exact"/>
              <w:ind w:right="266"/>
              <w:jc w:val="right"/>
              <w:rPr>
                <w:sz w:val="22"/>
              </w:rPr>
            </w:pPr>
            <w:r>
              <w:rPr>
                <w:w w:val="100"/>
                <w:sz w:val="22"/>
              </w:rPr>
              <w:t>i</w:t>
            </w:r>
          </w:p>
        </w:tc>
      </w:tr>
      <w:tr>
        <w:trPr>
          <w:trHeight w:val="254" w:hRule="atLeast"/>
        </w:trPr>
        <w:tc>
          <w:tcPr>
            <w:tcW w:w="7958" w:type="dxa"/>
          </w:tcPr>
          <w:p>
            <w:pPr>
              <w:pStyle w:val="TableParagraph"/>
              <w:spacing w:line="224" w:lineRule="exact" w:before="10"/>
              <w:ind w:left="200"/>
              <w:rPr>
                <w:sz w:val="20"/>
              </w:rPr>
            </w:pPr>
            <w:r>
              <w:rPr>
                <w:sz w:val="20"/>
              </w:rPr>
              <w:t>Dédicaces</w:t>
            </w:r>
          </w:p>
        </w:tc>
        <w:tc>
          <w:tcPr>
            <w:tcW w:w="1100" w:type="dxa"/>
          </w:tcPr>
          <w:p>
            <w:pPr>
              <w:pStyle w:val="TableParagraph"/>
              <w:spacing w:line="234" w:lineRule="exact"/>
              <w:ind w:right="209"/>
              <w:jc w:val="right"/>
              <w:rPr>
                <w:sz w:val="22"/>
              </w:rPr>
            </w:pPr>
            <w:r>
              <w:rPr>
                <w:sz w:val="22"/>
              </w:rPr>
              <w:t>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</w:t>
            </w:r>
          </w:p>
        </w:tc>
      </w:tr>
      <w:tr>
        <w:trPr>
          <w:trHeight w:val="252" w:hRule="atLeast"/>
        </w:trPr>
        <w:tc>
          <w:tcPr>
            <w:tcW w:w="7958" w:type="dxa"/>
          </w:tcPr>
          <w:p>
            <w:pPr>
              <w:pStyle w:val="TableParagraph"/>
              <w:spacing w:line="227" w:lineRule="exact" w:before="5"/>
              <w:ind w:left="200"/>
              <w:rPr>
                <w:sz w:val="20"/>
              </w:rPr>
            </w:pPr>
            <w:r>
              <w:rPr>
                <w:sz w:val="20"/>
              </w:rPr>
              <w:t>Liste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Figures</w:t>
            </w:r>
          </w:p>
        </w:tc>
        <w:tc>
          <w:tcPr>
            <w:tcW w:w="1100" w:type="dxa"/>
          </w:tcPr>
          <w:p>
            <w:pPr>
              <w:pStyle w:val="TableParagraph"/>
              <w:spacing w:line="232" w:lineRule="exact"/>
              <w:ind w:right="207"/>
              <w:jc w:val="right"/>
              <w:rPr>
                <w:sz w:val="22"/>
              </w:rPr>
            </w:pPr>
            <w:r>
              <w:rPr>
                <w:sz w:val="22"/>
              </w:rPr>
              <w:t>iii</w:t>
            </w:r>
          </w:p>
        </w:tc>
      </w:tr>
      <w:tr>
        <w:trPr>
          <w:trHeight w:val="251" w:hRule="atLeast"/>
        </w:trPr>
        <w:tc>
          <w:tcPr>
            <w:tcW w:w="7958" w:type="dxa"/>
          </w:tcPr>
          <w:p>
            <w:pPr>
              <w:pStyle w:val="TableParagraph"/>
              <w:spacing w:line="224" w:lineRule="exact" w:before="7"/>
              <w:ind w:left="200"/>
              <w:rPr>
                <w:sz w:val="20"/>
              </w:rPr>
            </w:pPr>
            <w:r>
              <w:rPr>
                <w:sz w:val="20"/>
              </w:rPr>
              <w:t>Liste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des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Tableaux</w:t>
            </w:r>
          </w:p>
        </w:tc>
        <w:tc>
          <w:tcPr>
            <w:tcW w:w="1100" w:type="dxa"/>
          </w:tcPr>
          <w:p>
            <w:pPr>
              <w:pStyle w:val="TableParagraph"/>
              <w:spacing w:line="232" w:lineRule="exact"/>
              <w:ind w:right="206"/>
              <w:jc w:val="right"/>
              <w:rPr>
                <w:sz w:val="22"/>
              </w:rPr>
            </w:pPr>
            <w:r>
              <w:rPr>
                <w:sz w:val="22"/>
              </w:rPr>
              <w:t>iv</w:t>
            </w:r>
          </w:p>
        </w:tc>
      </w:tr>
      <w:tr>
        <w:trPr>
          <w:trHeight w:val="254" w:hRule="atLeast"/>
        </w:trPr>
        <w:tc>
          <w:tcPr>
            <w:tcW w:w="7958" w:type="dxa"/>
          </w:tcPr>
          <w:p>
            <w:pPr>
              <w:pStyle w:val="TableParagraph"/>
              <w:spacing w:line="234" w:lineRule="exact"/>
              <w:ind w:left="200"/>
              <w:rPr>
                <w:sz w:val="22"/>
              </w:rPr>
            </w:pPr>
            <w:r>
              <w:rPr>
                <w:sz w:val="22"/>
              </w:rPr>
              <w:t>Liste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Abréviations</w:t>
            </w:r>
          </w:p>
        </w:tc>
        <w:tc>
          <w:tcPr>
            <w:tcW w:w="1100" w:type="dxa"/>
          </w:tcPr>
          <w:p>
            <w:pPr>
              <w:pStyle w:val="TableParagraph"/>
              <w:spacing w:line="234" w:lineRule="exact"/>
              <w:ind w:right="241"/>
              <w:jc w:val="right"/>
              <w:rPr>
                <w:sz w:val="22"/>
              </w:rPr>
            </w:pPr>
            <w:r>
              <w:rPr>
                <w:w w:val="100"/>
                <w:sz w:val="22"/>
              </w:rPr>
              <w:t>v</w:t>
            </w:r>
          </w:p>
        </w:tc>
      </w:tr>
      <w:tr>
        <w:trPr>
          <w:trHeight w:val="254" w:hRule="atLeast"/>
        </w:trPr>
        <w:tc>
          <w:tcPr>
            <w:tcW w:w="7958" w:type="dxa"/>
          </w:tcPr>
          <w:p>
            <w:pPr>
              <w:pStyle w:val="TableParagraph"/>
              <w:spacing w:line="224" w:lineRule="exact" w:before="10"/>
              <w:ind w:left="200"/>
              <w:rPr>
                <w:sz w:val="20"/>
              </w:rPr>
            </w:pPr>
            <w:r>
              <w:rPr>
                <w:sz w:val="20"/>
              </w:rPr>
              <w:t>Table</w:t>
            </w:r>
            <w:r>
              <w:rPr>
                <w:spacing w:val="46"/>
                <w:sz w:val="20"/>
              </w:rPr>
              <w:t> </w:t>
            </w:r>
            <w:r>
              <w:rPr>
                <w:sz w:val="20"/>
              </w:rPr>
              <w:t>des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Matières</w:t>
            </w:r>
          </w:p>
        </w:tc>
        <w:tc>
          <w:tcPr>
            <w:tcW w:w="1100" w:type="dxa"/>
          </w:tcPr>
          <w:p>
            <w:pPr>
              <w:pStyle w:val="TableParagraph"/>
              <w:spacing w:line="235" w:lineRule="exact"/>
              <w:ind w:right="213"/>
              <w:jc w:val="right"/>
              <w:rPr>
                <w:sz w:val="22"/>
              </w:rPr>
            </w:pPr>
            <w:r>
              <w:rPr>
                <w:sz w:val="22"/>
              </w:rPr>
              <w:t>vi</w:t>
            </w:r>
          </w:p>
        </w:tc>
      </w:tr>
      <w:tr>
        <w:trPr>
          <w:trHeight w:val="253" w:hRule="atLeast"/>
        </w:trPr>
        <w:tc>
          <w:tcPr>
            <w:tcW w:w="7958" w:type="dxa"/>
          </w:tcPr>
          <w:p>
            <w:pPr>
              <w:pStyle w:val="TableParagraph"/>
              <w:spacing w:line="228" w:lineRule="exact" w:before="5"/>
              <w:ind w:left="200"/>
              <w:rPr>
                <w:sz w:val="20"/>
              </w:rPr>
            </w:pPr>
            <w:r>
              <w:rPr>
                <w:sz w:val="20"/>
              </w:rPr>
              <w:t>Introduction Générale</w:t>
            </w:r>
          </w:p>
        </w:tc>
        <w:tc>
          <w:tcPr>
            <w:tcW w:w="1100" w:type="dxa"/>
          </w:tcPr>
          <w:p>
            <w:pPr>
              <w:pStyle w:val="TableParagraph"/>
              <w:spacing w:line="234" w:lineRule="exact"/>
              <w:ind w:right="241"/>
              <w:jc w:val="right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</w:tr>
      <w:tr>
        <w:trPr>
          <w:trHeight w:val="228" w:hRule="atLeast"/>
        </w:trPr>
        <w:tc>
          <w:tcPr>
            <w:tcW w:w="7958" w:type="dxa"/>
          </w:tcPr>
          <w:p>
            <w:pPr>
              <w:pStyle w:val="TableParagraph"/>
              <w:spacing w:line="208" w:lineRule="exact"/>
              <w:ind w:left="200"/>
              <w:rPr>
                <w:sz w:val="20"/>
              </w:rPr>
            </w:pPr>
            <w:r>
              <w:rPr>
                <w:sz w:val="20"/>
              </w:rPr>
              <w:t>Références</w:t>
            </w:r>
          </w:p>
        </w:tc>
        <w:tc>
          <w:tcPr>
            <w:tcW w:w="1100" w:type="dxa"/>
          </w:tcPr>
          <w:p>
            <w:pPr>
              <w:pStyle w:val="TableParagraph"/>
              <w:spacing w:line="208" w:lineRule="exact"/>
              <w:ind w:right="246"/>
              <w:jc w:val="right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230" w:hRule="atLeast"/>
        </w:trPr>
        <w:tc>
          <w:tcPr>
            <w:tcW w:w="7958" w:type="dxa"/>
          </w:tcPr>
          <w:p>
            <w:pPr>
              <w:pStyle w:val="TableParagraph"/>
              <w:tabs>
                <w:tab w:pos="1989" w:val="left" w:leader="none"/>
              </w:tabs>
              <w:spacing w:line="210" w:lineRule="exact"/>
              <w:ind w:left="443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CHAPITRE</w:t>
            </w:r>
            <w:r>
              <w:rPr>
                <w:b/>
                <w:i/>
                <w:spacing w:val="-2"/>
                <w:sz w:val="20"/>
              </w:rPr>
              <w:t> </w:t>
            </w:r>
            <w:r>
              <w:rPr>
                <w:b/>
                <w:i/>
                <w:sz w:val="20"/>
              </w:rPr>
              <w:t>I</w:t>
              <w:tab/>
              <w:t>GENERALITES</w:t>
            </w:r>
            <w:r>
              <w:rPr>
                <w:b/>
                <w:i/>
                <w:spacing w:val="-2"/>
                <w:sz w:val="20"/>
              </w:rPr>
              <w:t> </w:t>
            </w:r>
            <w:r>
              <w:rPr>
                <w:b/>
                <w:i/>
                <w:sz w:val="20"/>
              </w:rPr>
              <w:t>SUR</w:t>
            </w:r>
            <w:r>
              <w:rPr>
                <w:b/>
                <w:i/>
                <w:spacing w:val="-6"/>
                <w:sz w:val="20"/>
              </w:rPr>
              <w:t> </w:t>
            </w:r>
            <w:r>
              <w:rPr>
                <w:b/>
                <w:i/>
                <w:sz w:val="20"/>
              </w:rPr>
              <w:t>LES</w:t>
            </w:r>
            <w:r>
              <w:rPr>
                <w:b/>
                <w:i/>
                <w:spacing w:val="-2"/>
                <w:sz w:val="20"/>
              </w:rPr>
              <w:t> </w:t>
            </w:r>
            <w:r>
              <w:rPr>
                <w:b/>
                <w:i/>
                <w:sz w:val="20"/>
              </w:rPr>
              <w:t>ALLIAGES</w:t>
            </w:r>
            <w:r>
              <w:rPr>
                <w:b/>
                <w:i/>
                <w:spacing w:val="-2"/>
                <w:sz w:val="20"/>
              </w:rPr>
              <w:t> </w:t>
            </w:r>
            <w:r>
              <w:rPr>
                <w:b/>
                <w:i/>
                <w:sz w:val="20"/>
              </w:rPr>
              <w:t>DE</w:t>
            </w:r>
            <w:r>
              <w:rPr>
                <w:b/>
                <w:i/>
                <w:spacing w:val="-6"/>
                <w:sz w:val="20"/>
              </w:rPr>
              <w:t> </w:t>
            </w:r>
            <w:r>
              <w:rPr>
                <w:b/>
                <w:i/>
                <w:sz w:val="20"/>
              </w:rPr>
              <w:t>HEUSLER</w:t>
            </w:r>
          </w:p>
        </w:tc>
        <w:tc>
          <w:tcPr>
            <w:tcW w:w="1100" w:type="dxa"/>
          </w:tcPr>
          <w:p>
            <w:pPr>
              <w:pStyle w:val="TableParagraph"/>
              <w:spacing w:line="210" w:lineRule="exact"/>
              <w:ind w:right="246"/>
              <w:jc w:val="right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227" w:hRule="atLeast"/>
        </w:trPr>
        <w:tc>
          <w:tcPr>
            <w:tcW w:w="7958" w:type="dxa"/>
          </w:tcPr>
          <w:p>
            <w:pPr>
              <w:pStyle w:val="TableParagraph"/>
              <w:spacing w:line="208" w:lineRule="exact"/>
              <w:ind w:left="200"/>
              <w:rPr>
                <w:sz w:val="20"/>
              </w:rPr>
            </w:pPr>
            <w:r>
              <w:rPr>
                <w:sz w:val="20"/>
              </w:rPr>
              <w:t>I.1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Introduction</w:t>
            </w:r>
          </w:p>
        </w:tc>
        <w:tc>
          <w:tcPr>
            <w:tcW w:w="1100" w:type="dxa"/>
          </w:tcPr>
          <w:p>
            <w:pPr>
              <w:pStyle w:val="TableParagraph"/>
              <w:spacing w:line="208" w:lineRule="exact"/>
              <w:ind w:right="246"/>
              <w:jc w:val="right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230" w:hRule="atLeast"/>
        </w:trPr>
        <w:tc>
          <w:tcPr>
            <w:tcW w:w="7958" w:type="dxa"/>
          </w:tcPr>
          <w:p>
            <w:pPr>
              <w:pStyle w:val="TableParagraph"/>
              <w:spacing w:line="210" w:lineRule="exact"/>
              <w:ind w:left="200"/>
              <w:rPr>
                <w:sz w:val="20"/>
              </w:rPr>
            </w:pPr>
            <w:r>
              <w:rPr>
                <w:sz w:val="20"/>
              </w:rPr>
              <w:t>I.2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Comportement magnétique</w:t>
            </w:r>
          </w:p>
        </w:tc>
        <w:tc>
          <w:tcPr>
            <w:tcW w:w="1100" w:type="dxa"/>
          </w:tcPr>
          <w:p>
            <w:pPr>
              <w:pStyle w:val="TableParagraph"/>
              <w:spacing w:line="210" w:lineRule="exact"/>
              <w:ind w:right="246"/>
              <w:jc w:val="right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230" w:hRule="atLeast"/>
        </w:trPr>
        <w:tc>
          <w:tcPr>
            <w:tcW w:w="7958" w:type="dxa"/>
          </w:tcPr>
          <w:p>
            <w:pPr>
              <w:pStyle w:val="TableParagraph"/>
              <w:spacing w:line="210" w:lineRule="exact"/>
              <w:ind w:left="200"/>
              <w:rPr>
                <w:sz w:val="20"/>
              </w:rPr>
            </w:pPr>
            <w:r>
              <w:rPr>
                <w:sz w:val="20"/>
              </w:rPr>
              <w:t>I.2.1 Comportement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diamagnétique</w:t>
            </w:r>
          </w:p>
        </w:tc>
        <w:tc>
          <w:tcPr>
            <w:tcW w:w="1100" w:type="dxa"/>
          </w:tcPr>
          <w:p>
            <w:pPr>
              <w:pStyle w:val="TableParagraph"/>
              <w:spacing w:line="210" w:lineRule="exact"/>
              <w:ind w:right="246"/>
              <w:jc w:val="right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230" w:hRule="atLeast"/>
        </w:trPr>
        <w:tc>
          <w:tcPr>
            <w:tcW w:w="7958" w:type="dxa"/>
          </w:tcPr>
          <w:p>
            <w:pPr>
              <w:pStyle w:val="TableParagraph"/>
              <w:spacing w:line="211" w:lineRule="exact"/>
              <w:ind w:left="200"/>
              <w:rPr>
                <w:sz w:val="20"/>
              </w:rPr>
            </w:pPr>
            <w:r>
              <w:rPr>
                <w:sz w:val="20"/>
              </w:rPr>
              <w:t>I.2.2 Comportement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paramagnétique</w:t>
            </w:r>
          </w:p>
        </w:tc>
        <w:tc>
          <w:tcPr>
            <w:tcW w:w="1100" w:type="dxa"/>
          </w:tcPr>
          <w:p>
            <w:pPr>
              <w:pStyle w:val="TableParagraph"/>
              <w:spacing w:line="211" w:lineRule="exact"/>
              <w:ind w:right="246"/>
              <w:jc w:val="right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230" w:hRule="atLeast"/>
        </w:trPr>
        <w:tc>
          <w:tcPr>
            <w:tcW w:w="7958" w:type="dxa"/>
          </w:tcPr>
          <w:p>
            <w:pPr>
              <w:pStyle w:val="TableParagraph"/>
              <w:spacing w:line="211" w:lineRule="exact"/>
              <w:ind w:left="200"/>
              <w:rPr>
                <w:sz w:val="20"/>
              </w:rPr>
            </w:pPr>
            <w:r>
              <w:rPr>
                <w:sz w:val="20"/>
              </w:rPr>
              <w:t>I.2.3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Comportement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ferromagnétique</w:t>
            </w:r>
          </w:p>
        </w:tc>
        <w:tc>
          <w:tcPr>
            <w:tcW w:w="1100" w:type="dxa"/>
          </w:tcPr>
          <w:p>
            <w:pPr>
              <w:pStyle w:val="TableParagraph"/>
              <w:spacing w:line="211" w:lineRule="exact"/>
              <w:ind w:right="246"/>
              <w:jc w:val="right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230" w:hRule="atLeast"/>
        </w:trPr>
        <w:tc>
          <w:tcPr>
            <w:tcW w:w="7958" w:type="dxa"/>
          </w:tcPr>
          <w:p>
            <w:pPr>
              <w:pStyle w:val="TableParagraph"/>
              <w:spacing w:line="210" w:lineRule="exact"/>
              <w:ind w:left="200"/>
              <w:rPr>
                <w:sz w:val="20"/>
              </w:rPr>
            </w:pPr>
            <w:r>
              <w:rPr>
                <w:sz w:val="20"/>
              </w:rPr>
              <w:t>I.2.4 Comportement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ferrimagnétique</w:t>
            </w:r>
          </w:p>
        </w:tc>
        <w:tc>
          <w:tcPr>
            <w:tcW w:w="1100" w:type="dxa"/>
          </w:tcPr>
          <w:p>
            <w:pPr>
              <w:pStyle w:val="TableParagraph"/>
              <w:spacing w:line="210" w:lineRule="exact"/>
              <w:ind w:right="246"/>
              <w:jc w:val="right"/>
              <w:rPr>
                <w:sz w:val="20"/>
              </w:rPr>
            </w:pPr>
            <w:r>
              <w:rPr>
                <w:w w:val="100"/>
                <w:sz w:val="20"/>
              </w:rPr>
              <w:t>6</w:t>
            </w:r>
          </w:p>
        </w:tc>
      </w:tr>
      <w:tr>
        <w:trPr>
          <w:trHeight w:val="230" w:hRule="atLeast"/>
        </w:trPr>
        <w:tc>
          <w:tcPr>
            <w:tcW w:w="7958" w:type="dxa"/>
          </w:tcPr>
          <w:p>
            <w:pPr>
              <w:pStyle w:val="TableParagraph"/>
              <w:spacing w:line="210" w:lineRule="exact"/>
              <w:ind w:left="200"/>
              <w:rPr>
                <w:sz w:val="20"/>
              </w:rPr>
            </w:pPr>
            <w:r>
              <w:rPr>
                <w:sz w:val="20"/>
              </w:rPr>
              <w:t>I.2.5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Comportement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antiferromagnétique</w:t>
            </w:r>
          </w:p>
        </w:tc>
        <w:tc>
          <w:tcPr>
            <w:tcW w:w="1100" w:type="dxa"/>
          </w:tcPr>
          <w:p>
            <w:pPr>
              <w:pStyle w:val="TableParagraph"/>
              <w:spacing w:line="210" w:lineRule="exact"/>
              <w:ind w:right="246"/>
              <w:jc w:val="right"/>
              <w:rPr>
                <w:sz w:val="20"/>
              </w:rPr>
            </w:pPr>
            <w:r>
              <w:rPr>
                <w:w w:val="100"/>
                <w:sz w:val="20"/>
              </w:rPr>
              <w:t>6</w:t>
            </w:r>
          </w:p>
        </w:tc>
      </w:tr>
      <w:tr>
        <w:trPr>
          <w:trHeight w:val="230" w:hRule="atLeast"/>
        </w:trPr>
        <w:tc>
          <w:tcPr>
            <w:tcW w:w="7958" w:type="dxa"/>
          </w:tcPr>
          <w:p>
            <w:pPr>
              <w:pStyle w:val="TableParagraph"/>
              <w:spacing w:line="210" w:lineRule="exact"/>
              <w:ind w:left="200"/>
              <w:rPr>
                <w:sz w:val="20"/>
              </w:rPr>
            </w:pPr>
            <w:r>
              <w:rPr>
                <w:sz w:val="20"/>
              </w:rPr>
              <w:t>I.3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Alliage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Heusler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complet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demi-Heusler</w:t>
            </w:r>
          </w:p>
        </w:tc>
        <w:tc>
          <w:tcPr>
            <w:tcW w:w="1100" w:type="dxa"/>
          </w:tcPr>
          <w:p>
            <w:pPr>
              <w:pStyle w:val="TableParagraph"/>
              <w:spacing w:line="210" w:lineRule="exact"/>
              <w:ind w:right="246"/>
              <w:jc w:val="right"/>
              <w:rPr>
                <w:sz w:val="20"/>
              </w:rPr>
            </w:pPr>
            <w:r>
              <w:rPr>
                <w:w w:val="100"/>
                <w:sz w:val="20"/>
              </w:rPr>
              <w:t>7</w:t>
            </w:r>
          </w:p>
        </w:tc>
      </w:tr>
      <w:tr>
        <w:trPr>
          <w:trHeight w:val="230" w:hRule="atLeast"/>
        </w:trPr>
        <w:tc>
          <w:tcPr>
            <w:tcW w:w="7958" w:type="dxa"/>
          </w:tcPr>
          <w:p>
            <w:pPr>
              <w:pStyle w:val="TableParagraph"/>
              <w:spacing w:line="210" w:lineRule="exact"/>
              <w:ind w:left="200"/>
              <w:rPr>
                <w:sz w:val="20"/>
              </w:rPr>
            </w:pPr>
            <w:r>
              <w:rPr>
                <w:sz w:val="20"/>
              </w:rPr>
              <w:t>I.3.1 Alliage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Heusler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complet</w:t>
            </w:r>
          </w:p>
        </w:tc>
        <w:tc>
          <w:tcPr>
            <w:tcW w:w="1100" w:type="dxa"/>
          </w:tcPr>
          <w:p>
            <w:pPr>
              <w:pStyle w:val="TableParagraph"/>
              <w:spacing w:line="210" w:lineRule="exact"/>
              <w:ind w:right="246"/>
              <w:jc w:val="right"/>
              <w:rPr>
                <w:sz w:val="20"/>
              </w:rPr>
            </w:pPr>
            <w:r>
              <w:rPr>
                <w:w w:val="100"/>
                <w:sz w:val="20"/>
              </w:rPr>
              <w:t>7</w:t>
            </w:r>
          </w:p>
        </w:tc>
      </w:tr>
      <w:tr>
        <w:trPr>
          <w:trHeight w:val="227" w:hRule="atLeast"/>
        </w:trPr>
        <w:tc>
          <w:tcPr>
            <w:tcW w:w="7958" w:type="dxa"/>
          </w:tcPr>
          <w:p>
            <w:pPr>
              <w:pStyle w:val="TableParagraph"/>
              <w:spacing w:line="208" w:lineRule="exact"/>
              <w:ind w:left="200"/>
              <w:rPr>
                <w:sz w:val="20"/>
              </w:rPr>
            </w:pPr>
            <w:r>
              <w:rPr>
                <w:sz w:val="20"/>
              </w:rPr>
              <w:t>I.3.2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Alliage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demi-Heusler</w:t>
            </w:r>
          </w:p>
        </w:tc>
        <w:tc>
          <w:tcPr>
            <w:tcW w:w="1100" w:type="dxa"/>
          </w:tcPr>
          <w:p>
            <w:pPr>
              <w:pStyle w:val="TableParagraph"/>
              <w:spacing w:line="208" w:lineRule="exact"/>
              <w:ind w:right="246"/>
              <w:jc w:val="right"/>
              <w:rPr>
                <w:sz w:val="20"/>
              </w:rPr>
            </w:pPr>
            <w:r>
              <w:rPr>
                <w:w w:val="100"/>
                <w:sz w:val="20"/>
              </w:rPr>
              <w:t>9</w:t>
            </w:r>
          </w:p>
        </w:tc>
      </w:tr>
      <w:tr>
        <w:trPr>
          <w:trHeight w:val="228" w:hRule="atLeast"/>
        </w:trPr>
        <w:tc>
          <w:tcPr>
            <w:tcW w:w="7958" w:type="dxa"/>
          </w:tcPr>
          <w:p>
            <w:pPr>
              <w:pStyle w:val="TableParagraph"/>
              <w:spacing w:line="208" w:lineRule="exact"/>
              <w:ind w:left="200"/>
              <w:rPr>
                <w:sz w:val="20"/>
              </w:rPr>
            </w:pPr>
            <w:r>
              <w:rPr>
                <w:sz w:val="20"/>
              </w:rPr>
              <w:t>I.4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Composé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Heusler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demi-Métallique</w:t>
            </w:r>
          </w:p>
        </w:tc>
        <w:tc>
          <w:tcPr>
            <w:tcW w:w="1100" w:type="dxa"/>
          </w:tcPr>
          <w:p>
            <w:pPr>
              <w:pStyle w:val="TableParagraph"/>
              <w:spacing w:line="208" w:lineRule="exact"/>
              <w:ind w:right="198"/>
              <w:jc w:val="right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  <w:tr>
        <w:trPr>
          <w:trHeight w:val="230" w:hRule="atLeast"/>
        </w:trPr>
        <w:tc>
          <w:tcPr>
            <w:tcW w:w="7958" w:type="dxa"/>
          </w:tcPr>
          <w:p>
            <w:pPr>
              <w:pStyle w:val="TableParagraph"/>
              <w:spacing w:line="211" w:lineRule="exact"/>
              <w:ind w:left="200"/>
              <w:rPr>
                <w:sz w:val="20"/>
              </w:rPr>
            </w:pPr>
            <w:r>
              <w:rPr>
                <w:sz w:val="20"/>
              </w:rPr>
              <w:t>I.4.1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Demi-métallicité</w:t>
            </w:r>
          </w:p>
        </w:tc>
        <w:tc>
          <w:tcPr>
            <w:tcW w:w="1100" w:type="dxa"/>
          </w:tcPr>
          <w:p>
            <w:pPr>
              <w:pStyle w:val="TableParagraph"/>
              <w:spacing w:line="211" w:lineRule="exact"/>
              <w:ind w:right="198"/>
              <w:jc w:val="right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  <w:tr>
        <w:trPr>
          <w:trHeight w:val="230" w:hRule="atLeast"/>
        </w:trPr>
        <w:tc>
          <w:tcPr>
            <w:tcW w:w="7958" w:type="dxa"/>
          </w:tcPr>
          <w:p>
            <w:pPr>
              <w:pStyle w:val="TableParagraph"/>
              <w:spacing w:line="210" w:lineRule="exact"/>
              <w:ind w:left="200"/>
              <w:rPr>
                <w:sz w:val="20"/>
              </w:rPr>
            </w:pPr>
            <w:r>
              <w:rPr>
                <w:sz w:val="20"/>
              </w:rPr>
              <w:t>I.4.2 Règle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Slater-Pauling</w:t>
            </w:r>
          </w:p>
        </w:tc>
        <w:tc>
          <w:tcPr>
            <w:tcW w:w="1100" w:type="dxa"/>
          </w:tcPr>
          <w:p>
            <w:pPr>
              <w:pStyle w:val="TableParagraph"/>
              <w:spacing w:line="210" w:lineRule="exact"/>
              <w:ind w:right="198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>
        <w:trPr>
          <w:trHeight w:val="230" w:hRule="atLeast"/>
        </w:trPr>
        <w:tc>
          <w:tcPr>
            <w:tcW w:w="7958" w:type="dxa"/>
          </w:tcPr>
          <w:p>
            <w:pPr>
              <w:pStyle w:val="TableParagraph"/>
              <w:spacing w:line="210" w:lineRule="exact"/>
              <w:ind w:left="200"/>
              <w:rPr>
                <w:sz w:val="20"/>
              </w:rPr>
            </w:pPr>
            <w:r>
              <w:rPr>
                <w:sz w:val="20"/>
              </w:rPr>
              <w:t>I.4.3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Application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alliages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Heusler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demi-métallique</w:t>
            </w:r>
          </w:p>
        </w:tc>
        <w:tc>
          <w:tcPr>
            <w:tcW w:w="1100" w:type="dxa"/>
          </w:tcPr>
          <w:p>
            <w:pPr>
              <w:pStyle w:val="TableParagraph"/>
              <w:spacing w:line="210" w:lineRule="exact"/>
              <w:ind w:right="198"/>
              <w:jc w:val="right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</w:tr>
      <w:tr>
        <w:trPr>
          <w:trHeight w:val="230" w:hRule="atLeast"/>
        </w:trPr>
        <w:tc>
          <w:tcPr>
            <w:tcW w:w="7958" w:type="dxa"/>
          </w:tcPr>
          <w:p>
            <w:pPr>
              <w:pStyle w:val="TableParagraph"/>
              <w:spacing w:line="210" w:lineRule="exact"/>
              <w:ind w:left="200"/>
              <w:rPr>
                <w:sz w:val="20"/>
              </w:rPr>
            </w:pPr>
            <w:r>
              <w:rPr>
                <w:sz w:val="20"/>
              </w:rPr>
              <w:t>I.4.4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Température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 Curie</w:t>
            </w:r>
          </w:p>
        </w:tc>
        <w:tc>
          <w:tcPr>
            <w:tcW w:w="1100" w:type="dxa"/>
          </w:tcPr>
          <w:p>
            <w:pPr>
              <w:pStyle w:val="TableParagraph"/>
              <w:spacing w:line="210" w:lineRule="exact"/>
              <w:ind w:right="198"/>
              <w:jc w:val="right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  <w:tr>
        <w:trPr>
          <w:trHeight w:val="230" w:hRule="atLeast"/>
        </w:trPr>
        <w:tc>
          <w:tcPr>
            <w:tcW w:w="7958" w:type="dxa"/>
          </w:tcPr>
          <w:p>
            <w:pPr>
              <w:pStyle w:val="TableParagraph"/>
              <w:spacing w:line="210" w:lineRule="exact"/>
              <w:ind w:left="200"/>
              <w:rPr>
                <w:sz w:val="20"/>
              </w:rPr>
            </w:pPr>
            <w:r>
              <w:rPr>
                <w:sz w:val="20"/>
              </w:rPr>
              <w:t>I.5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Thermoélectricité</w:t>
            </w:r>
          </w:p>
        </w:tc>
        <w:tc>
          <w:tcPr>
            <w:tcW w:w="1100" w:type="dxa"/>
          </w:tcPr>
          <w:p>
            <w:pPr>
              <w:pStyle w:val="TableParagraph"/>
              <w:spacing w:line="210" w:lineRule="exact"/>
              <w:ind w:right="198"/>
              <w:jc w:val="right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  <w:tr>
        <w:trPr>
          <w:trHeight w:val="230" w:hRule="atLeast"/>
        </w:trPr>
        <w:tc>
          <w:tcPr>
            <w:tcW w:w="7958" w:type="dxa"/>
          </w:tcPr>
          <w:p>
            <w:pPr>
              <w:pStyle w:val="TableParagraph"/>
              <w:spacing w:line="210" w:lineRule="exact"/>
              <w:ind w:left="200"/>
              <w:rPr>
                <w:sz w:val="20"/>
              </w:rPr>
            </w:pPr>
            <w:r>
              <w:rPr>
                <w:sz w:val="20"/>
              </w:rPr>
              <w:t>I.5.1</w:t>
            </w:r>
            <w:r>
              <w:rPr>
                <w:spacing w:val="46"/>
                <w:sz w:val="20"/>
              </w:rPr>
              <w:t> </w:t>
            </w:r>
            <w:r>
              <w:rPr>
                <w:sz w:val="20"/>
              </w:rPr>
              <w:t>Effets thermoélectriques</w:t>
            </w:r>
          </w:p>
        </w:tc>
        <w:tc>
          <w:tcPr>
            <w:tcW w:w="1100" w:type="dxa"/>
          </w:tcPr>
          <w:p>
            <w:pPr>
              <w:pStyle w:val="TableParagraph"/>
              <w:spacing w:line="210" w:lineRule="exact"/>
              <w:ind w:right="198"/>
              <w:jc w:val="right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>
        <w:trPr>
          <w:trHeight w:val="230" w:hRule="atLeast"/>
        </w:trPr>
        <w:tc>
          <w:tcPr>
            <w:tcW w:w="7958" w:type="dxa"/>
          </w:tcPr>
          <w:p>
            <w:pPr>
              <w:pStyle w:val="TableParagraph"/>
              <w:spacing w:line="210" w:lineRule="exact"/>
              <w:ind w:left="200"/>
              <w:rPr>
                <w:sz w:val="20"/>
              </w:rPr>
            </w:pPr>
            <w:r>
              <w:rPr>
                <w:sz w:val="20"/>
              </w:rPr>
              <w:t>I.5.1.1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Effets 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Seebeck</w:t>
            </w:r>
          </w:p>
        </w:tc>
        <w:tc>
          <w:tcPr>
            <w:tcW w:w="1100" w:type="dxa"/>
          </w:tcPr>
          <w:p>
            <w:pPr>
              <w:pStyle w:val="TableParagraph"/>
              <w:spacing w:line="210" w:lineRule="exact"/>
              <w:ind w:right="198"/>
              <w:jc w:val="right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>
        <w:trPr>
          <w:trHeight w:val="230" w:hRule="atLeast"/>
        </w:trPr>
        <w:tc>
          <w:tcPr>
            <w:tcW w:w="7958" w:type="dxa"/>
          </w:tcPr>
          <w:p>
            <w:pPr>
              <w:pStyle w:val="TableParagraph"/>
              <w:spacing w:line="211" w:lineRule="exact"/>
              <w:ind w:left="200"/>
              <w:rPr>
                <w:sz w:val="20"/>
              </w:rPr>
            </w:pPr>
            <w:r>
              <w:rPr>
                <w:sz w:val="20"/>
              </w:rPr>
              <w:t>I.5.1.2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Effets 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Peltier</w:t>
            </w:r>
          </w:p>
        </w:tc>
        <w:tc>
          <w:tcPr>
            <w:tcW w:w="1100" w:type="dxa"/>
          </w:tcPr>
          <w:p>
            <w:pPr>
              <w:pStyle w:val="TableParagraph"/>
              <w:spacing w:line="211" w:lineRule="exact"/>
              <w:ind w:right="198"/>
              <w:jc w:val="right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</w:tr>
      <w:tr>
        <w:trPr>
          <w:trHeight w:val="230" w:hRule="atLeast"/>
        </w:trPr>
        <w:tc>
          <w:tcPr>
            <w:tcW w:w="7958" w:type="dxa"/>
          </w:tcPr>
          <w:p>
            <w:pPr>
              <w:pStyle w:val="TableParagraph"/>
              <w:spacing w:line="211" w:lineRule="exact"/>
              <w:ind w:left="200"/>
              <w:rPr>
                <w:sz w:val="20"/>
              </w:rPr>
            </w:pPr>
            <w:r>
              <w:rPr>
                <w:sz w:val="20"/>
              </w:rPr>
              <w:t>I.5.1.3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Effets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Thomson</w:t>
            </w:r>
          </w:p>
        </w:tc>
        <w:tc>
          <w:tcPr>
            <w:tcW w:w="1100" w:type="dxa"/>
          </w:tcPr>
          <w:p>
            <w:pPr>
              <w:pStyle w:val="TableParagraph"/>
              <w:spacing w:line="211" w:lineRule="exact"/>
              <w:ind w:right="198"/>
              <w:jc w:val="right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</w:tr>
      <w:tr>
        <w:trPr>
          <w:trHeight w:val="230" w:hRule="atLeast"/>
        </w:trPr>
        <w:tc>
          <w:tcPr>
            <w:tcW w:w="7958" w:type="dxa"/>
          </w:tcPr>
          <w:p>
            <w:pPr>
              <w:pStyle w:val="TableParagraph"/>
              <w:spacing w:line="210" w:lineRule="exact"/>
              <w:ind w:left="200"/>
              <w:rPr>
                <w:sz w:val="20"/>
              </w:rPr>
            </w:pPr>
            <w:r>
              <w:rPr>
                <w:sz w:val="20"/>
              </w:rPr>
              <w:t>I.5.3</w:t>
            </w:r>
            <w:r>
              <w:rPr>
                <w:spacing w:val="45"/>
                <w:sz w:val="20"/>
              </w:rPr>
              <w:t> </w:t>
            </w:r>
            <w:r>
              <w:rPr>
                <w:sz w:val="20"/>
              </w:rPr>
              <w:t>Grandeurs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thermoélectriques</w:t>
            </w:r>
          </w:p>
        </w:tc>
        <w:tc>
          <w:tcPr>
            <w:tcW w:w="1100" w:type="dxa"/>
          </w:tcPr>
          <w:p>
            <w:pPr>
              <w:pStyle w:val="TableParagraph"/>
              <w:spacing w:line="210" w:lineRule="exact"/>
              <w:ind w:right="198"/>
              <w:jc w:val="right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</w:tr>
      <w:tr>
        <w:trPr>
          <w:trHeight w:val="227" w:hRule="atLeast"/>
        </w:trPr>
        <w:tc>
          <w:tcPr>
            <w:tcW w:w="7958" w:type="dxa"/>
          </w:tcPr>
          <w:p>
            <w:pPr>
              <w:pStyle w:val="TableParagraph"/>
              <w:spacing w:line="208" w:lineRule="exact"/>
              <w:ind w:left="200"/>
              <w:rPr>
                <w:sz w:val="20"/>
              </w:rPr>
            </w:pPr>
            <w:r>
              <w:rPr>
                <w:sz w:val="20"/>
              </w:rPr>
              <w:t>I.5.3.1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Conductivité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électrique</w:t>
            </w:r>
          </w:p>
        </w:tc>
        <w:tc>
          <w:tcPr>
            <w:tcW w:w="1100" w:type="dxa"/>
          </w:tcPr>
          <w:p>
            <w:pPr>
              <w:pStyle w:val="TableParagraph"/>
              <w:spacing w:line="208" w:lineRule="exact"/>
              <w:ind w:right="198"/>
              <w:jc w:val="right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</w:tr>
      <w:tr>
        <w:trPr>
          <w:trHeight w:val="228" w:hRule="atLeast"/>
        </w:trPr>
        <w:tc>
          <w:tcPr>
            <w:tcW w:w="7958" w:type="dxa"/>
          </w:tcPr>
          <w:p>
            <w:pPr>
              <w:pStyle w:val="TableParagraph"/>
              <w:spacing w:line="208" w:lineRule="exact"/>
              <w:ind w:left="200"/>
              <w:rPr>
                <w:sz w:val="20"/>
              </w:rPr>
            </w:pPr>
            <w:r>
              <w:rPr>
                <w:sz w:val="20"/>
              </w:rPr>
              <w:t>I.5.3.2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Conductivité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thermique</w:t>
            </w:r>
          </w:p>
        </w:tc>
        <w:tc>
          <w:tcPr>
            <w:tcW w:w="1100" w:type="dxa"/>
          </w:tcPr>
          <w:p>
            <w:pPr>
              <w:pStyle w:val="TableParagraph"/>
              <w:spacing w:line="208" w:lineRule="exact"/>
              <w:ind w:right="198"/>
              <w:jc w:val="right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</w:tr>
      <w:tr>
        <w:trPr>
          <w:trHeight w:val="230" w:hRule="atLeast"/>
        </w:trPr>
        <w:tc>
          <w:tcPr>
            <w:tcW w:w="7958" w:type="dxa"/>
          </w:tcPr>
          <w:p>
            <w:pPr>
              <w:pStyle w:val="TableParagraph"/>
              <w:spacing w:line="210" w:lineRule="exact"/>
              <w:ind w:left="200"/>
              <w:rPr>
                <w:sz w:val="20"/>
              </w:rPr>
            </w:pPr>
            <w:r>
              <w:rPr>
                <w:sz w:val="20"/>
              </w:rPr>
              <w:t>I.5.3.3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Coefficient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Seebeck</w:t>
            </w:r>
          </w:p>
        </w:tc>
        <w:tc>
          <w:tcPr>
            <w:tcW w:w="1100" w:type="dxa"/>
          </w:tcPr>
          <w:p>
            <w:pPr>
              <w:pStyle w:val="TableParagraph"/>
              <w:spacing w:line="210" w:lineRule="exact"/>
              <w:ind w:right="198"/>
              <w:jc w:val="right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</w:tr>
      <w:tr>
        <w:trPr>
          <w:trHeight w:val="230" w:hRule="atLeast"/>
        </w:trPr>
        <w:tc>
          <w:tcPr>
            <w:tcW w:w="7958" w:type="dxa"/>
          </w:tcPr>
          <w:p>
            <w:pPr>
              <w:pStyle w:val="TableParagraph"/>
              <w:spacing w:line="210" w:lineRule="exact"/>
              <w:ind w:left="200"/>
              <w:rPr>
                <w:sz w:val="20"/>
              </w:rPr>
            </w:pPr>
            <w:r>
              <w:rPr>
                <w:sz w:val="20"/>
              </w:rPr>
              <w:t>I.5.3.4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Facteur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merite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ZT</w:t>
            </w:r>
          </w:p>
        </w:tc>
        <w:tc>
          <w:tcPr>
            <w:tcW w:w="1100" w:type="dxa"/>
          </w:tcPr>
          <w:p>
            <w:pPr>
              <w:pStyle w:val="TableParagraph"/>
              <w:spacing w:line="210" w:lineRule="exact"/>
              <w:ind w:right="198"/>
              <w:jc w:val="right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</w:tr>
      <w:tr>
        <w:trPr>
          <w:trHeight w:val="230" w:hRule="atLeast"/>
        </w:trPr>
        <w:tc>
          <w:tcPr>
            <w:tcW w:w="7958" w:type="dxa"/>
          </w:tcPr>
          <w:p>
            <w:pPr>
              <w:pStyle w:val="TableParagraph"/>
              <w:spacing w:line="211" w:lineRule="exact"/>
              <w:ind w:left="200"/>
              <w:rPr>
                <w:sz w:val="20"/>
              </w:rPr>
            </w:pPr>
            <w:r>
              <w:rPr>
                <w:sz w:val="20"/>
              </w:rPr>
              <w:t>I.9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Conclusion</w:t>
            </w:r>
          </w:p>
        </w:tc>
        <w:tc>
          <w:tcPr>
            <w:tcW w:w="1100" w:type="dxa"/>
          </w:tcPr>
          <w:p>
            <w:pPr>
              <w:pStyle w:val="TableParagraph"/>
              <w:spacing w:line="211" w:lineRule="exact"/>
              <w:ind w:right="198"/>
              <w:jc w:val="right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>
        <w:trPr>
          <w:trHeight w:val="230" w:hRule="atLeast"/>
        </w:trPr>
        <w:tc>
          <w:tcPr>
            <w:tcW w:w="7958" w:type="dxa"/>
          </w:tcPr>
          <w:p>
            <w:pPr>
              <w:pStyle w:val="TableParagraph"/>
              <w:spacing w:line="211" w:lineRule="exact"/>
              <w:ind w:left="200"/>
              <w:rPr>
                <w:sz w:val="20"/>
              </w:rPr>
            </w:pPr>
            <w:r>
              <w:rPr>
                <w:sz w:val="20"/>
              </w:rPr>
              <w:t>Références</w:t>
            </w:r>
          </w:p>
        </w:tc>
        <w:tc>
          <w:tcPr>
            <w:tcW w:w="1100" w:type="dxa"/>
          </w:tcPr>
          <w:p>
            <w:pPr>
              <w:pStyle w:val="TableParagraph"/>
              <w:spacing w:line="211" w:lineRule="exact"/>
              <w:ind w:right="198"/>
              <w:jc w:val="right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</w:tr>
      <w:tr>
        <w:trPr>
          <w:trHeight w:val="232" w:hRule="atLeast"/>
        </w:trPr>
        <w:tc>
          <w:tcPr>
            <w:tcW w:w="7958" w:type="dxa"/>
          </w:tcPr>
          <w:p>
            <w:pPr>
              <w:pStyle w:val="TableParagraph"/>
              <w:tabs>
                <w:tab w:pos="2067" w:val="left" w:leader="none"/>
              </w:tabs>
              <w:spacing w:line="211" w:lineRule="exact" w:before="1"/>
              <w:ind w:left="44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CHAPITRE</w:t>
            </w:r>
            <w:r>
              <w:rPr>
                <w:b/>
                <w:i/>
                <w:spacing w:val="-2"/>
                <w:sz w:val="20"/>
              </w:rPr>
              <w:t> </w:t>
            </w:r>
            <w:r>
              <w:rPr>
                <w:b/>
                <w:i/>
                <w:sz w:val="20"/>
              </w:rPr>
              <w:t>II</w:t>
              <w:tab/>
              <w:t>METHODES</w:t>
            </w:r>
            <w:r>
              <w:rPr>
                <w:b/>
                <w:i/>
                <w:spacing w:val="-1"/>
                <w:sz w:val="20"/>
              </w:rPr>
              <w:t> </w:t>
            </w:r>
            <w:r>
              <w:rPr>
                <w:b/>
                <w:i/>
                <w:sz w:val="20"/>
              </w:rPr>
              <w:t>DE</w:t>
            </w:r>
            <w:r>
              <w:rPr>
                <w:b/>
                <w:i/>
                <w:spacing w:val="-4"/>
                <w:sz w:val="20"/>
              </w:rPr>
              <w:t> </w:t>
            </w:r>
            <w:r>
              <w:rPr>
                <w:b/>
                <w:i/>
                <w:sz w:val="20"/>
              </w:rPr>
              <w:t>CALCULS</w:t>
            </w:r>
            <w:r>
              <w:rPr>
                <w:b/>
                <w:i/>
                <w:spacing w:val="-6"/>
                <w:sz w:val="20"/>
              </w:rPr>
              <w:t> </w:t>
            </w:r>
            <w:r>
              <w:rPr>
                <w:b/>
                <w:i/>
                <w:sz w:val="20"/>
              </w:rPr>
              <w:t>ET</w:t>
            </w:r>
            <w:r>
              <w:rPr>
                <w:b/>
                <w:i/>
                <w:spacing w:val="3"/>
                <w:sz w:val="20"/>
              </w:rPr>
              <w:t> </w:t>
            </w:r>
            <w:r>
              <w:rPr>
                <w:b/>
                <w:i/>
                <w:sz w:val="20"/>
              </w:rPr>
              <w:t>DE</w:t>
            </w:r>
            <w:r>
              <w:rPr>
                <w:b/>
                <w:i/>
                <w:spacing w:val="-5"/>
                <w:sz w:val="20"/>
              </w:rPr>
              <w:t> </w:t>
            </w:r>
            <w:r>
              <w:rPr>
                <w:b/>
                <w:i/>
                <w:sz w:val="20"/>
              </w:rPr>
              <w:t>CONCEPTS</w:t>
            </w:r>
          </w:p>
        </w:tc>
        <w:tc>
          <w:tcPr>
            <w:tcW w:w="1100" w:type="dxa"/>
          </w:tcPr>
          <w:p>
            <w:pPr>
              <w:pStyle w:val="TableParagraph"/>
              <w:spacing w:line="213" w:lineRule="exact"/>
              <w:ind w:right="198"/>
              <w:jc w:val="right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</w:tr>
      <w:tr>
        <w:trPr>
          <w:trHeight w:val="228" w:hRule="atLeast"/>
        </w:trPr>
        <w:tc>
          <w:tcPr>
            <w:tcW w:w="7958" w:type="dxa"/>
          </w:tcPr>
          <w:p>
            <w:pPr>
              <w:pStyle w:val="TableParagraph"/>
              <w:spacing w:line="208" w:lineRule="exact"/>
              <w:ind w:left="200"/>
              <w:rPr>
                <w:sz w:val="20"/>
              </w:rPr>
            </w:pPr>
            <w:r>
              <w:rPr>
                <w:sz w:val="20"/>
              </w:rPr>
              <w:t>II.1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Introduction</w:t>
            </w:r>
          </w:p>
        </w:tc>
        <w:tc>
          <w:tcPr>
            <w:tcW w:w="1100" w:type="dxa"/>
          </w:tcPr>
          <w:p>
            <w:pPr>
              <w:pStyle w:val="TableParagraph"/>
              <w:spacing w:line="208" w:lineRule="exact"/>
              <w:ind w:right="198"/>
              <w:jc w:val="right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</w:tr>
      <w:tr>
        <w:trPr>
          <w:trHeight w:val="230" w:hRule="atLeast"/>
        </w:trPr>
        <w:tc>
          <w:tcPr>
            <w:tcW w:w="7958" w:type="dxa"/>
          </w:tcPr>
          <w:p>
            <w:pPr>
              <w:pStyle w:val="TableParagraph"/>
              <w:spacing w:line="210" w:lineRule="exact"/>
              <w:ind w:left="200"/>
              <w:rPr>
                <w:sz w:val="20"/>
              </w:rPr>
            </w:pPr>
            <w:r>
              <w:rPr>
                <w:sz w:val="20"/>
              </w:rPr>
              <w:t>II.2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Equation 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Schrödinger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Hamiltonian exact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du cristal</w:t>
            </w:r>
          </w:p>
        </w:tc>
        <w:tc>
          <w:tcPr>
            <w:tcW w:w="1100" w:type="dxa"/>
          </w:tcPr>
          <w:p>
            <w:pPr>
              <w:pStyle w:val="TableParagraph"/>
              <w:spacing w:line="210" w:lineRule="exact"/>
              <w:ind w:right="198"/>
              <w:jc w:val="right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</w:tr>
      <w:tr>
        <w:trPr>
          <w:trHeight w:val="230" w:hRule="atLeast"/>
        </w:trPr>
        <w:tc>
          <w:tcPr>
            <w:tcW w:w="7958" w:type="dxa"/>
          </w:tcPr>
          <w:p>
            <w:pPr>
              <w:pStyle w:val="TableParagraph"/>
              <w:spacing w:line="210" w:lineRule="exact"/>
              <w:ind w:left="200"/>
              <w:rPr>
                <w:sz w:val="20"/>
              </w:rPr>
            </w:pPr>
            <w:r>
              <w:rPr>
                <w:sz w:val="20"/>
              </w:rPr>
              <w:t>II.3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Approximation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Born-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Oppenheimer(1927)</w:t>
            </w:r>
          </w:p>
        </w:tc>
        <w:tc>
          <w:tcPr>
            <w:tcW w:w="1100" w:type="dxa"/>
          </w:tcPr>
          <w:p>
            <w:pPr>
              <w:pStyle w:val="TableParagraph"/>
              <w:spacing w:line="210" w:lineRule="exact"/>
              <w:ind w:right="198"/>
              <w:jc w:val="right"/>
              <w:rPr>
                <w:sz w:val="20"/>
              </w:rPr>
            </w:pPr>
            <w:r>
              <w:rPr>
                <w:sz w:val="20"/>
              </w:rPr>
              <w:t>26</w:t>
            </w:r>
          </w:p>
        </w:tc>
      </w:tr>
      <w:tr>
        <w:trPr>
          <w:trHeight w:val="230" w:hRule="atLeast"/>
        </w:trPr>
        <w:tc>
          <w:tcPr>
            <w:tcW w:w="7958" w:type="dxa"/>
          </w:tcPr>
          <w:p>
            <w:pPr>
              <w:pStyle w:val="TableParagraph"/>
              <w:spacing w:line="210" w:lineRule="exact"/>
              <w:ind w:left="200"/>
              <w:rPr>
                <w:sz w:val="20"/>
              </w:rPr>
            </w:pPr>
            <w:r>
              <w:rPr>
                <w:sz w:val="20"/>
              </w:rPr>
              <w:t>II.4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Théorie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Fonctionnelle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Densité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(DFT)</w:t>
            </w:r>
          </w:p>
        </w:tc>
        <w:tc>
          <w:tcPr>
            <w:tcW w:w="1100" w:type="dxa"/>
          </w:tcPr>
          <w:p>
            <w:pPr>
              <w:pStyle w:val="TableParagraph"/>
              <w:spacing w:line="210" w:lineRule="exact"/>
              <w:ind w:right="198"/>
              <w:jc w:val="right"/>
              <w:rPr>
                <w:sz w:val="20"/>
              </w:rPr>
            </w:pPr>
            <w:r>
              <w:rPr>
                <w:sz w:val="20"/>
              </w:rPr>
              <w:t>26</w:t>
            </w:r>
          </w:p>
        </w:tc>
      </w:tr>
      <w:tr>
        <w:trPr>
          <w:trHeight w:val="228" w:hRule="atLeast"/>
        </w:trPr>
        <w:tc>
          <w:tcPr>
            <w:tcW w:w="7958" w:type="dxa"/>
          </w:tcPr>
          <w:p>
            <w:pPr>
              <w:pStyle w:val="TableParagraph"/>
              <w:spacing w:line="208" w:lineRule="exact"/>
              <w:ind w:left="200"/>
              <w:rPr>
                <w:sz w:val="20"/>
              </w:rPr>
            </w:pPr>
            <w:r>
              <w:rPr>
                <w:sz w:val="20"/>
              </w:rPr>
              <w:t>II.5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Théorème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Hohenberg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Kohn</w:t>
            </w:r>
          </w:p>
        </w:tc>
        <w:tc>
          <w:tcPr>
            <w:tcW w:w="1100" w:type="dxa"/>
          </w:tcPr>
          <w:p>
            <w:pPr>
              <w:pStyle w:val="TableParagraph"/>
              <w:spacing w:line="208" w:lineRule="exact"/>
              <w:ind w:right="198"/>
              <w:jc w:val="right"/>
              <w:rPr>
                <w:sz w:val="20"/>
              </w:rPr>
            </w:pPr>
            <w:r>
              <w:rPr>
                <w:sz w:val="20"/>
              </w:rPr>
              <w:t>27</w:t>
            </w:r>
          </w:p>
        </w:tc>
      </w:tr>
      <w:tr>
        <w:trPr>
          <w:trHeight w:val="228" w:hRule="atLeast"/>
        </w:trPr>
        <w:tc>
          <w:tcPr>
            <w:tcW w:w="7958" w:type="dxa"/>
          </w:tcPr>
          <w:p>
            <w:pPr>
              <w:pStyle w:val="TableParagraph"/>
              <w:spacing w:line="208" w:lineRule="exact"/>
              <w:ind w:left="200"/>
              <w:rPr>
                <w:sz w:val="20"/>
              </w:rPr>
            </w:pPr>
            <w:r>
              <w:rPr>
                <w:sz w:val="20"/>
              </w:rPr>
              <w:t>II.6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Equations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 Kohn-Sham</w:t>
            </w:r>
          </w:p>
        </w:tc>
        <w:tc>
          <w:tcPr>
            <w:tcW w:w="1100" w:type="dxa"/>
          </w:tcPr>
          <w:p>
            <w:pPr>
              <w:pStyle w:val="TableParagraph"/>
              <w:spacing w:line="208" w:lineRule="exact"/>
              <w:ind w:right="198"/>
              <w:jc w:val="right"/>
              <w:rPr>
                <w:sz w:val="20"/>
              </w:rPr>
            </w:pPr>
            <w:r>
              <w:rPr>
                <w:sz w:val="20"/>
              </w:rPr>
              <w:t>27</w:t>
            </w:r>
          </w:p>
        </w:tc>
      </w:tr>
      <w:tr>
        <w:trPr>
          <w:trHeight w:val="230" w:hRule="atLeast"/>
        </w:trPr>
        <w:tc>
          <w:tcPr>
            <w:tcW w:w="7958" w:type="dxa"/>
          </w:tcPr>
          <w:p>
            <w:pPr>
              <w:pStyle w:val="TableParagraph"/>
              <w:spacing w:line="210" w:lineRule="exact"/>
              <w:ind w:left="200"/>
              <w:rPr>
                <w:sz w:val="20"/>
              </w:rPr>
            </w:pPr>
            <w:r>
              <w:rPr>
                <w:sz w:val="20"/>
              </w:rPr>
              <w:t>II.7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Approximation du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Gradient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Généralisé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(GGA)</w:t>
            </w:r>
          </w:p>
        </w:tc>
        <w:tc>
          <w:tcPr>
            <w:tcW w:w="1100" w:type="dxa"/>
          </w:tcPr>
          <w:p>
            <w:pPr>
              <w:pStyle w:val="TableParagraph"/>
              <w:spacing w:line="210" w:lineRule="exact"/>
              <w:ind w:right="198"/>
              <w:jc w:val="right"/>
              <w:rPr>
                <w:sz w:val="20"/>
              </w:rPr>
            </w:pPr>
            <w:r>
              <w:rPr>
                <w:sz w:val="20"/>
              </w:rPr>
              <w:t>27</w:t>
            </w:r>
          </w:p>
        </w:tc>
      </w:tr>
      <w:tr>
        <w:trPr>
          <w:trHeight w:val="230" w:hRule="atLeast"/>
        </w:trPr>
        <w:tc>
          <w:tcPr>
            <w:tcW w:w="7958" w:type="dxa"/>
          </w:tcPr>
          <w:p>
            <w:pPr>
              <w:pStyle w:val="TableParagraph"/>
              <w:spacing w:line="210" w:lineRule="exact"/>
              <w:ind w:left="200"/>
              <w:rPr>
                <w:sz w:val="20"/>
              </w:rPr>
            </w:pPr>
            <w:r>
              <w:rPr>
                <w:sz w:val="20"/>
              </w:rPr>
              <w:t>II.8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Description et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utilisation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du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code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Wien2k</w:t>
            </w:r>
          </w:p>
        </w:tc>
        <w:tc>
          <w:tcPr>
            <w:tcW w:w="1100" w:type="dxa"/>
          </w:tcPr>
          <w:p>
            <w:pPr>
              <w:pStyle w:val="TableParagraph"/>
              <w:spacing w:line="210" w:lineRule="exact"/>
              <w:ind w:right="198"/>
              <w:jc w:val="right"/>
              <w:rPr>
                <w:sz w:val="20"/>
              </w:rPr>
            </w:pPr>
            <w:r>
              <w:rPr>
                <w:sz w:val="20"/>
              </w:rPr>
              <w:t>29</w:t>
            </w:r>
          </w:p>
        </w:tc>
      </w:tr>
      <w:tr>
        <w:trPr>
          <w:trHeight w:val="230" w:hRule="atLeast"/>
        </w:trPr>
        <w:tc>
          <w:tcPr>
            <w:tcW w:w="7958" w:type="dxa"/>
          </w:tcPr>
          <w:p>
            <w:pPr>
              <w:pStyle w:val="TableParagraph"/>
              <w:spacing w:line="210" w:lineRule="exact"/>
              <w:ind w:left="200"/>
              <w:rPr>
                <w:sz w:val="20"/>
              </w:rPr>
            </w:pPr>
            <w:r>
              <w:rPr>
                <w:sz w:val="20"/>
              </w:rPr>
              <w:t>II.9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Conclusion</w:t>
            </w:r>
          </w:p>
        </w:tc>
        <w:tc>
          <w:tcPr>
            <w:tcW w:w="1100" w:type="dxa"/>
          </w:tcPr>
          <w:p>
            <w:pPr>
              <w:pStyle w:val="TableParagraph"/>
              <w:spacing w:line="210" w:lineRule="exact"/>
              <w:ind w:right="198"/>
              <w:jc w:val="right"/>
              <w:rPr>
                <w:sz w:val="20"/>
              </w:rPr>
            </w:pPr>
            <w:r>
              <w:rPr>
                <w:sz w:val="20"/>
              </w:rPr>
              <w:t>29</w:t>
            </w:r>
          </w:p>
        </w:tc>
      </w:tr>
      <w:tr>
        <w:trPr>
          <w:trHeight w:val="230" w:hRule="atLeast"/>
        </w:trPr>
        <w:tc>
          <w:tcPr>
            <w:tcW w:w="7958" w:type="dxa"/>
          </w:tcPr>
          <w:p>
            <w:pPr>
              <w:pStyle w:val="TableParagraph"/>
              <w:spacing w:line="210" w:lineRule="exact"/>
              <w:ind w:left="200"/>
              <w:rPr>
                <w:sz w:val="20"/>
              </w:rPr>
            </w:pPr>
            <w:r>
              <w:rPr>
                <w:sz w:val="20"/>
              </w:rPr>
              <w:t>Références</w:t>
            </w:r>
          </w:p>
        </w:tc>
        <w:tc>
          <w:tcPr>
            <w:tcW w:w="1100" w:type="dxa"/>
          </w:tcPr>
          <w:p>
            <w:pPr>
              <w:pStyle w:val="TableParagraph"/>
              <w:spacing w:line="210" w:lineRule="exact"/>
              <w:ind w:right="198"/>
              <w:jc w:val="right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</w:tr>
      <w:tr>
        <w:trPr>
          <w:trHeight w:val="232" w:hRule="atLeast"/>
        </w:trPr>
        <w:tc>
          <w:tcPr>
            <w:tcW w:w="7958" w:type="dxa"/>
          </w:tcPr>
          <w:p>
            <w:pPr>
              <w:pStyle w:val="TableParagraph"/>
              <w:tabs>
                <w:tab w:pos="3628" w:val="left" w:leader="none"/>
              </w:tabs>
              <w:spacing w:line="211" w:lineRule="exact" w:before="1"/>
              <w:ind w:left="198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CHAPITRE</w:t>
            </w:r>
            <w:r>
              <w:rPr>
                <w:b/>
                <w:i/>
                <w:spacing w:val="-1"/>
                <w:sz w:val="20"/>
              </w:rPr>
              <w:t> </w:t>
            </w:r>
            <w:r>
              <w:rPr>
                <w:b/>
                <w:i/>
                <w:sz w:val="20"/>
              </w:rPr>
              <w:t>III</w:t>
              <w:tab/>
              <w:t>RESULTATS</w:t>
            </w:r>
            <w:r>
              <w:rPr>
                <w:b/>
                <w:i/>
                <w:spacing w:val="-6"/>
                <w:sz w:val="20"/>
              </w:rPr>
              <w:t> </w:t>
            </w:r>
            <w:r>
              <w:rPr>
                <w:b/>
                <w:i/>
                <w:sz w:val="20"/>
              </w:rPr>
              <w:t>ET</w:t>
            </w:r>
            <w:r>
              <w:rPr>
                <w:b/>
                <w:i/>
                <w:spacing w:val="1"/>
                <w:sz w:val="20"/>
              </w:rPr>
              <w:t> </w:t>
            </w:r>
            <w:r>
              <w:rPr>
                <w:b/>
                <w:i/>
                <w:sz w:val="20"/>
              </w:rPr>
              <w:t>DISCUSSIONS</w:t>
            </w:r>
          </w:p>
        </w:tc>
        <w:tc>
          <w:tcPr>
            <w:tcW w:w="1100" w:type="dxa"/>
          </w:tcPr>
          <w:p>
            <w:pPr>
              <w:pStyle w:val="TableParagraph"/>
              <w:spacing w:line="213" w:lineRule="exact"/>
              <w:ind w:right="198"/>
              <w:jc w:val="right"/>
              <w:rPr>
                <w:sz w:val="20"/>
              </w:rPr>
            </w:pPr>
            <w:r>
              <w:rPr>
                <w:sz w:val="20"/>
              </w:rPr>
              <w:t>31</w:t>
            </w:r>
          </w:p>
        </w:tc>
      </w:tr>
      <w:tr>
        <w:trPr>
          <w:trHeight w:val="228" w:hRule="atLeast"/>
        </w:trPr>
        <w:tc>
          <w:tcPr>
            <w:tcW w:w="7958" w:type="dxa"/>
          </w:tcPr>
          <w:p>
            <w:pPr>
              <w:pStyle w:val="TableParagraph"/>
              <w:spacing w:line="208" w:lineRule="exact"/>
              <w:ind w:left="200"/>
              <w:rPr>
                <w:sz w:val="20"/>
              </w:rPr>
            </w:pPr>
            <w:r>
              <w:rPr>
                <w:sz w:val="20"/>
              </w:rPr>
              <w:t>III.1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Introduction</w:t>
            </w:r>
          </w:p>
        </w:tc>
        <w:tc>
          <w:tcPr>
            <w:tcW w:w="1100" w:type="dxa"/>
          </w:tcPr>
          <w:p>
            <w:pPr>
              <w:pStyle w:val="TableParagraph"/>
              <w:spacing w:line="208" w:lineRule="exact"/>
              <w:ind w:right="198"/>
              <w:jc w:val="right"/>
              <w:rPr>
                <w:sz w:val="20"/>
              </w:rPr>
            </w:pPr>
            <w:r>
              <w:rPr>
                <w:sz w:val="20"/>
              </w:rPr>
              <w:t>31</w:t>
            </w:r>
          </w:p>
        </w:tc>
      </w:tr>
      <w:tr>
        <w:trPr>
          <w:trHeight w:val="230" w:hRule="atLeast"/>
        </w:trPr>
        <w:tc>
          <w:tcPr>
            <w:tcW w:w="7958" w:type="dxa"/>
          </w:tcPr>
          <w:p>
            <w:pPr>
              <w:pStyle w:val="TableParagraph"/>
              <w:spacing w:line="211" w:lineRule="exact"/>
              <w:ind w:left="200"/>
              <w:rPr>
                <w:sz w:val="20"/>
              </w:rPr>
            </w:pPr>
            <w:r>
              <w:rPr>
                <w:sz w:val="20"/>
              </w:rPr>
              <w:t>III.2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Détail de calcul</w:t>
            </w:r>
          </w:p>
        </w:tc>
        <w:tc>
          <w:tcPr>
            <w:tcW w:w="1100" w:type="dxa"/>
          </w:tcPr>
          <w:p>
            <w:pPr>
              <w:pStyle w:val="TableParagraph"/>
              <w:spacing w:line="211" w:lineRule="exact"/>
              <w:ind w:right="198"/>
              <w:jc w:val="right"/>
              <w:rPr>
                <w:sz w:val="20"/>
              </w:rPr>
            </w:pPr>
            <w:r>
              <w:rPr>
                <w:sz w:val="20"/>
              </w:rPr>
              <w:t>31</w:t>
            </w:r>
          </w:p>
        </w:tc>
      </w:tr>
      <w:tr>
        <w:trPr>
          <w:trHeight w:val="232" w:hRule="atLeast"/>
        </w:trPr>
        <w:tc>
          <w:tcPr>
            <w:tcW w:w="7958" w:type="dxa"/>
          </w:tcPr>
          <w:p>
            <w:pPr>
              <w:pStyle w:val="TableParagraph"/>
              <w:spacing w:line="213" w:lineRule="exact"/>
              <w:ind w:left="200"/>
              <w:rPr>
                <w:sz w:val="20"/>
              </w:rPr>
            </w:pPr>
            <w:r>
              <w:rPr>
                <w:position w:val="2"/>
                <w:sz w:val="20"/>
              </w:rPr>
              <w:t>III.3</w:t>
            </w:r>
            <w:r>
              <w:rPr>
                <w:spacing w:val="-4"/>
                <w:position w:val="2"/>
                <w:sz w:val="20"/>
              </w:rPr>
              <w:t> </w:t>
            </w:r>
            <w:r>
              <w:rPr>
                <w:position w:val="2"/>
                <w:sz w:val="20"/>
              </w:rPr>
              <w:t>Etude</w:t>
            </w:r>
            <w:r>
              <w:rPr>
                <w:spacing w:val="-2"/>
                <w:position w:val="2"/>
                <w:sz w:val="20"/>
              </w:rPr>
              <w:t> </w:t>
            </w:r>
            <w:r>
              <w:rPr>
                <w:position w:val="2"/>
                <w:sz w:val="20"/>
              </w:rPr>
              <w:t>des</w:t>
            </w:r>
            <w:r>
              <w:rPr>
                <w:spacing w:val="1"/>
                <w:position w:val="2"/>
                <w:sz w:val="20"/>
              </w:rPr>
              <w:t> </w:t>
            </w:r>
            <w:r>
              <w:rPr>
                <w:position w:val="2"/>
                <w:sz w:val="20"/>
              </w:rPr>
              <w:t>propriétés de</w:t>
            </w:r>
            <w:r>
              <w:rPr>
                <w:spacing w:val="-4"/>
                <w:position w:val="2"/>
                <w:sz w:val="20"/>
              </w:rPr>
              <w:t> </w:t>
            </w:r>
            <w:r>
              <w:rPr>
                <w:position w:val="2"/>
                <w:sz w:val="20"/>
              </w:rPr>
              <w:t>l’alliage</w:t>
            </w:r>
            <w:r>
              <w:rPr>
                <w:spacing w:val="-5"/>
                <w:position w:val="2"/>
                <w:sz w:val="20"/>
              </w:rPr>
              <w:t> </w:t>
            </w:r>
            <w:r>
              <w:rPr>
                <w:position w:val="2"/>
                <w:sz w:val="20"/>
              </w:rPr>
              <w:t>de</w:t>
            </w:r>
            <w:r>
              <w:rPr>
                <w:spacing w:val="-2"/>
                <w:position w:val="2"/>
                <w:sz w:val="20"/>
              </w:rPr>
              <w:t> </w:t>
            </w:r>
            <w:r>
              <w:rPr>
                <w:position w:val="2"/>
                <w:sz w:val="20"/>
              </w:rPr>
              <w:t>Heusler</w:t>
            </w:r>
            <w:r>
              <w:rPr>
                <w:spacing w:val="6"/>
                <w:position w:val="2"/>
                <w:sz w:val="20"/>
              </w:rPr>
              <w:t> </w:t>
            </w:r>
            <w:r>
              <w:rPr>
                <w:position w:val="2"/>
                <w:sz w:val="20"/>
              </w:rPr>
              <w:t>Fe</w:t>
            </w:r>
            <w:r>
              <w:rPr>
                <w:sz w:val="13"/>
              </w:rPr>
              <w:t>2</w:t>
            </w:r>
            <w:r>
              <w:rPr>
                <w:position w:val="2"/>
                <w:sz w:val="20"/>
              </w:rPr>
              <w:t>CrSb</w:t>
            </w:r>
          </w:p>
        </w:tc>
        <w:tc>
          <w:tcPr>
            <w:tcW w:w="1100" w:type="dxa"/>
          </w:tcPr>
          <w:p>
            <w:pPr>
              <w:pStyle w:val="TableParagraph"/>
              <w:spacing w:line="213" w:lineRule="exact"/>
              <w:ind w:right="198"/>
              <w:jc w:val="right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</w:tr>
      <w:tr>
        <w:trPr>
          <w:trHeight w:val="228" w:hRule="atLeast"/>
        </w:trPr>
        <w:tc>
          <w:tcPr>
            <w:tcW w:w="7958" w:type="dxa"/>
          </w:tcPr>
          <w:p>
            <w:pPr>
              <w:pStyle w:val="TableParagraph"/>
              <w:spacing w:line="209" w:lineRule="exact"/>
              <w:ind w:left="200"/>
              <w:rPr>
                <w:sz w:val="20"/>
              </w:rPr>
            </w:pPr>
            <w:r>
              <w:rPr>
                <w:sz w:val="20"/>
              </w:rPr>
              <w:t>III.3.1 Propriétés structurale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et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stabilité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du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matériau</w:t>
            </w:r>
          </w:p>
        </w:tc>
        <w:tc>
          <w:tcPr>
            <w:tcW w:w="1100" w:type="dxa"/>
          </w:tcPr>
          <w:p>
            <w:pPr>
              <w:pStyle w:val="TableParagraph"/>
              <w:spacing w:line="209" w:lineRule="exact"/>
              <w:ind w:right="198"/>
              <w:jc w:val="right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</w:tr>
      <w:tr>
        <w:trPr>
          <w:trHeight w:val="227" w:hRule="atLeast"/>
        </w:trPr>
        <w:tc>
          <w:tcPr>
            <w:tcW w:w="7958" w:type="dxa"/>
          </w:tcPr>
          <w:p>
            <w:pPr>
              <w:pStyle w:val="TableParagraph"/>
              <w:spacing w:line="208" w:lineRule="exact"/>
              <w:ind w:left="200"/>
              <w:rPr>
                <w:sz w:val="20"/>
              </w:rPr>
            </w:pPr>
            <w:r>
              <w:rPr>
                <w:sz w:val="20"/>
              </w:rPr>
              <w:t>III.3.1.1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Propriétés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structurale</w:t>
            </w:r>
          </w:p>
        </w:tc>
        <w:tc>
          <w:tcPr>
            <w:tcW w:w="1100" w:type="dxa"/>
          </w:tcPr>
          <w:p>
            <w:pPr>
              <w:pStyle w:val="TableParagraph"/>
              <w:spacing w:line="208" w:lineRule="exact"/>
              <w:ind w:right="198"/>
              <w:jc w:val="right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</w:tr>
      <w:tr>
        <w:trPr>
          <w:trHeight w:val="224" w:hRule="atLeast"/>
        </w:trPr>
        <w:tc>
          <w:tcPr>
            <w:tcW w:w="7958" w:type="dxa"/>
          </w:tcPr>
          <w:p>
            <w:pPr>
              <w:pStyle w:val="TableParagraph"/>
              <w:spacing w:line="204" w:lineRule="exact"/>
              <w:ind w:left="200"/>
              <w:rPr>
                <w:sz w:val="20"/>
              </w:rPr>
            </w:pPr>
            <w:r>
              <w:rPr>
                <w:sz w:val="20"/>
              </w:rPr>
              <w:t>III.3.1.2 Stabilité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du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matériau</w:t>
            </w:r>
          </w:p>
        </w:tc>
        <w:tc>
          <w:tcPr>
            <w:tcW w:w="1100" w:type="dxa"/>
          </w:tcPr>
          <w:p>
            <w:pPr>
              <w:pStyle w:val="TableParagraph"/>
              <w:spacing w:line="204" w:lineRule="exact"/>
              <w:ind w:right="198"/>
              <w:jc w:val="right"/>
              <w:rPr>
                <w:sz w:val="20"/>
              </w:rPr>
            </w:pPr>
            <w:r>
              <w:rPr>
                <w:sz w:val="20"/>
              </w:rPr>
              <w:t>34</w:t>
            </w:r>
          </w:p>
        </w:tc>
      </w:tr>
    </w:tbl>
    <w:p>
      <w:pPr>
        <w:spacing w:after="0" w:line="204" w:lineRule="exact"/>
        <w:jc w:val="right"/>
        <w:rPr>
          <w:sz w:val="20"/>
        </w:rPr>
        <w:sectPr>
          <w:headerReference w:type="default" r:id="rId19"/>
          <w:footerReference w:type="default" r:id="rId20"/>
          <w:pgSz w:w="11910" w:h="16840"/>
          <w:pgMar w:header="712" w:footer="1024" w:top="960" w:bottom="1220" w:left="420" w:right="0"/>
        </w:sectPr>
      </w:pPr>
    </w:p>
    <w:p>
      <w:pPr>
        <w:pStyle w:val="BodyText"/>
        <w:spacing w:before="9"/>
        <w:rPr>
          <w:rFonts w:ascii="Georgia"/>
          <w:i/>
          <w:sz w:val="2"/>
        </w:rPr>
      </w:pPr>
    </w:p>
    <w:tbl>
      <w:tblPr>
        <w:tblW w:w="0" w:type="auto"/>
        <w:jc w:val="left"/>
        <w:tblInd w:w="9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547"/>
        <w:gridCol w:w="2586"/>
      </w:tblGrid>
      <w:tr>
        <w:trPr>
          <w:trHeight w:val="568" w:hRule="atLeast"/>
        </w:trPr>
        <w:tc>
          <w:tcPr>
            <w:tcW w:w="6547" w:type="dxa"/>
            <w:tcBorders>
              <w:top w:val="thinThickMediumGap" w:sz="12" w:space="0" w:color="612322"/>
            </w:tcBorders>
          </w:tcPr>
          <w:p>
            <w:pPr>
              <w:pStyle w:val="TableParagraph"/>
              <w:spacing w:before="5"/>
              <w:rPr>
                <w:rFonts w:ascii="Georgia"/>
                <w:i/>
                <w:sz w:val="29"/>
              </w:rPr>
            </w:pPr>
          </w:p>
          <w:p>
            <w:pPr>
              <w:pStyle w:val="TableParagraph"/>
              <w:spacing w:line="214" w:lineRule="exact"/>
              <w:ind w:left="139"/>
              <w:rPr>
                <w:sz w:val="20"/>
              </w:rPr>
            </w:pPr>
            <w:r>
              <w:rPr>
                <w:sz w:val="20"/>
              </w:rPr>
              <w:t>III.3.2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Propriétés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mécaniques</w:t>
            </w:r>
          </w:p>
        </w:tc>
        <w:tc>
          <w:tcPr>
            <w:tcW w:w="2586" w:type="dxa"/>
            <w:tcBorders>
              <w:top w:val="thinThickMediumGap" w:sz="12" w:space="0" w:color="612322"/>
            </w:tcBorders>
          </w:tcPr>
          <w:p>
            <w:pPr>
              <w:pStyle w:val="TableParagraph"/>
              <w:spacing w:before="5"/>
              <w:rPr>
                <w:rFonts w:ascii="Georgia"/>
                <w:i/>
                <w:sz w:val="29"/>
              </w:rPr>
            </w:pPr>
          </w:p>
          <w:p>
            <w:pPr>
              <w:pStyle w:val="TableParagraph"/>
              <w:spacing w:line="214" w:lineRule="exact"/>
              <w:ind w:right="334"/>
              <w:jc w:val="right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</w:tr>
      <w:tr>
        <w:trPr>
          <w:trHeight w:val="230" w:hRule="atLeast"/>
        </w:trPr>
        <w:tc>
          <w:tcPr>
            <w:tcW w:w="6547" w:type="dxa"/>
          </w:tcPr>
          <w:p>
            <w:pPr>
              <w:pStyle w:val="TableParagraph"/>
              <w:spacing w:line="210" w:lineRule="exact"/>
              <w:ind w:left="139"/>
              <w:rPr>
                <w:sz w:val="20"/>
              </w:rPr>
            </w:pPr>
            <w:r>
              <w:rPr>
                <w:sz w:val="20"/>
              </w:rPr>
              <w:t>III.3.2.1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Rappel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sur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l’élasticité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et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constantes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élastiques</w:t>
            </w:r>
          </w:p>
        </w:tc>
        <w:tc>
          <w:tcPr>
            <w:tcW w:w="2586" w:type="dxa"/>
          </w:tcPr>
          <w:p>
            <w:pPr>
              <w:pStyle w:val="TableParagraph"/>
              <w:spacing w:line="210" w:lineRule="exact"/>
              <w:ind w:right="334"/>
              <w:jc w:val="right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</w:tr>
      <w:tr>
        <w:trPr>
          <w:trHeight w:val="230" w:hRule="atLeast"/>
        </w:trPr>
        <w:tc>
          <w:tcPr>
            <w:tcW w:w="6547" w:type="dxa"/>
          </w:tcPr>
          <w:p>
            <w:pPr>
              <w:pStyle w:val="TableParagraph"/>
              <w:spacing w:line="210" w:lineRule="exact"/>
              <w:ind w:left="139"/>
              <w:rPr>
                <w:sz w:val="20"/>
              </w:rPr>
            </w:pPr>
            <w:r>
              <w:rPr>
                <w:sz w:val="20"/>
              </w:rPr>
              <w:t>III.3.2.2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Grandeurs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mécaniques</w:t>
            </w:r>
          </w:p>
        </w:tc>
        <w:tc>
          <w:tcPr>
            <w:tcW w:w="2586" w:type="dxa"/>
          </w:tcPr>
          <w:p>
            <w:pPr>
              <w:pStyle w:val="TableParagraph"/>
              <w:spacing w:line="210" w:lineRule="exact"/>
              <w:ind w:right="334"/>
              <w:jc w:val="right"/>
              <w:rPr>
                <w:sz w:val="20"/>
              </w:rPr>
            </w:pPr>
            <w:r>
              <w:rPr>
                <w:sz w:val="20"/>
              </w:rPr>
              <w:t>39</w:t>
            </w:r>
          </w:p>
        </w:tc>
      </w:tr>
      <w:tr>
        <w:trPr>
          <w:trHeight w:val="230" w:hRule="atLeast"/>
        </w:trPr>
        <w:tc>
          <w:tcPr>
            <w:tcW w:w="6547" w:type="dxa"/>
          </w:tcPr>
          <w:p>
            <w:pPr>
              <w:pStyle w:val="TableParagraph"/>
              <w:spacing w:line="211" w:lineRule="exact"/>
              <w:ind w:left="139"/>
              <w:rPr>
                <w:sz w:val="20"/>
              </w:rPr>
            </w:pPr>
            <w:r>
              <w:rPr>
                <w:sz w:val="20"/>
              </w:rPr>
              <w:t>III.3.3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Propriétés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électroniques.</w:t>
            </w:r>
          </w:p>
        </w:tc>
        <w:tc>
          <w:tcPr>
            <w:tcW w:w="2586" w:type="dxa"/>
          </w:tcPr>
          <w:p>
            <w:pPr>
              <w:pStyle w:val="TableParagraph"/>
              <w:spacing w:line="211" w:lineRule="exact"/>
              <w:ind w:right="334"/>
              <w:jc w:val="right"/>
              <w:rPr>
                <w:sz w:val="20"/>
              </w:rPr>
            </w:pPr>
            <w:r>
              <w:rPr>
                <w:sz w:val="20"/>
              </w:rPr>
              <w:t>42</w:t>
            </w:r>
          </w:p>
        </w:tc>
      </w:tr>
      <w:tr>
        <w:trPr>
          <w:trHeight w:val="230" w:hRule="atLeast"/>
        </w:trPr>
        <w:tc>
          <w:tcPr>
            <w:tcW w:w="6547" w:type="dxa"/>
          </w:tcPr>
          <w:p>
            <w:pPr>
              <w:pStyle w:val="TableParagraph"/>
              <w:spacing w:line="211" w:lineRule="exact"/>
              <w:ind w:left="139"/>
              <w:rPr>
                <w:sz w:val="20"/>
              </w:rPr>
            </w:pPr>
            <w:r>
              <w:rPr>
                <w:sz w:val="20"/>
              </w:rPr>
              <w:t>III.3.3.1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Structure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bande</w:t>
            </w:r>
          </w:p>
        </w:tc>
        <w:tc>
          <w:tcPr>
            <w:tcW w:w="2586" w:type="dxa"/>
          </w:tcPr>
          <w:p>
            <w:pPr>
              <w:pStyle w:val="TableParagraph"/>
              <w:spacing w:line="211" w:lineRule="exact"/>
              <w:ind w:right="334"/>
              <w:jc w:val="right"/>
              <w:rPr>
                <w:sz w:val="20"/>
              </w:rPr>
            </w:pPr>
            <w:r>
              <w:rPr>
                <w:sz w:val="20"/>
              </w:rPr>
              <w:t>42</w:t>
            </w:r>
          </w:p>
        </w:tc>
      </w:tr>
      <w:tr>
        <w:trPr>
          <w:trHeight w:val="230" w:hRule="atLeast"/>
        </w:trPr>
        <w:tc>
          <w:tcPr>
            <w:tcW w:w="6547" w:type="dxa"/>
          </w:tcPr>
          <w:p>
            <w:pPr>
              <w:pStyle w:val="TableParagraph"/>
              <w:spacing w:line="210" w:lineRule="exact"/>
              <w:ind w:left="139"/>
              <w:rPr>
                <w:sz w:val="20"/>
              </w:rPr>
            </w:pPr>
            <w:r>
              <w:rPr>
                <w:sz w:val="20"/>
              </w:rPr>
              <w:t>III.3.3.2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Densité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d'états électronique</w:t>
            </w:r>
          </w:p>
        </w:tc>
        <w:tc>
          <w:tcPr>
            <w:tcW w:w="2586" w:type="dxa"/>
          </w:tcPr>
          <w:p>
            <w:pPr>
              <w:pStyle w:val="TableParagraph"/>
              <w:spacing w:line="210" w:lineRule="exact"/>
              <w:ind w:right="334"/>
              <w:jc w:val="right"/>
              <w:rPr>
                <w:sz w:val="20"/>
              </w:rPr>
            </w:pPr>
            <w:r>
              <w:rPr>
                <w:sz w:val="20"/>
              </w:rPr>
              <w:t>44</w:t>
            </w:r>
          </w:p>
        </w:tc>
      </w:tr>
      <w:tr>
        <w:trPr>
          <w:trHeight w:val="230" w:hRule="atLeast"/>
        </w:trPr>
        <w:tc>
          <w:tcPr>
            <w:tcW w:w="6547" w:type="dxa"/>
          </w:tcPr>
          <w:p>
            <w:pPr>
              <w:pStyle w:val="TableParagraph"/>
              <w:spacing w:line="210" w:lineRule="exact"/>
              <w:ind w:left="139"/>
              <w:rPr>
                <w:sz w:val="20"/>
              </w:rPr>
            </w:pPr>
            <w:r>
              <w:rPr>
                <w:sz w:val="20"/>
              </w:rPr>
              <w:t>III.3.4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Propriétés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magnétique</w:t>
            </w:r>
          </w:p>
        </w:tc>
        <w:tc>
          <w:tcPr>
            <w:tcW w:w="2586" w:type="dxa"/>
          </w:tcPr>
          <w:p>
            <w:pPr>
              <w:pStyle w:val="TableParagraph"/>
              <w:spacing w:line="210" w:lineRule="exact"/>
              <w:ind w:right="334"/>
              <w:jc w:val="right"/>
              <w:rPr>
                <w:sz w:val="20"/>
              </w:rPr>
            </w:pPr>
            <w:r>
              <w:rPr>
                <w:sz w:val="20"/>
              </w:rPr>
              <w:t>46</w:t>
            </w:r>
          </w:p>
        </w:tc>
      </w:tr>
      <w:tr>
        <w:trPr>
          <w:trHeight w:val="228" w:hRule="atLeast"/>
        </w:trPr>
        <w:tc>
          <w:tcPr>
            <w:tcW w:w="6547" w:type="dxa"/>
          </w:tcPr>
          <w:p>
            <w:pPr>
              <w:pStyle w:val="TableParagraph"/>
              <w:spacing w:line="208" w:lineRule="exact"/>
              <w:ind w:left="139"/>
              <w:rPr>
                <w:sz w:val="20"/>
              </w:rPr>
            </w:pPr>
            <w:r>
              <w:rPr>
                <w:sz w:val="20"/>
              </w:rPr>
              <w:t>III.3.5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Propriétés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thermoélectrique</w:t>
            </w:r>
          </w:p>
        </w:tc>
        <w:tc>
          <w:tcPr>
            <w:tcW w:w="2586" w:type="dxa"/>
          </w:tcPr>
          <w:p>
            <w:pPr>
              <w:pStyle w:val="TableParagraph"/>
              <w:spacing w:line="208" w:lineRule="exact"/>
              <w:ind w:right="334"/>
              <w:jc w:val="right"/>
              <w:rPr>
                <w:sz w:val="20"/>
              </w:rPr>
            </w:pPr>
            <w:r>
              <w:rPr>
                <w:sz w:val="20"/>
              </w:rPr>
              <w:t>47</w:t>
            </w:r>
          </w:p>
        </w:tc>
      </w:tr>
      <w:tr>
        <w:trPr>
          <w:trHeight w:val="227" w:hRule="atLeast"/>
        </w:trPr>
        <w:tc>
          <w:tcPr>
            <w:tcW w:w="6547" w:type="dxa"/>
          </w:tcPr>
          <w:p>
            <w:pPr>
              <w:pStyle w:val="TableParagraph"/>
              <w:spacing w:line="208" w:lineRule="exact"/>
              <w:ind w:left="139"/>
              <w:rPr>
                <w:sz w:val="20"/>
              </w:rPr>
            </w:pPr>
            <w:r>
              <w:rPr>
                <w:sz w:val="20"/>
              </w:rPr>
              <w:t>III.3.5.1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Coefficient Seebeck</w:t>
            </w:r>
          </w:p>
        </w:tc>
        <w:tc>
          <w:tcPr>
            <w:tcW w:w="2586" w:type="dxa"/>
          </w:tcPr>
          <w:p>
            <w:pPr>
              <w:pStyle w:val="TableParagraph"/>
              <w:spacing w:line="208" w:lineRule="exact"/>
              <w:ind w:right="334"/>
              <w:jc w:val="right"/>
              <w:rPr>
                <w:sz w:val="20"/>
              </w:rPr>
            </w:pPr>
            <w:r>
              <w:rPr>
                <w:sz w:val="20"/>
              </w:rPr>
              <w:t>47</w:t>
            </w:r>
          </w:p>
        </w:tc>
      </w:tr>
      <w:tr>
        <w:trPr>
          <w:trHeight w:val="230" w:hRule="atLeast"/>
        </w:trPr>
        <w:tc>
          <w:tcPr>
            <w:tcW w:w="6547" w:type="dxa"/>
          </w:tcPr>
          <w:p>
            <w:pPr>
              <w:pStyle w:val="TableParagraph"/>
              <w:spacing w:line="210" w:lineRule="exact"/>
              <w:ind w:left="139"/>
              <w:rPr>
                <w:sz w:val="20"/>
              </w:rPr>
            </w:pPr>
            <w:r>
              <w:rPr>
                <w:sz w:val="20"/>
              </w:rPr>
              <w:t>III.3.5.2 Conductivité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électrique</w:t>
            </w:r>
          </w:p>
        </w:tc>
        <w:tc>
          <w:tcPr>
            <w:tcW w:w="2586" w:type="dxa"/>
          </w:tcPr>
          <w:p>
            <w:pPr>
              <w:pStyle w:val="TableParagraph"/>
              <w:spacing w:line="210" w:lineRule="exact"/>
              <w:ind w:right="334"/>
              <w:jc w:val="right"/>
              <w:rPr>
                <w:sz w:val="20"/>
              </w:rPr>
            </w:pPr>
            <w:r>
              <w:rPr>
                <w:sz w:val="20"/>
              </w:rPr>
              <w:t>48</w:t>
            </w:r>
          </w:p>
        </w:tc>
      </w:tr>
      <w:tr>
        <w:trPr>
          <w:trHeight w:val="230" w:hRule="atLeast"/>
        </w:trPr>
        <w:tc>
          <w:tcPr>
            <w:tcW w:w="6547" w:type="dxa"/>
          </w:tcPr>
          <w:p>
            <w:pPr>
              <w:pStyle w:val="TableParagraph"/>
              <w:spacing w:line="210" w:lineRule="exact"/>
              <w:ind w:left="139"/>
              <w:rPr>
                <w:sz w:val="20"/>
              </w:rPr>
            </w:pPr>
            <w:r>
              <w:rPr>
                <w:sz w:val="20"/>
              </w:rPr>
              <w:t>III.3.5.3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Conductivité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thermique</w:t>
            </w:r>
          </w:p>
        </w:tc>
        <w:tc>
          <w:tcPr>
            <w:tcW w:w="2586" w:type="dxa"/>
          </w:tcPr>
          <w:p>
            <w:pPr>
              <w:pStyle w:val="TableParagraph"/>
              <w:spacing w:line="210" w:lineRule="exact"/>
              <w:ind w:right="334"/>
              <w:jc w:val="right"/>
              <w:rPr>
                <w:sz w:val="20"/>
              </w:rPr>
            </w:pPr>
            <w:r>
              <w:rPr>
                <w:sz w:val="20"/>
              </w:rPr>
              <w:t>49</w:t>
            </w:r>
          </w:p>
        </w:tc>
      </w:tr>
      <w:tr>
        <w:trPr>
          <w:trHeight w:val="230" w:hRule="atLeast"/>
        </w:trPr>
        <w:tc>
          <w:tcPr>
            <w:tcW w:w="6547" w:type="dxa"/>
          </w:tcPr>
          <w:p>
            <w:pPr>
              <w:pStyle w:val="TableParagraph"/>
              <w:spacing w:line="211" w:lineRule="exact"/>
              <w:ind w:left="139"/>
              <w:rPr>
                <w:sz w:val="20"/>
              </w:rPr>
            </w:pPr>
            <w:r>
              <w:rPr>
                <w:sz w:val="20"/>
              </w:rPr>
              <w:t>III.3.5.4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Facteur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mérite</w:t>
            </w:r>
          </w:p>
        </w:tc>
        <w:tc>
          <w:tcPr>
            <w:tcW w:w="2586" w:type="dxa"/>
          </w:tcPr>
          <w:p>
            <w:pPr>
              <w:pStyle w:val="TableParagraph"/>
              <w:spacing w:line="211" w:lineRule="exact"/>
              <w:ind w:right="334"/>
              <w:jc w:val="right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</w:tr>
      <w:tr>
        <w:trPr>
          <w:trHeight w:val="230" w:hRule="atLeast"/>
        </w:trPr>
        <w:tc>
          <w:tcPr>
            <w:tcW w:w="6547" w:type="dxa"/>
          </w:tcPr>
          <w:p>
            <w:pPr>
              <w:pStyle w:val="TableParagraph"/>
              <w:spacing w:line="211" w:lineRule="exact"/>
              <w:ind w:left="139"/>
              <w:rPr>
                <w:sz w:val="20"/>
              </w:rPr>
            </w:pPr>
            <w:r>
              <w:rPr>
                <w:sz w:val="20"/>
              </w:rPr>
              <w:t>III.4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Références</w:t>
            </w:r>
          </w:p>
        </w:tc>
        <w:tc>
          <w:tcPr>
            <w:tcW w:w="2586" w:type="dxa"/>
          </w:tcPr>
          <w:p>
            <w:pPr>
              <w:pStyle w:val="TableParagraph"/>
              <w:spacing w:line="211" w:lineRule="exact"/>
              <w:ind w:right="334"/>
              <w:jc w:val="right"/>
              <w:rPr>
                <w:sz w:val="20"/>
              </w:rPr>
            </w:pPr>
            <w:r>
              <w:rPr>
                <w:sz w:val="20"/>
              </w:rPr>
              <w:t>52</w:t>
            </w:r>
          </w:p>
        </w:tc>
      </w:tr>
      <w:tr>
        <w:trPr>
          <w:trHeight w:val="226" w:hRule="atLeast"/>
        </w:trPr>
        <w:tc>
          <w:tcPr>
            <w:tcW w:w="6547" w:type="dxa"/>
          </w:tcPr>
          <w:p>
            <w:pPr>
              <w:pStyle w:val="TableParagraph"/>
              <w:spacing w:line="207" w:lineRule="exact"/>
              <w:ind w:left="139"/>
              <w:rPr>
                <w:sz w:val="20"/>
              </w:rPr>
            </w:pPr>
            <w:r>
              <w:rPr>
                <w:sz w:val="20"/>
              </w:rPr>
              <w:t>III.4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Conclusion</w:t>
            </w:r>
          </w:p>
        </w:tc>
        <w:tc>
          <w:tcPr>
            <w:tcW w:w="2586" w:type="dxa"/>
          </w:tcPr>
          <w:p>
            <w:pPr>
              <w:pStyle w:val="TableParagraph"/>
              <w:spacing w:line="207" w:lineRule="exact"/>
              <w:ind w:right="334"/>
              <w:jc w:val="right"/>
              <w:rPr>
                <w:sz w:val="20"/>
              </w:rPr>
            </w:pPr>
            <w:r>
              <w:rPr>
                <w:sz w:val="20"/>
              </w:rPr>
              <w:t>55</w:t>
            </w:r>
          </w:p>
        </w:tc>
      </w:tr>
    </w:tbl>
    <w:p>
      <w:pPr>
        <w:spacing w:after="0" w:line="207" w:lineRule="exact"/>
        <w:jc w:val="right"/>
        <w:rPr>
          <w:sz w:val="20"/>
        </w:rPr>
        <w:sectPr>
          <w:pgSz w:w="11910" w:h="16840"/>
          <w:pgMar w:header="712" w:footer="1024" w:top="960" w:bottom="1220" w:left="420" w:right="0"/>
        </w:sectPr>
      </w:pPr>
    </w:p>
    <w:p>
      <w:pPr>
        <w:pStyle w:val="BodyText"/>
        <w:rPr>
          <w:rFonts w:ascii="Georgia"/>
          <w:i/>
          <w:sz w:val="20"/>
        </w:rPr>
      </w:pPr>
    </w:p>
    <w:p>
      <w:pPr>
        <w:pStyle w:val="BodyText"/>
        <w:spacing w:before="5"/>
        <w:rPr>
          <w:rFonts w:ascii="Georgia"/>
          <w:i/>
          <w:sz w:val="27"/>
        </w:rPr>
      </w:pPr>
    </w:p>
    <w:p>
      <w:pPr>
        <w:spacing w:before="87"/>
        <w:ind w:left="2452" w:right="2592" w:firstLine="0"/>
        <w:jc w:val="center"/>
        <w:rPr>
          <w:b/>
          <w:sz w:val="28"/>
        </w:rPr>
      </w:pPr>
      <w:r>
        <w:rPr>
          <w:b/>
          <w:sz w:val="28"/>
        </w:rPr>
        <w:t>INTRODUCTION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GENERALE</w:t>
      </w:r>
    </w:p>
    <w:p>
      <w:pPr>
        <w:pStyle w:val="BodyText"/>
        <w:rPr>
          <w:b/>
          <w:sz w:val="30"/>
        </w:rPr>
      </w:pPr>
    </w:p>
    <w:p>
      <w:pPr>
        <w:pStyle w:val="BodyText"/>
        <w:spacing w:line="360" w:lineRule="auto" w:before="173"/>
        <w:ind w:left="713" w:right="844" w:firstLine="705"/>
        <w:jc w:val="both"/>
      </w:pPr>
      <w:r>
        <w:rPr>
          <w:color w:val="232323"/>
        </w:rPr>
        <w:t>La</w:t>
      </w:r>
      <w:r>
        <w:rPr>
          <w:color w:val="232323"/>
          <w:spacing w:val="1"/>
        </w:rPr>
        <w:t> </w:t>
      </w:r>
      <w:r>
        <w:rPr>
          <w:color w:val="232323"/>
        </w:rPr>
        <w:t>science</w:t>
      </w:r>
      <w:r>
        <w:rPr>
          <w:color w:val="232323"/>
          <w:spacing w:val="1"/>
        </w:rPr>
        <w:t> </w:t>
      </w:r>
      <w:r>
        <w:rPr>
          <w:color w:val="232323"/>
        </w:rPr>
        <w:t>des</w:t>
      </w:r>
      <w:r>
        <w:rPr>
          <w:color w:val="232323"/>
          <w:spacing w:val="1"/>
        </w:rPr>
        <w:t> </w:t>
      </w:r>
      <w:r>
        <w:rPr>
          <w:color w:val="232323"/>
        </w:rPr>
        <w:t>matériaux</w:t>
      </w:r>
      <w:r>
        <w:rPr>
          <w:color w:val="232323"/>
          <w:spacing w:val="1"/>
        </w:rPr>
        <w:t> </w:t>
      </w:r>
      <w:r>
        <w:rPr>
          <w:color w:val="232323"/>
        </w:rPr>
        <w:t>a</w:t>
      </w:r>
      <w:r>
        <w:rPr>
          <w:color w:val="232323"/>
          <w:spacing w:val="1"/>
        </w:rPr>
        <w:t> </w:t>
      </w:r>
      <w:r>
        <w:rPr>
          <w:color w:val="232323"/>
        </w:rPr>
        <w:t>enregistré</w:t>
      </w:r>
      <w:r>
        <w:rPr>
          <w:color w:val="232323"/>
          <w:spacing w:val="1"/>
        </w:rPr>
        <w:t> </w:t>
      </w:r>
      <w:r>
        <w:rPr>
          <w:color w:val="232323"/>
        </w:rPr>
        <w:t>une</w:t>
      </w:r>
      <w:r>
        <w:rPr>
          <w:color w:val="232323"/>
          <w:spacing w:val="1"/>
        </w:rPr>
        <w:t> </w:t>
      </w:r>
      <w:r>
        <w:rPr>
          <w:color w:val="232323"/>
        </w:rPr>
        <w:t>croissance</w:t>
      </w:r>
      <w:r>
        <w:rPr>
          <w:color w:val="232323"/>
          <w:spacing w:val="1"/>
        </w:rPr>
        <w:t> </w:t>
      </w:r>
      <w:r>
        <w:rPr>
          <w:color w:val="232323"/>
        </w:rPr>
        <w:t>remarquable</w:t>
      </w:r>
      <w:r>
        <w:rPr>
          <w:color w:val="232323"/>
          <w:spacing w:val="1"/>
        </w:rPr>
        <w:t> </w:t>
      </w:r>
      <w:r>
        <w:rPr>
          <w:color w:val="232323"/>
        </w:rPr>
        <w:t>en</w:t>
      </w:r>
      <w:r>
        <w:rPr>
          <w:color w:val="232323"/>
          <w:spacing w:val="1"/>
        </w:rPr>
        <w:t> </w:t>
      </w:r>
      <w:r>
        <w:rPr>
          <w:color w:val="232323"/>
        </w:rPr>
        <w:t>ce</w:t>
      </w:r>
      <w:r>
        <w:rPr>
          <w:color w:val="232323"/>
          <w:spacing w:val="1"/>
        </w:rPr>
        <w:t> </w:t>
      </w:r>
      <w:r>
        <w:rPr>
          <w:color w:val="232323"/>
        </w:rPr>
        <w:t>qui concerne</w:t>
      </w:r>
      <w:r>
        <w:rPr>
          <w:color w:val="232323"/>
          <w:spacing w:val="1"/>
        </w:rPr>
        <w:t> </w:t>
      </w:r>
      <w:r>
        <w:rPr>
          <w:color w:val="232323"/>
        </w:rPr>
        <w:t>le</w:t>
      </w:r>
      <w:r>
        <w:rPr>
          <w:color w:val="232323"/>
          <w:spacing w:val="1"/>
        </w:rPr>
        <w:t> </w:t>
      </w:r>
      <w:r>
        <w:rPr>
          <w:color w:val="232323"/>
        </w:rPr>
        <w:t>développement de nouveaux matériaux destinés à être utilisés dans une variété de dispositifs. Elle est</w:t>
      </w:r>
      <w:r>
        <w:rPr>
          <w:color w:val="232323"/>
          <w:spacing w:val="1"/>
        </w:rPr>
        <w:t> </w:t>
      </w:r>
      <w:r>
        <w:rPr>
          <w:color w:val="232323"/>
        </w:rPr>
        <w:t>basée</w:t>
      </w:r>
      <w:r>
        <w:rPr>
          <w:color w:val="232323"/>
          <w:spacing w:val="1"/>
        </w:rPr>
        <w:t> </w:t>
      </w:r>
      <w:r>
        <w:rPr>
          <w:color w:val="232323"/>
        </w:rPr>
        <w:t>sur</w:t>
      </w:r>
      <w:r>
        <w:rPr>
          <w:color w:val="232323"/>
          <w:spacing w:val="1"/>
        </w:rPr>
        <w:t> </w:t>
      </w:r>
      <w:r>
        <w:rPr>
          <w:color w:val="232323"/>
        </w:rPr>
        <w:t>le</w:t>
      </w:r>
      <w:r>
        <w:rPr>
          <w:color w:val="232323"/>
          <w:spacing w:val="1"/>
        </w:rPr>
        <w:t> </w:t>
      </w:r>
      <w:r>
        <w:rPr>
          <w:color w:val="232323"/>
        </w:rPr>
        <w:t>rapport</w:t>
      </w:r>
      <w:r>
        <w:rPr>
          <w:color w:val="232323"/>
          <w:spacing w:val="1"/>
        </w:rPr>
        <w:t> </w:t>
      </w:r>
      <w:r>
        <w:rPr>
          <w:color w:val="232323"/>
        </w:rPr>
        <w:t>entre</w:t>
      </w:r>
      <w:r>
        <w:rPr>
          <w:color w:val="232323"/>
          <w:spacing w:val="1"/>
        </w:rPr>
        <w:t> </w:t>
      </w:r>
      <w:r>
        <w:rPr>
          <w:color w:val="232323"/>
        </w:rPr>
        <w:t>les</w:t>
      </w:r>
      <w:r>
        <w:rPr>
          <w:color w:val="232323"/>
          <w:spacing w:val="1"/>
        </w:rPr>
        <w:t> </w:t>
      </w:r>
      <w:r>
        <w:rPr>
          <w:color w:val="232323"/>
        </w:rPr>
        <w:t>caractéristiques,</w:t>
      </w:r>
      <w:r>
        <w:rPr>
          <w:color w:val="232323"/>
          <w:spacing w:val="1"/>
        </w:rPr>
        <w:t> </w:t>
      </w:r>
      <w:r>
        <w:rPr>
          <w:color w:val="232323"/>
        </w:rPr>
        <w:t>les</w:t>
      </w:r>
      <w:r>
        <w:rPr>
          <w:color w:val="232323"/>
          <w:spacing w:val="1"/>
        </w:rPr>
        <w:t> </w:t>
      </w:r>
      <w:r>
        <w:rPr>
          <w:color w:val="232323"/>
        </w:rPr>
        <w:t>structures</w:t>
      </w:r>
      <w:r>
        <w:rPr>
          <w:color w:val="232323"/>
          <w:spacing w:val="1"/>
        </w:rPr>
        <w:t> </w:t>
      </w:r>
      <w:r>
        <w:rPr>
          <w:color w:val="232323"/>
        </w:rPr>
        <w:t>et</w:t>
      </w:r>
      <w:r>
        <w:rPr>
          <w:color w:val="232323"/>
          <w:spacing w:val="1"/>
        </w:rPr>
        <w:t> </w:t>
      </w:r>
      <w:r>
        <w:rPr>
          <w:color w:val="232323"/>
        </w:rPr>
        <w:t>le</w:t>
      </w:r>
      <w:r>
        <w:rPr>
          <w:color w:val="232323"/>
          <w:spacing w:val="1"/>
        </w:rPr>
        <w:t> </w:t>
      </w:r>
      <w:r>
        <w:rPr>
          <w:color w:val="232323"/>
        </w:rPr>
        <w:t>traitement</w:t>
      </w:r>
      <w:r>
        <w:rPr>
          <w:color w:val="232323"/>
          <w:spacing w:val="1"/>
        </w:rPr>
        <w:t> </w:t>
      </w:r>
      <w:r>
        <w:rPr>
          <w:color w:val="232323"/>
        </w:rPr>
        <w:t>des</w:t>
      </w:r>
      <w:r>
        <w:rPr>
          <w:color w:val="232323"/>
          <w:spacing w:val="1"/>
        </w:rPr>
        <w:t> </w:t>
      </w:r>
      <w:r>
        <w:rPr>
          <w:color w:val="232323"/>
        </w:rPr>
        <w:t>matériaux</w:t>
      </w:r>
      <w:r>
        <w:rPr>
          <w:color w:val="232323"/>
          <w:spacing w:val="1"/>
        </w:rPr>
        <w:t> </w:t>
      </w:r>
      <w:r>
        <w:rPr>
          <w:color w:val="232323"/>
        </w:rPr>
        <w:t>qui</w:t>
      </w:r>
      <w:r>
        <w:rPr>
          <w:color w:val="232323"/>
          <w:spacing w:val="1"/>
        </w:rPr>
        <w:t> </w:t>
      </w:r>
      <w:r>
        <w:rPr>
          <w:color w:val="232323"/>
        </w:rPr>
        <w:t>composent</w:t>
      </w:r>
      <w:r>
        <w:rPr>
          <w:color w:val="232323"/>
          <w:spacing w:val="1"/>
        </w:rPr>
        <w:t> </w:t>
      </w:r>
      <w:r>
        <w:rPr>
          <w:color w:val="232323"/>
        </w:rPr>
        <w:t>ces</w:t>
      </w:r>
      <w:r>
        <w:rPr>
          <w:color w:val="232323"/>
          <w:spacing w:val="1"/>
        </w:rPr>
        <w:t> </w:t>
      </w:r>
      <w:r>
        <w:rPr>
          <w:color w:val="232323"/>
        </w:rPr>
        <w:t>dispositifs</w:t>
      </w:r>
      <w:r>
        <w:rPr>
          <w:color w:val="232323"/>
          <w:spacing w:val="1"/>
        </w:rPr>
        <w:t> </w:t>
      </w:r>
      <w:r>
        <w:rPr>
          <w:color w:val="232323"/>
        </w:rPr>
        <w:t>qui</w:t>
      </w:r>
      <w:r>
        <w:rPr>
          <w:color w:val="232323"/>
          <w:spacing w:val="1"/>
        </w:rPr>
        <w:t> </w:t>
      </w:r>
      <w:r>
        <w:rPr>
          <w:color w:val="232323"/>
        </w:rPr>
        <w:t>nous</w:t>
      </w:r>
      <w:r>
        <w:rPr>
          <w:color w:val="232323"/>
          <w:spacing w:val="1"/>
        </w:rPr>
        <w:t> </w:t>
      </w:r>
      <w:r>
        <w:rPr>
          <w:color w:val="232323"/>
        </w:rPr>
        <w:t>entourent</w:t>
      </w:r>
      <w:r>
        <w:rPr>
          <w:color w:val="232323"/>
          <w:spacing w:val="1"/>
        </w:rPr>
        <w:t> </w:t>
      </w:r>
      <w:r>
        <w:rPr>
          <w:color w:val="232323"/>
        </w:rPr>
        <w:t>(par</w:t>
      </w:r>
      <w:r>
        <w:rPr>
          <w:color w:val="232323"/>
          <w:spacing w:val="1"/>
        </w:rPr>
        <w:t> </w:t>
      </w:r>
      <w:r>
        <w:rPr>
          <w:color w:val="232323"/>
        </w:rPr>
        <w:t>exemple :</w:t>
      </w:r>
      <w:r>
        <w:rPr>
          <w:color w:val="232323"/>
          <w:spacing w:val="1"/>
        </w:rPr>
        <w:t> </w:t>
      </w:r>
      <w:r>
        <w:rPr>
          <w:color w:val="232323"/>
        </w:rPr>
        <w:t>les</w:t>
      </w:r>
      <w:r>
        <w:rPr>
          <w:color w:val="232323"/>
          <w:spacing w:val="61"/>
        </w:rPr>
        <w:t> </w:t>
      </w:r>
      <w:r>
        <w:rPr>
          <w:color w:val="232323"/>
        </w:rPr>
        <w:t>métaux,</w:t>
      </w:r>
      <w:r>
        <w:rPr>
          <w:color w:val="232323"/>
          <w:spacing w:val="61"/>
        </w:rPr>
        <w:t> </w:t>
      </w:r>
      <w:r>
        <w:rPr>
          <w:color w:val="232323"/>
        </w:rPr>
        <w:t>semi-conducteurs,</w:t>
      </w:r>
      <w:r>
        <w:rPr>
          <w:color w:val="232323"/>
          <w:spacing w:val="1"/>
        </w:rPr>
        <w:t> </w:t>
      </w:r>
      <w:r>
        <w:rPr>
          <w:color w:val="232323"/>
        </w:rPr>
        <w:t>céramiques, composites, etc…). Les caractéristiques remarquables des matériaux magnétiques ont</w:t>
      </w:r>
      <w:r>
        <w:rPr>
          <w:color w:val="232323"/>
          <w:spacing w:val="1"/>
        </w:rPr>
        <w:t> </w:t>
      </w:r>
      <w:r>
        <w:rPr>
          <w:color w:val="232323"/>
        </w:rPr>
        <w:t>permis aux chercheurs de créer de superbes nouvelles utilités et applications technologiques ainsi que</w:t>
      </w:r>
      <w:r>
        <w:rPr>
          <w:color w:val="232323"/>
          <w:spacing w:val="1"/>
        </w:rPr>
        <w:t> </w:t>
      </w:r>
      <w:r>
        <w:rPr>
          <w:color w:val="232323"/>
        </w:rPr>
        <w:t>de perfectionner les dispositifs électroniques, notamment avec la découverte de la magnétorésistance,</w:t>
      </w:r>
      <w:r>
        <w:rPr>
          <w:color w:val="232323"/>
          <w:spacing w:val="1"/>
        </w:rPr>
        <w:t> </w:t>
      </w:r>
      <w:r>
        <w:rPr>
          <w:color w:val="232323"/>
        </w:rPr>
        <w:t>qui a donné naissance à un nouveau concept prometteur appelé "spintronique". Celle-ci a pour objet</w:t>
      </w:r>
      <w:r>
        <w:rPr>
          <w:color w:val="232323"/>
          <w:spacing w:val="1"/>
        </w:rPr>
        <w:t> </w:t>
      </w:r>
      <w:r>
        <w:rPr>
          <w:color w:val="232323"/>
        </w:rPr>
        <w:t>d'exploiter les caractéristiques quantiques du spin des électrons pour traiter et stocker des informations,</w:t>
      </w:r>
      <w:r>
        <w:rPr>
          <w:color w:val="232323"/>
          <w:spacing w:val="-57"/>
        </w:rPr>
        <w:t> </w:t>
      </w:r>
      <w:r>
        <w:rPr>
          <w:color w:val="232323"/>
        </w:rPr>
        <w:t>de</w:t>
      </w:r>
      <w:r>
        <w:rPr>
          <w:color w:val="232323"/>
          <w:spacing w:val="4"/>
        </w:rPr>
        <w:t> </w:t>
      </w:r>
      <w:r>
        <w:rPr>
          <w:color w:val="232323"/>
        </w:rPr>
        <w:t>manière</w:t>
      </w:r>
      <w:r>
        <w:rPr>
          <w:color w:val="232323"/>
          <w:spacing w:val="1"/>
        </w:rPr>
        <w:t> </w:t>
      </w:r>
      <w:r>
        <w:rPr>
          <w:color w:val="232323"/>
        </w:rPr>
        <w:t>à ce qu'elles</w:t>
      </w:r>
      <w:r>
        <w:rPr>
          <w:color w:val="232323"/>
          <w:spacing w:val="-1"/>
        </w:rPr>
        <w:t> </w:t>
      </w:r>
      <w:r>
        <w:rPr>
          <w:color w:val="232323"/>
        </w:rPr>
        <w:t>puissent</w:t>
      </w:r>
      <w:r>
        <w:rPr>
          <w:color w:val="232323"/>
          <w:spacing w:val="6"/>
        </w:rPr>
        <w:t> </w:t>
      </w:r>
      <w:r>
        <w:rPr>
          <w:color w:val="232323"/>
        </w:rPr>
        <w:t>être</w:t>
      </w:r>
      <w:r>
        <w:rPr>
          <w:color w:val="232323"/>
          <w:spacing w:val="5"/>
        </w:rPr>
        <w:t> </w:t>
      </w:r>
      <w:r>
        <w:rPr>
          <w:color w:val="232323"/>
        </w:rPr>
        <w:t>facilement</w:t>
      </w:r>
      <w:r>
        <w:rPr>
          <w:color w:val="232323"/>
          <w:spacing w:val="5"/>
        </w:rPr>
        <w:t> </w:t>
      </w:r>
      <w:r>
        <w:rPr>
          <w:color w:val="232323"/>
        </w:rPr>
        <w:t>récupérées en</w:t>
      </w:r>
      <w:r>
        <w:rPr>
          <w:color w:val="232323"/>
          <w:spacing w:val="-4"/>
        </w:rPr>
        <w:t> </w:t>
      </w:r>
      <w:r>
        <w:rPr>
          <w:color w:val="232323"/>
        </w:rPr>
        <w:t>cas</w:t>
      </w:r>
      <w:r>
        <w:rPr>
          <w:color w:val="232323"/>
          <w:spacing w:val="-1"/>
        </w:rPr>
        <w:t> </w:t>
      </w:r>
      <w:r>
        <w:rPr>
          <w:color w:val="232323"/>
        </w:rPr>
        <w:t>de besoin.</w:t>
      </w:r>
    </w:p>
    <w:p>
      <w:pPr>
        <w:pStyle w:val="BodyText"/>
        <w:spacing w:line="360" w:lineRule="auto" w:before="162"/>
        <w:ind w:left="713" w:right="843" w:firstLine="705"/>
        <w:jc w:val="both"/>
      </w:pPr>
      <w:r>
        <w:rPr>
          <w:color w:val="232323"/>
        </w:rPr>
        <w:t>Les techniques de modélisation numérique</w:t>
      </w:r>
      <w:r>
        <w:rPr>
          <w:color w:val="232323"/>
          <w:spacing w:val="1"/>
        </w:rPr>
        <w:t> </w:t>
      </w:r>
      <w:r>
        <w:rPr>
          <w:color w:val="232323"/>
        </w:rPr>
        <w:t>et de la simulation ont évolué rapidement au cours</w:t>
      </w:r>
      <w:r>
        <w:rPr>
          <w:color w:val="232323"/>
          <w:spacing w:val="1"/>
        </w:rPr>
        <w:t> </w:t>
      </w:r>
      <w:r>
        <w:rPr>
          <w:color w:val="232323"/>
        </w:rPr>
        <w:t>des dernières années. Elles occupent une place très intéressante dans l’explication des phénomènes</w:t>
      </w:r>
      <w:r>
        <w:rPr>
          <w:color w:val="232323"/>
          <w:spacing w:val="1"/>
        </w:rPr>
        <w:t> </w:t>
      </w:r>
      <w:r>
        <w:rPr>
          <w:color w:val="232323"/>
        </w:rPr>
        <w:t>quantique et l'analyse des caractéristiques des différents solides et elles permettent de réduire les coûts</w:t>
      </w:r>
      <w:r>
        <w:rPr>
          <w:color w:val="232323"/>
          <w:spacing w:val="1"/>
        </w:rPr>
        <w:t> </w:t>
      </w:r>
      <w:r>
        <w:rPr>
          <w:color w:val="232323"/>
        </w:rPr>
        <w:t>des expériences coûteuses, difficiles, dangereuses ou même irréalisables en laboratoire ainsi que de</w:t>
      </w:r>
      <w:r>
        <w:rPr>
          <w:color w:val="232323"/>
          <w:spacing w:val="1"/>
        </w:rPr>
        <w:t> </w:t>
      </w:r>
      <w:r>
        <w:rPr>
          <w:color w:val="232323"/>
        </w:rPr>
        <w:t>modéliser les phénomènes compliqués [1]. Aujourd'hui, grâce aux méthodes ab-initio, on peut réaliser</w:t>
      </w:r>
      <w:r>
        <w:rPr>
          <w:color w:val="232323"/>
          <w:spacing w:val="1"/>
        </w:rPr>
        <w:t> </w:t>
      </w:r>
      <w:r>
        <w:rPr>
          <w:color w:val="232323"/>
        </w:rPr>
        <w:t>des calculs très précis pour divers paramètres, tels que l'élasticité, les spectres optiques, les fréquences</w:t>
      </w:r>
      <w:r>
        <w:rPr>
          <w:color w:val="232323"/>
          <w:spacing w:val="1"/>
        </w:rPr>
        <w:t> </w:t>
      </w:r>
      <w:r>
        <w:rPr>
          <w:color w:val="232323"/>
        </w:rPr>
        <w:t>de vibration du réseau, etc...., même pour des systèmes de très grande taille. Par exemple, la méthode</w:t>
      </w:r>
      <w:r>
        <w:rPr>
          <w:color w:val="232323"/>
          <w:spacing w:val="1"/>
        </w:rPr>
        <w:t> </w:t>
      </w:r>
      <w:r>
        <w:rPr>
          <w:color w:val="232323"/>
        </w:rPr>
        <w:t>des ondes planes augmentées</w:t>
      </w:r>
      <w:r>
        <w:rPr>
          <w:color w:val="232323"/>
          <w:spacing w:val="1"/>
        </w:rPr>
        <w:t> </w:t>
      </w:r>
      <w:r>
        <w:rPr>
          <w:color w:val="232323"/>
        </w:rPr>
        <w:t>linéarisées (FP-LAPW)</w:t>
      </w:r>
      <w:r>
        <w:rPr>
          <w:color w:val="232323"/>
          <w:spacing w:val="1"/>
        </w:rPr>
        <w:t> </w:t>
      </w:r>
      <w:r>
        <w:rPr>
          <w:color w:val="232323"/>
        </w:rPr>
        <w:t>[2,</w:t>
      </w:r>
      <w:r>
        <w:rPr>
          <w:color w:val="232323"/>
          <w:spacing w:val="1"/>
        </w:rPr>
        <w:t> </w:t>
      </w:r>
      <w:r>
        <w:rPr>
          <w:color w:val="232323"/>
        </w:rPr>
        <w:t>3] implémentée dans</w:t>
      </w:r>
      <w:r>
        <w:rPr>
          <w:color w:val="232323"/>
          <w:spacing w:val="60"/>
        </w:rPr>
        <w:t> </w:t>
      </w:r>
      <w:r>
        <w:rPr>
          <w:color w:val="232323"/>
        </w:rPr>
        <w:t>le code de calcul</w:t>
      </w:r>
      <w:r>
        <w:rPr>
          <w:color w:val="232323"/>
          <w:spacing w:val="1"/>
        </w:rPr>
        <w:t> </w:t>
      </w:r>
      <w:r>
        <w:rPr>
          <w:color w:val="232323"/>
        </w:rPr>
        <w:t>Wien2k constitue la méthode la mieux appropriée pour déterminer la structure électronique des solides</w:t>
      </w:r>
      <w:r>
        <w:rPr>
          <w:color w:val="232323"/>
          <w:spacing w:val="1"/>
        </w:rPr>
        <w:t> </w:t>
      </w:r>
      <w:r>
        <w:rPr>
          <w:color w:val="232323"/>
        </w:rPr>
        <w:t>dans le cadre de la théorie de la fonctionnelle de la densité (DFT), dont le but est de représenter l'état</w:t>
      </w:r>
      <w:r>
        <w:rPr>
          <w:color w:val="232323"/>
          <w:spacing w:val="1"/>
        </w:rPr>
        <w:t> </w:t>
      </w:r>
      <w:r>
        <w:rPr>
          <w:color w:val="232323"/>
        </w:rPr>
        <w:t>fondamental d'un système, et dont l'application numérique fût effectuée par Hohenberg, Kohn et Sham</w:t>
      </w:r>
      <w:r>
        <w:rPr>
          <w:color w:val="232323"/>
          <w:spacing w:val="1"/>
        </w:rPr>
        <w:t> </w:t>
      </w:r>
      <w:r>
        <w:rPr>
          <w:color w:val="232323"/>
        </w:rPr>
        <w:t>et calculer les propriétés des matériaux non encore synthétisés, à partir seulement des atomes qui le</w:t>
      </w:r>
      <w:r>
        <w:rPr>
          <w:color w:val="232323"/>
          <w:spacing w:val="1"/>
        </w:rPr>
        <w:t> </w:t>
      </w:r>
      <w:r>
        <w:rPr>
          <w:color w:val="232323"/>
        </w:rPr>
        <w:t>constituent.</w:t>
      </w:r>
    </w:p>
    <w:p>
      <w:pPr>
        <w:pStyle w:val="BodyText"/>
        <w:spacing w:line="362" w:lineRule="auto" w:before="159"/>
        <w:ind w:left="713" w:right="848" w:firstLine="705"/>
        <w:jc w:val="both"/>
      </w:pPr>
      <w:r>
        <w:rPr/>
        <w:t>Les technologies actuelles s'appuient sur le tableau périodique, fondée sur la loi naturelle selon</w:t>
      </w:r>
      <w:r>
        <w:rPr>
          <w:spacing w:val="1"/>
        </w:rPr>
        <w:t> </w:t>
      </w:r>
      <w:r>
        <w:rPr/>
        <w:t>laquelle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combinaison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deux</w:t>
      </w:r>
      <w:r>
        <w:rPr>
          <w:spacing w:val="1"/>
        </w:rPr>
        <w:t> </w:t>
      </w:r>
      <w:r>
        <w:rPr/>
        <w:t>éléments</w:t>
      </w:r>
      <w:r>
        <w:rPr>
          <w:spacing w:val="1"/>
        </w:rPr>
        <w:t> </w:t>
      </w:r>
      <w:r>
        <w:rPr/>
        <w:t>différents</w:t>
      </w:r>
      <w:r>
        <w:rPr>
          <w:spacing w:val="1"/>
        </w:rPr>
        <w:t> </w:t>
      </w:r>
      <w:r>
        <w:rPr/>
        <w:t>ne</w:t>
      </w:r>
      <w:r>
        <w:rPr>
          <w:spacing w:val="1"/>
        </w:rPr>
        <w:t> </w:t>
      </w:r>
      <w:r>
        <w:rPr/>
        <w:t>constitue</w:t>
      </w:r>
      <w:r>
        <w:rPr>
          <w:spacing w:val="1"/>
        </w:rPr>
        <w:t> </w:t>
      </w:r>
      <w:r>
        <w:rPr/>
        <w:t>pas</w:t>
      </w:r>
      <w:r>
        <w:rPr>
          <w:spacing w:val="1"/>
        </w:rPr>
        <w:t> </w:t>
      </w:r>
      <w:r>
        <w:rPr/>
        <w:t>une</w:t>
      </w:r>
      <w:r>
        <w:rPr>
          <w:spacing w:val="1"/>
        </w:rPr>
        <w:t> </w:t>
      </w:r>
      <w:r>
        <w:rPr/>
        <w:t>combinaison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leurs</w:t>
      </w:r>
      <w:r>
        <w:rPr>
          <w:spacing w:val="1"/>
        </w:rPr>
        <w:t> </w:t>
      </w:r>
      <w:r>
        <w:rPr/>
        <w:t>caractéristiques, mais donne naissance à de nouvelles caractéristiques</w:t>
      </w:r>
      <w:r>
        <w:rPr>
          <w:spacing w:val="1"/>
        </w:rPr>
        <w:t> </w:t>
      </w:r>
      <w:r>
        <w:rPr/>
        <w:t>spécifiques à l'alliage. Une</w:t>
      </w:r>
      <w:r>
        <w:rPr>
          <w:spacing w:val="1"/>
        </w:rPr>
        <w:t> </w:t>
      </w:r>
      <w:r>
        <w:rPr/>
        <w:t>nouvelle</w:t>
      </w:r>
      <w:r>
        <w:rPr>
          <w:spacing w:val="1"/>
        </w:rPr>
        <w:t> </w:t>
      </w:r>
      <w:r>
        <w:rPr/>
        <w:t>famille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matériaux,</w:t>
      </w:r>
      <w:r>
        <w:rPr>
          <w:spacing w:val="1"/>
        </w:rPr>
        <w:t> </w:t>
      </w:r>
      <w:r>
        <w:rPr/>
        <w:t>dite</w:t>
      </w:r>
      <w:r>
        <w:rPr>
          <w:spacing w:val="1"/>
        </w:rPr>
        <w:t> </w:t>
      </w:r>
      <w:r>
        <w:rPr/>
        <w:t>des</w:t>
      </w:r>
      <w:r>
        <w:rPr>
          <w:spacing w:val="1"/>
        </w:rPr>
        <w:t> </w:t>
      </w:r>
      <w:r>
        <w:rPr/>
        <w:t>alliages</w:t>
      </w:r>
      <w:r>
        <w:rPr>
          <w:spacing w:val="1"/>
        </w:rPr>
        <w:t> </w:t>
      </w:r>
      <w:r>
        <w:rPr/>
        <w:t>Heusler,</w:t>
      </w:r>
      <w:r>
        <w:rPr>
          <w:spacing w:val="1"/>
        </w:rPr>
        <w:t> </w:t>
      </w:r>
      <w:r>
        <w:rPr/>
        <w:t>est</w:t>
      </w:r>
      <w:r>
        <w:rPr>
          <w:spacing w:val="1"/>
        </w:rPr>
        <w:t> </w:t>
      </w:r>
      <w:r>
        <w:rPr/>
        <w:t>employée</w:t>
      </w:r>
      <w:r>
        <w:rPr>
          <w:spacing w:val="1"/>
        </w:rPr>
        <w:t> </w:t>
      </w:r>
      <w:r>
        <w:rPr/>
        <w:t>dans</w:t>
      </w:r>
      <w:r>
        <w:rPr>
          <w:spacing w:val="1"/>
        </w:rPr>
        <w:t> </w:t>
      </w:r>
      <w:r>
        <w:rPr/>
        <w:t>une</w:t>
      </w:r>
      <w:r>
        <w:rPr>
          <w:spacing w:val="1"/>
        </w:rPr>
        <w:t> </w:t>
      </w:r>
      <w:r>
        <w:rPr/>
        <w:t>grande</w:t>
      </w:r>
      <w:r>
        <w:rPr>
          <w:spacing w:val="1"/>
        </w:rPr>
        <w:t> </w:t>
      </w:r>
      <w:r>
        <w:rPr/>
        <w:t>variété</w:t>
      </w:r>
      <w:r>
        <w:rPr>
          <w:spacing w:val="1"/>
        </w:rPr>
        <w:t> </w:t>
      </w:r>
      <w:r>
        <w:rPr/>
        <w:t>d'applications,</w:t>
      </w:r>
      <w:r>
        <w:rPr>
          <w:spacing w:val="1"/>
        </w:rPr>
        <w:t> </w:t>
      </w:r>
      <w:r>
        <w:rPr/>
        <w:t>notamment</w:t>
      </w:r>
      <w:r>
        <w:rPr>
          <w:spacing w:val="5"/>
        </w:rPr>
        <w:t> </w:t>
      </w:r>
      <w:r>
        <w:rPr/>
        <w:t>dans</w:t>
      </w:r>
      <w:r>
        <w:rPr>
          <w:spacing w:val="1"/>
        </w:rPr>
        <w:t> </w:t>
      </w:r>
      <w:r>
        <w:rPr/>
        <w:t>les</w:t>
      </w:r>
      <w:r>
        <w:rPr>
          <w:spacing w:val="-2"/>
        </w:rPr>
        <w:t> </w:t>
      </w:r>
      <w:r>
        <w:rPr/>
        <w:t>domaines</w:t>
      </w:r>
      <w:r>
        <w:rPr>
          <w:spacing w:val="-2"/>
        </w:rPr>
        <w:t> </w:t>
      </w:r>
      <w:r>
        <w:rPr/>
        <w:t>de</w:t>
      </w:r>
      <w:r>
        <w:rPr>
          <w:spacing w:val="3"/>
        </w:rPr>
        <w:t> </w:t>
      </w:r>
      <w:r>
        <w:rPr/>
        <w:t>la</w:t>
      </w:r>
      <w:r>
        <w:rPr>
          <w:spacing w:val="-1"/>
        </w:rPr>
        <w:t> </w:t>
      </w:r>
      <w:r>
        <w:rPr/>
        <w:t>spintronique</w:t>
      </w:r>
      <w:r>
        <w:rPr>
          <w:spacing w:val="-1"/>
        </w:rPr>
        <w:t> </w:t>
      </w:r>
      <w:r>
        <w:rPr/>
        <w:t>et</w:t>
      </w:r>
      <w:r>
        <w:rPr>
          <w:spacing w:val="4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thermoélectricité.</w:t>
      </w:r>
    </w:p>
    <w:p>
      <w:pPr>
        <w:pStyle w:val="BodyText"/>
        <w:spacing w:line="360" w:lineRule="auto" w:before="149"/>
        <w:ind w:left="713" w:right="844" w:firstLine="705"/>
        <w:jc w:val="both"/>
      </w:pPr>
      <w:r>
        <w:rPr/>
        <w:t>Le sujet de ce travail de recherche se place dans ce cadre : l'étude des propriétés structurales,</w:t>
      </w:r>
      <w:r>
        <w:rPr>
          <w:spacing w:val="1"/>
        </w:rPr>
        <w:t> </w:t>
      </w:r>
      <w:r>
        <w:rPr/>
        <w:t>électroniques,</w:t>
      </w:r>
      <w:r>
        <w:rPr>
          <w:spacing w:val="4"/>
        </w:rPr>
        <w:t> </w:t>
      </w:r>
      <w:r>
        <w:rPr/>
        <w:t>magnétiques,</w:t>
      </w:r>
      <w:r>
        <w:rPr>
          <w:spacing w:val="4"/>
        </w:rPr>
        <w:t> </w:t>
      </w:r>
      <w:r>
        <w:rPr/>
        <w:t>mécaniques</w:t>
      </w:r>
      <w:r>
        <w:rPr>
          <w:spacing w:val="-3"/>
        </w:rPr>
        <w:t> </w:t>
      </w:r>
      <w:r>
        <w:rPr/>
        <w:t>et</w:t>
      </w:r>
      <w:r>
        <w:rPr>
          <w:spacing w:val="-2"/>
        </w:rPr>
        <w:t> </w:t>
      </w:r>
      <w:r>
        <w:rPr/>
        <w:t>thermoélectriques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composés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Heusler</w:t>
      </w:r>
      <w:r>
        <w:rPr>
          <w:spacing w:val="2"/>
        </w:rPr>
        <w:t> </w:t>
      </w:r>
      <w:r>
        <w:rPr/>
        <w:t>ternaires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type</w:t>
      </w:r>
    </w:p>
    <w:p>
      <w:pPr>
        <w:spacing w:after="0" w:line="360" w:lineRule="auto"/>
        <w:jc w:val="both"/>
        <w:sectPr>
          <w:headerReference w:type="default" r:id="rId21"/>
          <w:footerReference w:type="default" r:id="rId22"/>
          <w:pgSz w:w="11910" w:h="16840"/>
          <w:pgMar w:header="725" w:footer="1006" w:top="1060" w:bottom="1200" w:left="420" w:right="0"/>
          <w:pgNumType w:start="1"/>
        </w:sectPr>
      </w:pPr>
    </w:p>
    <w:p>
      <w:pPr>
        <w:pStyle w:val="BodyText"/>
        <w:spacing w:before="9"/>
        <w:rPr>
          <w:sz w:val="14"/>
        </w:rPr>
      </w:pPr>
    </w:p>
    <w:p>
      <w:pPr>
        <w:pStyle w:val="BodyText"/>
        <w:spacing w:line="364" w:lineRule="auto" w:before="90"/>
        <w:ind w:left="713" w:right="850"/>
      </w:pPr>
      <w:r>
        <w:rPr>
          <w:position w:val="2"/>
        </w:rPr>
        <w:t>Fe</w:t>
      </w:r>
      <w:r>
        <w:rPr>
          <w:sz w:val="16"/>
        </w:rPr>
        <w:t>2</w:t>
      </w:r>
      <w:r>
        <w:rPr>
          <w:position w:val="2"/>
        </w:rPr>
        <w:t>CrSb.</w:t>
      </w:r>
      <w:r>
        <w:rPr>
          <w:spacing w:val="1"/>
          <w:position w:val="2"/>
        </w:rPr>
        <w:t> </w:t>
      </w:r>
      <w:r>
        <w:rPr>
          <w:position w:val="2"/>
        </w:rPr>
        <w:t>Ce</w:t>
      </w:r>
      <w:r>
        <w:rPr>
          <w:spacing w:val="1"/>
          <w:position w:val="2"/>
        </w:rPr>
        <w:t> </w:t>
      </w:r>
      <w:r>
        <w:rPr>
          <w:position w:val="2"/>
        </w:rPr>
        <w:t>matériau</w:t>
      </w:r>
      <w:r>
        <w:rPr>
          <w:spacing w:val="1"/>
          <w:position w:val="2"/>
        </w:rPr>
        <w:t> </w:t>
      </w:r>
      <w:r>
        <w:rPr>
          <w:position w:val="2"/>
        </w:rPr>
        <w:t>est</w:t>
      </w:r>
      <w:r>
        <w:rPr>
          <w:spacing w:val="1"/>
          <w:position w:val="2"/>
        </w:rPr>
        <w:t> </w:t>
      </w:r>
      <w:r>
        <w:rPr>
          <w:position w:val="2"/>
        </w:rPr>
        <w:t>examiné</w:t>
      </w:r>
      <w:r>
        <w:rPr>
          <w:spacing w:val="1"/>
          <w:position w:val="2"/>
        </w:rPr>
        <w:t> </w:t>
      </w:r>
      <w:r>
        <w:rPr>
          <w:position w:val="2"/>
        </w:rPr>
        <w:t>en</w:t>
      </w:r>
      <w:r>
        <w:rPr>
          <w:spacing w:val="1"/>
          <w:position w:val="2"/>
        </w:rPr>
        <w:t> </w:t>
      </w:r>
      <w:r>
        <w:rPr>
          <w:position w:val="2"/>
        </w:rPr>
        <w:t>détail à</w:t>
      </w:r>
      <w:r>
        <w:rPr>
          <w:spacing w:val="1"/>
          <w:position w:val="2"/>
        </w:rPr>
        <w:t> </w:t>
      </w:r>
      <w:r>
        <w:rPr>
          <w:position w:val="2"/>
        </w:rPr>
        <w:t>l'aide</w:t>
      </w:r>
      <w:r>
        <w:rPr>
          <w:spacing w:val="1"/>
          <w:position w:val="2"/>
        </w:rPr>
        <w:t> </w:t>
      </w:r>
      <w:r>
        <w:rPr>
          <w:position w:val="2"/>
        </w:rPr>
        <w:t>de</w:t>
      </w:r>
      <w:r>
        <w:rPr>
          <w:spacing w:val="1"/>
          <w:position w:val="2"/>
        </w:rPr>
        <w:t> </w:t>
      </w:r>
      <w:r>
        <w:rPr>
          <w:position w:val="2"/>
        </w:rPr>
        <w:t>la</w:t>
      </w:r>
      <w:r>
        <w:rPr>
          <w:spacing w:val="1"/>
          <w:position w:val="2"/>
        </w:rPr>
        <w:t> </w:t>
      </w:r>
      <w:r>
        <w:rPr>
          <w:position w:val="2"/>
        </w:rPr>
        <w:t>méthode</w:t>
      </w:r>
      <w:r>
        <w:rPr>
          <w:spacing w:val="1"/>
          <w:position w:val="2"/>
        </w:rPr>
        <w:t> </w:t>
      </w:r>
      <w:r>
        <w:rPr>
          <w:position w:val="2"/>
        </w:rPr>
        <w:t>FPLAPW,</w:t>
      </w:r>
      <w:r>
        <w:rPr>
          <w:spacing w:val="1"/>
          <w:position w:val="2"/>
        </w:rPr>
        <w:t> </w:t>
      </w:r>
      <w:r>
        <w:rPr>
          <w:position w:val="2"/>
        </w:rPr>
        <w:t>dans</w:t>
      </w:r>
      <w:r>
        <w:rPr>
          <w:spacing w:val="1"/>
          <w:position w:val="2"/>
        </w:rPr>
        <w:t> </w:t>
      </w:r>
      <w:r>
        <w:rPr>
          <w:position w:val="2"/>
        </w:rPr>
        <w:t>le</w:t>
      </w:r>
      <w:r>
        <w:rPr>
          <w:spacing w:val="1"/>
          <w:position w:val="2"/>
        </w:rPr>
        <w:t> </w:t>
      </w:r>
      <w:r>
        <w:rPr>
          <w:position w:val="2"/>
        </w:rPr>
        <w:t>cadre</w:t>
      </w:r>
      <w:r>
        <w:rPr>
          <w:spacing w:val="1"/>
          <w:position w:val="2"/>
        </w:rPr>
        <w:t> </w:t>
      </w:r>
      <w:r>
        <w:rPr>
          <w:position w:val="2"/>
        </w:rPr>
        <w:t>de</w:t>
      </w:r>
      <w:r>
        <w:rPr>
          <w:spacing w:val="-57"/>
          <w:position w:val="2"/>
        </w:rPr>
        <w:t> </w:t>
      </w:r>
      <w:r>
        <w:rPr/>
        <w:t>l'approximation</w:t>
      </w:r>
      <w:r>
        <w:rPr>
          <w:spacing w:val="-4"/>
        </w:rPr>
        <w:t> </w:t>
      </w:r>
      <w:r>
        <w:rPr/>
        <w:t>du</w:t>
      </w:r>
      <w:r>
        <w:rPr>
          <w:spacing w:val="1"/>
        </w:rPr>
        <w:t> </w:t>
      </w:r>
      <w:r>
        <w:rPr/>
        <w:t>gradient</w:t>
      </w:r>
      <w:r>
        <w:rPr>
          <w:spacing w:val="6"/>
        </w:rPr>
        <w:t> </w:t>
      </w:r>
      <w:r>
        <w:rPr/>
        <w:t>généralisé GGA-PBE</w:t>
      </w:r>
      <w:r>
        <w:rPr>
          <w:spacing w:val="4"/>
        </w:rPr>
        <w:t> </w:t>
      </w:r>
      <w:r>
        <w:rPr/>
        <w:t>[4]</w:t>
      </w:r>
      <w:r>
        <w:rPr>
          <w:spacing w:val="2"/>
        </w:rPr>
        <w:t> </w:t>
      </w:r>
      <w:r>
        <w:rPr/>
        <w:t>et</w:t>
      </w:r>
      <w:r>
        <w:rPr>
          <w:spacing w:val="1"/>
        </w:rPr>
        <w:t> </w:t>
      </w:r>
      <w:r>
        <w:rPr/>
        <w:t>TB-mBJ[5,</w:t>
      </w:r>
      <w:r>
        <w:rPr>
          <w:spacing w:val="3"/>
        </w:rPr>
        <w:t> </w:t>
      </w:r>
      <w:r>
        <w:rPr/>
        <w:t>6].</w:t>
      </w:r>
    </w:p>
    <w:p>
      <w:pPr>
        <w:pStyle w:val="BodyText"/>
        <w:spacing w:before="153"/>
        <w:ind w:left="1418"/>
      </w:pPr>
      <w:r>
        <w:rPr/>
        <w:t>Le</w:t>
      </w:r>
      <w:r>
        <w:rPr>
          <w:spacing w:val="-4"/>
        </w:rPr>
        <w:t> </w:t>
      </w:r>
      <w:r>
        <w:rPr/>
        <w:t>présent</w:t>
      </w:r>
      <w:r>
        <w:rPr>
          <w:spacing w:val="3"/>
        </w:rPr>
        <w:t> </w:t>
      </w:r>
      <w:r>
        <w:rPr/>
        <w:t>mémoire</w:t>
      </w:r>
      <w:r>
        <w:rPr>
          <w:spacing w:val="-3"/>
        </w:rPr>
        <w:t> </w:t>
      </w:r>
      <w:r>
        <w:rPr/>
        <w:t>est</w:t>
      </w:r>
      <w:r>
        <w:rPr>
          <w:spacing w:val="1"/>
        </w:rPr>
        <w:t> </w:t>
      </w:r>
      <w:r>
        <w:rPr/>
        <w:t>formé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trois</w:t>
      </w:r>
      <w:r>
        <w:rPr>
          <w:spacing w:val="-5"/>
        </w:rPr>
        <w:t> </w:t>
      </w:r>
      <w:r>
        <w:rPr/>
        <w:t>chapitres,</w:t>
      </w:r>
      <w:r>
        <w:rPr>
          <w:spacing w:val="-2"/>
        </w:rPr>
        <w:t> </w:t>
      </w:r>
      <w:r>
        <w:rPr/>
        <w:t>organisés</w:t>
      </w:r>
      <w:r>
        <w:rPr>
          <w:spacing w:val="-4"/>
        </w:rPr>
        <w:t> </w:t>
      </w:r>
      <w:r>
        <w:rPr/>
        <w:t>de la</w:t>
      </w:r>
      <w:r>
        <w:rPr>
          <w:spacing w:val="1"/>
        </w:rPr>
        <w:t> </w:t>
      </w:r>
      <w:r>
        <w:rPr/>
        <w:t>manière</w:t>
      </w:r>
      <w:r>
        <w:rPr>
          <w:spacing w:val="-4"/>
        </w:rPr>
        <w:t> </w:t>
      </w:r>
      <w:r>
        <w:rPr/>
        <w:t>suivant</w:t>
      </w:r>
      <w:r>
        <w:rPr>
          <w:spacing w:val="9"/>
        </w:rPr>
        <w:t> </w:t>
      </w:r>
      <w:r>
        <w:rPr/>
        <w:t>:</w:t>
      </w:r>
    </w:p>
    <w:p>
      <w:pPr>
        <w:pStyle w:val="BodyText"/>
        <w:spacing w:before="8"/>
        <w:rPr>
          <w:sz w:val="25"/>
        </w:rPr>
      </w:pPr>
    </w:p>
    <w:p>
      <w:pPr>
        <w:pStyle w:val="ListParagraph"/>
        <w:numPr>
          <w:ilvl w:val="0"/>
          <w:numId w:val="1"/>
        </w:numPr>
        <w:tabs>
          <w:tab w:pos="2140" w:val="left" w:leader="none"/>
        </w:tabs>
        <w:spacing w:line="360" w:lineRule="auto" w:before="0" w:after="0"/>
        <w:ind w:left="2139" w:right="858" w:hanging="360"/>
        <w:jc w:val="both"/>
        <w:rPr>
          <w:sz w:val="24"/>
        </w:rPr>
      </w:pPr>
      <w:r>
        <w:rPr>
          <w:sz w:val="24"/>
        </w:rPr>
        <w:t>le premier chapitre présente des généralités sur les alliages de Heusler ainsi que leurs</w:t>
      </w:r>
      <w:r>
        <w:rPr>
          <w:spacing w:val="1"/>
          <w:sz w:val="24"/>
        </w:rPr>
        <w:t> </w:t>
      </w:r>
      <w:r>
        <w:rPr>
          <w:sz w:val="24"/>
        </w:rPr>
        <w:t>propriétés</w:t>
      </w:r>
      <w:r>
        <w:rPr>
          <w:spacing w:val="-1"/>
          <w:sz w:val="24"/>
        </w:rPr>
        <w:t> </w:t>
      </w:r>
      <w:r>
        <w:rPr>
          <w:sz w:val="24"/>
        </w:rPr>
        <w:t>et</w:t>
      </w:r>
      <w:r>
        <w:rPr>
          <w:spacing w:val="6"/>
          <w:sz w:val="24"/>
        </w:rPr>
        <w:t> </w:t>
      </w:r>
      <w:r>
        <w:rPr>
          <w:sz w:val="24"/>
        </w:rPr>
        <w:t>les</w:t>
      </w:r>
      <w:r>
        <w:rPr>
          <w:spacing w:val="-1"/>
          <w:sz w:val="24"/>
        </w:rPr>
        <w:t> </w:t>
      </w:r>
      <w:r>
        <w:rPr>
          <w:sz w:val="24"/>
        </w:rPr>
        <w:t>diverses</w:t>
      </w:r>
      <w:r>
        <w:rPr>
          <w:spacing w:val="-1"/>
          <w:sz w:val="24"/>
        </w:rPr>
        <w:t> </w:t>
      </w:r>
      <w:r>
        <w:rPr>
          <w:sz w:val="24"/>
        </w:rPr>
        <w:t>notions</w:t>
      </w:r>
      <w:r>
        <w:rPr>
          <w:spacing w:val="3"/>
          <w:sz w:val="24"/>
        </w:rPr>
        <w:t> </w:t>
      </w:r>
      <w:r>
        <w:rPr>
          <w:sz w:val="24"/>
        </w:rPr>
        <w:t>liées</w:t>
      </w:r>
      <w:r>
        <w:rPr>
          <w:spacing w:val="-1"/>
          <w:sz w:val="24"/>
        </w:rPr>
        <w:t> </w:t>
      </w:r>
      <w:r>
        <w:rPr>
          <w:sz w:val="24"/>
        </w:rPr>
        <w:t>à</w:t>
      </w:r>
      <w:r>
        <w:rPr>
          <w:spacing w:val="5"/>
          <w:sz w:val="24"/>
        </w:rPr>
        <w:t> </w:t>
      </w:r>
      <w:r>
        <w:rPr>
          <w:sz w:val="24"/>
        </w:rPr>
        <w:t>la thermoélectricité.</w:t>
      </w:r>
    </w:p>
    <w:p>
      <w:pPr>
        <w:pStyle w:val="ListParagraph"/>
        <w:numPr>
          <w:ilvl w:val="0"/>
          <w:numId w:val="1"/>
        </w:numPr>
        <w:tabs>
          <w:tab w:pos="2140" w:val="left" w:leader="none"/>
        </w:tabs>
        <w:spacing w:line="360" w:lineRule="auto" w:before="0" w:after="0"/>
        <w:ind w:left="2139" w:right="846" w:hanging="360"/>
        <w:jc w:val="both"/>
        <w:rPr>
          <w:sz w:val="24"/>
        </w:rPr>
      </w:pPr>
      <w:r>
        <w:rPr>
          <w:sz w:val="24"/>
        </w:rPr>
        <w:t>Le deuxième chapitre expose les différentes méthodes utilisées au cours de ce travail,</w:t>
      </w:r>
      <w:r>
        <w:rPr>
          <w:spacing w:val="1"/>
          <w:sz w:val="24"/>
        </w:rPr>
        <w:t> </w:t>
      </w:r>
      <w:r>
        <w:rPr>
          <w:sz w:val="24"/>
        </w:rPr>
        <w:t>notamment</w:t>
      </w:r>
      <w:r>
        <w:rPr>
          <w:spacing w:val="60"/>
          <w:sz w:val="24"/>
        </w:rPr>
        <w:t> </w:t>
      </w:r>
      <w:r>
        <w:rPr>
          <w:sz w:val="24"/>
        </w:rPr>
        <w:t>les méthodes basées sur la DFT, les différentes approximations utilisées</w:t>
      </w:r>
      <w:r>
        <w:rPr>
          <w:spacing w:val="1"/>
          <w:sz w:val="24"/>
        </w:rPr>
        <w:t> </w:t>
      </w:r>
      <w:r>
        <w:rPr>
          <w:sz w:val="24"/>
        </w:rPr>
        <w:t>pour l’énergie d’échange-corrélation, la méthode FP-LAPW et une description du code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calcul</w:t>
      </w:r>
      <w:r>
        <w:rPr>
          <w:spacing w:val="1"/>
          <w:sz w:val="24"/>
        </w:rPr>
        <w:t> </w:t>
      </w:r>
      <w:r>
        <w:rPr>
          <w:sz w:val="24"/>
        </w:rPr>
        <w:t>Wien2k</w:t>
      </w:r>
      <w:r>
        <w:rPr>
          <w:spacing w:val="1"/>
          <w:sz w:val="24"/>
        </w:rPr>
        <w:t> </w:t>
      </w:r>
      <w:r>
        <w:rPr>
          <w:sz w:val="24"/>
        </w:rPr>
        <w:t>employé</w:t>
      </w:r>
      <w:r>
        <w:rPr>
          <w:spacing w:val="1"/>
          <w:sz w:val="24"/>
        </w:rPr>
        <w:t> </w:t>
      </w:r>
      <w:r>
        <w:rPr>
          <w:sz w:val="24"/>
        </w:rPr>
        <w:t>pour</w:t>
      </w:r>
      <w:r>
        <w:rPr>
          <w:spacing w:val="1"/>
          <w:sz w:val="24"/>
        </w:rPr>
        <w:t> </w:t>
      </w:r>
      <w:r>
        <w:rPr>
          <w:sz w:val="24"/>
        </w:rPr>
        <w:t>simuler</w:t>
      </w:r>
      <w:r>
        <w:rPr>
          <w:spacing w:val="1"/>
          <w:sz w:val="24"/>
        </w:rPr>
        <w:t> </w:t>
      </w:r>
      <w:r>
        <w:rPr>
          <w:sz w:val="24"/>
        </w:rPr>
        <w:t>les</w:t>
      </w:r>
      <w:r>
        <w:rPr>
          <w:spacing w:val="1"/>
          <w:sz w:val="24"/>
        </w:rPr>
        <w:t> </w:t>
      </w:r>
      <w:r>
        <w:rPr>
          <w:sz w:val="24"/>
        </w:rPr>
        <w:t>propriétés</w:t>
      </w:r>
      <w:r>
        <w:rPr>
          <w:spacing w:val="1"/>
          <w:sz w:val="24"/>
        </w:rPr>
        <w:t> </w:t>
      </w:r>
      <w:r>
        <w:rPr>
          <w:sz w:val="24"/>
        </w:rPr>
        <w:t>structurales,</w:t>
      </w:r>
      <w:r>
        <w:rPr>
          <w:spacing w:val="1"/>
          <w:sz w:val="24"/>
        </w:rPr>
        <w:t> </w:t>
      </w:r>
      <w:r>
        <w:rPr>
          <w:sz w:val="24"/>
        </w:rPr>
        <w:t>électroniques,</w:t>
      </w:r>
      <w:r>
        <w:rPr>
          <w:spacing w:val="1"/>
          <w:sz w:val="24"/>
        </w:rPr>
        <w:t> </w:t>
      </w:r>
      <w:r>
        <w:rPr>
          <w:sz w:val="24"/>
        </w:rPr>
        <w:t>magnétiques,</w:t>
      </w:r>
      <w:r>
        <w:rPr>
          <w:spacing w:val="2"/>
          <w:sz w:val="24"/>
        </w:rPr>
        <w:t> </w:t>
      </w:r>
      <w:r>
        <w:rPr>
          <w:sz w:val="24"/>
        </w:rPr>
        <w:t>élastiques</w:t>
      </w:r>
      <w:r>
        <w:rPr>
          <w:spacing w:val="1"/>
          <w:sz w:val="24"/>
        </w:rPr>
        <w:t> </w:t>
      </w:r>
      <w:r>
        <w:rPr>
          <w:sz w:val="24"/>
        </w:rPr>
        <w:t>et</w:t>
      </w:r>
      <w:r>
        <w:rPr>
          <w:spacing w:val="1"/>
          <w:sz w:val="24"/>
        </w:rPr>
        <w:t> </w:t>
      </w:r>
      <w:r>
        <w:rPr>
          <w:sz w:val="24"/>
        </w:rPr>
        <w:t>thermoélectriques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3"/>
          <w:sz w:val="24"/>
        </w:rPr>
        <w:t> </w:t>
      </w:r>
      <w:r>
        <w:rPr>
          <w:sz w:val="24"/>
        </w:rPr>
        <w:t>notre</w:t>
      </w:r>
      <w:r>
        <w:rPr>
          <w:spacing w:val="-3"/>
          <w:sz w:val="24"/>
        </w:rPr>
        <w:t> </w:t>
      </w:r>
      <w:r>
        <w:rPr>
          <w:sz w:val="24"/>
        </w:rPr>
        <w:t>matériau</w:t>
      </w:r>
      <w:r>
        <w:rPr>
          <w:spacing w:val="1"/>
          <w:sz w:val="24"/>
        </w:rPr>
        <w:t> </w:t>
      </w:r>
      <w:r>
        <w:rPr>
          <w:sz w:val="24"/>
        </w:rPr>
        <w:t>étudié.</w:t>
      </w:r>
    </w:p>
    <w:p>
      <w:pPr>
        <w:pStyle w:val="ListParagraph"/>
        <w:numPr>
          <w:ilvl w:val="0"/>
          <w:numId w:val="1"/>
        </w:numPr>
        <w:tabs>
          <w:tab w:pos="2140" w:val="left" w:leader="none"/>
        </w:tabs>
        <w:spacing w:line="362" w:lineRule="auto" w:before="0" w:after="0"/>
        <w:ind w:left="2139" w:right="858" w:hanging="360"/>
        <w:jc w:val="both"/>
        <w:rPr>
          <w:sz w:val="24"/>
        </w:rPr>
      </w:pPr>
      <w:r>
        <w:rPr>
          <w:sz w:val="24"/>
        </w:rPr>
        <w:t>Le troisième chapitre présente les résultats obtenus de l'étude des différentes propriétés</w:t>
      </w:r>
      <w:r>
        <w:rPr>
          <w:spacing w:val="1"/>
          <w:sz w:val="24"/>
        </w:rPr>
        <w:t> </w:t>
      </w:r>
      <w:r>
        <w:rPr>
          <w:position w:val="2"/>
          <w:sz w:val="24"/>
        </w:rPr>
        <w:t>de</w:t>
      </w:r>
      <w:r>
        <w:rPr>
          <w:spacing w:val="5"/>
          <w:position w:val="2"/>
          <w:sz w:val="24"/>
        </w:rPr>
        <w:t> </w:t>
      </w:r>
      <w:r>
        <w:rPr>
          <w:position w:val="2"/>
          <w:sz w:val="24"/>
        </w:rPr>
        <w:t>l’alliage</w:t>
      </w:r>
      <w:r>
        <w:rPr>
          <w:spacing w:val="1"/>
          <w:position w:val="2"/>
          <w:sz w:val="24"/>
        </w:rPr>
        <w:t> </w:t>
      </w:r>
      <w:r>
        <w:rPr>
          <w:position w:val="2"/>
          <w:sz w:val="24"/>
        </w:rPr>
        <w:t>de Heusler</w:t>
      </w:r>
      <w:r>
        <w:rPr>
          <w:spacing w:val="3"/>
          <w:position w:val="2"/>
          <w:sz w:val="24"/>
        </w:rPr>
        <w:t> </w:t>
      </w:r>
      <w:r>
        <w:rPr>
          <w:position w:val="2"/>
          <w:sz w:val="24"/>
        </w:rPr>
        <w:t>complet</w:t>
      </w:r>
      <w:r>
        <w:rPr>
          <w:spacing w:val="6"/>
          <w:position w:val="2"/>
          <w:sz w:val="24"/>
        </w:rPr>
        <w:t> </w:t>
      </w:r>
      <w:r>
        <w:rPr>
          <w:position w:val="2"/>
          <w:sz w:val="24"/>
        </w:rPr>
        <w:t>Fe</w:t>
      </w:r>
      <w:r>
        <w:rPr>
          <w:sz w:val="16"/>
        </w:rPr>
        <w:t>2</w:t>
      </w:r>
      <w:r>
        <w:rPr>
          <w:position w:val="2"/>
          <w:sz w:val="24"/>
        </w:rPr>
        <w:t>CrSb.</w:t>
      </w:r>
    </w:p>
    <w:p>
      <w:pPr>
        <w:pStyle w:val="ListParagraph"/>
        <w:numPr>
          <w:ilvl w:val="0"/>
          <w:numId w:val="1"/>
        </w:numPr>
        <w:tabs>
          <w:tab w:pos="2140" w:val="left" w:leader="none"/>
        </w:tabs>
        <w:spacing w:line="362" w:lineRule="auto" w:before="0" w:after="0"/>
        <w:ind w:left="2139" w:right="853" w:hanging="360"/>
        <w:jc w:val="both"/>
        <w:rPr>
          <w:sz w:val="24"/>
        </w:rPr>
      </w:pPr>
      <w:r>
        <w:rPr>
          <w:sz w:val="24"/>
        </w:rPr>
        <w:t>Enfin, ce travail s’achève par une conclusion générale, résumant les principaux résultats</w:t>
      </w:r>
      <w:r>
        <w:rPr>
          <w:spacing w:val="-57"/>
          <w:sz w:val="24"/>
        </w:rPr>
        <w:t> </w:t>
      </w:r>
      <w:r>
        <w:rPr>
          <w:sz w:val="24"/>
        </w:rPr>
        <w:t>obtenus avec les interprétations physiques associées, tout en proposant les perspectives</w:t>
      </w:r>
      <w:r>
        <w:rPr>
          <w:spacing w:val="1"/>
          <w:sz w:val="24"/>
        </w:rPr>
        <w:t> </w:t>
      </w:r>
      <w:r>
        <w:rPr>
          <w:sz w:val="24"/>
        </w:rPr>
        <w:t>envisagées.</w:t>
      </w:r>
    </w:p>
    <w:p>
      <w:pPr>
        <w:spacing w:after="0" w:line="362" w:lineRule="auto"/>
        <w:jc w:val="both"/>
        <w:rPr>
          <w:sz w:val="24"/>
        </w:rPr>
        <w:sectPr>
          <w:pgSz w:w="11910" w:h="16840"/>
          <w:pgMar w:header="725" w:footer="1006" w:top="1060" w:bottom="1200" w:left="420" w:right="0"/>
        </w:sectPr>
      </w:pPr>
    </w:p>
    <w:p>
      <w:pPr>
        <w:pStyle w:val="BodyText"/>
        <w:spacing w:before="8"/>
        <w:rPr>
          <w:sz w:val="15"/>
        </w:rPr>
      </w:pPr>
      <w:r>
        <w:rPr/>
        <w:pict>
          <v:group style="position:absolute;margin-left:42.924999pt;margin-top:777.625pt;width:521.5pt;height:3.9pt;mso-position-horizontal-relative:page;mso-position-vertical-relative:page;z-index:15736320" coordorigin="858,15553" coordsize="10430,78">
            <v:shape style="position:absolute;left:861;top:15555;width:10425;height:73" coordorigin="861,15555" coordsize="10425,73" path="m6073,15555l861,15591,6073,15628,11286,15591,6073,15555xe" filled="true" fillcolor="#000000" stroked="false">
              <v:path arrowok="t"/>
              <v:fill type="solid"/>
            </v:shape>
            <v:shape style="position:absolute;left:861;top:15555;width:10425;height:73" coordorigin="861,15555" coordsize="10425,73" path="m6073,15555l861,15591,6073,15628,11286,15591,6073,15555xe" filled="false" stroked="true" strokeweight=".25pt" strokecolor="#000000">
              <v:path arrowok="t"/>
              <v:stroke dashstyle="solid"/>
            </v:shape>
            <w10:wrap type="none"/>
          </v:group>
        </w:pict>
      </w:r>
    </w:p>
    <w:p>
      <w:pPr>
        <w:pStyle w:val="Heading6"/>
        <w:spacing w:before="90"/>
      </w:pPr>
      <w:r>
        <w:rPr/>
        <w:t>RÉFÉRENCES</w:t>
      </w:r>
    </w:p>
    <w:p>
      <w:pPr>
        <w:pStyle w:val="BodyText"/>
        <w:spacing w:before="2"/>
        <w:rPr>
          <w:b/>
          <w:sz w:val="25"/>
        </w:rPr>
      </w:pPr>
    </w:p>
    <w:p>
      <w:pPr>
        <w:pStyle w:val="BodyText"/>
        <w:spacing w:line="364" w:lineRule="auto"/>
        <w:ind w:left="713" w:right="850"/>
      </w:pPr>
      <w:r>
        <w:rPr/>
        <w:t>[1]</w:t>
      </w:r>
      <w:r>
        <w:rPr>
          <w:spacing w:val="-2"/>
        </w:rPr>
        <w:t> </w:t>
      </w:r>
      <w:r>
        <w:rPr/>
        <w:t>Z.</w:t>
      </w:r>
      <w:r>
        <w:rPr>
          <w:spacing w:val="-5"/>
        </w:rPr>
        <w:t> </w:t>
      </w:r>
      <w:r>
        <w:rPr/>
        <w:t>ABOUB, "Etude</w:t>
      </w:r>
      <w:r>
        <w:rPr>
          <w:spacing w:val="-3"/>
        </w:rPr>
        <w:t> </w:t>
      </w:r>
      <w:r>
        <w:rPr/>
        <w:t>ab-intio</w:t>
      </w:r>
      <w:r>
        <w:rPr>
          <w:spacing w:val="2"/>
        </w:rPr>
        <w:t> </w:t>
      </w:r>
      <w:r>
        <w:rPr/>
        <w:t>des</w:t>
      </w:r>
      <w:r>
        <w:rPr>
          <w:spacing w:val="-4"/>
        </w:rPr>
        <w:t> </w:t>
      </w:r>
      <w:r>
        <w:rPr/>
        <w:t>propriétés</w:t>
      </w:r>
      <w:r>
        <w:rPr>
          <w:spacing w:val="-4"/>
        </w:rPr>
        <w:t> </w:t>
      </w:r>
      <w:r>
        <w:rPr/>
        <w:t>structurales</w:t>
      </w:r>
      <w:r>
        <w:rPr>
          <w:spacing w:val="-4"/>
        </w:rPr>
        <w:t> </w:t>
      </w:r>
      <w:r>
        <w:rPr/>
        <w:t>et</w:t>
      </w:r>
      <w:r>
        <w:rPr>
          <w:spacing w:val="3"/>
        </w:rPr>
        <w:t> </w:t>
      </w:r>
      <w:r>
        <w:rPr/>
        <w:t>électroniques</w:t>
      </w:r>
      <w:r>
        <w:rPr>
          <w:spacing w:val="-4"/>
        </w:rPr>
        <w:t> </w:t>
      </w:r>
      <w:r>
        <w:rPr/>
        <w:t>des</w:t>
      </w:r>
      <w:r>
        <w:rPr>
          <w:spacing w:val="-4"/>
        </w:rPr>
        <w:t> </w:t>
      </w:r>
      <w:r>
        <w:rPr/>
        <w:t>systèmes</w:t>
      </w:r>
      <w:r>
        <w:rPr>
          <w:spacing w:val="-4"/>
        </w:rPr>
        <w:t> </w:t>
      </w:r>
      <w:r>
        <w:rPr/>
        <w:t>(Sr, La)(Ti</w:t>
      </w:r>
      <w:r>
        <w:rPr>
          <w:spacing w:val="-11"/>
        </w:rPr>
        <w:t> </w:t>
      </w:r>
      <w:r>
        <w:rPr/>
        <w:t>,</w:t>
      </w:r>
      <w:r>
        <w:rPr>
          <w:spacing w:val="-57"/>
        </w:rPr>
        <w:t> </w:t>
      </w:r>
      <w:r>
        <w:rPr/>
        <w:t>Ni)O3",</w:t>
      </w:r>
      <w:r>
        <w:rPr>
          <w:spacing w:val="3"/>
        </w:rPr>
        <w:t> </w:t>
      </w:r>
      <w:r>
        <w:rPr/>
        <w:t>Université</w:t>
      </w:r>
      <w:r>
        <w:rPr>
          <w:spacing w:val="5"/>
        </w:rPr>
        <w:t> </w:t>
      </w:r>
      <w:r>
        <w:rPr/>
        <w:t>KasdiMerbah</w:t>
      </w:r>
      <w:r>
        <w:rPr>
          <w:spacing w:val="-4"/>
        </w:rPr>
        <w:t> </w:t>
      </w:r>
      <w:r>
        <w:rPr/>
        <w:t>,</w:t>
      </w:r>
      <w:r>
        <w:rPr>
          <w:spacing w:val="3"/>
        </w:rPr>
        <w:t> </w:t>
      </w:r>
      <w:r>
        <w:rPr/>
        <w:t>Ouargla,</w:t>
      </w:r>
      <w:r>
        <w:rPr>
          <w:spacing w:val="3"/>
        </w:rPr>
        <w:t> </w:t>
      </w:r>
      <w:r>
        <w:rPr/>
        <w:t>Mémoire de Magister,</w:t>
      </w:r>
      <w:r>
        <w:rPr>
          <w:spacing w:val="8"/>
        </w:rPr>
        <w:t> </w:t>
      </w:r>
      <w:r>
        <w:rPr/>
        <w:t>(2012).</w:t>
      </w:r>
    </w:p>
    <w:p>
      <w:pPr>
        <w:pStyle w:val="BodyText"/>
        <w:spacing w:line="360" w:lineRule="auto" w:before="151"/>
        <w:ind w:left="713" w:right="1707"/>
      </w:pPr>
      <w:r>
        <w:rPr/>
        <w:t>[2]H. Rozale, M. Khetir, A. Amar, A. Lakdja, A. Sayede, O. Benhelal,"Ab-initiostudy of half-</w:t>
      </w:r>
      <w:r>
        <w:rPr>
          <w:spacing w:val="-57"/>
        </w:rPr>
        <w:t> </w:t>
      </w:r>
      <w:r>
        <w:rPr/>
        <w:t>metallicferromagnetism in the XCsSr (X = C, Si, Ge, and Sn) half-Heusler compounds",</w:t>
      </w:r>
      <w:r>
        <w:rPr>
          <w:spacing w:val="1"/>
        </w:rPr>
        <w:t> </w:t>
      </w:r>
      <w:r>
        <w:rPr/>
        <w:t>J.</w:t>
      </w:r>
      <w:r>
        <w:rPr>
          <w:spacing w:val="1"/>
        </w:rPr>
        <w:t> </w:t>
      </w:r>
      <w:r>
        <w:rPr/>
        <w:t>SuperlatticeMicrost,74</w:t>
      </w:r>
      <w:r>
        <w:rPr>
          <w:spacing w:val="-4"/>
        </w:rPr>
        <w:t> </w:t>
      </w:r>
      <w:r>
        <w:rPr/>
        <w:t>146-155</w:t>
      </w:r>
      <w:r>
        <w:rPr>
          <w:spacing w:val="-3"/>
        </w:rPr>
        <w:t> </w:t>
      </w:r>
      <w:r>
        <w:rPr/>
        <w:t>(2014).</w:t>
      </w:r>
    </w:p>
    <w:p>
      <w:pPr>
        <w:pStyle w:val="BodyText"/>
        <w:spacing w:line="362" w:lineRule="auto" w:before="160"/>
        <w:ind w:left="713" w:right="470"/>
      </w:pPr>
      <w:r>
        <w:rPr/>
        <w:t>[3]E.</w:t>
      </w:r>
      <w:r>
        <w:rPr>
          <w:spacing w:val="29"/>
        </w:rPr>
        <w:t> </w:t>
      </w:r>
      <w:r>
        <w:rPr/>
        <w:t>Schreiber,</w:t>
      </w:r>
      <w:r>
        <w:rPr>
          <w:spacing w:val="29"/>
        </w:rPr>
        <w:t> </w:t>
      </w:r>
      <w:r>
        <w:rPr/>
        <w:t>O.</w:t>
      </w:r>
      <w:r>
        <w:rPr>
          <w:spacing w:val="29"/>
        </w:rPr>
        <w:t> </w:t>
      </w:r>
      <w:r>
        <w:rPr/>
        <w:t>L.</w:t>
      </w:r>
      <w:r>
        <w:rPr>
          <w:spacing w:val="24"/>
        </w:rPr>
        <w:t> </w:t>
      </w:r>
      <w:r>
        <w:rPr/>
        <w:t>Anderson</w:t>
      </w:r>
      <w:r>
        <w:rPr>
          <w:spacing w:val="23"/>
        </w:rPr>
        <w:t> </w:t>
      </w:r>
      <w:r>
        <w:rPr/>
        <w:t>and</w:t>
      </w:r>
      <w:r>
        <w:rPr>
          <w:spacing w:val="26"/>
        </w:rPr>
        <w:t> </w:t>
      </w:r>
      <w:r>
        <w:rPr/>
        <w:t>N.</w:t>
      </w:r>
      <w:r>
        <w:rPr>
          <w:spacing w:val="29"/>
        </w:rPr>
        <w:t> </w:t>
      </w:r>
      <w:r>
        <w:rPr/>
        <w:t>Soga,</w:t>
      </w:r>
      <w:r>
        <w:rPr>
          <w:spacing w:val="24"/>
        </w:rPr>
        <w:t> </w:t>
      </w:r>
      <w:r>
        <w:rPr/>
        <w:t>"Elastic</w:t>
      </w:r>
      <w:r>
        <w:rPr>
          <w:spacing w:val="27"/>
        </w:rPr>
        <w:t> </w:t>
      </w:r>
      <w:r>
        <w:rPr/>
        <w:t>constants</w:t>
      </w:r>
      <w:r>
        <w:rPr>
          <w:spacing w:val="24"/>
        </w:rPr>
        <w:t> </w:t>
      </w:r>
      <w:r>
        <w:rPr/>
        <w:t>and</w:t>
      </w:r>
      <w:r>
        <w:rPr>
          <w:spacing w:val="27"/>
        </w:rPr>
        <w:t> </w:t>
      </w:r>
      <w:r>
        <w:rPr/>
        <w:t>their</w:t>
      </w:r>
      <w:r>
        <w:rPr>
          <w:spacing w:val="33"/>
        </w:rPr>
        <w:t> </w:t>
      </w:r>
      <w:r>
        <w:rPr/>
        <w:t>measurement",</w:t>
      </w:r>
      <w:r>
        <w:rPr>
          <w:spacing w:val="29"/>
        </w:rPr>
        <w:t> </w:t>
      </w:r>
      <w:r>
        <w:rPr/>
        <w:t>McGraw-</w:t>
      </w:r>
      <w:r>
        <w:rPr>
          <w:spacing w:val="-57"/>
        </w:rPr>
        <w:t> </w:t>
      </w:r>
      <w:r>
        <w:rPr/>
        <w:t>Hill,</w:t>
      </w:r>
      <w:r>
        <w:rPr>
          <w:spacing w:val="3"/>
        </w:rPr>
        <w:t> </w:t>
      </w:r>
      <w:r>
        <w:rPr/>
        <w:t>New</w:t>
      </w:r>
      <w:r>
        <w:rPr>
          <w:spacing w:val="1"/>
        </w:rPr>
        <w:t> </w:t>
      </w:r>
      <w:r>
        <w:rPr/>
        <w:t>York</w:t>
      </w:r>
      <w:r>
        <w:rPr>
          <w:spacing w:val="-3"/>
        </w:rPr>
        <w:t> </w:t>
      </w:r>
      <w:r>
        <w:rPr/>
        <w:t>,40</w:t>
      </w:r>
      <w:r>
        <w:rPr>
          <w:spacing w:val="2"/>
        </w:rPr>
        <w:t> </w:t>
      </w:r>
      <w:r>
        <w:rPr/>
        <w:t>(1974).</w:t>
      </w:r>
    </w:p>
    <w:p>
      <w:pPr>
        <w:pStyle w:val="BodyText"/>
        <w:spacing w:line="496" w:lineRule="auto" w:before="160"/>
        <w:ind w:left="713" w:right="3015"/>
      </w:pPr>
      <w:r>
        <w:rPr/>
        <w:t>[4]W.Voigt,(Leipzig:_Teubner),739-(1928).</w:t>
      </w:r>
      <w:r>
        <w:rPr>
          <w:spacing w:val="1"/>
        </w:rPr>
        <w:t> </w:t>
      </w:r>
      <w:r>
        <w:rPr>
          <w:spacing w:val="-1"/>
        </w:rPr>
        <w:t>[5]A.Reuss_and_Angew_Z_Math._Mech,9_49_(1929).</w:t>
      </w:r>
    </w:p>
    <w:p>
      <w:pPr>
        <w:pStyle w:val="BodyText"/>
        <w:spacing w:line="362" w:lineRule="auto" w:before="1"/>
        <w:ind w:left="713" w:right="470"/>
      </w:pPr>
      <w:r>
        <w:rPr/>
        <w:t>[6]K.Schwarz</w:t>
      </w:r>
      <w:r>
        <w:rPr>
          <w:spacing w:val="25"/>
        </w:rPr>
        <w:t> </w:t>
      </w:r>
      <w:r>
        <w:rPr/>
        <w:t>andP.Blaha,"Solid</w:t>
      </w:r>
      <w:r>
        <w:rPr>
          <w:spacing w:val="29"/>
        </w:rPr>
        <w:t> </w:t>
      </w:r>
      <w:r>
        <w:rPr/>
        <w:t>state</w:t>
      </w:r>
      <w:r>
        <w:rPr>
          <w:spacing w:val="25"/>
        </w:rPr>
        <w:t> </w:t>
      </w:r>
      <w:r>
        <w:rPr/>
        <w:t>calculations</w:t>
      </w:r>
      <w:r>
        <w:rPr>
          <w:spacing w:val="23"/>
        </w:rPr>
        <w:t> </w:t>
      </w:r>
      <w:r>
        <w:rPr/>
        <w:t>using</w:t>
      </w:r>
      <w:r>
        <w:rPr>
          <w:spacing w:val="30"/>
        </w:rPr>
        <w:t> </w:t>
      </w:r>
      <w:r>
        <w:rPr/>
        <w:t>WIEN2k",</w:t>
      </w:r>
      <w:r>
        <w:rPr>
          <w:spacing w:val="36"/>
        </w:rPr>
        <w:t> </w:t>
      </w:r>
      <w:r>
        <w:rPr/>
        <w:t>Comput.Mater.</w:t>
      </w:r>
      <w:r>
        <w:rPr>
          <w:spacing w:val="28"/>
        </w:rPr>
        <w:t> </w:t>
      </w:r>
      <w:r>
        <w:rPr/>
        <w:t>Sci.</w:t>
      </w:r>
      <w:r>
        <w:rPr>
          <w:spacing w:val="28"/>
        </w:rPr>
        <w:t> </w:t>
      </w:r>
      <w:r>
        <w:rPr/>
        <w:t>28</w:t>
      </w:r>
      <w:r>
        <w:rPr>
          <w:spacing w:val="25"/>
        </w:rPr>
        <w:t> </w:t>
      </w:r>
      <w:r>
        <w:rPr/>
        <w:t>259-273</w:t>
      </w:r>
      <w:r>
        <w:rPr>
          <w:spacing w:val="-57"/>
        </w:rPr>
        <w:t> </w:t>
      </w:r>
      <w:r>
        <w:rPr/>
        <w:t>(2003).</w:t>
      </w:r>
    </w:p>
    <w:p>
      <w:pPr>
        <w:spacing w:after="0" w:line="362" w:lineRule="auto"/>
        <w:sectPr>
          <w:headerReference w:type="default" r:id="rId23"/>
          <w:footerReference w:type="default" r:id="rId24"/>
          <w:pgSz w:w="11910" w:h="16840"/>
          <w:pgMar w:header="725" w:footer="998" w:top="1060" w:bottom="1180" w:left="42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 w:after="1"/>
        <w:rPr>
          <w:sz w:val="26"/>
        </w:rPr>
      </w:pPr>
    </w:p>
    <w:p>
      <w:pPr>
        <w:pStyle w:val="BodyText"/>
        <w:ind w:left="937"/>
        <w:rPr>
          <w:sz w:val="20"/>
        </w:rPr>
      </w:pPr>
      <w:r>
        <w:rPr>
          <w:sz w:val="20"/>
        </w:rPr>
        <w:pict>
          <v:group style="width:461.25pt;height:265.25pt;mso-position-horizontal-relative:char;mso-position-vertical-relative:line" coordorigin="0,0" coordsize="9225,5305">
            <v:shape style="position:absolute;left:7;top:7;width:9210;height:5290" type="#_x0000_t75" stroked="false">
              <v:imagedata r:id="rId27" o:title=""/>
            </v:shape>
            <v:shape style="position:absolute;left:7;top:7;width:9210;height:5290" coordorigin="8,8" coordsize="9210,5290" path="m4613,8l4517,8,4423,10,4328,12,4235,16,4142,21,4049,27,3957,34,3866,42,3775,51,3684,61,3595,72,3506,84,3418,97,3330,111,3243,126,3157,142,3072,159,2987,177,2903,196,2820,215,2738,236,2656,257,2576,280,2496,303,2417,327,2340,352,2263,377,2187,404,2112,431,2038,459,1965,488,1893,518,1822,548,1752,580,1683,611,1616,644,1549,678,1484,712,1419,747,1356,782,1294,818,1234,855,1174,893,1116,931,1059,970,1003,1010,949,1050,896,1090,844,1132,794,1174,745,1216,697,1259,651,1303,607,1347,563,1392,521,1437,481,1483,442,1529,369,1623,303,1719,242,1816,188,1916,141,2017,101,2119,68,2223,42,2329,23,2436,11,2543,8,2652,8,2707,16,2816,31,2923,54,3029,84,3134,120,3237,164,3339,215,3439,272,3538,335,3634,405,3729,481,3822,521,3868,563,3913,607,3958,651,4002,697,4046,745,4089,794,4131,844,4173,896,4215,949,4255,1003,4295,1059,4335,1116,4374,1174,4412,1234,4450,1294,4487,1356,4523,1419,4558,1484,4593,1549,4627,1616,4661,1683,4694,1752,4725,1822,4757,1893,4787,1965,4817,2038,4846,2112,4874,2187,4901,2263,4928,2340,4953,2417,4978,2496,5002,2576,5025,2656,5048,2738,5069,2820,5090,2903,5109,2987,5128,3072,5146,3157,5163,3243,5179,3330,5194,3418,5208,3506,5221,3595,5233,3684,5244,3775,5254,3866,5263,3957,5271,4049,5278,4142,5284,4235,5289,4328,5293,4423,5295,4517,5297,4613,5297,4708,5297,4802,5295,4897,5293,4990,5289,5083,5284,5176,5278,5268,5271,5359,5263,5450,5254,5541,5244,5630,5233,5719,5221,5807,5208,5895,5194,5982,5179,6068,5163,6153,5146,6238,5128,6322,5109,6405,5090,6487,5069,6569,5048,6649,5025,6729,5002,6808,4978,6885,4953,6962,4928,7038,4901,7113,4874,7187,4846,7260,4817,7332,4787,7403,4757,7473,4725,7542,4694,7609,4661,7676,4627,7741,4593,7806,4558,7869,4523,7931,4487,7991,4450,8051,4412,8109,4374,8166,4335,8222,4295,8276,4255,8329,4215,8381,4173,8431,4131,8480,4089,8528,4046,8574,4002,8618,3958,8662,3913,8704,3868,8744,3822,8783,3776,8856,3682,8922,3586,8983,3489,9037,3389,9084,3288,9124,3186,9157,3082,9183,2976,9202,2869,9214,2762,9218,2652,9217,2598,9209,2489,9194,2382,9171,2276,9141,2171,9105,2068,9061,1966,9010,1866,8953,1767,8890,1671,8820,1576,8744,1483,8704,1437,8662,1392,8618,1347,8574,1303,8528,1259,8480,1216,8431,1174,8381,1132,8329,1090,8276,1050,8222,1010,8166,970,8109,931,8051,893,7991,855,7931,818,7869,782,7806,747,7741,712,7676,678,7609,644,7542,611,7473,580,7403,548,7332,518,7260,488,7187,459,7113,431,7038,404,6962,377,6885,352,6808,327,6729,303,6649,280,6569,257,6487,236,6405,215,6322,196,6238,177,6153,159,6068,142,5982,126,5895,111,5807,97,5719,84,5630,72,5541,61,5450,51,5359,42,5268,34,5176,27,5083,21,4990,16,4897,12,4802,10,4708,8,4613,8xe" filled="false" stroked="true" strokeweight=".75pt" strokecolor="#000000">
              <v:path arrowok="t"/>
              <v:stroke dashstyle="solid"/>
            </v:shape>
            <v:shape style="position:absolute;left:0;top:0;width:9225;height:5305" type="#_x0000_t202" filled="false" stroked="false">
              <v:textbox inset="0,0,0,0">
                <w:txbxContent>
                  <w:p>
                    <w:pPr>
                      <w:spacing w:line="259" w:lineRule="auto" w:before="842"/>
                      <w:ind w:left="1480" w:right="1479" w:firstLine="0"/>
                      <w:jc w:val="center"/>
                      <w:rPr>
                        <w:b/>
                        <w:sz w:val="96"/>
                      </w:rPr>
                    </w:pPr>
                    <w:r>
                      <w:rPr>
                        <w:b/>
                        <w:sz w:val="96"/>
                      </w:rPr>
                      <w:t>Généralités</w:t>
                    </w:r>
                    <w:r>
                      <w:rPr>
                        <w:b/>
                        <w:spacing w:val="-19"/>
                        <w:sz w:val="96"/>
                      </w:rPr>
                      <w:t> </w:t>
                    </w:r>
                    <w:r>
                      <w:rPr>
                        <w:b/>
                        <w:sz w:val="96"/>
                      </w:rPr>
                      <w:t>sur</w:t>
                    </w:r>
                    <w:r>
                      <w:rPr>
                        <w:b/>
                        <w:spacing w:val="-237"/>
                        <w:sz w:val="96"/>
                      </w:rPr>
                      <w:t> </w:t>
                    </w:r>
                    <w:r>
                      <w:rPr>
                        <w:b/>
                        <w:sz w:val="96"/>
                      </w:rPr>
                      <w:t>les alliages de</w:t>
                    </w:r>
                    <w:r>
                      <w:rPr>
                        <w:b/>
                        <w:spacing w:val="1"/>
                        <w:sz w:val="96"/>
                      </w:rPr>
                      <w:t> </w:t>
                    </w:r>
                    <w:r>
                      <w:rPr>
                        <w:b/>
                        <w:sz w:val="96"/>
                      </w:rPr>
                      <w:t>Heusler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5"/>
        </w:rPr>
      </w:pPr>
      <w:r>
        <w:rPr/>
        <w:pict>
          <v:group style="position:absolute;margin-left:79.224998pt;margin-top:16.748779pt;width:450.95pt;height:2.5pt;mso-position-horizontal-relative:page;mso-position-vertical-relative:paragraph;z-index:-15719936;mso-wrap-distance-left:0;mso-wrap-distance-right:0" coordorigin="1584,335" coordsize="9019,50">
            <v:shape style="position:absolute;left:1587;top:337;width:9014;height:45" coordorigin="1587,337" coordsize="9014,45" path="m6094,337l1587,360,6094,382,10601,360,6094,337xe" filled="true" fillcolor="#000000" stroked="false">
              <v:path arrowok="t"/>
              <v:fill type="solid"/>
            </v:shape>
            <v:shape style="position:absolute;left:1587;top:337;width:9014;height:45" coordorigin="1587,337" coordsize="9014,45" path="m6094,337l1587,360,6094,382,10601,360,6094,337xe" filled="false" stroked="true" strokeweight=".25pt" strokecolor="#000000">
              <v:path arrowok="t"/>
              <v:stroke dashstyle="solid"/>
            </v:shape>
            <w10:wrap type="topAndBottom"/>
          </v:group>
        </w:pict>
      </w:r>
    </w:p>
    <w:p>
      <w:pPr>
        <w:spacing w:after="0"/>
        <w:rPr>
          <w:sz w:val="25"/>
        </w:rPr>
        <w:sectPr>
          <w:headerReference w:type="default" r:id="rId25"/>
          <w:footerReference w:type="default" r:id="rId26"/>
          <w:pgSz w:w="11910" w:h="16840"/>
          <w:pgMar w:header="717" w:footer="0" w:top="1060" w:bottom="280" w:left="420" w:right="0"/>
        </w:sectPr>
      </w:pPr>
    </w:p>
    <w:p>
      <w:pPr>
        <w:pStyle w:val="BodyText"/>
        <w:spacing w:before="3"/>
        <w:rPr>
          <w:sz w:val="15"/>
        </w:rPr>
      </w:pPr>
    </w:p>
    <w:p>
      <w:pPr>
        <w:pStyle w:val="Heading6"/>
        <w:numPr>
          <w:ilvl w:val="0"/>
          <w:numId w:val="2"/>
        </w:numPr>
        <w:tabs>
          <w:tab w:pos="877" w:val="left" w:leader="none"/>
        </w:tabs>
        <w:spacing w:line="240" w:lineRule="auto" w:before="90" w:after="0"/>
        <w:ind w:left="876" w:right="0" w:hanging="155"/>
        <w:jc w:val="left"/>
        <w:rPr>
          <w:sz w:val="22"/>
        </w:rPr>
      </w:pPr>
      <w:r>
        <w:rPr/>
        <w:t>1INTRODUCTION</w:t>
      </w:r>
    </w:p>
    <w:p>
      <w:pPr>
        <w:pStyle w:val="BodyText"/>
        <w:spacing w:before="3"/>
        <w:rPr>
          <w:b/>
          <w:sz w:val="22"/>
        </w:rPr>
      </w:pPr>
    </w:p>
    <w:p>
      <w:pPr>
        <w:pStyle w:val="BodyText"/>
        <w:spacing w:line="360" w:lineRule="auto" w:before="1"/>
        <w:ind w:left="713" w:right="845" w:firstLine="710"/>
        <w:jc w:val="both"/>
      </w:pPr>
      <w:r>
        <w:rPr/>
        <w:t>Le concept d'électronique de spin, ou spintronique, apparaît aujourd'hui comme un élément clé</w:t>
      </w:r>
      <w:r>
        <w:rPr>
          <w:spacing w:val="1"/>
        </w:rPr>
        <w:t> </w:t>
      </w:r>
      <w:r>
        <w:rPr/>
        <w:t>dans le domaine du stockage de l'information. Cette technologie a vu le jour avec la création de la</w:t>
      </w:r>
      <w:r>
        <w:rPr>
          <w:spacing w:val="1"/>
        </w:rPr>
        <w:t> </w:t>
      </w:r>
      <w:r>
        <w:rPr/>
        <w:t>magnétorésistance géante en 1988 par les équipes d'Albert Fert en France et de Peter Grunberg en</w:t>
      </w:r>
      <w:r>
        <w:rPr>
          <w:spacing w:val="1"/>
        </w:rPr>
        <w:t> </w:t>
      </w:r>
      <w:r>
        <w:rPr/>
        <w:t>Allemagne. L'électronique classique repose sur le contrôle des porteurs, tandis qu'en spintronique, la</w:t>
      </w:r>
      <w:r>
        <w:rPr>
          <w:spacing w:val="1"/>
        </w:rPr>
        <w:t> </w:t>
      </w:r>
      <w:r>
        <w:rPr/>
        <w:t>caractérisation quantique des électrons (spin) est quantifiée selon deux valeurs opposées : spin up</w:t>
      </w:r>
      <w:r>
        <w:rPr>
          <w:spacing w:val="1"/>
        </w:rPr>
        <w:t> </w:t>
      </w:r>
      <w:r>
        <w:rPr/>
        <w:t>(+1/2)</w:t>
      </w:r>
      <w:r>
        <w:rPr>
          <w:spacing w:val="1"/>
        </w:rPr>
        <w:t> </w:t>
      </w:r>
      <w:r>
        <w:rPr/>
        <w:t>et</w:t>
      </w:r>
      <w:r>
        <w:rPr>
          <w:spacing w:val="1"/>
        </w:rPr>
        <w:t> </w:t>
      </w:r>
      <w:r>
        <w:rPr/>
        <w:t>spin</w:t>
      </w:r>
      <w:r>
        <w:rPr>
          <w:spacing w:val="1"/>
        </w:rPr>
        <w:t> </w:t>
      </w:r>
      <w:r>
        <w:rPr/>
        <w:t>down</w:t>
      </w:r>
      <w:r>
        <w:rPr>
          <w:spacing w:val="1"/>
        </w:rPr>
        <w:t> </w:t>
      </w:r>
      <w:r>
        <w:rPr/>
        <w:t>(-1/2).</w:t>
      </w:r>
      <w:r>
        <w:rPr>
          <w:spacing w:val="1"/>
        </w:rPr>
        <w:t> </w:t>
      </w:r>
      <w:r>
        <w:rPr/>
        <w:t>La recherche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nouveaux</w:t>
      </w:r>
      <w:r>
        <w:rPr>
          <w:spacing w:val="1"/>
        </w:rPr>
        <w:t> </w:t>
      </w:r>
      <w:r>
        <w:rPr/>
        <w:t>composés</w:t>
      </w:r>
      <w:r>
        <w:rPr>
          <w:spacing w:val="1"/>
        </w:rPr>
        <w:t> </w:t>
      </w:r>
      <w:r>
        <w:rPr/>
        <w:t>dans</w:t>
      </w:r>
      <w:r>
        <w:rPr>
          <w:spacing w:val="1"/>
        </w:rPr>
        <w:t> </w:t>
      </w:r>
      <w:r>
        <w:rPr/>
        <w:t>les</w:t>
      </w:r>
      <w:r>
        <w:rPr>
          <w:spacing w:val="1"/>
        </w:rPr>
        <w:t> </w:t>
      </w:r>
      <w:r>
        <w:rPr/>
        <w:t>différents</w:t>
      </w:r>
      <w:r>
        <w:rPr>
          <w:spacing w:val="1"/>
        </w:rPr>
        <w:t> </w:t>
      </w:r>
      <w:r>
        <w:rPr/>
        <w:t>secteurs de</w:t>
      </w:r>
      <w:r>
        <w:rPr>
          <w:spacing w:val="1"/>
        </w:rPr>
        <w:t> </w:t>
      </w:r>
      <w:r>
        <w:rPr/>
        <w:t>l’industrie</w:t>
      </w:r>
      <w:r>
        <w:rPr>
          <w:spacing w:val="1"/>
        </w:rPr>
        <w:t> </w:t>
      </w:r>
      <w:r>
        <w:rPr/>
        <w:t>aboutit à la création des nouvelles familles de matériaux. On peut citer à titre d’exemple les</w:t>
      </w:r>
      <w:r>
        <w:rPr>
          <w:spacing w:val="-57"/>
        </w:rPr>
        <w:t> </w:t>
      </w:r>
      <w:r>
        <w:rPr/>
        <w:t>composés de Heusler.</w:t>
      </w:r>
      <w:r>
        <w:rPr>
          <w:spacing w:val="1"/>
        </w:rPr>
        <w:t> </w:t>
      </w:r>
      <w:r>
        <w:rPr/>
        <w:t>La naissance de ces matériaux date de 1903, quand l'ingénieur</w:t>
      </w:r>
      <w:r>
        <w:rPr>
          <w:spacing w:val="1"/>
        </w:rPr>
        <w:t> </w:t>
      </w:r>
      <w:r>
        <w:rPr/>
        <w:t>des mines</w:t>
      </w:r>
      <w:r>
        <w:rPr>
          <w:spacing w:val="1"/>
        </w:rPr>
        <w:t> </w:t>
      </w:r>
      <w:r>
        <w:rPr/>
        <w:t>allemand</w:t>
      </w:r>
      <w:r>
        <w:rPr>
          <w:spacing w:val="1"/>
        </w:rPr>
        <w:t> </w:t>
      </w:r>
      <w:r>
        <w:rPr/>
        <w:t>Friedrich Heusler a signalé pour</w:t>
      </w:r>
      <w:r>
        <w:rPr>
          <w:spacing w:val="1"/>
        </w:rPr>
        <w:t> </w:t>
      </w:r>
      <w:r>
        <w:rPr/>
        <w:t>la première fois que le Mn-Cu pouvait</w:t>
      </w:r>
      <w:r>
        <w:rPr>
          <w:spacing w:val="1"/>
        </w:rPr>
        <w:t> </w:t>
      </w:r>
      <w:r>
        <w:rPr/>
        <w:t>être allié à Sn,</w:t>
      </w:r>
      <w:r>
        <w:rPr>
          <w:spacing w:val="60"/>
        </w:rPr>
        <w:t> </w:t>
      </w:r>
      <w:r>
        <w:rPr/>
        <w:t>Al,</w:t>
      </w:r>
      <w:r>
        <w:rPr>
          <w:spacing w:val="1"/>
        </w:rPr>
        <w:t> </w:t>
      </w:r>
      <w:r>
        <w:rPr/>
        <w:t>As, Sb, Bi ou B pour produire des alliages ferromagnétiques, même si aucun des éléments constitutifs</w:t>
      </w:r>
      <w:r>
        <w:rPr>
          <w:spacing w:val="1"/>
        </w:rPr>
        <w:t> </w:t>
      </w:r>
      <w:r>
        <w:rPr/>
        <w:t>n'est lui-même ferromagnétique [1]. La compréhension de la structure et de la composition cristalline</w:t>
      </w:r>
      <w:r>
        <w:rPr>
          <w:spacing w:val="1"/>
        </w:rPr>
        <w:t> </w:t>
      </w:r>
      <w:r>
        <w:rPr/>
        <w:t>de ces alliages est</w:t>
      </w:r>
      <w:r>
        <w:rPr>
          <w:spacing w:val="60"/>
        </w:rPr>
        <w:t> </w:t>
      </w:r>
      <w:r>
        <w:rPr/>
        <w:t>restée longtemps inconnue.</w:t>
      </w:r>
      <w:r>
        <w:rPr>
          <w:spacing w:val="60"/>
        </w:rPr>
        <w:t> </w:t>
      </w:r>
      <w:r>
        <w:rPr/>
        <w:t>Une analyse aux rayons X effectuée en 1934 par</w:t>
      </w:r>
      <w:r>
        <w:rPr>
          <w:spacing w:val="1"/>
        </w:rPr>
        <w:t> </w:t>
      </w:r>
      <w:r>
        <w:rPr/>
        <w:t>Bradley et Rodger a prouvé que la phase ferromagnétique de ce genre de matériaux cristallise sous</w:t>
      </w:r>
      <w:r>
        <w:rPr>
          <w:spacing w:val="1"/>
        </w:rPr>
        <w:t> </w:t>
      </w:r>
      <w:r>
        <w:rPr/>
        <w:t>forme d'une structure ordonnée à température ambiante [2]. De Groot et al en 1983 ont été les premiers</w:t>
      </w:r>
      <w:r>
        <w:rPr>
          <w:spacing w:val="-57"/>
        </w:rPr>
        <w:t> </w:t>
      </w:r>
      <w:r>
        <w:rPr/>
        <w:t>à découvrir, en se fondant sur des calculs de structure électronique, que NiMnSb est un demi-métal [3].</w:t>
      </w:r>
      <w:r>
        <w:rPr>
          <w:spacing w:val="-57"/>
        </w:rPr>
        <w:t> </w:t>
      </w:r>
      <w:r>
        <w:rPr/>
        <w:t>Dans la structure de la bande, cette propriété est décrite par le caractère semi-conducteur ou isolant de</w:t>
      </w:r>
      <w:r>
        <w:rPr>
          <w:spacing w:val="1"/>
        </w:rPr>
        <w:t> </w:t>
      </w:r>
      <w:r>
        <w:rPr/>
        <w:t>l’un des deux canaux de spin et par la nature de la métallicité de l’autre spin qui fait de ces composés</w:t>
      </w:r>
      <w:r>
        <w:rPr>
          <w:spacing w:val="1"/>
        </w:rPr>
        <w:t> </w:t>
      </w:r>
      <w:r>
        <w:rPr/>
        <w:t>un excellent candidat pour les applications en spintronique car elle pourrait maximiser leurs efficacités.</w:t>
      </w:r>
      <w:r>
        <w:rPr>
          <w:spacing w:val="-57"/>
        </w:rPr>
        <w:t> </w:t>
      </w:r>
      <w:r>
        <w:rPr/>
        <w:t>La famille des composés de Heusler présente beaucoup de caractéristiques différentes.</w:t>
      </w:r>
      <w:r>
        <w:rPr>
          <w:spacing w:val="1"/>
        </w:rPr>
        <w:t> </w:t>
      </w:r>
      <w:r>
        <w:rPr/>
        <w:t>Cette grande</w:t>
      </w:r>
      <w:r>
        <w:rPr>
          <w:spacing w:val="1"/>
        </w:rPr>
        <w:t> </w:t>
      </w:r>
      <w:r>
        <w:rPr/>
        <w:t>famille est encore actuellement intensivement étudiée. Beaucoup d’alliages de Heusler sont utilisés</w:t>
      </w:r>
      <w:r>
        <w:rPr>
          <w:spacing w:val="1"/>
        </w:rPr>
        <w:t> </w:t>
      </w:r>
      <w:r>
        <w:rPr/>
        <w:t>dans de nombreux domaines, y compris la spintronique, l’optoélectronique et la magnéto-optique. Ils</w:t>
      </w:r>
      <w:r>
        <w:rPr>
          <w:spacing w:val="1"/>
        </w:rPr>
        <w:t> </w:t>
      </w:r>
      <w:r>
        <w:rPr/>
        <w:t>restent des matériaux prometteurs pour des applications spintroniques, parce qu'ils ont fait preuve d'un</w:t>
      </w:r>
      <w:r>
        <w:rPr>
          <w:spacing w:val="1"/>
        </w:rPr>
        <w:t> </w:t>
      </w:r>
      <w:r>
        <w:rPr/>
        <w:t>grand succès technologique dans les dernières années en tant que dispositifs injecteur de spin à partir</w:t>
      </w:r>
      <w:r>
        <w:rPr>
          <w:spacing w:val="1"/>
        </w:rPr>
        <w:t> </w:t>
      </w:r>
      <w:r>
        <w:rPr/>
        <w:t>d'électrodes ferromagnétiques</w:t>
      </w:r>
      <w:r>
        <w:rPr>
          <w:spacing w:val="1"/>
        </w:rPr>
        <w:t> </w:t>
      </w:r>
      <w:r>
        <w:rPr/>
        <w:t>jusqu'aux semi-conducteurs [4], filtres de spin [5], jonctions tunnel</w:t>
      </w:r>
      <w:r>
        <w:rPr>
          <w:spacing w:val="1"/>
        </w:rPr>
        <w:t> </w:t>
      </w:r>
      <w:r>
        <w:rPr/>
        <w:t>magnétiques [6-9], et dispositifs de magnétorésistance géante [10] en raison de leur température de</w:t>
      </w:r>
      <w:r>
        <w:rPr>
          <w:spacing w:val="1"/>
        </w:rPr>
        <w:t> </w:t>
      </w:r>
      <w:r>
        <w:rPr/>
        <w:t>curie</w:t>
      </w:r>
      <w:r>
        <w:rPr>
          <w:spacing w:val="1"/>
        </w:rPr>
        <w:t> </w:t>
      </w:r>
      <w:r>
        <w:rPr/>
        <w:t>élevée</w:t>
      </w:r>
      <w:r>
        <w:rPr>
          <w:spacing w:val="1"/>
        </w:rPr>
        <w:t> </w:t>
      </w:r>
      <w:r>
        <w:rPr/>
        <w:t>par</w:t>
      </w:r>
      <w:r>
        <w:rPr>
          <w:spacing w:val="1"/>
        </w:rPr>
        <w:t> </w:t>
      </w:r>
      <w:r>
        <w:rPr/>
        <w:t>rapport</w:t>
      </w:r>
      <w:r>
        <w:rPr>
          <w:spacing w:val="1"/>
        </w:rPr>
        <w:t> </w:t>
      </w:r>
      <w:r>
        <w:rPr/>
        <w:t>aux</w:t>
      </w:r>
      <w:r>
        <w:rPr>
          <w:spacing w:val="1"/>
        </w:rPr>
        <w:t> </w:t>
      </w:r>
      <w:r>
        <w:rPr/>
        <w:t>matériaux</w:t>
      </w:r>
      <w:r>
        <w:rPr>
          <w:spacing w:val="1"/>
        </w:rPr>
        <w:t> </w:t>
      </w:r>
      <w:r>
        <w:rPr/>
        <w:t>précédemment</w:t>
      </w:r>
      <w:r>
        <w:rPr>
          <w:spacing w:val="1"/>
        </w:rPr>
        <w:t> </w:t>
      </w:r>
      <w:r>
        <w:rPr/>
        <w:t>cités</w:t>
      </w:r>
      <w:r>
        <w:rPr>
          <w:spacing w:val="1"/>
        </w:rPr>
        <w:t> </w:t>
      </w:r>
      <w:r>
        <w:rPr/>
        <w:t>[11].</w:t>
      </w:r>
      <w:r>
        <w:rPr>
          <w:spacing w:val="1"/>
        </w:rPr>
        <w:t> </w:t>
      </w:r>
      <w:r>
        <w:rPr/>
        <w:t>Récemment,</w:t>
      </w:r>
      <w:r>
        <w:rPr>
          <w:spacing w:val="1"/>
        </w:rPr>
        <w:t> </w:t>
      </w:r>
      <w:r>
        <w:rPr/>
        <w:t>des</w:t>
      </w:r>
      <w:r>
        <w:rPr>
          <w:spacing w:val="60"/>
        </w:rPr>
        <w:t> </w:t>
      </w:r>
      <w:r>
        <w:rPr/>
        <w:t>secteurs</w:t>
      </w:r>
      <w:r>
        <w:rPr>
          <w:spacing w:val="1"/>
        </w:rPr>
        <w:t> </w:t>
      </w:r>
      <w:r>
        <w:rPr/>
        <w:t>d'application</w:t>
      </w:r>
      <w:r>
        <w:rPr>
          <w:spacing w:val="1"/>
        </w:rPr>
        <w:t> </w:t>
      </w:r>
      <w:r>
        <w:rPr/>
        <w:t>inédits,</w:t>
      </w:r>
      <w:r>
        <w:rPr>
          <w:spacing w:val="1"/>
        </w:rPr>
        <w:t> </w:t>
      </w:r>
      <w:r>
        <w:rPr/>
        <w:t>parmi</w:t>
      </w:r>
      <w:r>
        <w:rPr>
          <w:spacing w:val="1"/>
        </w:rPr>
        <w:t> </w:t>
      </w:r>
      <w:r>
        <w:rPr/>
        <w:t>lesquels</w:t>
      </w:r>
      <w:r>
        <w:rPr>
          <w:spacing w:val="1"/>
        </w:rPr>
        <w:t> </w:t>
      </w:r>
      <w:r>
        <w:rPr/>
        <w:t>les</w:t>
      </w:r>
      <w:r>
        <w:rPr>
          <w:spacing w:val="1"/>
        </w:rPr>
        <w:t> </w:t>
      </w:r>
      <w:r>
        <w:rPr/>
        <w:t>technologies</w:t>
      </w:r>
      <w:r>
        <w:rPr>
          <w:spacing w:val="1"/>
        </w:rPr>
        <w:t> </w:t>
      </w:r>
      <w:r>
        <w:rPr/>
        <w:t>environnementales,</w:t>
      </w:r>
      <w:r>
        <w:rPr>
          <w:spacing w:val="1"/>
        </w:rPr>
        <w:t> </w:t>
      </w:r>
      <w:r>
        <w:rPr/>
        <w:t>telles</w:t>
      </w:r>
      <w:r>
        <w:rPr>
          <w:spacing w:val="61"/>
        </w:rPr>
        <w:t> </w:t>
      </w:r>
      <w:r>
        <w:rPr/>
        <w:t>que</w:t>
      </w:r>
      <w:r>
        <w:rPr>
          <w:spacing w:val="61"/>
        </w:rPr>
        <w:t> </w:t>
      </w:r>
      <w:r>
        <w:rPr/>
        <w:t>la</w:t>
      </w:r>
      <w:r>
        <w:rPr>
          <w:spacing w:val="1"/>
        </w:rPr>
        <w:t> </w:t>
      </w:r>
      <w:r>
        <w:rPr/>
        <w:t>thermoélectricité, sont apparus [12,13] et la technologie des cellules solaires [14], ainsi que découverte</w:t>
      </w:r>
      <w:r>
        <w:rPr>
          <w:spacing w:val="-57"/>
        </w:rPr>
        <w:t> </w:t>
      </w:r>
      <w:r>
        <w:rPr/>
        <w:t>récente</w:t>
      </w:r>
      <w:r>
        <w:rPr>
          <w:spacing w:val="1"/>
        </w:rPr>
        <w:t> </w:t>
      </w:r>
      <w:r>
        <w:rPr/>
        <w:t>des</w:t>
      </w:r>
      <w:r>
        <w:rPr>
          <w:spacing w:val="1"/>
        </w:rPr>
        <w:t> </w:t>
      </w:r>
      <w:r>
        <w:rPr/>
        <w:t>isolants</w:t>
      </w:r>
      <w:r>
        <w:rPr>
          <w:spacing w:val="1"/>
        </w:rPr>
        <w:t> </w:t>
      </w:r>
      <w:r>
        <w:rPr/>
        <w:t>topologiques</w:t>
      </w:r>
      <w:r>
        <w:rPr>
          <w:spacing w:val="1"/>
        </w:rPr>
        <w:t> </w:t>
      </w:r>
      <w:r>
        <w:rPr/>
        <w:t>offrant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récent</w:t>
      </w:r>
      <w:r>
        <w:rPr>
          <w:spacing w:val="1"/>
        </w:rPr>
        <w:t> </w:t>
      </w:r>
      <w:r>
        <w:rPr/>
        <w:t>quantum</w:t>
      </w:r>
      <w:r>
        <w:rPr>
          <w:spacing w:val="1"/>
        </w:rPr>
        <w:t> </w:t>
      </w:r>
      <w:r>
        <w:rPr/>
        <w:t>d’état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matière</w:t>
      </w:r>
      <w:r>
        <w:rPr>
          <w:spacing w:val="1"/>
        </w:rPr>
        <w:t> </w:t>
      </w:r>
      <w:r>
        <w:rPr/>
        <w:t>;</w:t>
      </w:r>
      <w:r>
        <w:rPr>
          <w:spacing w:val="1"/>
        </w:rPr>
        <w:t> </w:t>
      </w:r>
      <w:r>
        <w:rPr/>
        <w:t>tous</w:t>
      </w:r>
      <w:r>
        <w:rPr>
          <w:spacing w:val="1"/>
        </w:rPr>
        <w:t> </w:t>
      </w:r>
      <w:r>
        <w:rPr/>
        <w:t>ces</w:t>
      </w:r>
      <w:r>
        <w:rPr>
          <w:spacing w:val="1"/>
        </w:rPr>
        <w:t> </w:t>
      </w:r>
      <w:r>
        <w:rPr/>
        <w:t>caractéristiques importantes permet un accès aux technologies de l'avenir et offre des opportunités</w:t>
      </w:r>
      <w:r>
        <w:rPr>
          <w:spacing w:val="1"/>
        </w:rPr>
        <w:t> </w:t>
      </w:r>
      <w:r>
        <w:rPr/>
        <w:t>incroyables</w:t>
      </w:r>
      <w:r>
        <w:rPr>
          <w:spacing w:val="-1"/>
        </w:rPr>
        <w:t> </w:t>
      </w:r>
      <w:r>
        <w:rPr/>
        <w:t>concernant</w:t>
      </w:r>
      <w:r>
        <w:rPr>
          <w:spacing w:val="12"/>
        </w:rPr>
        <w:t> </w:t>
      </w:r>
      <w:r>
        <w:rPr/>
        <w:t>l'usage de</w:t>
      </w:r>
      <w:r>
        <w:rPr>
          <w:spacing w:val="1"/>
        </w:rPr>
        <w:t> </w:t>
      </w:r>
      <w:r>
        <w:rPr/>
        <w:t>ces</w:t>
      </w:r>
      <w:r>
        <w:rPr>
          <w:spacing w:val="4"/>
        </w:rPr>
        <w:t> </w:t>
      </w:r>
      <w:r>
        <w:rPr/>
        <w:t>matériaux</w:t>
      </w:r>
      <w:r>
        <w:rPr>
          <w:spacing w:val="2"/>
        </w:rPr>
        <w:t> </w:t>
      </w:r>
      <w:r>
        <w:rPr/>
        <w:t>[15,16].</w:t>
      </w:r>
    </w:p>
    <w:p>
      <w:pPr>
        <w:spacing w:after="0" w:line="360" w:lineRule="auto"/>
        <w:jc w:val="both"/>
        <w:sectPr>
          <w:headerReference w:type="default" r:id="rId28"/>
          <w:footerReference w:type="default" r:id="rId29"/>
          <w:pgSz w:w="11910" w:h="16840"/>
          <w:pgMar w:header="717" w:footer="1059" w:top="1060" w:bottom="1240" w:left="420" w:right="0"/>
          <w:pgNumType w:start="3"/>
        </w:sectPr>
      </w:pPr>
    </w:p>
    <w:p>
      <w:pPr>
        <w:pStyle w:val="BodyText"/>
        <w:spacing w:before="7"/>
        <w:rPr>
          <w:sz w:val="15"/>
        </w:rPr>
      </w:pPr>
    </w:p>
    <w:p>
      <w:pPr>
        <w:pStyle w:val="Heading2"/>
        <w:numPr>
          <w:ilvl w:val="1"/>
          <w:numId w:val="2"/>
        </w:numPr>
        <w:tabs>
          <w:tab w:pos="1280" w:val="left" w:leader="none"/>
        </w:tabs>
        <w:spacing w:line="240" w:lineRule="auto" w:before="87" w:after="0"/>
        <w:ind w:left="1279" w:right="0" w:hanging="423"/>
        <w:jc w:val="left"/>
        <w:rPr>
          <w:sz w:val="24"/>
        </w:rPr>
      </w:pPr>
      <w:bookmarkStart w:name="I.2 COMPORTEMENT MAGNETIQUE" w:id="1"/>
      <w:bookmarkEnd w:id="1"/>
      <w:r>
        <w:rPr>
          <w:b w:val="0"/>
        </w:rPr>
      </w:r>
      <w:bookmarkStart w:name="I.2 COMPORTEMENT MAGNETIQUE" w:id="2"/>
      <w:bookmarkEnd w:id="2"/>
      <w:r>
        <w:rPr/>
        <w:t>CO</w:t>
      </w:r>
      <w:r>
        <w:rPr/>
        <w:t>MPORTEMENT</w:t>
      </w:r>
      <w:r>
        <w:rPr>
          <w:spacing w:val="-9"/>
        </w:rPr>
        <w:t> </w:t>
      </w:r>
      <w:r>
        <w:rPr/>
        <w:t>MAGNETIQUE</w:t>
      </w:r>
    </w:p>
    <w:p>
      <w:pPr>
        <w:pStyle w:val="BodyText"/>
        <w:spacing w:line="360" w:lineRule="auto" w:before="234"/>
        <w:ind w:left="713" w:right="844" w:firstLine="604"/>
        <w:jc w:val="both"/>
      </w:pPr>
      <w:bookmarkStart w:name="Le magnétisme concerne l’ensemble des ph" w:id="3"/>
      <w:bookmarkEnd w:id="3"/>
      <w:r>
        <w:rPr/>
      </w:r>
      <w:r>
        <w:rPr/>
        <w:t>Le magnétisme concerne</w:t>
      </w:r>
      <w:r>
        <w:rPr>
          <w:spacing w:val="1"/>
        </w:rPr>
        <w:t> </w:t>
      </w:r>
      <w:r>
        <w:rPr/>
        <w:t>l’ensemble des phénomènes que</w:t>
      </w:r>
      <w:r>
        <w:rPr>
          <w:spacing w:val="1"/>
        </w:rPr>
        <w:t> </w:t>
      </w:r>
      <w:r>
        <w:rPr/>
        <w:t>les matériaux présentent</w:t>
      </w:r>
      <w:r>
        <w:rPr>
          <w:spacing w:val="60"/>
        </w:rPr>
        <w:t> </w:t>
      </w:r>
      <w:r>
        <w:rPr/>
        <w:t>lorsqu'ils</w:t>
      </w:r>
      <w:r>
        <w:rPr>
          <w:spacing w:val="1"/>
        </w:rPr>
        <w:t> </w:t>
      </w:r>
      <w:r>
        <w:rPr/>
        <w:t>sont attirés par un champ</w:t>
      </w:r>
      <w:r>
        <w:rPr>
          <w:spacing w:val="1"/>
        </w:rPr>
        <w:t> </w:t>
      </w:r>
      <w:r>
        <w:rPr/>
        <w:t>magnétique extérieur</w:t>
      </w:r>
      <w:r>
        <w:rPr>
          <w:spacing w:val="60"/>
        </w:rPr>
        <w:t> </w:t>
      </w:r>
      <w:r>
        <w:rPr>
          <w:i/>
        </w:rPr>
        <w:t>H</w:t>
      </w:r>
      <w:r>
        <w:rPr/>
        <w:t>. Cette notion est</w:t>
      </w:r>
      <w:r>
        <w:rPr>
          <w:spacing w:val="60"/>
        </w:rPr>
        <w:t> </w:t>
      </w:r>
      <w:r>
        <w:rPr/>
        <w:t>une propriété générale de la</w:t>
      </w:r>
      <w:r>
        <w:rPr>
          <w:spacing w:val="1"/>
        </w:rPr>
        <w:t> </w:t>
      </w:r>
      <w:r>
        <w:rPr/>
        <w:t>matière,</w:t>
      </w:r>
      <w:r>
        <w:rPr>
          <w:spacing w:val="1"/>
        </w:rPr>
        <w:t> </w:t>
      </w:r>
      <w:r>
        <w:rPr/>
        <w:t>mais</w:t>
      </w:r>
      <w:r>
        <w:rPr>
          <w:spacing w:val="1"/>
        </w:rPr>
        <w:t> </w:t>
      </w:r>
      <w:r>
        <w:rPr/>
        <w:t>il</w:t>
      </w:r>
      <w:r>
        <w:rPr>
          <w:spacing w:val="1"/>
        </w:rPr>
        <w:t> </w:t>
      </w:r>
      <w:r>
        <w:rPr/>
        <w:t>ne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manifeste</w:t>
      </w:r>
      <w:r>
        <w:rPr>
          <w:spacing w:val="1"/>
        </w:rPr>
        <w:t> </w:t>
      </w:r>
      <w:r>
        <w:rPr/>
        <w:t>plus</w:t>
      </w:r>
      <w:r>
        <w:rPr>
          <w:spacing w:val="1"/>
        </w:rPr>
        <w:t> </w:t>
      </w:r>
      <w:r>
        <w:rPr/>
        <w:t>fortement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dans</w:t>
      </w:r>
      <w:r>
        <w:rPr>
          <w:spacing w:val="1"/>
        </w:rPr>
        <w:t> </w:t>
      </w:r>
      <w:r>
        <w:rPr/>
        <w:t>quelques</w:t>
      </w:r>
      <w:r>
        <w:rPr>
          <w:spacing w:val="1"/>
        </w:rPr>
        <w:t> </w:t>
      </w:r>
      <w:r>
        <w:rPr/>
        <w:t>matériaux appelés</w:t>
      </w:r>
      <w:r>
        <w:rPr>
          <w:spacing w:val="1"/>
        </w:rPr>
        <w:t> </w:t>
      </w:r>
      <w:r>
        <w:rPr/>
        <w:t>matériaux</w:t>
      </w:r>
      <w:r>
        <w:rPr>
          <w:spacing w:val="1"/>
        </w:rPr>
        <w:t> </w:t>
      </w:r>
      <w:r>
        <w:rPr/>
        <w:t>magnétiques. Les facteurs responsables de ce comportement sont les spins des électrons et, dans une</w:t>
      </w:r>
      <w:r>
        <w:rPr>
          <w:spacing w:val="1"/>
        </w:rPr>
        <w:t> </w:t>
      </w:r>
      <w:r>
        <w:rPr/>
        <w:t>moindre mesure, leurs moments magnétiques orbitaux. Pour un atome magnétique, la contribution</w:t>
      </w:r>
      <w:r>
        <w:rPr>
          <w:spacing w:val="1"/>
        </w:rPr>
        <w:t> </w:t>
      </w:r>
      <w:r>
        <w:rPr/>
        <w:t>principale au moment total est due au spin et au moment orbital des électrons. Le spin du noyau peut</w:t>
      </w:r>
      <w:r>
        <w:rPr>
          <w:spacing w:val="1"/>
        </w:rPr>
        <w:t> </w:t>
      </w:r>
      <w:r>
        <w:rPr/>
        <w:t>être exploité, notamment par la Résonance Magnétique Nucléaire (RMN), qui est à la source des</w:t>
      </w:r>
      <w:r>
        <w:rPr>
          <w:spacing w:val="1"/>
        </w:rPr>
        <w:t> </w:t>
      </w:r>
      <w:r>
        <w:rPr/>
        <w:t>techniques d’Imagerie par Résonance Magnétique (IRM). Généralement, les électrons d’unatome ont</w:t>
      </w:r>
      <w:r>
        <w:rPr>
          <w:spacing w:val="1"/>
        </w:rPr>
        <w:t> </w:t>
      </w:r>
      <w:r>
        <w:rPr/>
        <w:t>tendance à se ranger selon le principe d’exclusion de Pauli et les lois de Hund. Il apparaît que certains</w:t>
      </w:r>
      <w:r>
        <w:rPr>
          <w:spacing w:val="1"/>
        </w:rPr>
        <w:t> </w:t>
      </w:r>
      <w:r>
        <w:rPr/>
        <w:t>atomes ont un moment magnétique total non nul comme le Fe, le Ni ou le Co même sous forme de</w:t>
      </w:r>
      <w:r>
        <w:rPr>
          <w:spacing w:val="1"/>
        </w:rPr>
        <w:t> </w:t>
      </w:r>
      <w:r>
        <w:rPr/>
        <w:t>masse ou d’alliage. L’aimantation </w:t>
      </w:r>
      <w:r>
        <w:rPr>
          <w:i/>
        </w:rPr>
        <w:t>M </w:t>
      </w:r>
      <w:r>
        <w:rPr/>
        <w:t>est la grandeur</w:t>
      </w:r>
      <w:r>
        <w:rPr>
          <w:spacing w:val="1"/>
        </w:rPr>
        <w:t> </w:t>
      </w:r>
      <w:r>
        <w:rPr/>
        <w:t>macroscopique</w:t>
      </w:r>
      <w:r>
        <w:rPr>
          <w:spacing w:val="1"/>
        </w:rPr>
        <w:t> </w:t>
      </w:r>
      <w:r>
        <w:rPr/>
        <w:t>qui</w:t>
      </w:r>
      <w:r>
        <w:rPr>
          <w:spacing w:val="1"/>
        </w:rPr>
        <w:t> </w:t>
      </w:r>
      <w:r>
        <w:rPr/>
        <w:t>décrit</w:t>
      </w:r>
      <w:r>
        <w:rPr>
          <w:spacing w:val="1"/>
        </w:rPr>
        <w:t> </w:t>
      </w:r>
      <w:r>
        <w:rPr/>
        <w:t>le</w:t>
      </w:r>
      <w:r>
        <w:rPr>
          <w:spacing w:val="1"/>
        </w:rPr>
        <w:t> </w:t>
      </w:r>
      <w:r>
        <w:rPr/>
        <w:t>comportement</w:t>
      </w:r>
      <w:r>
        <w:rPr>
          <w:spacing w:val="1"/>
        </w:rPr>
        <w:t> </w:t>
      </w:r>
      <w:r>
        <w:rPr>
          <w:spacing w:val="-2"/>
        </w:rPr>
        <w:t>magnétique</w:t>
      </w:r>
      <w:r>
        <w:rPr>
          <w:spacing w:val="-1"/>
        </w:rPr>
        <w:t> d’un matériau.</w:t>
      </w:r>
      <w:r>
        <w:rPr>
          <w:spacing w:val="58"/>
        </w:rPr>
        <w:t> </w:t>
      </w:r>
      <w:r>
        <w:rPr>
          <w:spacing w:val="-1"/>
        </w:rPr>
        <w:t>Elle se définie comme</w:t>
      </w:r>
      <w:r>
        <w:rPr>
          <w:spacing w:val="58"/>
        </w:rPr>
        <w:t> </w:t>
      </w:r>
      <w:r>
        <w:rPr>
          <w:spacing w:val="-1"/>
        </w:rPr>
        <w:t>le moment magnétique total par unité de volume.</w:t>
      </w:r>
      <w:r>
        <w:rPr/>
        <w:t> Une</w:t>
      </w:r>
      <w:r>
        <w:rPr>
          <w:spacing w:val="1"/>
        </w:rPr>
        <w:t> </w:t>
      </w:r>
      <w:r>
        <w:rPr/>
        <w:t>propriété</w:t>
      </w:r>
      <w:r>
        <w:rPr>
          <w:spacing w:val="1"/>
        </w:rPr>
        <w:t> </w:t>
      </w:r>
      <w:r>
        <w:rPr/>
        <w:t>principale</w:t>
      </w:r>
      <w:r>
        <w:rPr>
          <w:spacing w:val="1"/>
        </w:rPr>
        <w:t> </w:t>
      </w:r>
      <w:r>
        <w:rPr/>
        <w:t>des</w:t>
      </w:r>
      <w:r>
        <w:rPr>
          <w:spacing w:val="1"/>
        </w:rPr>
        <w:t> </w:t>
      </w:r>
      <w:r>
        <w:rPr/>
        <w:t>substances</w:t>
      </w:r>
      <w:r>
        <w:rPr>
          <w:spacing w:val="1"/>
        </w:rPr>
        <w:t> </w:t>
      </w:r>
      <w:r>
        <w:rPr/>
        <w:t>métallique</w:t>
      </w:r>
      <w:r>
        <w:rPr>
          <w:spacing w:val="1"/>
        </w:rPr>
        <w:t> </w:t>
      </w:r>
      <w:r>
        <w:rPr/>
        <w:t>magnétiques</w:t>
      </w:r>
      <w:r>
        <w:rPr>
          <w:spacing w:val="1"/>
        </w:rPr>
        <w:t> </w:t>
      </w:r>
      <w:r>
        <w:rPr/>
        <w:t>est</w:t>
      </w:r>
      <w:r>
        <w:rPr>
          <w:spacing w:val="1"/>
        </w:rPr>
        <w:t> </w:t>
      </w:r>
      <w:r>
        <w:rPr/>
        <w:t>leur</w:t>
      </w:r>
      <w:r>
        <w:rPr>
          <w:spacing w:val="1"/>
        </w:rPr>
        <w:t> </w:t>
      </w:r>
      <w:r>
        <w:rPr/>
        <w:t>réaction</w:t>
      </w:r>
      <w:r>
        <w:rPr>
          <w:spacing w:val="1"/>
        </w:rPr>
        <w:t> </w:t>
      </w:r>
      <w:r>
        <w:rPr/>
        <w:t>à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champ</w:t>
      </w:r>
      <w:r>
        <w:rPr>
          <w:spacing w:val="1"/>
        </w:rPr>
        <w:t> </w:t>
      </w:r>
      <w:r>
        <w:rPr/>
        <w:t>magnétique appliqué. La susceptibilité magnétique </w:t>
      </w:r>
      <w:r>
        <w:rPr>
          <w:i/>
        </w:rPr>
        <w:t>χ </w:t>
      </w:r>
      <w:r>
        <w:rPr/>
        <w:t>est la grandeur qui permet la description de cette</w:t>
      </w:r>
      <w:r>
        <w:rPr>
          <w:spacing w:val="1"/>
        </w:rPr>
        <w:t> </w:t>
      </w:r>
      <w:r>
        <w:rPr/>
        <w:t>réponse.</w:t>
      </w:r>
      <w:r>
        <w:rPr>
          <w:spacing w:val="3"/>
        </w:rPr>
        <w:t> </w:t>
      </w:r>
      <w:r>
        <w:rPr/>
        <w:t>Cette</w:t>
      </w:r>
      <w:r>
        <w:rPr>
          <w:spacing w:val="-4"/>
        </w:rPr>
        <w:t> </w:t>
      </w:r>
      <w:r>
        <w:rPr/>
        <w:t>dernière</w:t>
      </w:r>
      <w:r>
        <w:rPr>
          <w:spacing w:val="1"/>
        </w:rPr>
        <w:t> </w:t>
      </w:r>
      <w:r>
        <w:rPr/>
        <w:t>est</w:t>
      </w:r>
      <w:r>
        <w:rPr>
          <w:spacing w:val="6"/>
        </w:rPr>
        <w:t> </w:t>
      </w:r>
      <w:r>
        <w:rPr/>
        <w:t>définie</w:t>
      </w:r>
      <w:r>
        <w:rPr>
          <w:spacing w:val="1"/>
        </w:rPr>
        <w:t> </w:t>
      </w:r>
      <w:r>
        <w:rPr/>
        <w:t>par</w:t>
      </w:r>
      <w:r>
        <w:rPr>
          <w:spacing w:val="9"/>
        </w:rPr>
        <w:t> </w:t>
      </w:r>
      <w:r>
        <w:rPr/>
        <w:t>:</w:t>
      </w:r>
    </w:p>
    <w:p>
      <w:pPr>
        <w:spacing w:after="0" w:line="360" w:lineRule="auto"/>
        <w:jc w:val="both"/>
        <w:sectPr>
          <w:pgSz w:w="11910" w:h="16840"/>
          <w:pgMar w:header="717" w:footer="1059" w:top="1060" w:bottom="1240" w:left="420" w:right="0"/>
        </w:sectPr>
      </w:pPr>
    </w:p>
    <w:p>
      <w:pPr>
        <w:pStyle w:val="Heading1"/>
        <w:spacing w:line="360" w:lineRule="exact"/>
        <w:ind w:right="185"/>
        <w:jc w:val="right"/>
        <w:rPr>
          <w:rFonts w:ascii="Cambria Math" w:eastAsia="Cambria Math"/>
        </w:rPr>
      </w:pPr>
      <w:r>
        <w:rPr>
          <w:rFonts w:ascii="Cambria Math" w:eastAsia="Cambria Math"/>
        </w:rPr>
        <w:t>𝜒</w:t>
      </w:r>
      <w:r>
        <w:rPr>
          <w:rFonts w:ascii="Cambria Math" w:eastAsia="Cambria Math"/>
          <w:spacing w:val="17"/>
        </w:rPr>
        <w:t> </w:t>
      </w:r>
      <w:r>
        <w:rPr>
          <w:rFonts w:ascii="Cambria Math" w:eastAsia="Cambria Math"/>
        </w:rPr>
        <w:t>=</w:t>
      </w:r>
      <w:r>
        <w:rPr>
          <w:rFonts w:ascii="Cambria Math" w:eastAsia="Cambria Math"/>
          <w:spacing w:val="16"/>
        </w:rPr>
        <w:t> </w:t>
      </w:r>
      <w:r>
        <w:rPr>
          <w:rFonts w:ascii="Cambria Math" w:eastAsia="Cambria Math"/>
        </w:rPr>
        <w:t>lim</w:t>
      </w:r>
    </w:p>
    <w:p>
      <w:pPr>
        <w:spacing w:line="254" w:lineRule="exact" w:before="0"/>
        <w:ind w:left="0" w:right="0" w:firstLine="0"/>
        <w:jc w:val="right"/>
        <w:rPr>
          <w:rFonts w:ascii="Cambria Math" w:hAnsi="Cambria Math" w:eastAsia="Cambria Math"/>
          <w:sz w:val="23"/>
        </w:rPr>
      </w:pPr>
      <w:r>
        <w:rPr>
          <w:rFonts w:ascii="Cambria Math" w:hAnsi="Cambria Math" w:eastAsia="Cambria Math"/>
          <w:w w:val="105"/>
          <w:sz w:val="23"/>
        </w:rPr>
        <w:t>𝐻→0</w:t>
      </w:r>
    </w:p>
    <w:p>
      <w:pPr>
        <w:spacing w:before="4"/>
        <w:ind w:left="225" w:right="0" w:firstLine="0"/>
        <w:jc w:val="left"/>
        <w:rPr>
          <w:rFonts w:ascii="Cambria Math" w:eastAsia="Cambria Math"/>
          <w:sz w:val="23"/>
        </w:rPr>
      </w:pPr>
      <w:r>
        <w:rPr/>
        <w:br w:type="column"/>
      </w:r>
      <w:r>
        <w:rPr>
          <w:rFonts w:ascii="Cambria Math" w:eastAsia="Cambria Math"/>
          <w:w w:val="105"/>
          <w:sz w:val="23"/>
        </w:rPr>
        <w:t>𝛿𝑀</w:t>
      </w:r>
    </w:p>
    <w:p>
      <w:pPr>
        <w:pStyle w:val="BodyText"/>
        <w:rPr>
          <w:rFonts w:ascii="Cambria Math"/>
          <w:sz w:val="3"/>
        </w:rPr>
      </w:pPr>
    </w:p>
    <w:p>
      <w:pPr>
        <w:pStyle w:val="BodyText"/>
        <w:spacing w:line="20" w:lineRule="exact"/>
        <w:ind w:left="225" w:right="-72"/>
        <w:rPr>
          <w:rFonts w:ascii="Cambria Math"/>
          <w:sz w:val="2"/>
        </w:rPr>
      </w:pPr>
      <w:r>
        <w:rPr>
          <w:rFonts w:ascii="Cambria Math"/>
          <w:sz w:val="2"/>
        </w:rPr>
        <w:pict>
          <v:group style="width:17.3pt;height:1pt;mso-position-horizontal-relative:char;mso-position-vertical-relative:line" coordorigin="0,0" coordsize="346,20">
            <v:rect style="position:absolute;left:0;top:0;width:346;height:20" filled="true" fillcolor="#000000" stroked="false">
              <v:fill type="solid"/>
            </v:rect>
          </v:group>
        </w:pict>
      </w:r>
      <w:r>
        <w:rPr>
          <w:rFonts w:ascii="Cambria Math"/>
          <w:sz w:val="2"/>
        </w:rPr>
      </w:r>
    </w:p>
    <w:p>
      <w:pPr>
        <w:spacing w:before="26"/>
        <w:ind w:left="239" w:right="0" w:firstLine="0"/>
        <w:jc w:val="left"/>
        <w:rPr>
          <w:rFonts w:ascii="Cambria Math" w:eastAsia="Cambria Math"/>
          <w:sz w:val="23"/>
        </w:rPr>
      </w:pPr>
      <w:r>
        <w:rPr>
          <w:rFonts w:ascii="Cambria Math" w:eastAsia="Cambria Math"/>
          <w:w w:val="105"/>
          <w:sz w:val="23"/>
        </w:rPr>
        <w:t>𝛿𝐻</w:t>
      </w:r>
    </w:p>
    <w:p>
      <w:pPr>
        <w:pStyle w:val="BodyText"/>
        <w:spacing w:before="186"/>
        <w:ind w:right="889"/>
        <w:jc w:val="right"/>
      </w:pPr>
      <w:r>
        <w:rPr/>
        <w:br w:type="column"/>
      </w:r>
      <w:r>
        <w:rPr/>
        <w:t>(I.1)</w:t>
      </w:r>
    </w:p>
    <w:p>
      <w:pPr>
        <w:spacing w:after="0"/>
        <w:jc w:val="right"/>
        <w:sectPr>
          <w:type w:val="continuous"/>
          <w:pgSz w:w="11910" w:h="16840"/>
          <w:pgMar w:top="360" w:bottom="280" w:left="420" w:right="0"/>
          <w:cols w:num="3" w:equalWidth="0">
            <w:col w:w="5524" w:space="40"/>
            <w:col w:w="569" w:space="39"/>
            <w:col w:w="5318"/>
          </w:cols>
        </w:sectPr>
      </w:pPr>
    </w:p>
    <w:p>
      <w:pPr>
        <w:pStyle w:val="BodyText"/>
        <w:spacing w:line="355" w:lineRule="auto" w:before="133"/>
        <w:ind w:left="713" w:right="470"/>
      </w:pPr>
      <w:r>
        <w:rPr/>
        <w:t>D’une</w:t>
      </w:r>
      <w:r>
        <w:rPr>
          <w:spacing w:val="19"/>
        </w:rPr>
        <w:t> </w:t>
      </w:r>
      <w:r>
        <w:rPr/>
        <w:t>façon</w:t>
      </w:r>
      <w:r>
        <w:rPr>
          <w:spacing w:val="12"/>
        </w:rPr>
        <w:t> </w:t>
      </w:r>
      <w:r>
        <w:rPr/>
        <w:t>générale,</w:t>
      </w:r>
      <w:r>
        <w:rPr>
          <w:spacing w:val="18"/>
        </w:rPr>
        <w:t> </w:t>
      </w:r>
      <w:r>
        <w:rPr/>
        <w:t>χ</w:t>
      </w:r>
      <w:r>
        <w:rPr>
          <w:spacing w:val="15"/>
        </w:rPr>
        <w:t> </w:t>
      </w:r>
      <w:r>
        <w:rPr/>
        <w:t>est</w:t>
      </w:r>
      <w:r>
        <w:rPr>
          <w:spacing w:val="21"/>
        </w:rPr>
        <w:t> </w:t>
      </w:r>
      <w:r>
        <w:rPr/>
        <w:t>un</w:t>
      </w:r>
      <w:r>
        <w:rPr>
          <w:spacing w:val="12"/>
        </w:rPr>
        <w:t> </w:t>
      </w:r>
      <w:r>
        <w:rPr/>
        <w:t>tenseur</w:t>
      </w:r>
      <w:r>
        <w:rPr>
          <w:spacing w:val="21"/>
        </w:rPr>
        <w:t> </w:t>
      </w:r>
      <w:r>
        <w:rPr/>
        <w:t>mais</w:t>
      </w:r>
      <w:r>
        <w:rPr>
          <w:spacing w:val="18"/>
        </w:rPr>
        <w:t> </w:t>
      </w:r>
      <w:r>
        <w:rPr/>
        <w:t>si</w:t>
      </w:r>
      <w:r>
        <w:rPr>
          <w:spacing w:val="13"/>
        </w:rPr>
        <w:t> </w:t>
      </w:r>
      <w:r>
        <w:rPr/>
        <w:t>le</w:t>
      </w:r>
      <w:r>
        <w:rPr>
          <w:spacing w:val="20"/>
        </w:rPr>
        <w:t> </w:t>
      </w:r>
      <w:r>
        <w:rPr/>
        <w:t>matériau</w:t>
      </w:r>
      <w:r>
        <w:rPr>
          <w:spacing w:val="16"/>
        </w:rPr>
        <w:t> </w:t>
      </w:r>
      <w:r>
        <w:rPr/>
        <w:t>est</w:t>
      </w:r>
      <w:r>
        <w:rPr>
          <w:spacing w:val="26"/>
        </w:rPr>
        <w:t> </w:t>
      </w:r>
      <w:r>
        <w:rPr/>
        <w:t>isotrope,</w:t>
      </w:r>
      <w:r>
        <w:rPr>
          <w:spacing w:val="18"/>
        </w:rPr>
        <w:t> </w:t>
      </w:r>
      <w:r>
        <w:rPr/>
        <w:t>la</w:t>
      </w:r>
      <w:r>
        <w:rPr>
          <w:spacing w:val="15"/>
        </w:rPr>
        <w:t> </w:t>
      </w:r>
      <w:r>
        <w:rPr/>
        <w:t>susceptibilité</w:t>
      </w:r>
      <w:r>
        <w:rPr>
          <w:spacing w:val="31"/>
        </w:rPr>
        <w:t> </w:t>
      </w:r>
      <w:r>
        <w:rPr>
          <w:rFonts w:ascii="Cambria Math" w:hAnsi="Cambria Math" w:eastAsia="Cambria Math"/>
        </w:rPr>
        <w:t>𝜒</w:t>
      </w:r>
      <w:r>
        <w:rPr>
          <w:rFonts w:ascii="Cambria Math" w:hAnsi="Cambria Math" w:eastAsia="Cambria Math"/>
          <w:spacing w:val="28"/>
        </w:rPr>
        <w:t> </w:t>
      </w:r>
      <w:r>
        <w:rPr/>
        <w:t>devient</w:t>
      </w:r>
      <w:r>
        <w:rPr>
          <w:spacing w:val="21"/>
        </w:rPr>
        <w:t> </w:t>
      </w:r>
      <w:r>
        <w:rPr/>
        <w:t>un</w:t>
      </w:r>
      <w:r>
        <w:rPr>
          <w:spacing w:val="-57"/>
        </w:rPr>
        <w:t> </w:t>
      </w:r>
      <w:r>
        <w:rPr/>
        <w:t>scalaire.</w:t>
      </w:r>
    </w:p>
    <w:p>
      <w:pPr>
        <w:pStyle w:val="Heading4"/>
        <w:spacing w:before="131"/>
        <w:ind w:left="713" w:firstLine="0"/>
        <w:jc w:val="left"/>
      </w:pPr>
      <w:bookmarkStart w:name="I.2.1 Comportement diamagnétique" w:id="4"/>
      <w:bookmarkEnd w:id="4"/>
      <w:r>
        <w:rPr>
          <w:b w:val="0"/>
        </w:rPr>
      </w:r>
      <w:r>
        <w:rPr/>
        <w:t>I.2.1</w:t>
      </w:r>
      <w:r>
        <w:rPr>
          <w:spacing w:val="-8"/>
        </w:rPr>
        <w:t> </w:t>
      </w:r>
      <w:r>
        <w:rPr/>
        <w:t>Comportement</w:t>
      </w:r>
      <w:r>
        <w:rPr>
          <w:spacing w:val="-8"/>
        </w:rPr>
        <w:t> </w:t>
      </w:r>
      <w:r>
        <w:rPr/>
        <w:t>diamagnétique</w:t>
      </w:r>
    </w:p>
    <w:p>
      <w:pPr>
        <w:pStyle w:val="BodyText"/>
        <w:spacing w:before="9"/>
        <w:rPr>
          <w:b/>
          <w:sz w:val="22"/>
        </w:rPr>
      </w:pPr>
    </w:p>
    <w:p>
      <w:pPr>
        <w:pStyle w:val="BodyText"/>
        <w:spacing w:line="360" w:lineRule="auto"/>
        <w:ind w:left="713" w:right="843" w:firstLine="710"/>
        <w:jc w:val="both"/>
      </w:pPr>
      <w:r>
        <w:rPr/>
        <w:t>Le comportement diamagnétique est caractérisé par une susceptibilité très faible et négative aux</w:t>
      </w:r>
      <w:r>
        <w:rPr>
          <w:spacing w:val="-57"/>
        </w:rPr>
        <w:t> </w:t>
      </w:r>
      <w:r>
        <w:rPr/>
        <w:t>champs</w:t>
      </w:r>
      <w:r>
        <w:rPr>
          <w:spacing w:val="19"/>
        </w:rPr>
        <w:t> </w:t>
      </w:r>
      <w:r>
        <w:rPr/>
        <w:t>magnétiques.</w:t>
      </w:r>
      <w:r>
        <w:rPr>
          <w:spacing w:val="20"/>
        </w:rPr>
        <w:t> </w:t>
      </w:r>
      <w:r>
        <w:rPr/>
        <w:t>Un</w:t>
      </w:r>
      <w:r>
        <w:rPr>
          <w:spacing w:val="16"/>
        </w:rPr>
        <w:t> </w:t>
      </w:r>
      <w:r>
        <w:rPr/>
        <w:t>matériau</w:t>
      </w:r>
      <w:r>
        <w:rPr>
          <w:spacing w:val="17"/>
        </w:rPr>
        <w:t> </w:t>
      </w:r>
      <w:r>
        <w:rPr/>
        <w:t>diamagnétique</w:t>
      </w:r>
      <w:r>
        <w:rPr>
          <w:spacing w:val="22"/>
        </w:rPr>
        <w:t> </w:t>
      </w:r>
      <w:r>
        <w:rPr/>
        <w:t>est</w:t>
      </w:r>
      <w:r>
        <w:rPr>
          <w:spacing w:val="20"/>
        </w:rPr>
        <w:t> </w:t>
      </w:r>
      <w:r>
        <w:rPr/>
        <w:t>légèrement</w:t>
      </w:r>
      <w:r>
        <w:rPr>
          <w:spacing w:val="23"/>
        </w:rPr>
        <w:t> </w:t>
      </w:r>
      <w:r>
        <w:rPr/>
        <w:t>repoussé</w:t>
      </w:r>
      <w:r>
        <w:rPr>
          <w:spacing w:val="16"/>
        </w:rPr>
        <w:t> </w:t>
      </w:r>
      <w:r>
        <w:rPr/>
        <w:t>par</w:t>
      </w:r>
      <w:r>
        <w:rPr>
          <w:spacing w:val="18"/>
        </w:rPr>
        <w:t> </w:t>
      </w:r>
      <w:r>
        <w:rPr/>
        <w:t>un</w:t>
      </w:r>
      <w:r>
        <w:rPr>
          <w:spacing w:val="11"/>
        </w:rPr>
        <w:t> </w:t>
      </w:r>
      <w:r>
        <w:rPr/>
        <w:t>champ</w:t>
      </w:r>
      <w:r>
        <w:rPr>
          <w:spacing w:val="22"/>
        </w:rPr>
        <w:t> </w:t>
      </w:r>
      <w:r>
        <w:rPr/>
        <w:t>magnétique</w:t>
      </w:r>
      <w:r>
        <w:rPr>
          <w:spacing w:val="-58"/>
        </w:rPr>
        <w:t> </w:t>
      </w:r>
      <w:r>
        <w:rPr/>
        <w:t>et il ne conserve pas ses propriétés magnétiques lorsque le champmagnétique extérieur est supprimé.</w:t>
      </w:r>
      <w:r>
        <w:rPr>
          <w:spacing w:val="1"/>
        </w:rPr>
        <w:t> </w:t>
      </w:r>
      <w:r>
        <w:rPr/>
        <w:t>Les matériaux magnétiques sont des solides ayant des électrons appariés et, par suite, pas de moment</w:t>
      </w:r>
      <w:r>
        <w:rPr>
          <w:spacing w:val="1"/>
        </w:rPr>
        <w:t> </w:t>
      </w:r>
      <w:r>
        <w:rPr/>
        <w:t>magnétique permanent par atome. Les propriétés magnétiques résultent du réalignement des orbites</w:t>
      </w:r>
      <w:r>
        <w:rPr>
          <w:spacing w:val="1"/>
        </w:rPr>
        <w:t> </w:t>
      </w:r>
      <w:r>
        <w:rPr/>
        <w:t>électroniques sous l’influence d’un champ magnétique extérieur. La majorité des éléments du tableau</w:t>
      </w:r>
      <w:r>
        <w:rPr>
          <w:spacing w:val="1"/>
        </w:rPr>
        <w:t> </w:t>
      </w:r>
      <w:r>
        <w:rPr/>
        <w:t>périodique,y</w:t>
      </w:r>
      <w:r>
        <w:rPr>
          <w:spacing w:val="-13"/>
        </w:rPr>
        <w:t> </w:t>
      </w:r>
      <w:r>
        <w:rPr/>
        <w:t>compris :</w:t>
      </w:r>
      <w:r>
        <w:rPr>
          <w:spacing w:val="1"/>
        </w:rPr>
        <w:t> </w:t>
      </w:r>
      <w:r>
        <w:rPr/>
        <w:t>le cuivre,</w:t>
      </w:r>
      <w:r>
        <w:rPr>
          <w:spacing w:val="8"/>
        </w:rPr>
        <w:t> </w:t>
      </w:r>
      <w:r>
        <w:rPr/>
        <w:t>l’argent</w:t>
      </w:r>
      <w:r>
        <w:rPr>
          <w:spacing w:val="9"/>
        </w:rPr>
        <w:t> </w:t>
      </w:r>
      <w:r>
        <w:rPr/>
        <w:t>et</w:t>
      </w:r>
      <w:r>
        <w:rPr>
          <w:spacing w:val="6"/>
        </w:rPr>
        <w:t> </w:t>
      </w:r>
      <w:r>
        <w:rPr/>
        <w:t>l’or</w:t>
      </w:r>
      <w:r>
        <w:rPr>
          <w:spacing w:val="4"/>
        </w:rPr>
        <w:t> </w:t>
      </w:r>
      <w:r>
        <w:rPr/>
        <w:t>sont</w:t>
      </w:r>
      <w:r>
        <w:rPr>
          <w:spacing w:val="6"/>
        </w:rPr>
        <w:t> </w:t>
      </w:r>
      <w:r>
        <w:rPr/>
        <w:t>diamagnétiques.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3"/>
        </w:rPr>
      </w:pPr>
    </w:p>
    <w:p>
      <w:pPr>
        <w:spacing w:before="90"/>
        <w:ind w:left="612" w:right="0" w:firstLine="0"/>
        <w:jc w:val="left"/>
        <w:rPr>
          <w:b/>
          <w:sz w:val="24"/>
        </w:rPr>
      </w:pPr>
      <w:r>
        <w:rPr/>
        <w:pict>
          <v:group style="position:absolute;margin-left:84.984001pt;margin-top:-79.101433pt;width:459.1pt;height:97.45pt;mso-position-horizontal-relative:page;mso-position-vertical-relative:paragraph;z-index:15738368" coordorigin="1700,-1582" coordsize="9182,1949">
            <v:shape style="position:absolute;left:4418;top:-1583;width:2825;height:1618" type="#_x0000_t75" alt="D:\27-05-2019\Zoubir\diamagnetisme.png" stroked="false">
              <v:imagedata r:id="rId30" o:title=""/>
            </v:shape>
            <v:rect style="position:absolute;left:1699;top:83;width:9182;height:284" filled="true" fillcolor="#ffffff" stroked="false">
              <v:fill type="solid"/>
            </v:rect>
            <v:shape style="position:absolute;left:1699;top:-1583;width:9182;height:1949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b/>
                        <w:sz w:val="24"/>
                      </w:rPr>
                    </w:pPr>
                  </w:p>
                  <w:p>
                    <w:pPr>
                      <w:spacing w:line="240" w:lineRule="auto" w:before="0"/>
                      <w:rPr>
                        <w:b/>
                        <w:sz w:val="24"/>
                      </w:rPr>
                    </w:pPr>
                  </w:p>
                  <w:p>
                    <w:pPr>
                      <w:spacing w:line="240" w:lineRule="auto" w:before="0"/>
                      <w:rPr>
                        <w:b/>
                        <w:sz w:val="24"/>
                      </w:rPr>
                    </w:pPr>
                  </w:p>
                  <w:p>
                    <w:pPr>
                      <w:spacing w:line="240" w:lineRule="auto" w:before="0"/>
                      <w:rPr>
                        <w:b/>
                        <w:sz w:val="24"/>
                      </w:rPr>
                    </w:pPr>
                  </w:p>
                  <w:p>
                    <w:pPr>
                      <w:spacing w:line="240" w:lineRule="auto" w:before="0"/>
                      <w:rPr>
                        <w:b/>
                        <w:sz w:val="24"/>
                      </w:rPr>
                    </w:pPr>
                  </w:p>
                  <w:p>
                    <w:pPr>
                      <w:spacing w:line="240" w:lineRule="auto" w:before="0"/>
                      <w:rPr>
                        <w:b/>
                        <w:sz w:val="27"/>
                      </w:rPr>
                    </w:pPr>
                  </w:p>
                  <w:p>
                    <w:pPr>
                      <w:spacing w:before="0"/>
                      <w:ind w:left="67" w:right="0" w:firstLine="0"/>
                      <w:jc w:val="left"/>
                      <w:rPr>
                        <w:i/>
                        <w:sz w:val="22"/>
                      </w:rPr>
                    </w:pPr>
                    <w:r>
                      <w:rPr>
                        <w:i/>
                        <w:color w:val="333333"/>
                        <w:sz w:val="22"/>
                      </w:rPr>
                      <w:t>Diamagnétisme</w:t>
                    </w:r>
                    <w:r>
                      <w:rPr>
                        <w:i/>
                        <w:color w:val="333333"/>
                        <w:spacing w:val="-1"/>
                        <w:sz w:val="22"/>
                      </w:rPr>
                      <w:t> </w:t>
                    </w:r>
                    <w:r>
                      <w:rPr>
                        <w:i/>
                        <w:color w:val="333333"/>
                        <w:sz w:val="22"/>
                      </w:rPr>
                      <w:t>:</w:t>
                    </w:r>
                    <w:r>
                      <w:rPr>
                        <w:i/>
                        <w:color w:val="333333"/>
                        <w:spacing w:val="-1"/>
                        <w:sz w:val="22"/>
                      </w:rPr>
                      <w:t> </w:t>
                    </w:r>
                    <w:r>
                      <w:rPr>
                        <w:i/>
                        <w:color w:val="333333"/>
                        <w:sz w:val="22"/>
                      </w:rPr>
                      <w:t>Les moments</w:t>
                    </w:r>
                    <w:r>
                      <w:rPr>
                        <w:i/>
                        <w:color w:val="333333"/>
                        <w:spacing w:val="-3"/>
                        <w:sz w:val="22"/>
                      </w:rPr>
                      <w:t> </w:t>
                    </w:r>
                    <w:r>
                      <w:rPr>
                        <w:i/>
                        <w:color w:val="333333"/>
                        <w:sz w:val="22"/>
                      </w:rPr>
                      <w:t>magnétiques</w:t>
                    </w:r>
                    <w:r>
                      <w:rPr>
                        <w:i/>
                        <w:color w:val="333333"/>
                        <w:spacing w:val="-4"/>
                        <w:sz w:val="22"/>
                      </w:rPr>
                      <w:t> </w:t>
                    </w:r>
                    <w:r>
                      <w:rPr>
                        <w:i/>
                        <w:color w:val="333333"/>
                        <w:sz w:val="22"/>
                      </w:rPr>
                      <w:t>de</w:t>
                    </w:r>
                    <w:r>
                      <w:rPr>
                        <w:i/>
                        <w:color w:val="333333"/>
                        <w:spacing w:val="-2"/>
                        <w:sz w:val="22"/>
                      </w:rPr>
                      <w:t> </w:t>
                    </w:r>
                    <w:r>
                      <w:rPr>
                        <w:i/>
                        <w:color w:val="333333"/>
                        <w:sz w:val="22"/>
                      </w:rPr>
                      <w:t>chaque</w:t>
                    </w:r>
                    <w:r>
                      <w:rPr>
                        <w:i/>
                        <w:color w:val="333333"/>
                        <w:spacing w:val="-1"/>
                        <w:sz w:val="22"/>
                      </w:rPr>
                      <w:t> </w:t>
                    </w:r>
                    <w:r>
                      <w:rPr>
                        <w:i/>
                        <w:color w:val="333333"/>
                        <w:sz w:val="22"/>
                      </w:rPr>
                      <w:t>atome</w:t>
                    </w:r>
                    <w:r>
                      <w:rPr>
                        <w:i/>
                        <w:color w:val="333333"/>
                        <w:spacing w:val="-2"/>
                        <w:sz w:val="22"/>
                      </w:rPr>
                      <w:t> </w:t>
                    </w:r>
                    <w:r>
                      <w:rPr>
                        <w:i/>
                        <w:color w:val="333333"/>
                        <w:sz w:val="22"/>
                      </w:rPr>
                      <w:t>s’appose</w:t>
                    </w:r>
                    <w:r>
                      <w:rPr>
                        <w:i/>
                        <w:color w:val="333333"/>
                        <w:spacing w:val="-2"/>
                        <w:sz w:val="22"/>
                      </w:rPr>
                      <w:t> </w:t>
                    </w:r>
                    <w:r>
                      <w:rPr>
                        <w:i/>
                        <w:color w:val="333333"/>
                        <w:sz w:val="22"/>
                      </w:rPr>
                      <w:t>au</w:t>
                    </w:r>
                    <w:r>
                      <w:rPr>
                        <w:i/>
                        <w:color w:val="333333"/>
                        <w:spacing w:val="-4"/>
                        <w:sz w:val="22"/>
                      </w:rPr>
                      <w:t> </w:t>
                    </w:r>
                    <w:r>
                      <w:rPr>
                        <w:i/>
                        <w:color w:val="333333"/>
                        <w:sz w:val="22"/>
                      </w:rPr>
                      <w:t>champ magnétique</w:t>
                    </w:r>
                    <w:r>
                      <w:rPr>
                        <w:i/>
                        <w:color w:val="333333"/>
                        <w:spacing w:val="-2"/>
                        <w:sz w:val="22"/>
                      </w:rPr>
                      <w:t> </w:t>
                    </w:r>
                    <w:r>
                      <w:rPr>
                        <w:i/>
                        <w:color w:val="333333"/>
                        <w:sz w:val="22"/>
                      </w:rPr>
                      <w:t>extérieur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b/>
          <w:sz w:val="24"/>
        </w:rPr>
        <w:t>Fig.I.1</w:t>
      </w:r>
    </w:p>
    <w:p>
      <w:pPr>
        <w:spacing w:after="0"/>
        <w:jc w:val="left"/>
        <w:rPr>
          <w:sz w:val="24"/>
        </w:rPr>
        <w:sectPr>
          <w:type w:val="continuous"/>
          <w:pgSz w:w="11910" w:h="16840"/>
          <w:pgMar w:top="360" w:bottom="280" w:left="420" w:right="0"/>
        </w:sectPr>
      </w:pPr>
    </w:p>
    <w:p>
      <w:pPr>
        <w:pStyle w:val="BodyText"/>
        <w:spacing w:before="5"/>
        <w:rPr>
          <w:b/>
          <w:sz w:val="15"/>
        </w:rPr>
      </w:pPr>
    </w:p>
    <w:p>
      <w:pPr>
        <w:pStyle w:val="Heading4"/>
        <w:spacing w:before="88"/>
        <w:ind w:left="713" w:firstLine="0"/>
        <w:jc w:val="left"/>
      </w:pPr>
      <w:r>
        <w:rPr>
          <w:b w:val="0"/>
          <w:i/>
          <w:color w:val="333333"/>
          <w:sz w:val="24"/>
        </w:rPr>
        <w:t>.</w:t>
      </w:r>
      <w:r>
        <w:rPr/>
        <w:t>I.2.2</w:t>
      </w:r>
      <w:r>
        <w:rPr>
          <w:spacing w:val="-9"/>
        </w:rPr>
        <w:t> </w:t>
      </w:r>
      <w:r>
        <w:rPr/>
        <w:t>Comportement paramagnétique</w:t>
      </w:r>
    </w:p>
    <w:p>
      <w:pPr>
        <w:pStyle w:val="BodyText"/>
        <w:spacing w:before="10"/>
        <w:rPr>
          <w:b/>
          <w:sz w:val="29"/>
        </w:rPr>
      </w:pPr>
    </w:p>
    <w:p>
      <w:pPr>
        <w:pStyle w:val="BodyText"/>
        <w:spacing w:line="360" w:lineRule="auto" w:before="1"/>
        <w:ind w:left="713" w:right="845" w:firstLine="710"/>
        <w:jc w:val="both"/>
      </w:pPr>
      <w:r>
        <w:rPr/>
        <w:drawing>
          <wp:anchor distT="0" distB="0" distL="0" distR="0" allowOverlap="1" layoutInCell="1" locked="0" behindDoc="1" simplePos="0" relativeHeight="485393408">
            <wp:simplePos x="0" y="0"/>
            <wp:positionH relativeFrom="page">
              <wp:posOffset>2888646</wp:posOffset>
            </wp:positionH>
            <wp:positionV relativeFrom="paragraph">
              <wp:posOffset>1019595</wp:posOffset>
            </wp:positionV>
            <wp:extent cx="2075402" cy="1310640"/>
            <wp:effectExtent l="0" t="0" r="0" b="0"/>
            <wp:wrapNone/>
            <wp:docPr id="11" name="image10.png" descr="D:\27-05-2019\Zoubir\paramagnetisme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0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5402" cy="1310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Le paramagnétisme désigne le comportement d'un matériau qui ne possède pas d</w:t>
      </w:r>
      <w:hyperlink r:id="rId32">
        <w:r>
          <w:rPr/>
          <w:t>'aimantation</w:t>
        </w:r>
      </w:hyperlink>
      <w:r>
        <w:rPr>
          <w:spacing w:val="1"/>
        </w:rPr>
        <w:t> </w:t>
      </w:r>
      <w:r>
        <w:rPr/>
        <w:t>spontanée mais qui, sous l'effet d'un </w:t>
      </w:r>
      <w:hyperlink r:id="rId33">
        <w:r>
          <w:rPr/>
          <w:t>champ magnétique </w:t>
        </w:r>
      </w:hyperlink>
      <w:r>
        <w:rPr/>
        <w:t>extérieur, il obtient une aimantation orientée</w:t>
      </w:r>
      <w:r>
        <w:rPr>
          <w:spacing w:val="1"/>
        </w:rPr>
        <w:t> </w:t>
      </w:r>
      <w:r>
        <w:rPr/>
        <w:t>dans le même sens que le champ magnétique appliqué. L'aimantation du milieu disparaît lorsque le</w:t>
      </w:r>
      <w:r>
        <w:rPr>
          <w:spacing w:val="1"/>
        </w:rPr>
        <w:t> </w:t>
      </w:r>
      <w:r>
        <w:rPr/>
        <w:t>champ</w:t>
      </w:r>
      <w:r>
        <w:rPr>
          <w:spacing w:val="1"/>
        </w:rPr>
        <w:t> </w:t>
      </w:r>
      <w:r>
        <w:rPr/>
        <w:t>d'excitation</w:t>
      </w:r>
      <w:r>
        <w:rPr>
          <w:spacing w:val="-3"/>
        </w:rPr>
        <w:t> </w:t>
      </w:r>
      <w:r>
        <w:rPr/>
        <w:t>est</w:t>
      </w:r>
      <w:r>
        <w:rPr>
          <w:spacing w:val="7"/>
        </w:rPr>
        <w:t> </w:t>
      </w:r>
      <w:r>
        <w:rPr/>
        <w:t>coupé.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0"/>
      </w:pPr>
    </w:p>
    <w:p>
      <w:pPr>
        <w:spacing w:line="357" w:lineRule="auto" w:before="0"/>
        <w:ind w:left="4828" w:right="1059" w:hanging="3909"/>
        <w:jc w:val="both"/>
        <w:rPr>
          <w:i/>
          <w:sz w:val="22"/>
        </w:rPr>
      </w:pPr>
      <w:r>
        <w:rPr>
          <w:b/>
          <w:sz w:val="24"/>
        </w:rPr>
        <w:t>Fig.I.2 </w:t>
      </w:r>
      <w:r>
        <w:rPr>
          <w:i/>
          <w:sz w:val="22"/>
        </w:rPr>
        <w:t>Paramagnétisme: Les moments magnétiques de chaque atome s'alignent avec le champ magnétique</w:t>
      </w:r>
      <w:r>
        <w:rPr>
          <w:i/>
          <w:spacing w:val="-52"/>
          <w:sz w:val="22"/>
        </w:rPr>
        <w:t> </w:t>
      </w:r>
      <w:r>
        <w:rPr>
          <w:i/>
          <w:sz w:val="22"/>
        </w:rPr>
        <w:t>extérieur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(en</w:t>
      </w:r>
      <w:r>
        <w:rPr>
          <w:i/>
          <w:spacing w:val="2"/>
          <w:sz w:val="22"/>
        </w:rPr>
        <w:t> </w:t>
      </w:r>
      <w:r>
        <w:rPr>
          <w:i/>
          <w:sz w:val="22"/>
        </w:rPr>
        <w:t>bleu).</w:t>
      </w:r>
    </w:p>
    <w:p>
      <w:pPr>
        <w:pStyle w:val="BodyText"/>
        <w:spacing w:line="360" w:lineRule="auto" w:before="119"/>
        <w:ind w:left="713" w:right="846"/>
        <w:jc w:val="both"/>
      </w:pPr>
      <w:r>
        <w:rPr/>
        <w:t>Les matériaux paramagnétiques, contrairement aux matériaux </w:t>
      </w:r>
      <w:hyperlink r:id="rId34">
        <w:r>
          <w:rPr/>
          <w:t>diamagnétiques,</w:t>
        </w:r>
      </w:hyperlink>
      <w:r>
        <w:rPr/>
        <w:t> ont une susceptibilité</w:t>
      </w:r>
      <w:r>
        <w:rPr>
          <w:spacing w:val="1"/>
        </w:rPr>
        <w:t> </w:t>
      </w:r>
      <w:r>
        <w:rPr/>
        <w:t>positive</w:t>
      </w:r>
      <w:r>
        <w:rPr>
          <w:spacing w:val="1"/>
        </w:rPr>
        <w:t> </w:t>
      </w:r>
      <w:r>
        <w:rPr/>
        <w:t>faible</w:t>
      </w:r>
      <w:r>
        <w:rPr>
          <w:spacing w:val="1"/>
        </w:rPr>
        <w:t> </w:t>
      </w:r>
      <w:r>
        <w:rPr/>
        <w:t>aux</w:t>
      </w:r>
      <w:r>
        <w:rPr>
          <w:spacing w:val="1"/>
        </w:rPr>
        <w:t> </w:t>
      </w:r>
      <w:r>
        <w:rPr/>
        <w:t>champs</w:t>
      </w:r>
      <w:r>
        <w:rPr>
          <w:spacing w:val="1"/>
        </w:rPr>
        <w:t> </w:t>
      </w:r>
      <w:r>
        <w:rPr/>
        <w:t>magnétiques.</w:t>
      </w:r>
      <w:r>
        <w:rPr>
          <w:spacing w:val="1"/>
        </w:rPr>
        <w:t> </w:t>
      </w:r>
      <w:r>
        <w:rPr/>
        <w:t>Les</w:t>
      </w:r>
      <w:r>
        <w:rPr>
          <w:spacing w:val="1"/>
        </w:rPr>
        <w:t> </w:t>
      </w:r>
      <w:r>
        <w:rPr/>
        <w:t>atomes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ces</w:t>
      </w:r>
      <w:r>
        <w:rPr>
          <w:spacing w:val="1"/>
        </w:rPr>
        <w:t> </w:t>
      </w:r>
      <w:r>
        <w:rPr/>
        <w:t>matériaux</w:t>
      </w:r>
      <w:r>
        <w:rPr>
          <w:spacing w:val="1"/>
        </w:rPr>
        <w:t> </w:t>
      </w:r>
      <w:r>
        <w:rPr/>
        <w:t>possèdent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moment</w:t>
      </w:r>
      <w:r>
        <w:rPr>
          <w:spacing w:val="1"/>
        </w:rPr>
        <w:t> </w:t>
      </w:r>
      <w:r>
        <w:rPr/>
        <w:t>magnétique</w:t>
      </w:r>
      <w:r>
        <w:rPr>
          <w:spacing w:val="1"/>
        </w:rPr>
        <w:t> </w:t>
      </w:r>
      <w:r>
        <w:rPr/>
        <w:t>permanent</w:t>
      </w:r>
      <w:r>
        <w:rPr>
          <w:spacing w:val="1"/>
        </w:rPr>
        <w:t> </w:t>
      </w:r>
      <w:r>
        <w:rPr/>
        <w:t>comme</w:t>
      </w:r>
      <w:r>
        <w:rPr>
          <w:spacing w:val="1"/>
        </w:rPr>
        <w:t> </w:t>
      </w:r>
      <w:r>
        <w:rPr/>
        <w:t>résultante</w:t>
      </w:r>
      <w:r>
        <w:rPr>
          <w:spacing w:val="1"/>
        </w:rPr>
        <w:t> </w:t>
      </w:r>
      <w:r>
        <w:rPr/>
        <w:t>des</w:t>
      </w:r>
      <w:r>
        <w:rPr>
          <w:spacing w:val="1"/>
        </w:rPr>
        <w:t> </w:t>
      </w:r>
      <w:r>
        <w:rPr/>
        <w:t>spins</w:t>
      </w:r>
      <w:r>
        <w:rPr>
          <w:spacing w:val="1"/>
        </w:rPr>
        <w:t> </w:t>
      </w:r>
      <w:r>
        <w:rPr/>
        <w:t>électroniques</w:t>
      </w:r>
      <w:r>
        <w:rPr>
          <w:spacing w:val="1"/>
        </w:rPr>
        <w:t> </w:t>
      </w:r>
      <w:r>
        <w:rPr/>
        <w:t>et</w:t>
      </w:r>
      <w:r>
        <w:rPr>
          <w:spacing w:val="1"/>
        </w:rPr>
        <w:t> </w:t>
      </w:r>
      <w:r>
        <w:rPr/>
        <w:t>des</w:t>
      </w:r>
      <w:r>
        <w:rPr>
          <w:spacing w:val="1"/>
        </w:rPr>
        <w:t> </w:t>
      </w:r>
      <w:r>
        <w:rPr/>
        <w:t>moments</w:t>
      </w:r>
      <w:r>
        <w:rPr>
          <w:spacing w:val="60"/>
        </w:rPr>
        <w:t> </w:t>
      </w:r>
      <w:r>
        <w:rPr/>
        <w:t>magnétiques</w:t>
      </w:r>
      <w:r>
        <w:rPr>
          <w:spacing w:val="1"/>
        </w:rPr>
        <w:t> </w:t>
      </w:r>
      <w:r>
        <w:rPr/>
        <w:t>orbitaux.</w:t>
      </w:r>
      <w:r>
        <w:rPr>
          <w:spacing w:val="1"/>
        </w:rPr>
        <w:t> </w:t>
      </w:r>
      <w:r>
        <w:rPr/>
        <w:t>L’agitation</w:t>
      </w:r>
      <w:r>
        <w:rPr>
          <w:spacing w:val="60"/>
        </w:rPr>
        <w:t> </w:t>
      </w:r>
      <w:r>
        <w:rPr/>
        <w:t>thermique détruit l’ordre magnétique des moments</w:t>
      </w:r>
      <w:r>
        <w:rPr>
          <w:spacing w:val="60"/>
        </w:rPr>
        <w:t> </w:t>
      </w:r>
      <w:r>
        <w:rPr/>
        <w:t>magnétiques le long du</w:t>
      </w:r>
      <w:r>
        <w:rPr>
          <w:spacing w:val="1"/>
        </w:rPr>
        <w:t> </w:t>
      </w:r>
      <w:r>
        <w:rPr/>
        <w:t>champ</w:t>
      </w:r>
      <w:r>
        <w:rPr>
          <w:spacing w:val="1"/>
        </w:rPr>
        <w:t> </w:t>
      </w:r>
      <w:r>
        <w:rPr/>
        <w:t>magnétique.</w:t>
      </w:r>
      <w:r>
        <w:rPr>
          <w:spacing w:val="1"/>
        </w:rPr>
        <w:t> </w:t>
      </w:r>
      <w:r>
        <w:rPr/>
        <w:t>Donc</w:t>
      </w:r>
      <w:r>
        <w:rPr>
          <w:spacing w:val="1"/>
        </w:rPr>
        <w:t> </w:t>
      </w:r>
      <w:r>
        <w:rPr/>
        <w:t>le</w:t>
      </w:r>
      <w:r>
        <w:rPr>
          <w:spacing w:val="1"/>
        </w:rPr>
        <w:t> </w:t>
      </w:r>
      <w:r>
        <w:rPr/>
        <w:t>paramagnétisme</w:t>
      </w:r>
      <w:r>
        <w:rPr>
          <w:spacing w:val="1"/>
        </w:rPr>
        <w:t> </w:t>
      </w:r>
      <w:r>
        <w:rPr/>
        <w:t>est</w:t>
      </w:r>
      <w:r>
        <w:rPr>
          <w:spacing w:val="1"/>
        </w:rPr>
        <w:t> </w:t>
      </w:r>
      <w:r>
        <w:rPr/>
        <w:t>habituellement</w:t>
      </w:r>
      <w:r>
        <w:rPr>
          <w:spacing w:val="1"/>
        </w:rPr>
        <w:t> </w:t>
      </w:r>
      <w:r>
        <w:rPr/>
        <w:t>sensible</w:t>
      </w:r>
      <w:r>
        <w:rPr>
          <w:spacing w:val="1"/>
        </w:rPr>
        <w:t> </w:t>
      </w:r>
      <w:r>
        <w:rPr/>
        <w:t>à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température.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susceptibilité varie comme inverse de la température. Le paramagnétisme domine le diamagnétisme</w:t>
      </w:r>
      <w:r>
        <w:rPr>
          <w:spacing w:val="1"/>
        </w:rPr>
        <w:t> </w:t>
      </w:r>
      <w:r>
        <w:rPr/>
        <w:t>dans les substances contenant des moments magnétiques permanents. La plupart des gaz, certains</w:t>
      </w:r>
      <w:r>
        <w:rPr>
          <w:spacing w:val="1"/>
        </w:rPr>
        <w:t> </w:t>
      </w:r>
      <w:r>
        <w:rPr/>
        <w:t>métaux (Al, Mn, W) et les matériaux ferromagnétiques et ferrimagnétiques lorsque leur</w:t>
      </w:r>
      <w:r>
        <w:rPr>
          <w:spacing w:val="1"/>
        </w:rPr>
        <w:t> </w:t>
      </w:r>
      <w:r>
        <w:rPr/>
        <w:t>température</w:t>
      </w:r>
      <w:r>
        <w:rPr>
          <w:spacing w:val="1"/>
        </w:rPr>
        <w:t> </w:t>
      </w:r>
      <w:r>
        <w:rPr/>
        <w:t>dépasse</w:t>
      </w:r>
      <w:r>
        <w:rPr>
          <w:spacing w:val="5"/>
        </w:rPr>
        <w:t> </w:t>
      </w:r>
      <w:r>
        <w:rPr/>
        <w:t>le</w:t>
      </w:r>
      <w:r>
        <w:rPr>
          <w:spacing w:val="1"/>
        </w:rPr>
        <w:t> </w:t>
      </w:r>
      <w:r>
        <w:rPr/>
        <w:t>point</w:t>
      </w:r>
      <w:r>
        <w:rPr>
          <w:spacing w:val="6"/>
        </w:rPr>
        <w:t> </w:t>
      </w:r>
      <w:r>
        <w:rPr/>
        <w:t>Curie</w:t>
      </w:r>
      <w:r>
        <w:rPr>
          <w:spacing w:val="2"/>
        </w:rPr>
        <w:t> </w:t>
      </w:r>
      <w:r>
        <w:rPr/>
        <w:t>propre</w:t>
      </w:r>
      <w:r>
        <w:rPr>
          <w:spacing w:val="-4"/>
        </w:rPr>
        <w:t> </w:t>
      </w:r>
      <w:r>
        <w:rPr/>
        <w:t>sont</w:t>
      </w:r>
      <w:r>
        <w:rPr>
          <w:spacing w:val="2"/>
        </w:rPr>
        <w:t> </w:t>
      </w:r>
      <w:r>
        <w:rPr/>
        <w:t>paramagnétiques.</w:t>
      </w:r>
    </w:p>
    <w:p>
      <w:pPr>
        <w:pStyle w:val="BodyText"/>
        <w:spacing w:before="3"/>
        <w:rPr>
          <w:sz w:val="21"/>
        </w:rPr>
      </w:pPr>
    </w:p>
    <w:p>
      <w:pPr>
        <w:pStyle w:val="Heading4"/>
        <w:numPr>
          <w:ilvl w:val="2"/>
          <w:numId w:val="3"/>
        </w:numPr>
        <w:tabs>
          <w:tab w:pos="1275" w:val="left" w:leader="none"/>
        </w:tabs>
        <w:spacing w:line="240" w:lineRule="auto" w:before="1" w:after="0"/>
        <w:ind w:left="1274" w:right="0" w:hanging="562"/>
        <w:jc w:val="left"/>
      </w:pPr>
      <w:r>
        <w:rPr/>
        <w:t>Comportement</w:t>
      </w:r>
      <w:r>
        <w:rPr>
          <w:spacing w:val="-8"/>
        </w:rPr>
        <w:t> </w:t>
      </w:r>
      <w:r>
        <w:rPr/>
        <w:t>ferromagnétique</w:t>
      </w:r>
    </w:p>
    <w:p>
      <w:pPr>
        <w:pStyle w:val="BodyText"/>
        <w:spacing w:before="9"/>
        <w:rPr>
          <w:b/>
          <w:sz w:val="22"/>
        </w:rPr>
      </w:pPr>
    </w:p>
    <w:p>
      <w:pPr>
        <w:pStyle w:val="BodyText"/>
        <w:spacing w:line="360" w:lineRule="auto"/>
        <w:ind w:left="713" w:right="840" w:firstLine="710"/>
        <w:jc w:val="both"/>
      </w:pPr>
      <w:r>
        <w:rPr/>
        <w:t>Le ferromagnétisme est le mécanisme fondamental par lequel certains matériaux (</w:t>
      </w:r>
      <w:hyperlink r:id="rId35">
        <w:r>
          <w:rPr/>
          <w:t>fer</w:t>
        </w:r>
      </w:hyperlink>
      <w:r>
        <w:rPr/>
        <w:t>, </w:t>
      </w:r>
      <w:hyperlink r:id="rId36">
        <w:r>
          <w:rPr/>
          <w:t>cobalt</w:t>
        </w:r>
      </w:hyperlink>
      <w:r>
        <w:rPr/>
        <w:t>,</w:t>
      </w:r>
      <w:r>
        <w:rPr>
          <w:spacing w:val="1"/>
        </w:rPr>
        <w:t> </w:t>
      </w:r>
      <w:hyperlink r:id="rId37">
        <w:r>
          <w:rPr/>
          <w:t>nickel,</w:t>
        </w:r>
      </w:hyperlink>
      <w:r>
        <w:rPr>
          <w:spacing w:val="1"/>
        </w:rPr>
        <w:t> </w:t>
      </w:r>
      <w:r>
        <w:rPr/>
        <w:t>...) sont</w:t>
      </w:r>
      <w:r>
        <w:rPr>
          <w:spacing w:val="1"/>
        </w:rPr>
        <w:t> </w:t>
      </w:r>
      <w:r>
        <w:rPr/>
        <w:t>attirés par</w:t>
      </w:r>
      <w:r>
        <w:rPr>
          <w:spacing w:val="1"/>
        </w:rPr>
        <w:t> </w:t>
      </w:r>
      <w:r>
        <w:rPr/>
        <w:t>des aimants ou forment</w:t>
      </w:r>
      <w:r>
        <w:rPr>
          <w:spacing w:val="1"/>
        </w:rPr>
        <w:t> </w:t>
      </w:r>
      <w:r>
        <w:rPr/>
        <w:t>des</w:t>
      </w:r>
      <w:r>
        <w:rPr>
          <w:spacing w:val="1"/>
        </w:rPr>
        <w:t> </w:t>
      </w:r>
      <w:hyperlink r:id="rId38">
        <w:r>
          <w:rPr/>
          <w:t>aimants</w:t>
        </w:r>
      </w:hyperlink>
      <w:r>
        <w:rPr/>
        <w:t> permanents.</w:t>
      </w:r>
      <w:r>
        <w:rPr>
          <w:spacing w:val="1"/>
        </w:rPr>
        <w:t> </w:t>
      </w:r>
      <w:r>
        <w:rPr/>
        <w:t>Le</w:t>
      </w:r>
      <w:r>
        <w:rPr>
          <w:spacing w:val="60"/>
        </w:rPr>
        <w:t> </w:t>
      </w:r>
      <w:r>
        <w:rPr/>
        <w:t>ferromagnétisme</w:t>
      </w:r>
      <w:r>
        <w:rPr>
          <w:spacing w:val="1"/>
        </w:rPr>
        <w:t> </w:t>
      </w:r>
      <w:r>
        <w:rPr/>
        <w:t>désigne la capacité de certains corps à s'aimanter sous l'effet d'un </w:t>
      </w:r>
      <w:hyperlink r:id="rId33">
        <w:r>
          <w:rPr/>
          <w:t>champ magnétique</w:t>
        </w:r>
      </w:hyperlink>
      <w:r>
        <w:rPr/>
        <w:t> extérieur et à</w:t>
      </w:r>
      <w:r>
        <w:rPr>
          <w:spacing w:val="1"/>
        </w:rPr>
        <w:t> </w:t>
      </w:r>
      <w:r>
        <w:rPr/>
        <w:t>garder une partie de cette aimantation. Ces corps sont</w:t>
      </w:r>
      <w:r>
        <w:rPr>
          <w:spacing w:val="1"/>
        </w:rPr>
        <w:t> </w:t>
      </w:r>
      <w:r>
        <w:rPr/>
        <w:t>soit</w:t>
      </w:r>
      <w:r>
        <w:rPr>
          <w:spacing w:val="1"/>
        </w:rPr>
        <w:t> </w:t>
      </w:r>
      <w:r>
        <w:rPr/>
        <w:t>de type ferromagnétique soit</w:t>
      </w:r>
      <w:r>
        <w:rPr>
          <w:spacing w:val="1"/>
        </w:rPr>
        <w:t> </w:t>
      </w:r>
      <w:r>
        <w:rPr/>
        <w:t>de type</w:t>
      </w:r>
      <w:r>
        <w:rPr>
          <w:spacing w:val="1"/>
        </w:rPr>
        <w:t> </w:t>
      </w:r>
      <w:r>
        <w:rPr/>
        <w:t>ferrimagnétique. Les matériaux ferromagnétiques possèdent une susceptibilité grande et positive au</w:t>
      </w:r>
      <w:r>
        <w:rPr>
          <w:spacing w:val="1"/>
        </w:rPr>
        <w:t> </w:t>
      </w:r>
      <w:r>
        <w:rPr/>
        <w:t>champ</w:t>
      </w:r>
      <w:r>
        <w:rPr>
          <w:spacing w:val="1"/>
        </w:rPr>
        <w:t> </w:t>
      </w:r>
      <w:r>
        <w:rPr/>
        <w:t>magnétique</w:t>
      </w:r>
      <w:r>
        <w:rPr>
          <w:spacing w:val="1"/>
        </w:rPr>
        <w:t> </w:t>
      </w:r>
      <w:r>
        <w:rPr/>
        <w:t>extérieure.</w:t>
      </w:r>
      <w:r>
        <w:rPr>
          <w:spacing w:val="1"/>
        </w:rPr>
        <w:t> </w:t>
      </w:r>
      <w:r>
        <w:rPr/>
        <w:t>Ils</w:t>
      </w:r>
      <w:r>
        <w:rPr>
          <w:spacing w:val="1"/>
        </w:rPr>
        <w:t> </w:t>
      </w:r>
      <w:r>
        <w:rPr/>
        <w:t>présentent</w:t>
      </w:r>
      <w:r>
        <w:rPr>
          <w:spacing w:val="1"/>
        </w:rPr>
        <w:t> </w:t>
      </w:r>
      <w:r>
        <w:rPr/>
        <w:t>une</w:t>
      </w:r>
      <w:r>
        <w:rPr>
          <w:spacing w:val="1"/>
        </w:rPr>
        <w:t> </w:t>
      </w:r>
      <w:r>
        <w:rPr/>
        <w:t>forte</w:t>
      </w:r>
      <w:r>
        <w:rPr>
          <w:spacing w:val="1"/>
        </w:rPr>
        <w:t> </w:t>
      </w:r>
      <w:r>
        <w:rPr/>
        <w:t>attraction</w:t>
      </w:r>
      <w:r>
        <w:rPr>
          <w:spacing w:val="1"/>
        </w:rPr>
        <w:t> </w:t>
      </w:r>
      <w:r>
        <w:rPr/>
        <w:t>aux</w:t>
      </w:r>
      <w:r>
        <w:rPr>
          <w:spacing w:val="1"/>
        </w:rPr>
        <w:t> </w:t>
      </w:r>
      <w:r>
        <w:rPr/>
        <w:t>champs</w:t>
      </w:r>
      <w:r>
        <w:rPr>
          <w:spacing w:val="1"/>
        </w:rPr>
        <w:t> </w:t>
      </w:r>
      <w:r>
        <w:rPr/>
        <w:t>magnétiques</w:t>
      </w:r>
      <w:r>
        <w:rPr>
          <w:spacing w:val="60"/>
        </w:rPr>
        <w:t> </w:t>
      </w:r>
      <w:r>
        <w:rPr/>
        <w:t>et</w:t>
      </w:r>
      <w:r>
        <w:rPr>
          <w:spacing w:val="1"/>
        </w:rPr>
        <w:t> </w:t>
      </w:r>
      <w:r>
        <w:rPr/>
        <w:t>conservent leurs aimantation a champ magnétique nul. Les matériaux ferromagnétiques possèdent</w:t>
      </w:r>
      <w:r>
        <w:rPr>
          <w:spacing w:val="1"/>
        </w:rPr>
        <w:t> </w:t>
      </w:r>
      <w:r>
        <w:rPr/>
        <w:t>quelques électrons non appariés, aussi leurs atomes ont un moment</w:t>
      </w:r>
      <w:r>
        <w:rPr>
          <w:spacing w:val="1"/>
        </w:rPr>
        <w:t> </w:t>
      </w:r>
      <w:r>
        <w:rPr/>
        <w:t>magnétique net. Leurs fortes</w:t>
      </w:r>
      <w:r>
        <w:rPr>
          <w:spacing w:val="1"/>
        </w:rPr>
        <w:t> </w:t>
      </w:r>
      <w:r>
        <w:rPr/>
        <w:t>propriétés magnétiques sont dues à la présence de domaines magnétiques. Dans ces domaines, de</w:t>
      </w:r>
      <w:r>
        <w:rPr>
          <w:spacing w:val="1"/>
        </w:rPr>
        <w:t> </w:t>
      </w:r>
      <w:r>
        <w:rPr/>
        <w:t>grands</w:t>
      </w:r>
      <w:r>
        <w:rPr>
          <w:spacing w:val="4"/>
        </w:rPr>
        <w:t> </w:t>
      </w:r>
      <w:r>
        <w:rPr/>
        <w:t>nombres</w:t>
      </w:r>
      <w:r>
        <w:rPr>
          <w:spacing w:val="-1"/>
        </w:rPr>
        <w:t> </w:t>
      </w:r>
      <w:r>
        <w:rPr/>
        <w:t>de</w:t>
      </w:r>
      <w:r>
        <w:rPr>
          <w:spacing w:val="4"/>
        </w:rPr>
        <w:t> </w:t>
      </w:r>
      <w:r>
        <w:rPr/>
        <w:t>moment</w:t>
      </w:r>
      <w:r>
        <w:rPr>
          <w:spacing w:val="6"/>
        </w:rPr>
        <w:t> </w:t>
      </w:r>
      <w:r>
        <w:rPr/>
        <w:t>d’atomes</w:t>
      </w:r>
      <w:r>
        <w:rPr>
          <w:spacing w:val="-1"/>
        </w:rPr>
        <w:t> </w:t>
      </w:r>
      <w:r>
        <w:rPr/>
        <w:t>sont</w:t>
      </w:r>
      <w:r>
        <w:rPr>
          <w:spacing w:val="6"/>
        </w:rPr>
        <w:t> </w:t>
      </w:r>
      <w:r>
        <w:rPr/>
        <w:t>alignés</w:t>
      </w:r>
      <w:r>
        <w:rPr>
          <w:spacing w:val="3"/>
        </w:rPr>
        <w:t> </w:t>
      </w:r>
      <w:r>
        <w:rPr/>
        <w:t>parallèlement</w:t>
      </w:r>
      <w:r>
        <w:rPr>
          <w:spacing w:val="7"/>
        </w:rPr>
        <w:t> </w:t>
      </w:r>
      <w:r>
        <w:rPr/>
        <w:t>de sorte</w:t>
      </w:r>
      <w:r>
        <w:rPr>
          <w:spacing w:val="1"/>
        </w:rPr>
        <w:t> </w:t>
      </w:r>
      <w:r>
        <w:rPr/>
        <w:t>que la</w:t>
      </w:r>
      <w:r>
        <w:rPr>
          <w:spacing w:val="5"/>
        </w:rPr>
        <w:t> </w:t>
      </w:r>
      <w:r>
        <w:rPr/>
        <w:t>force magnétique</w:t>
      </w:r>
      <w:r>
        <w:rPr>
          <w:spacing w:val="11"/>
        </w:rPr>
        <w:t> </w:t>
      </w:r>
      <w:r>
        <w:rPr/>
        <w:t>dans</w:t>
      </w:r>
    </w:p>
    <w:p>
      <w:pPr>
        <w:spacing w:after="0" w:line="360" w:lineRule="auto"/>
        <w:jc w:val="both"/>
        <w:sectPr>
          <w:pgSz w:w="11910" w:h="16840"/>
          <w:pgMar w:header="717" w:footer="1059" w:top="1060" w:bottom="1240" w:left="420" w:right="0"/>
        </w:sectPr>
      </w:pPr>
    </w:p>
    <w:p>
      <w:pPr>
        <w:pStyle w:val="BodyText"/>
        <w:spacing w:before="9"/>
        <w:rPr>
          <w:sz w:val="14"/>
        </w:rPr>
      </w:pPr>
    </w:p>
    <w:p>
      <w:pPr>
        <w:pStyle w:val="BodyText"/>
        <w:spacing w:line="360" w:lineRule="auto" w:before="90"/>
        <w:ind w:left="713" w:right="841"/>
        <w:jc w:val="both"/>
      </w:pPr>
      <w:r>
        <w:rPr/>
        <w:t>ces domaines est élevée. Lorsqu’un matériau ferromagnétique n’est pas aimanté, les domaines sont</w:t>
      </w:r>
      <w:r>
        <w:rPr>
          <w:spacing w:val="1"/>
        </w:rPr>
        <w:t> </w:t>
      </w:r>
      <w:r>
        <w:rPr/>
        <w:t>presque aléatoirement organisés et le champ magnétique net de la pièce est globalement égal à zéro.</w:t>
      </w:r>
      <w:r>
        <w:rPr>
          <w:spacing w:val="1"/>
        </w:rPr>
        <w:t> </w:t>
      </w:r>
      <w:r>
        <w:rPr/>
        <w:t>Lorsqu’une</w:t>
      </w:r>
      <w:r>
        <w:rPr>
          <w:spacing w:val="1"/>
        </w:rPr>
        <w:t> </w:t>
      </w:r>
      <w:r>
        <w:rPr/>
        <w:t>force d’aimantation est</w:t>
      </w:r>
      <w:r>
        <w:rPr>
          <w:spacing w:val="1"/>
        </w:rPr>
        <w:t> </w:t>
      </w:r>
      <w:r>
        <w:rPr/>
        <w:t>appliquée,</w:t>
      </w:r>
      <w:r>
        <w:rPr>
          <w:spacing w:val="1"/>
        </w:rPr>
        <w:t> </w:t>
      </w:r>
      <w:r>
        <w:rPr/>
        <w:t>les domaines deviennent</w:t>
      </w:r>
      <w:r>
        <w:rPr>
          <w:spacing w:val="1"/>
        </w:rPr>
        <w:t> </w:t>
      </w:r>
      <w:r>
        <w:rPr/>
        <w:t>alignés pour</w:t>
      </w:r>
      <w:r>
        <w:rPr>
          <w:spacing w:val="1"/>
        </w:rPr>
        <w:t> </w:t>
      </w:r>
      <w:r>
        <w:rPr/>
        <w:t>produire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puissant champ magnétique dans la pièce. Le fer,</w:t>
      </w:r>
      <w:r>
        <w:rPr>
          <w:spacing w:val="1"/>
        </w:rPr>
        <w:t> </w:t>
      </w:r>
      <w:r>
        <w:rPr/>
        <w:t>lenickel et le cobalt sont des exemples de métaux</w:t>
      </w:r>
      <w:r>
        <w:rPr>
          <w:spacing w:val="1"/>
        </w:rPr>
        <w:t> </w:t>
      </w:r>
      <w:r>
        <w:rPr/>
        <w:t>ferromagnétiques.</w:t>
      </w:r>
      <w:r>
        <w:rPr>
          <w:spacing w:val="1"/>
        </w:rPr>
        <w:t> </w:t>
      </w:r>
      <w:r>
        <w:rPr/>
        <w:t>Des</w:t>
      </w:r>
      <w:r>
        <w:rPr>
          <w:spacing w:val="1"/>
        </w:rPr>
        <w:t> </w:t>
      </w:r>
      <w:r>
        <w:rPr/>
        <w:t>pièces</w:t>
      </w:r>
      <w:r>
        <w:rPr>
          <w:spacing w:val="1"/>
        </w:rPr>
        <w:t> </w:t>
      </w:r>
      <w:r>
        <w:rPr/>
        <w:t>réalisées</w:t>
      </w:r>
      <w:r>
        <w:rPr>
          <w:spacing w:val="1"/>
        </w:rPr>
        <w:t> </w:t>
      </w:r>
      <w:r>
        <w:rPr/>
        <w:t>avec</w:t>
      </w:r>
      <w:r>
        <w:rPr>
          <w:spacing w:val="1"/>
        </w:rPr>
        <w:t> </w:t>
      </w:r>
      <w:r>
        <w:rPr/>
        <w:t>de tels métaux, sont habituellement contrôlées par</w:t>
      </w:r>
      <w:r>
        <w:rPr>
          <w:spacing w:val="1"/>
        </w:rPr>
        <w:t> </w:t>
      </w:r>
      <w:r>
        <w:rPr/>
        <w:t>magnétoscopie.</w:t>
      </w:r>
    </w:p>
    <w:p>
      <w:pPr>
        <w:pStyle w:val="Heading4"/>
        <w:numPr>
          <w:ilvl w:val="2"/>
          <w:numId w:val="3"/>
        </w:numPr>
        <w:tabs>
          <w:tab w:pos="1275" w:val="left" w:leader="none"/>
        </w:tabs>
        <w:spacing w:line="240" w:lineRule="auto" w:before="129" w:after="0"/>
        <w:ind w:left="1274" w:right="0" w:hanging="562"/>
        <w:jc w:val="both"/>
      </w:pPr>
      <w:r>
        <w:rPr/>
        <w:t>Comportement</w:t>
      </w:r>
      <w:r>
        <w:rPr>
          <w:spacing w:val="-8"/>
        </w:rPr>
        <w:t> </w:t>
      </w:r>
      <w:r>
        <w:rPr/>
        <w:t>ferrimagnétique</w:t>
      </w:r>
    </w:p>
    <w:p>
      <w:pPr>
        <w:pStyle w:val="BodyText"/>
        <w:spacing w:line="360" w:lineRule="auto" w:before="142"/>
        <w:ind w:left="713" w:right="855" w:firstLine="710"/>
        <w:jc w:val="both"/>
      </w:pPr>
      <w:r>
        <w:rPr/>
        <w:t>C’est une propriété magnétique de certains matériaux. Ces derniers possèdent une aimantation</w:t>
      </w:r>
      <w:r>
        <w:rPr>
          <w:spacing w:val="1"/>
        </w:rPr>
        <w:t> </w:t>
      </w:r>
      <w:r>
        <w:rPr/>
        <w:t>spontanée dans lesquels les moments magnétiques sont</w:t>
      </w:r>
      <w:r>
        <w:rPr>
          <w:spacing w:val="1"/>
        </w:rPr>
        <w:t> </w:t>
      </w:r>
      <w:r>
        <w:rPr/>
        <w:t>anti-parallèles,</w:t>
      </w:r>
      <w:r>
        <w:rPr>
          <w:spacing w:val="1"/>
        </w:rPr>
        <w:t> </w:t>
      </w:r>
      <w:r>
        <w:rPr/>
        <w:t>mais d'amplitudes différentes,</w:t>
      </w:r>
      <w:r>
        <w:rPr>
          <w:spacing w:val="1"/>
        </w:rPr>
        <w:t> </w:t>
      </w:r>
      <w:r>
        <w:rPr/>
        <w:t>ce</w:t>
      </w:r>
      <w:r>
        <w:rPr>
          <w:spacing w:val="-1"/>
        </w:rPr>
        <w:t> </w:t>
      </w:r>
      <w:r>
        <w:rPr/>
        <w:t>qui</w:t>
      </w:r>
      <w:r>
        <w:rPr>
          <w:spacing w:val="-8"/>
        </w:rPr>
        <w:t> </w:t>
      </w:r>
      <w:r>
        <w:rPr/>
        <w:t>résulte en</w:t>
      </w:r>
      <w:r>
        <w:rPr>
          <w:spacing w:val="-5"/>
        </w:rPr>
        <w:t> </w:t>
      </w:r>
      <w:r>
        <w:rPr/>
        <w:t>une aimantation</w:t>
      </w:r>
      <w:r>
        <w:rPr>
          <w:spacing w:val="1"/>
        </w:rPr>
        <w:t> </w:t>
      </w:r>
      <w:r>
        <w:rPr/>
        <w:t>non-nulle</w:t>
      </w:r>
      <w:r>
        <w:rPr>
          <w:spacing w:val="-1"/>
        </w:rPr>
        <w:t> </w:t>
      </w:r>
      <w:r>
        <w:rPr/>
        <w:t>qui</w:t>
      </w:r>
      <w:r>
        <w:rPr>
          <w:spacing w:val="-8"/>
        </w:rPr>
        <w:t> </w:t>
      </w:r>
      <w:r>
        <w:rPr/>
        <w:t>diminue par</w:t>
      </w:r>
      <w:r>
        <w:rPr>
          <w:spacing w:val="6"/>
        </w:rPr>
        <w:t> </w:t>
      </w:r>
      <w:r>
        <w:rPr/>
        <w:t>l’accroissement</w:t>
      </w:r>
      <w:r>
        <w:rPr>
          <w:spacing w:val="6"/>
        </w:rPr>
        <w:t> </w:t>
      </w:r>
      <w:r>
        <w:rPr/>
        <w:t>de</w:t>
      </w:r>
      <w:r>
        <w:rPr>
          <w:spacing w:val="-1"/>
        </w:rPr>
        <w:t> </w:t>
      </w:r>
      <w:r>
        <w:rPr/>
        <w:t>la température.</w:t>
      </w:r>
    </w:p>
    <w:p>
      <w:pPr>
        <w:pStyle w:val="BodyText"/>
        <w:spacing w:before="2"/>
        <w:rPr>
          <w:sz w:val="16"/>
        </w:rPr>
      </w:pPr>
      <w:r>
        <w:rPr/>
        <w:drawing>
          <wp:anchor distT="0" distB="0" distL="0" distR="0" allowOverlap="1" layoutInCell="1" locked="0" behindDoc="0" simplePos="0" relativeHeight="21">
            <wp:simplePos x="0" y="0"/>
            <wp:positionH relativeFrom="page">
              <wp:posOffset>2848586</wp:posOffset>
            </wp:positionH>
            <wp:positionV relativeFrom="paragraph">
              <wp:posOffset>143405</wp:posOffset>
            </wp:positionV>
            <wp:extent cx="1841665" cy="1085469"/>
            <wp:effectExtent l="0" t="0" r="0" b="0"/>
            <wp:wrapTopAndBottom/>
            <wp:docPr id="13" name="image11.png" descr="D:\27-05-2019\Zoubir\ferrimagnetisme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1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1665" cy="10854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57" w:lineRule="auto" w:before="112"/>
        <w:ind w:left="5130" w:right="989" w:hanging="4274"/>
        <w:jc w:val="both"/>
        <w:rPr>
          <w:i/>
          <w:sz w:val="22"/>
        </w:rPr>
      </w:pPr>
      <w:r>
        <w:rPr>
          <w:b/>
          <w:sz w:val="24"/>
        </w:rPr>
        <w:t>Fig.I.3 </w:t>
      </w:r>
      <w:r>
        <w:rPr>
          <w:i/>
          <w:sz w:val="22"/>
        </w:rPr>
        <w:t>Ferrimagnétisme: Les moments magnétiques dans un sens n’ont pas la même intensité que ceux dans</w:t>
      </w:r>
      <w:r>
        <w:rPr>
          <w:i/>
          <w:spacing w:val="-52"/>
          <w:sz w:val="22"/>
        </w:rPr>
        <w:t> </w:t>
      </w:r>
      <w:r>
        <w:rPr>
          <w:i/>
          <w:sz w:val="22"/>
        </w:rPr>
        <w:t>l’autre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sens.</w:t>
      </w:r>
    </w:p>
    <w:p>
      <w:pPr>
        <w:pStyle w:val="BodyText"/>
        <w:spacing w:line="362" w:lineRule="auto" w:before="119"/>
        <w:ind w:left="713" w:right="848"/>
        <w:jc w:val="both"/>
      </w:pPr>
      <w:r>
        <w:rPr/>
        <w:t>Au-dessus de la température</w:t>
      </w:r>
      <w:r>
        <w:rPr>
          <w:spacing w:val="1"/>
        </w:rPr>
        <w:t> </w:t>
      </w:r>
      <w:r>
        <w:rPr/>
        <w:t>Curie</w:t>
      </w:r>
      <w:r>
        <w:rPr>
          <w:spacing w:val="60"/>
        </w:rPr>
        <w:t> </w:t>
      </w:r>
      <w:r>
        <w:rPr/>
        <w:t>ces</w:t>
      </w:r>
      <w:r>
        <w:rPr>
          <w:spacing w:val="60"/>
        </w:rPr>
        <w:t> </w:t>
      </w:r>
      <w:r>
        <w:rPr/>
        <w:t>matériaux</w:t>
      </w:r>
      <w:r>
        <w:rPr>
          <w:spacing w:val="60"/>
        </w:rPr>
        <w:t> </w:t>
      </w:r>
      <w:r>
        <w:rPr/>
        <w:t>deviennent</w:t>
      </w:r>
      <w:r>
        <w:rPr>
          <w:spacing w:val="60"/>
        </w:rPr>
        <w:t> </w:t>
      </w:r>
      <w:r>
        <w:rPr/>
        <w:t>paramagnétiques.</w:t>
      </w:r>
      <w:r>
        <w:rPr>
          <w:spacing w:val="60"/>
        </w:rPr>
        <w:t> </w:t>
      </w:r>
      <w:r>
        <w:rPr/>
        <w:t>Ces</w:t>
      </w:r>
      <w:r>
        <w:rPr>
          <w:spacing w:val="60"/>
        </w:rPr>
        <w:t> </w:t>
      </w:r>
      <w:r>
        <w:rPr/>
        <w:t>matériaux</w:t>
      </w:r>
      <w:r>
        <w:rPr>
          <w:spacing w:val="60"/>
        </w:rPr>
        <w:t> </w:t>
      </w:r>
      <w:r>
        <w:rPr/>
        <w:t>ont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conductivité</w:t>
      </w:r>
      <w:r>
        <w:rPr>
          <w:spacing w:val="1"/>
        </w:rPr>
        <w:t> </w:t>
      </w:r>
      <w:r>
        <w:rPr/>
        <w:t>très</w:t>
      </w:r>
      <w:r>
        <w:rPr>
          <w:spacing w:val="1"/>
        </w:rPr>
        <w:t> </w:t>
      </w:r>
      <w:r>
        <w:rPr/>
        <w:t>faible,</w:t>
      </w:r>
      <w:r>
        <w:rPr>
          <w:spacing w:val="1"/>
        </w:rPr>
        <w:t> </w:t>
      </w:r>
      <w:r>
        <w:rPr/>
        <w:t>ayant</w:t>
      </w:r>
      <w:r>
        <w:rPr>
          <w:spacing w:val="1"/>
        </w:rPr>
        <w:t> </w:t>
      </w:r>
      <w:r>
        <w:rPr/>
        <w:t>une</w:t>
      </w:r>
      <w:r>
        <w:rPr>
          <w:spacing w:val="1"/>
        </w:rPr>
        <w:t> </w:t>
      </w:r>
      <w:r>
        <w:rPr/>
        <w:t>grande</w:t>
      </w:r>
      <w:r>
        <w:rPr>
          <w:spacing w:val="1"/>
        </w:rPr>
        <w:t> </w:t>
      </w:r>
      <w:r>
        <w:rPr/>
        <w:t>importance</w:t>
      </w:r>
      <w:r>
        <w:rPr>
          <w:spacing w:val="1"/>
        </w:rPr>
        <w:t> </w:t>
      </w:r>
      <w:r>
        <w:rPr/>
        <w:t>pratique</w:t>
      </w:r>
      <w:r>
        <w:rPr>
          <w:spacing w:val="1"/>
        </w:rPr>
        <w:t> </w:t>
      </w:r>
      <w:r>
        <w:rPr/>
        <w:t>à</w:t>
      </w:r>
      <w:r>
        <w:rPr>
          <w:spacing w:val="1"/>
        </w:rPr>
        <w:t> </w:t>
      </w:r>
      <w:r>
        <w:rPr/>
        <w:t>haute</w:t>
      </w:r>
      <w:r>
        <w:rPr>
          <w:spacing w:val="1"/>
        </w:rPr>
        <w:t> </w:t>
      </w:r>
      <w:r>
        <w:rPr/>
        <w:t>fréquence.</w:t>
      </w:r>
      <w:r>
        <w:rPr>
          <w:spacing w:val="1"/>
        </w:rPr>
        <w:t> </w:t>
      </w:r>
      <w:r>
        <w:rPr/>
        <w:t>Mais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perméabilité</w:t>
      </w:r>
      <w:r>
        <w:rPr>
          <w:spacing w:val="-4"/>
        </w:rPr>
        <w:t> </w:t>
      </w:r>
      <w:r>
        <w:rPr/>
        <w:t>est</w:t>
      </w:r>
      <w:r>
        <w:rPr>
          <w:spacing w:val="3"/>
        </w:rPr>
        <w:t> </w:t>
      </w:r>
      <w:r>
        <w:rPr/>
        <w:t>plus</w:t>
      </w:r>
      <w:r>
        <w:rPr>
          <w:spacing w:val="-1"/>
        </w:rPr>
        <w:t> </w:t>
      </w:r>
      <w:r>
        <w:rPr/>
        <w:t>faible,</w:t>
      </w:r>
      <w:r>
        <w:rPr>
          <w:spacing w:val="5"/>
        </w:rPr>
        <w:t> </w:t>
      </w:r>
      <w:r>
        <w:rPr/>
        <w:t>le</w:t>
      </w:r>
      <w:r>
        <w:rPr>
          <w:spacing w:val="-3"/>
        </w:rPr>
        <w:t> </w:t>
      </w:r>
      <w:r>
        <w:rPr/>
        <w:t>champ</w:t>
      </w:r>
      <w:r>
        <w:rPr>
          <w:spacing w:val="-3"/>
        </w:rPr>
        <w:t> </w:t>
      </w:r>
      <w:r>
        <w:rPr/>
        <w:t>coercitif</w:t>
      </w:r>
      <w:r>
        <w:rPr>
          <w:spacing w:val="-5"/>
        </w:rPr>
        <w:t> </w:t>
      </w:r>
      <w:r>
        <w:rPr/>
        <w:t>est</w:t>
      </w:r>
      <w:r>
        <w:rPr>
          <w:spacing w:val="-2"/>
        </w:rPr>
        <w:t> </w:t>
      </w:r>
      <w:r>
        <w:rPr/>
        <w:t>plus</w:t>
      </w:r>
      <w:r>
        <w:rPr>
          <w:spacing w:val="-4"/>
        </w:rPr>
        <w:t> </w:t>
      </w:r>
      <w:r>
        <w:rPr/>
        <w:t>élevé</w:t>
      </w:r>
      <w:r>
        <w:rPr>
          <w:spacing w:val="-3"/>
        </w:rPr>
        <w:t> </w:t>
      </w:r>
      <w:r>
        <w:rPr/>
        <w:t>et</w:t>
      </w:r>
      <w:r>
        <w:rPr>
          <w:spacing w:val="2"/>
        </w:rPr>
        <w:t> </w:t>
      </w:r>
      <w:r>
        <w:rPr/>
        <w:t>le</w:t>
      </w:r>
      <w:r>
        <w:rPr>
          <w:spacing w:val="-3"/>
        </w:rPr>
        <w:t> </w:t>
      </w:r>
      <w:r>
        <w:rPr/>
        <w:t>champ</w:t>
      </w:r>
      <w:r>
        <w:rPr>
          <w:spacing w:val="-2"/>
        </w:rPr>
        <w:t> </w:t>
      </w:r>
      <w:r>
        <w:rPr/>
        <w:t>à</w:t>
      </w:r>
      <w:r>
        <w:rPr>
          <w:spacing w:val="-3"/>
        </w:rPr>
        <w:t> </w:t>
      </w:r>
      <w:r>
        <w:rPr/>
        <w:t>saturation</w:t>
      </w:r>
      <w:r>
        <w:rPr>
          <w:spacing w:val="-7"/>
        </w:rPr>
        <w:t> </w:t>
      </w:r>
      <w:r>
        <w:rPr/>
        <w:t>est</w:t>
      </w:r>
      <w:r>
        <w:rPr>
          <w:spacing w:val="2"/>
        </w:rPr>
        <w:t> </w:t>
      </w:r>
      <w:r>
        <w:rPr/>
        <w:t>plus</w:t>
      </w:r>
      <w:r>
        <w:rPr>
          <w:spacing w:val="14"/>
        </w:rPr>
        <w:t> </w:t>
      </w:r>
      <w:r>
        <w:rPr/>
        <w:t>faible.</w:t>
      </w:r>
    </w:p>
    <w:p>
      <w:pPr>
        <w:pStyle w:val="Heading4"/>
        <w:numPr>
          <w:ilvl w:val="2"/>
          <w:numId w:val="3"/>
        </w:numPr>
        <w:tabs>
          <w:tab w:pos="1275" w:val="left" w:leader="none"/>
        </w:tabs>
        <w:spacing w:line="240" w:lineRule="auto" w:before="119" w:after="0"/>
        <w:ind w:left="1274" w:right="0" w:hanging="562"/>
        <w:jc w:val="both"/>
      </w:pPr>
      <w:r>
        <w:rPr/>
        <w:t>Comportement</w:t>
      </w:r>
      <w:r>
        <w:rPr>
          <w:spacing w:val="-6"/>
        </w:rPr>
        <w:t> </w:t>
      </w:r>
      <w:r>
        <w:rPr/>
        <w:t>antiferromagnétique</w:t>
      </w:r>
    </w:p>
    <w:p>
      <w:pPr>
        <w:pStyle w:val="BodyText"/>
        <w:spacing w:before="2"/>
        <w:rPr>
          <w:b/>
          <w:sz w:val="23"/>
        </w:rPr>
      </w:pPr>
    </w:p>
    <w:p>
      <w:pPr>
        <w:pStyle w:val="BodyText"/>
        <w:spacing w:line="360" w:lineRule="auto"/>
        <w:ind w:left="713" w:right="849" w:firstLine="446"/>
        <w:jc w:val="both"/>
      </w:pPr>
      <w:r>
        <w:rPr/>
        <w:t>L'antiferromagnétisme</w:t>
      </w:r>
      <w:r>
        <w:rPr>
          <w:spacing w:val="1"/>
        </w:rPr>
        <w:t> </w:t>
      </w:r>
      <w:r>
        <w:rPr/>
        <w:t>est</w:t>
      </w:r>
      <w:r>
        <w:rPr>
          <w:spacing w:val="1"/>
        </w:rPr>
        <w:t> </w:t>
      </w:r>
      <w:r>
        <w:rPr/>
        <w:t>une</w:t>
      </w:r>
      <w:r>
        <w:rPr>
          <w:spacing w:val="1"/>
        </w:rPr>
        <w:t> </w:t>
      </w:r>
      <w:r>
        <w:rPr/>
        <w:t>propriété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certains</w:t>
      </w:r>
      <w:r>
        <w:rPr>
          <w:spacing w:val="1"/>
        </w:rPr>
        <w:t> </w:t>
      </w:r>
      <w:r>
        <w:rPr/>
        <w:t>milieux</w:t>
      </w:r>
      <w:r>
        <w:rPr>
          <w:spacing w:val="1"/>
        </w:rPr>
        <w:t> </w:t>
      </w:r>
      <w:r>
        <w:rPr/>
        <w:t>magnétiques.</w:t>
      </w:r>
      <w:r>
        <w:rPr>
          <w:spacing w:val="1"/>
        </w:rPr>
        <w:t> </w:t>
      </w:r>
      <w:r>
        <w:rPr/>
        <w:t>Contrairement</w:t>
      </w:r>
      <w:r>
        <w:rPr>
          <w:spacing w:val="1"/>
        </w:rPr>
        <w:t> </w:t>
      </w:r>
      <w:r>
        <w:rPr/>
        <w:t>aux</w:t>
      </w:r>
      <w:r>
        <w:rPr>
          <w:spacing w:val="-57"/>
        </w:rPr>
        <w:t> </w:t>
      </w:r>
      <w:r>
        <w:rPr/>
        <w:t>matériaux </w:t>
      </w:r>
      <w:hyperlink r:id="rId40">
        <w:r>
          <w:rPr/>
          <w:t>ferromagnétiques, </w:t>
        </w:r>
      </w:hyperlink>
      <w:r>
        <w:rPr/>
        <w:t>dans les matériaux antiferromagnétiques, l’interaction d’échange entre les</w:t>
      </w:r>
      <w:r>
        <w:rPr>
          <w:spacing w:val="-57"/>
        </w:rPr>
        <w:t> </w:t>
      </w:r>
      <w:r>
        <w:rPr/>
        <w:t>atomes</w:t>
      </w:r>
      <w:r>
        <w:rPr>
          <w:spacing w:val="1"/>
        </w:rPr>
        <w:t> </w:t>
      </w:r>
      <w:r>
        <w:rPr/>
        <w:t>voisins</w:t>
      </w:r>
      <w:r>
        <w:rPr>
          <w:spacing w:val="1"/>
        </w:rPr>
        <w:t> </w:t>
      </w:r>
      <w:r>
        <w:rPr/>
        <w:t>conduit</w:t>
      </w:r>
      <w:r>
        <w:rPr>
          <w:spacing w:val="1"/>
        </w:rPr>
        <w:t> </w:t>
      </w:r>
      <w:r>
        <w:rPr/>
        <w:t>à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alignement</w:t>
      </w:r>
      <w:r>
        <w:rPr>
          <w:spacing w:val="1"/>
        </w:rPr>
        <w:t> </w:t>
      </w:r>
      <w:r>
        <w:rPr/>
        <w:t>antiparallèle</w:t>
      </w:r>
      <w:r>
        <w:rPr>
          <w:spacing w:val="1"/>
        </w:rPr>
        <w:t> </w:t>
      </w:r>
      <w:r>
        <w:rPr/>
        <w:t>des</w:t>
      </w:r>
      <w:r>
        <w:rPr>
          <w:spacing w:val="1"/>
        </w:rPr>
        <w:t> </w:t>
      </w:r>
      <w:hyperlink r:id="rId41">
        <w:r>
          <w:rPr/>
          <w:t>moments</w:t>
        </w:r>
        <w:r>
          <w:rPr>
            <w:spacing w:val="1"/>
          </w:rPr>
          <w:t> </w:t>
        </w:r>
        <w:r>
          <w:rPr/>
          <w:t>magnétiques</w:t>
        </w:r>
      </w:hyperlink>
      <w:r>
        <w:rPr>
          <w:spacing w:val="1"/>
        </w:rPr>
        <w:t> </w:t>
      </w:r>
      <w:r>
        <w:rPr/>
        <w:t>atomiques.</w:t>
      </w:r>
      <w:r>
        <w:rPr>
          <w:spacing w:val="1"/>
        </w:rPr>
        <w:t> </w:t>
      </w:r>
      <w:r>
        <w:rPr/>
        <w:t>L'aimantation</w:t>
      </w:r>
      <w:r>
        <w:rPr>
          <w:spacing w:val="-4"/>
        </w:rPr>
        <w:t> </w:t>
      </w:r>
      <w:r>
        <w:rPr/>
        <w:t>totale</w:t>
      </w:r>
      <w:r>
        <w:rPr>
          <w:spacing w:val="1"/>
        </w:rPr>
        <w:t> </w:t>
      </w:r>
      <w:r>
        <w:rPr/>
        <w:t>du</w:t>
      </w:r>
      <w:r>
        <w:rPr>
          <w:spacing w:val="5"/>
        </w:rPr>
        <w:t> </w:t>
      </w:r>
      <w:r>
        <w:rPr/>
        <w:t>matériau</w:t>
      </w:r>
      <w:r>
        <w:rPr>
          <w:spacing w:val="2"/>
        </w:rPr>
        <w:t> </w:t>
      </w:r>
      <w:r>
        <w:rPr/>
        <w:t>est</w:t>
      </w:r>
      <w:r>
        <w:rPr>
          <w:spacing w:val="6"/>
        </w:rPr>
        <w:t> </w:t>
      </w:r>
      <w:r>
        <w:rPr/>
        <w:t>alors nulle.</w:t>
      </w:r>
    </w:p>
    <w:p>
      <w:pPr>
        <w:pStyle w:val="BodyText"/>
        <w:spacing w:before="2"/>
        <w:rPr>
          <w:sz w:val="28"/>
        </w:rPr>
      </w:pPr>
      <w:r>
        <w:rPr/>
        <w:drawing>
          <wp:anchor distT="0" distB="0" distL="0" distR="0" allowOverlap="1" layoutInCell="1" locked="0" behindDoc="0" simplePos="0" relativeHeight="22">
            <wp:simplePos x="0" y="0"/>
            <wp:positionH relativeFrom="page">
              <wp:posOffset>2800599</wp:posOffset>
            </wp:positionH>
            <wp:positionV relativeFrom="paragraph">
              <wp:posOffset>230982</wp:posOffset>
            </wp:positionV>
            <wp:extent cx="2183994" cy="1343406"/>
            <wp:effectExtent l="0" t="0" r="0" b="0"/>
            <wp:wrapTopAndBottom/>
            <wp:docPr id="15" name="image12.png" descr="D:\27-05-2019\Zoubir\antiferromagnetisme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2.pn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3994" cy="13434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220"/>
        <w:ind w:left="842" w:right="0" w:firstLine="0"/>
        <w:jc w:val="both"/>
        <w:rPr>
          <w:i/>
          <w:sz w:val="22"/>
        </w:rPr>
      </w:pPr>
      <w:r>
        <w:rPr>
          <w:b/>
          <w:sz w:val="24"/>
        </w:rPr>
        <w:t>Fig.I.4</w:t>
      </w:r>
      <w:r>
        <w:rPr>
          <w:b/>
          <w:spacing w:val="-1"/>
          <w:sz w:val="24"/>
        </w:rPr>
        <w:t> </w:t>
      </w:r>
      <w:r>
        <w:rPr>
          <w:i/>
          <w:sz w:val="22"/>
        </w:rPr>
        <w:t>Antiferromagnétisme: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Les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moments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magnétiques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d’un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atome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s’inversent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avec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celui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l’atome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voisin.</w:t>
      </w:r>
    </w:p>
    <w:p>
      <w:pPr>
        <w:spacing w:after="0"/>
        <w:jc w:val="both"/>
        <w:rPr>
          <w:sz w:val="22"/>
        </w:rPr>
        <w:sectPr>
          <w:pgSz w:w="11910" w:h="16840"/>
          <w:pgMar w:header="717" w:footer="1059" w:top="1060" w:bottom="1240" w:left="420" w:right="0"/>
        </w:sectPr>
      </w:pPr>
    </w:p>
    <w:p>
      <w:pPr>
        <w:pStyle w:val="BodyText"/>
        <w:spacing w:before="9"/>
        <w:rPr>
          <w:i/>
          <w:sz w:val="14"/>
        </w:rPr>
      </w:pPr>
    </w:p>
    <w:p>
      <w:pPr>
        <w:pStyle w:val="BodyText"/>
        <w:spacing w:line="360" w:lineRule="auto" w:before="90"/>
        <w:ind w:left="713" w:right="841"/>
        <w:jc w:val="both"/>
      </w:pPr>
      <w:r>
        <w:rPr/>
        <w:t>Lorsque la température augmente, l’ordre des moments est perturbé par l’agitation thermique et la</w:t>
      </w:r>
      <w:r>
        <w:rPr>
          <w:spacing w:val="1"/>
        </w:rPr>
        <w:t> </w:t>
      </w:r>
      <w:r>
        <w:rPr>
          <w:position w:val="2"/>
        </w:rPr>
        <w:t>susceptibilité</w:t>
      </w:r>
      <w:r>
        <w:rPr>
          <w:spacing w:val="1"/>
          <w:position w:val="2"/>
        </w:rPr>
        <w:t> </w:t>
      </w:r>
      <w:r>
        <w:rPr>
          <w:position w:val="2"/>
        </w:rPr>
        <w:t>magnétique </w:t>
      </w:r>
      <w:r>
        <w:rPr>
          <w:i/>
          <w:position w:val="2"/>
        </w:rPr>
        <w:t>χ</w:t>
      </w:r>
      <w:r>
        <w:rPr>
          <w:i/>
          <w:sz w:val="16"/>
        </w:rPr>
        <w:t>m </w:t>
      </w:r>
      <w:r>
        <w:rPr>
          <w:position w:val="2"/>
        </w:rPr>
        <w:t>croît jusqu'à une température </w:t>
      </w:r>
      <w:r>
        <w:rPr>
          <w:i/>
          <w:position w:val="2"/>
        </w:rPr>
        <w:t>Θ</w:t>
      </w:r>
      <w:r>
        <w:rPr>
          <w:i/>
          <w:sz w:val="16"/>
        </w:rPr>
        <w:t>N </w:t>
      </w:r>
      <w:r>
        <w:rPr>
          <w:position w:val="2"/>
        </w:rPr>
        <w:t>appelé</w:t>
      </w:r>
      <w:r>
        <w:rPr>
          <w:spacing w:val="1"/>
          <w:position w:val="2"/>
        </w:rPr>
        <w:t> </w:t>
      </w:r>
      <w:r>
        <w:rPr>
          <w:position w:val="2"/>
        </w:rPr>
        <w:t>température de Néel</w:t>
      </w:r>
      <w:r>
        <w:rPr>
          <w:spacing w:val="1"/>
          <w:position w:val="2"/>
        </w:rPr>
        <w:t> </w:t>
      </w:r>
      <w:r>
        <w:rPr>
          <w:position w:val="2"/>
        </w:rPr>
        <w:t>(versus</w:t>
      </w:r>
      <w:r>
        <w:rPr>
          <w:spacing w:val="1"/>
          <w:position w:val="2"/>
        </w:rPr>
        <w:t> </w:t>
      </w:r>
      <w:hyperlink r:id="rId43">
        <w:r>
          <w:rPr/>
          <w:t>température de Curie</w:t>
        </w:r>
      </w:hyperlink>
      <w:r>
        <w:rPr/>
        <w:t> pour les matériaux ferromagnétiques ou</w:t>
      </w:r>
      <w:r>
        <w:rPr>
          <w:spacing w:val="1"/>
        </w:rPr>
        <w:t> </w:t>
      </w:r>
      <w:hyperlink r:id="rId44">
        <w:r>
          <w:rPr/>
          <w:t>ferrimagnétiques</w:t>
        </w:r>
      </w:hyperlink>
      <w:r>
        <w:rPr/>
        <w:t>). Au-dessus 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température Néel, ces matériaux deviennent paramagnétiques. Les matériaux avec la température Néel</w:t>
      </w:r>
      <w:r>
        <w:rPr>
          <w:spacing w:val="1"/>
        </w:rPr>
        <w:t> </w:t>
      </w:r>
      <w:r>
        <w:rPr/>
        <w:t>basse</w:t>
      </w:r>
      <w:r>
        <w:rPr>
          <w:spacing w:val="-2"/>
        </w:rPr>
        <w:t> </w:t>
      </w:r>
      <w:r>
        <w:rPr/>
        <w:t>(70…293) K</w:t>
      </w:r>
      <w:r>
        <w:rPr>
          <w:spacing w:val="-7"/>
        </w:rPr>
        <w:t> </w:t>
      </w:r>
      <w:r>
        <w:rPr/>
        <w:t>sont</w:t>
      </w:r>
      <w:r>
        <w:rPr>
          <w:spacing w:val="4"/>
        </w:rPr>
        <w:t> </w:t>
      </w:r>
      <w:r>
        <w:rPr/>
        <w:t>utilisés</w:t>
      </w:r>
      <w:r>
        <w:rPr>
          <w:spacing w:val="-4"/>
        </w:rPr>
        <w:t> </w:t>
      </w:r>
      <w:r>
        <w:rPr/>
        <w:t>pour la</w:t>
      </w:r>
      <w:r>
        <w:rPr>
          <w:spacing w:val="-2"/>
        </w:rPr>
        <w:t> </w:t>
      </w:r>
      <w:r>
        <w:rPr/>
        <w:t>réalisation</w:t>
      </w:r>
      <w:r>
        <w:rPr>
          <w:spacing w:val="-1"/>
        </w:rPr>
        <w:t> </w:t>
      </w:r>
      <w:r>
        <w:rPr/>
        <w:t>des</w:t>
      </w:r>
      <w:r>
        <w:rPr>
          <w:spacing w:val="-3"/>
        </w:rPr>
        <w:t> </w:t>
      </w:r>
      <w:r>
        <w:rPr/>
        <w:t>circuits</w:t>
      </w:r>
      <w:r>
        <w:rPr>
          <w:spacing w:val="1"/>
        </w:rPr>
        <w:t> </w:t>
      </w:r>
      <w:r>
        <w:rPr/>
        <w:t>magnétiques</w:t>
      </w:r>
      <w:r>
        <w:rPr>
          <w:spacing w:val="2"/>
        </w:rPr>
        <w:t> </w:t>
      </w:r>
      <w:r>
        <w:rPr/>
        <w:t>avec</w:t>
      </w:r>
      <w:r>
        <w:rPr>
          <w:spacing w:val="-2"/>
        </w:rPr>
        <w:t> </w:t>
      </w:r>
      <w:r>
        <w:rPr/>
        <w:t>réluctance élevée.</w:t>
      </w:r>
    </w:p>
    <w:p>
      <w:pPr>
        <w:pStyle w:val="ListParagraph"/>
        <w:numPr>
          <w:ilvl w:val="1"/>
          <w:numId w:val="2"/>
        </w:numPr>
        <w:tabs>
          <w:tab w:pos="1107" w:val="left" w:leader="none"/>
        </w:tabs>
        <w:spacing w:line="240" w:lineRule="auto" w:before="128" w:after="0"/>
        <w:ind w:left="1106" w:right="0" w:hanging="394"/>
        <w:jc w:val="both"/>
        <w:rPr>
          <w:b/>
          <w:sz w:val="28"/>
        </w:rPr>
      </w:pPr>
      <w:bookmarkStart w:name="I.3 ALLIAGES DE HEUSLER COMPLET ET DEMI-" w:id="5"/>
      <w:bookmarkEnd w:id="5"/>
      <w:r>
        <w:rPr/>
      </w:r>
      <w:bookmarkStart w:name="I.3 ALLIAGES DE HEUSLER COMPLET ET DEMI-" w:id="6"/>
      <w:bookmarkEnd w:id="6"/>
      <w:r>
        <w:rPr>
          <w:b/>
          <w:spacing w:val="-1"/>
          <w:sz w:val="28"/>
        </w:rPr>
        <w:t>A</w:t>
      </w:r>
      <w:r>
        <w:rPr>
          <w:b/>
          <w:spacing w:val="-1"/>
          <w:sz w:val="28"/>
        </w:rPr>
        <w:t>LLIAGES</w:t>
      </w:r>
      <w:r>
        <w:rPr>
          <w:b/>
          <w:spacing w:val="-14"/>
          <w:sz w:val="28"/>
        </w:rPr>
        <w:t> </w:t>
      </w:r>
      <w:r>
        <w:rPr>
          <w:b/>
          <w:sz w:val="28"/>
        </w:rPr>
        <w:t>DE</w:t>
      </w:r>
      <w:r>
        <w:rPr>
          <w:b/>
          <w:spacing w:val="-9"/>
          <w:sz w:val="28"/>
        </w:rPr>
        <w:t> </w:t>
      </w:r>
      <w:r>
        <w:rPr>
          <w:b/>
          <w:sz w:val="28"/>
        </w:rPr>
        <w:t>HEUSLER</w:t>
      </w:r>
      <w:r>
        <w:rPr>
          <w:b/>
          <w:spacing w:val="-12"/>
          <w:sz w:val="28"/>
        </w:rPr>
        <w:t> </w:t>
      </w:r>
      <w:r>
        <w:rPr>
          <w:b/>
          <w:sz w:val="28"/>
        </w:rPr>
        <w:t>COMPLET</w:t>
      </w:r>
      <w:r>
        <w:rPr>
          <w:b/>
          <w:spacing w:val="-16"/>
          <w:sz w:val="28"/>
        </w:rPr>
        <w:t> </w:t>
      </w:r>
      <w:r>
        <w:rPr>
          <w:b/>
          <w:sz w:val="28"/>
        </w:rPr>
        <w:t>ET</w:t>
      </w:r>
      <w:r>
        <w:rPr>
          <w:b/>
          <w:spacing w:val="-13"/>
          <w:sz w:val="28"/>
        </w:rPr>
        <w:t> </w:t>
      </w:r>
      <w:r>
        <w:rPr>
          <w:b/>
          <w:sz w:val="28"/>
        </w:rPr>
        <w:t>DEMI-HEUSLER</w:t>
      </w:r>
    </w:p>
    <w:p>
      <w:pPr>
        <w:pStyle w:val="BodyText"/>
        <w:spacing w:line="360" w:lineRule="auto" w:before="234"/>
        <w:ind w:left="713" w:right="851" w:firstLine="720"/>
        <w:jc w:val="both"/>
      </w:pPr>
      <w:r>
        <w:rPr/>
        <w:t>Les alliages de Heusler portent le nom de l'ingénieur des mines et chimiste allemand Friedrich</w:t>
      </w:r>
      <w:r>
        <w:rPr>
          <w:spacing w:val="1"/>
        </w:rPr>
        <w:t> </w:t>
      </w:r>
      <w:r>
        <w:rPr/>
        <w:t>Heusler, qui a découvert en 1903 que le composé Cu-Mn-Al était</w:t>
      </w:r>
      <w:r>
        <w:rPr>
          <w:spacing w:val="1"/>
        </w:rPr>
        <w:t> </w:t>
      </w:r>
      <w:r>
        <w:rPr/>
        <w:t>ferromagnétique alors que ses</w:t>
      </w:r>
      <w:r>
        <w:rPr>
          <w:spacing w:val="1"/>
        </w:rPr>
        <w:t> </w:t>
      </w:r>
      <w:r>
        <w:rPr/>
        <w:t>constituants</w:t>
      </w:r>
      <w:r>
        <w:rPr>
          <w:spacing w:val="-1"/>
        </w:rPr>
        <w:t> </w:t>
      </w:r>
      <w:r>
        <w:rPr/>
        <w:t>ne</w:t>
      </w:r>
      <w:r>
        <w:rPr>
          <w:spacing w:val="6"/>
        </w:rPr>
        <w:t> </w:t>
      </w:r>
      <w:r>
        <w:rPr/>
        <w:t>l'étaient</w:t>
      </w:r>
      <w:r>
        <w:rPr>
          <w:spacing w:val="7"/>
        </w:rPr>
        <w:t> </w:t>
      </w:r>
      <w:r>
        <w:rPr/>
        <w:t>pas</w:t>
      </w:r>
      <w:r>
        <w:rPr>
          <w:spacing w:val="4"/>
        </w:rPr>
        <w:t> </w:t>
      </w:r>
      <w:r>
        <w:rPr/>
        <w:t>[17, 18].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3"/>
        </w:rPr>
      </w:pPr>
      <w:r>
        <w:rPr/>
        <w:drawing>
          <wp:anchor distT="0" distB="0" distL="0" distR="0" allowOverlap="1" layoutInCell="1" locked="0" behindDoc="0" simplePos="0" relativeHeight="23">
            <wp:simplePos x="0" y="0"/>
            <wp:positionH relativeFrom="page">
              <wp:posOffset>964247</wp:posOffset>
            </wp:positionH>
            <wp:positionV relativeFrom="paragraph">
              <wp:posOffset>121441</wp:posOffset>
            </wp:positionV>
            <wp:extent cx="5834884" cy="2466594"/>
            <wp:effectExtent l="0" t="0" r="0" b="0"/>
            <wp:wrapTopAndBottom/>
            <wp:docPr id="17" name="image13.png" descr="D:\27-05-2019\Zoubir\10853_2015_9389_Fig1_HTML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3.pn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34884" cy="24665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 w:before="89"/>
        <w:ind w:left="3911" w:right="1074" w:hanging="2977"/>
        <w:jc w:val="both"/>
        <w:rPr>
          <w:i/>
          <w:sz w:val="24"/>
        </w:rPr>
      </w:pPr>
      <w:r>
        <w:rPr>
          <w:b/>
          <w:sz w:val="24"/>
        </w:rPr>
        <w:t>Fig.I.5: </w:t>
      </w:r>
      <w:r>
        <w:rPr>
          <w:i/>
          <w:sz w:val="24"/>
        </w:rPr>
        <w:t>Tableau périodique des éléments. Les couleurs illustrent les éléments typiques formant les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alliages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de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Heusler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et</w:t>
      </w:r>
      <w:r>
        <w:rPr>
          <w:i/>
          <w:spacing w:val="2"/>
          <w:sz w:val="24"/>
        </w:rPr>
        <w:t> </w:t>
      </w:r>
      <w:r>
        <w:rPr>
          <w:i/>
          <w:sz w:val="24"/>
        </w:rPr>
        <w:t>demi-Heusler.</w:t>
      </w:r>
    </w:p>
    <w:p>
      <w:pPr>
        <w:pStyle w:val="BodyText"/>
        <w:spacing w:line="360" w:lineRule="auto" w:before="90"/>
        <w:ind w:left="713" w:right="840" w:firstLine="427"/>
        <w:jc w:val="both"/>
      </w:pPr>
      <w:r>
        <w:rPr/>
        <w:t>Les alliages de Heusler sont des composés qui peuvent avoir le comportement de demi-métaux, de</w:t>
      </w:r>
      <w:r>
        <w:rPr>
          <w:spacing w:val="-57"/>
        </w:rPr>
        <w:t> </w:t>
      </w:r>
      <w:r>
        <w:rPr/>
        <w:t>semi-conducteurs, de supraconducteurs et bien d’autres. Les alliages de Heusler ternaires sont classés</w:t>
      </w:r>
      <w:r>
        <w:rPr>
          <w:spacing w:val="1"/>
        </w:rPr>
        <w:t> </w:t>
      </w:r>
      <w:r>
        <w:rPr/>
        <w:t>en deux grandes familles en fonction de leur composition chimique, où on distingue : </w:t>
      </w:r>
      <w:r>
        <w:rPr>
          <w:position w:val="2"/>
        </w:rPr>
        <w:t>les alliages</w:t>
      </w:r>
      <w:r>
        <w:rPr>
          <w:spacing w:val="1"/>
          <w:position w:val="2"/>
        </w:rPr>
        <w:t> </w:t>
      </w:r>
      <w:r>
        <w:rPr>
          <w:spacing w:val="-1"/>
          <w:position w:val="2"/>
        </w:rPr>
        <w:t>Heusler complets (</w:t>
      </w:r>
      <w:r>
        <w:rPr>
          <w:i/>
          <w:spacing w:val="-1"/>
          <w:position w:val="2"/>
        </w:rPr>
        <w:t>Full-Heusler) </w:t>
      </w:r>
      <w:r>
        <w:rPr>
          <w:spacing w:val="-1"/>
          <w:position w:val="2"/>
        </w:rPr>
        <w:t>avec une composition X</w:t>
      </w:r>
      <w:r>
        <w:rPr>
          <w:spacing w:val="-1"/>
          <w:sz w:val="16"/>
        </w:rPr>
        <w:t>2</w:t>
      </w:r>
      <w:r>
        <w:rPr>
          <w:spacing w:val="-1"/>
          <w:position w:val="2"/>
        </w:rPr>
        <w:t>YZ, et </w:t>
      </w:r>
      <w:r>
        <w:rPr>
          <w:position w:val="2"/>
        </w:rPr>
        <w:t>la famille des </w:t>
      </w:r>
      <w:r>
        <w:rPr/>
        <w:t>demi-Heusler (</w:t>
      </w:r>
      <w:r>
        <w:rPr>
          <w:i/>
        </w:rPr>
        <w:t>Half-</w:t>
      </w:r>
      <w:r>
        <w:rPr>
          <w:i/>
          <w:spacing w:val="1"/>
        </w:rPr>
        <w:t> </w:t>
      </w:r>
      <w:r>
        <w:rPr>
          <w:i/>
        </w:rPr>
        <w:t>Heusler</w:t>
      </w:r>
      <w:r>
        <w:rPr/>
        <w:t>)</w:t>
      </w:r>
      <w:r>
        <w:rPr>
          <w:spacing w:val="2"/>
        </w:rPr>
        <w:t> </w:t>
      </w:r>
      <w:r>
        <w:rPr/>
        <w:t>avec</w:t>
      </w:r>
      <w:r>
        <w:rPr>
          <w:spacing w:val="2"/>
        </w:rPr>
        <w:t> </w:t>
      </w:r>
      <w:r>
        <w:rPr/>
        <w:t>une</w:t>
      </w:r>
      <w:r>
        <w:rPr>
          <w:spacing w:val="5"/>
        </w:rPr>
        <w:t> </w:t>
      </w:r>
      <w:r>
        <w:rPr/>
        <w:t>formule</w:t>
      </w:r>
      <w:r>
        <w:rPr>
          <w:spacing w:val="2"/>
        </w:rPr>
        <w:t> </w:t>
      </w:r>
      <w:r>
        <w:rPr/>
        <w:t>chimique</w:t>
      </w:r>
      <w:r>
        <w:rPr>
          <w:spacing w:val="2"/>
        </w:rPr>
        <w:t> </w:t>
      </w:r>
      <w:r>
        <w:rPr/>
        <w:t>XYZ.</w:t>
      </w:r>
    </w:p>
    <w:p>
      <w:pPr>
        <w:pStyle w:val="Heading4"/>
        <w:numPr>
          <w:ilvl w:val="2"/>
          <w:numId w:val="2"/>
        </w:numPr>
        <w:tabs>
          <w:tab w:pos="1275" w:val="left" w:leader="none"/>
        </w:tabs>
        <w:spacing w:line="240" w:lineRule="auto" w:before="123" w:after="0"/>
        <w:ind w:left="1274" w:right="0" w:hanging="562"/>
        <w:jc w:val="both"/>
      </w:pPr>
      <w:r>
        <w:rPr/>
        <w:t>Alliages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Heusler</w:t>
      </w:r>
      <w:r>
        <w:rPr>
          <w:spacing w:val="-3"/>
        </w:rPr>
        <w:t> </w:t>
      </w:r>
      <w:r>
        <w:rPr/>
        <w:t>complet</w:t>
      </w:r>
    </w:p>
    <w:p>
      <w:pPr>
        <w:pStyle w:val="BodyText"/>
        <w:spacing w:before="1"/>
        <w:rPr>
          <w:b/>
          <w:sz w:val="23"/>
        </w:rPr>
      </w:pPr>
    </w:p>
    <w:p>
      <w:pPr>
        <w:pStyle w:val="BodyText"/>
        <w:spacing w:line="360" w:lineRule="auto"/>
        <w:ind w:left="713" w:right="840" w:firstLine="720"/>
        <w:jc w:val="both"/>
      </w:pPr>
      <w:r>
        <w:rPr>
          <w:position w:val="2"/>
        </w:rPr>
        <w:t>Les composés de Heusler complet sont caractérisés par la formule générale X</w:t>
      </w:r>
      <w:r>
        <w:rPr>
          <w:sz w:val="16"/>
        </w:rPr>
        <w:t>2</w:t>
      </w:r>
      <w:r>
        <w:rPr>
          <w:position w:val="2"/>
        </w:rPr>
        <w:t>YZ, où X et Y</w:t>
      </w:r>
      <w:r>
        <w:rPr>
          <w:spacing w:val="1"/>
          <w:position w:val="2"/>
        </w:rPr>
        <w:t> </w:t>
      </w:r>
      <w:r>
        <w:rPr/>
        <w:t>sont des métaux de transition et Z est un élément des colonnes III, IV ou V dans le tableau périodique</w:t>
      </w:r>
      <w:r>
        <w:rPr>
          <w:spacing w:val="1"/>
        </w:rPr>
        <w:t> </w:t>
      </w:r>
      <w:r>
        <w:rPr/>
        <w:t>de Mendeleïev (Figure I.5). Y peut également être un élément de terre rare, ou bien un métal alcalino-</w:t>
      </w:r>
      <w:r>
        <w:rPr>
          <w:spacing w:val="1"/>
        </w:rPr>
        <w:t> </w:t>
      </w:r>
      <w:r>
        <w:rPr>
          <w:position w:val="2"/>
        </w:rPr>
        <w:t>terreux</w:t>
      </w:r>
      <w:r>
        <w:rPr>
          <w:spacing w:val="-5"/>
          <w:position w:val="2"/>
        </w:rPr>
        <w:t> </w:t>
      </w:r>
      <w:r>
        <w:rPr>
          <w:position w:val="2"/>
        </w:rPr>
        <w:t>;</w:t>
      </w:r>
      <w:r>
        <w:rPr>
          <w:spacing w:val="28"/>
          <w:position w:val="2"/>
        </w:rPr>
        <w:t> </w:t>
      </w:r>
      <w:r>
        <w:rPr>
          <w:position w:val="2"/>
        </w:rPr>
        <w:t>L’exemple</w:t>
      </w:r>
      <w:r>
        <w:rPr>
          <w:spacing w:val="30"/>
          <w:position w:val="2"/>
        </w:rPr>
        <w:t> </w:t>
      </w:r>
      <w:r>
        <w:rPr>
          <w:position w:val="2"/>
        </w:rPr>
        <w:t>de</w:t>
      </w:r>
      <w:r>
        <w:rPr>
          <w:spacing w:val="32"/>
          <w:position w:val="2"/>
        </w:rPr>
        <w:t> </w:t>
      </w:r>
      <w:r>
        <w:rPr>
          <w:position w:val="2"/>
        </w:rPr>
        <w:t>Co</w:t>
      </w:r>
      <w:r>
        <w:rPr>
          <w:sz w:val="16"/>
        </w:rPr>
        <w:t>2</w:t>
      </w:r>
      <w:r>
        <w:rPr>
          <w:position w:val="2"/>
        </w:rPr>
        <w:t>MnSi</w:t>
      </w:r>
      <w:r>
        <w:rPr>
          <w:spacing w:val="23"/>
          <w:position w:val="2"/>
        </w:rPr>
        <w:t> </w:t>
      </w:r>
      <w:r>
        <w:rPr>
          <w:position w:val="2"/>
        </w:rPr>
        <w:t>et</w:t>
      </w:r>
      <w:r>
        <w:rPr>
          <w:spacing w:val="36"/>
          <w:position w:val="2"/>
        </w:rPr>
        <w:t> </w:t>
      </w:r>
      <w:r>
        <w:rPr>
          <w:position w:val="2"/>
        </w:rPr>
        <w:t>Fe</w:t>
      </w:r>
      <w:r>
        <w:rPr>
          <w:sz w:val="16"/>
        </w:rPr>
        <w:t>2</w:t>
      </w:r>
      <w:r>
        <w:rPr>
          <w:position w:val="2"/>
        </w:rPr>
        <w:t>VAl</w:t>
      </w:r>
      <w:r>
        <w:rPr>
          <w:spacing w:val="22"/>
          <w:position w:val="2"/>
        </w:rPr>
        <w:t> </w:t>
      </w:r>
      <w:r>
        <w:rPr>
          <w:position w:val="2"/>
        </w:rPr>
        <w:t>[19,</w:t>
      </w:r>
      <w:r>
        <w:rPr>
          <w:spacing w:val="34"/>
          <w:position w:val="2"/>
        </w:rPr>
        <w:t> </w:t>
      </w:r>
      <w:r>
        <w:rPr>
          <w:position w:val="2"/>
        </w:rPr>
        <w:t>20]</w:t>
      </w:r>
      <w:r>
        <w:rPr>
          <w:spacing w:val="33"/>
          <w:position w:val="2"/>
        </w:rPr>
        <w:t> </w:t>
      </w:r>
      <w:r>
        <w:rPr>
          <w:position w:val="2"/>
        </w:rPr>
        <w:t>montre</w:t>
      </w:r>
      <w:r>
        <w:rPr>
          <w:spacing w:val="30"/>
          <w:position w:val="2"/>
        </w:rPr>
        <w:t> </w:t>
      </w:r>
      <w:r>
        <w:rPr>
          <w:position w:val="2"/>
        </w:rPr>
        <w:t>que</w:t>
      </w:r>
      <w:r>
        <w:rPr>
          <w:spacing w:val="30"/>
          <w:position w:val="2"/>
        </w:rPr>
        <w:t> </w:t>
      </w:r>
      <w:r>
        <w:rPr>
          <w:position w:val="2"/>
        </w:rPr>
        <w:t>l'élément</w:t>
      </w:r>
      <w:r>
        <w:rPr>
          <w:spacing w:val="36"/>
          <w:position w:val="2"/>
        </w:rPr>
        <w:t> </w:t>
      </w:r>
      <w:r>
        <w:rPr>
          <w:position w:val="2"/>
        </w:rPr>
        <w:t>(X)</w:t>
      </w:r>
      <w:r>
        <w:rPr>
          <w:spacing w:val="33"/>
          <w:position w:val="2"/>
        </w:rPr>
        <w:t> </w:t>
      </w:r>
      <w:r>
        <w:rPr>
          <w:position w:val="2"/>
        </w:rPr>
        <w:t>est</w:t>
      </w:r>
      <w:r>
        <w:rPr>
          <w:spacing w:val="36"/>
          <w:position w:val="2"/>
        </w:rPr>
        <w:t> </w:t>
      </w:r>
      <w:r>
        <w:rPr>
          <w:position w:val="2"/>
        </w:rPr>
        <w:t>l'élément</w:t>
      </w:r>
      <w:r>
        <w:rPr>
          <w:spacing w:val="41"/>
          <w:position w:val="2"/>
        </w:rPr>
        <w:t> </w:t>
      </w:r>
      <w:r>
        <w:rPr>
          <w:position w:val="2"/>
        </w:rPr>
        <w:t>le</w:t>
      </w:r>
      <w:r>
        <w:rPr>
          <w:spacing w:val="30"/>
          <w:position w:val="2"/>
        </w:rPr>
        <w:t> </w:t>
      </w:r>
      <w:r>
        <w:rPr>
          <w:position w:val="2"/>
        </w:rPr>
        <w:t>plus</w:t>
      </w:r>
    </w:p>
    <w:p>
      <w:pPr>
        <w:spacing w:after="0" w:line="360" w:lineRule="auto"/>
        <w:jc w:val="both"/>
        <w:sectPr>
          <w:pgSz w:w="11910" w:h="16840"/>
          <w:pgMar w:header="717" w:footer="1059" w:top="1060" w:bottom="1240" w:left="420" w:right="0"/>
        </w:sectPr>
      </w:pPr>
    </w:p>
    <w:p>
      <w:pPr>
        <w:pStyle w:val="BodyText"/>
        <w:spacing w:before="9"/>
        <w:rPr>
          <w:sz w:val="14"/>
        </w:rPr>
      </w:pPr>
    </w:p>
    <w:p>
      <w:pPr>
        <w:pStyle w:val="BodyText"/>
        <w:spacing w:line="360" w:lineRule="auto" w:before="90"/>
        <w:ind w:left="713" w:right="841"/>
        <w:jc w:val="both"/>
      </w:pPr>
      <w:r>
        <w:rPr/>
        <w:t>électropositif, il existe deux fois et est positionné au début de la formule alors que le métal le plus</w:t>
      </w:r>
      <w:r>
        <w:rPr>
          <w:spacing w:val="1"/>
        </w:rPr>
        <w:t> </w:t>
      </w:r>
      <w:r>
        <w:rPr/>
        <w:t>électronégatif est placé à la fin. Dans le cas où le nombre de valence électronique de X est supérieur</w:t>
      </w:r>
      <w:r>
        <w:rPr>
          <w:spacing w:val="1"/>
        </w:rPr>
        <w:t> </w:t>
      </w:r>
      <w:r>
        <w:rPr/>
        <w:t>à</w:t>
      </w:r>
      <w:r>
        <w:rPr>
          <w:spacing w:val="-57"/>
        </w:rPr>
        <w:t> </w:t>
      </w:r>
      <w:r>
        <w:rPr>
          <w:position w:val="2"/>
        </w:rPr>
        <w:t>celui de Y,</w:t>
      </w:r>
      <w:r>
        <w:rPr>
          <w:spacing w:val="61"/>
          <w:position w:val="2"/>
        </w:rPr>
        <w:t> </w:t>
      </w:r>
      <w:r>
        <w:rPr>
          <w:position w:val="2"/>
        </w:rPr>
        <w:t>les alliages</w:t>
      </w:r>
      <w:r>
        <w:rPr>
          <w:spacing w:val="61"/>
          <w:position w:val="2"/>
        </w:rPr>
        <w:t> </w:t>
      </w:r>
      <w:r>
        <w:rPr>
          <w:position w:val="2"/>
        </w:rPr>
        <w:t>de Heusler complet sont</w:t>
      </w:r>
      <w:r>
        <w:rPr>
          <w:spacing w:val="61"/>
          <w:position w:val="2"/>
        </w:rPr>
        <w:t> </w:t>
      </w:r>
      <w:r>
        <w:rPr>
          <w:position w:val="2"/>
        </w:rPr>
        <w:t>cristallisés en structure Cu</w:t>
      </w:r>
      <w:r>
        <w:rPr>
          <w:sz w:val="16"/>
        </w:rPr>
        <w:t>2</w:t>
      </w:r>
      <w:r>
        <w:rPr>
          <w:position w:val="2"/>
        </w:rPr>
        <w:t>MnAl (groupe spatial</w:t>
      </w:r>
      <w:r>
        <w:rPr>
          <w:spacing w:val="1"/>
          <w:position w:val="2"/>
        </w:rPr>
        <w:t> </w:t>
      </w:r>
      <w:r>
        <w:rPr>
          <w:position w:val="-1"/>
        </w:rPr>
        <w:t>225), </w:t>
      </w:r>
      <w:r>
        <w:rPr/>
        <w:t>avec un prototype Cu</w:t>
      </w:r>
      <w:r>
        <w:rPr>
          <w:vertAlign w:val="subscript"/>
        </w:rPr>
        <w:t>2</w:t>
      </w:r>
      <w:r>
        <w:rPr>
          <w:vertAlign w:val="baseline"/>
        </w:rPr>
        <w:t>MnAl noté souvent (L2</w:t>
      </w:r>
      <w:r>
        <w:rPr>
          <w:position w:val="-1"/>
          <w:vertAlign w:val="baseline"/>
        </w:rPr>
        <w:t>1</w:t>
      </w:r>
      <w:r>
        <w:rPr>
          <w:vertAlign w:val="baseline"/>
        </w:rPr>
        <w:t>) Dans ce </w:t>
      </w:r>
      <w:r>
        <w:rPr>
          <w:position w:val="-1"/>
          <w:vertAlign w:val="baseline"/>
        </w:rPr>
        <w:t>prototype</w:t>
      </w:r>
      <w:r>
        <w:rPr>
          <w:spacing w:val="1"/>
          <w:position w:val="-1"/>
          <w:vertAlign w:val="baseline"/>
        </w:rPr>
        <w:t> </w:t>
      </w:r>
      <w:r>
        <w:rPr>
          <w:position w:val="-1"/>
          <w:vertAlign w:val="baseline"/>
        </w:rPr>
        <w:t>les</w:t>
      </w:r>
      <w:r>
        <w:rPr>
          <w:spacing w:val="1"/>
          <w:position w:val="-1"/>
          <w:vertAlign w:val="baseline"/>
        </w:rPr>
        <w:t> </w:t>
      </w:r>
      <w:r>
        <w:rPr>
          <w:position w:val="-1"/>
          <w:vertAlign w:val="baseline"/>
        </w:rPr>
        <w:t>atomes</w:t>
      </w:r>
      <w:r>
        <w:rPr>
          <w:spacing w:val="1"/>
          <w:position w:val="-1"/>
          <w:vertAlign w:val="baseline"/>
        </w:rPr>
        <w:t> </w:t>
      </w:r>
      <w:r>
        <w:rPr>
          <w:position w:val="-1"/>
          <w:vertAlign w:val="baseline"/>
        </w:rPr>
        <w:t>X</w:t>
      </w:r>
      <w:r>
        <w:rPr>
          <w:spacing w:val="1"/>
          <w:position w:val="-1"/>
          <w:vertAlign w:val="baseline"/>
        </w:rPr>
        <w:t> </w:t>
      </w:r>
      <w:r>
        <w:rPr>
          <w:position w:val="-1"/>
          <w:vertAlign w:val="baseline"/>
        </w:rPr>
        <w:t>occupent</w:t>
      </w:r>
      <w:r>
        <w:rPr>
          <w:spacing w:val="1"/>
          <w:position w:val="-1"/>
          <w:vertAlign w:val="baseline"/>
        </w:rPr>
        <w:t> </w:t>
      </w:r>
      <w:r>
        <w:rPr>
          <w:position w:val="-1"/>
          <w:vertAlign w:val="baseline"/>
        </w:rPr>
        <w:t>les</w:t>
      </w:r>
      <w:r>
        <w:rPr>
          <w:spacing w:val="1"/>
          <w:position w:val="-1"/>
          <w:vertAlign w:val="baseline"/>
        </w:rPr>
        <w:t> </w:t>
      </w:r>
      <w:r>
        <w:rPr>
          <w:vertAlign w:val="baseline"/>
        </w:rPr>
        <w:t>sites</w:t>
      </w:r>
      <w:r>
        <w:rPr>
          <w:spacing w:val="1"/>
          <w:vertAlign w:val="baseline"/>
        </w:rPr>
        <w:t> </w:t>
      </w:r>
      <w:r>
        <w:rPr>
          <w:vertAlign w:val="baseline"/>
        </w:rPr>
        <w:t>tétraédriques</w:t>
      </w:r>
      <w:r>
        <w:rPr>
          <w:spacing w:val="1"/>
          <w:vertAlign w:val="baseline"/>
        </w:rPr>
        <w:t> </w:t>
      </w:r>
      <w:r>
        <w:rPr>
          <w:vertAlign w:val="baseline"/>
        </w:rPr>
        <w:t>(1/4,</w:t>
      </w:r>
      <w:r>
        <w:rPr>
          <w:spacing w:val="1"/>
          <w:vertAlign w:val="baseline"/>
        </w:rPr>
        <w:t> </w:t>
      </w:r>
      <w:r>
        <w:rPr>
          <w:vertAlign w:val="baseline"/>
        </w:rPr>
        <w:t>1/4,</w:t>
      </w:r>
      <w:r>
        <w:rPr>
          <w:spacing w:val="1"/>
          <w:vertAlign w:val="baseline"/>
        </w:rPr>
        <w:t> </w:t>
      </w:r>
      <w:r>
        <w:rPr>
          <w:vertAlign w:val="baseline"/>
        </w:rPr>
        <w:t>1/4),</w:t>
      </w:r>
      <w:r>
        <w:rPr>
          <w:spacing w:val="1"/>
          <w:vertAlign w:val="baseline"/>
        </w:rPr>
        <w:t> </w:t>
      </w:r>
      <w:r>
        <w:rPr>
          <w:vertAlign w:val="baseline"/>
        </w:rPr>
        <w:t>les</w:t>
      </w:r>
      <w:r>
        <w:rPr>
          <w:spacing w:val="1"/>
          <w:vertAlign w:val="baseline"/>
        </w:rPr>
        <w:t> </w:t>
      </w:r>
      <w:r>
        <w:rPr>
          <w:vertAlign w:val="baseline"/>
        </w:rPr>
        <w:t>atomes</w:t>
      </w:r>
      <w:r>
        <w:rPr>
          <w:spacing w:val="1"/>
          <w:vertAlign w:val="baseline"/>
        </w:rPr>
        <w:t> </w:t>
      </w:r>
      <w:r>
        <w:rPr>
          <w:vertAlign w:val="baseline"/>
        </w:rPr>
        <w:t>Y</w:t>
      </w:r>
      <w:r>
        <w:rPr>
          <w:spacing w:val="1"/>
          <w:vertAlign w:val="baseline"/>
        </w:rPr>
        <w:t> </w:t>
      </w:r>
      <w:r>
        <w:rPr>
          <w:vertAlign w:val="baseline"/>
        </w:rPr>
        <w:t>se trouvent</w:t>
      </w:r>
      <w:r>
        <w:rPr>
          <w:spacing w:val="1"/>
          <w:vertAlign w:val="baseline"/>
        </w:rPr>
        <w:t> </w:t>
      </w:r>
      <w:r>
        <w:rPr>
          <w:vertAlign w:val="baseline"/>
        </w:rPr>
        <w:t>au</w:t>
      </w:r>
      <w:r>
        <w:rPr>
          <w:spacing w:val="1"/>
          <w:vertAlign w:val="baseline"/>
        </w:rPr>
        <w:t> </w:t>
      </w:r>
      <w:r>
        <w:rPr>
          <w:vertAlign w:val="baseline"/>
        </w:rPr>
        <w:t>niveau</w:t>
      </w:r>
      <w:r>
        <w:rPr>
          <w:spacing w:val="60"/>
          <w:vertAlign w:val="baseline"/>
        </w:rPr>
        <w:t> </w:t>
      </w:r>
      <w:r>
        <w:rPr>
          <w:vertAlign w:val="baseline"/>
        </w:rPr>
        <w:t>des sites octaédriques</w:t>
      </w:r>
      <w:r>
        <w:rPr>
          <w:spacing w:val="1"/>
          <w:vertAlign w:val="baseline"/>
        </w:rPr>
        <w:t> </w:t>
      </w:r>
      <w:r>
        <w:rPr>
          <w:vertAlign w:val="baseline"/>
        </w:rPr>
        <w:t>(1/2,1/2,1/2) et les atomes Z sont placés au sommet (0, 0, 0) et au centres des faces. Sinon ils sont</w:t>
      </w:r>
      <w:r>
        <w:rPr>
          <w:spacing w:val="1"/>
          <w:vertAlign w:val="baseline"/>
        </w:rPr>
        <w:t> </w:t>
      </w:r>
      <w:r>
        <w:rPr>
          <w:position w:val="2"/>
          <w:vertAlign w:val="baseline"/>
        </w:rPr>
        <w:t>cristallisés</w:t>
      </w:r>
      <w:r>
        <w:rPr>
          <w:spacing w:val="-1"/>
          <w:position w:val="2"/>
          <w:vertAlign w:val="baseline"/>
        </w:rPr>
        <w:t> </w:t>
      </w:r>
      <w:r>
        <w:rPr>
          <w:position w:val="2"/>
          <w:vertAlign w:val="baseline"/>
        </w:rPr>
        <w:t>en</w:t>
      </w:r>
      <w:r>
        <w:rPr>
          <w:spacing w:val="-3"/>
          <w:position w:val="2"/>
          <w:vertAlign w:val="baseline"/>
        </w:rPr>
        <w:t> </w:t>
      </w:r>
      <w:r>
        <w:rPr>
          <w:position w:val="2"/>
          <w:vertAlign w:val="baseline"/>
        </w:rPr>
        <w:t>structure</w:t>
      </w:r>
      <w:r>
        <w:rPr>
          <w:spacing w:val="1"/>
          <w:position w:val="2"/>
          <w:vertAlign w:val="baseline"/>
        </w:rPr>
        <w:t> </w:t>
      </w:r>
      <w:r>
        <w:rPr>
          <w:position w:val="2"/>
          <w:vertAlign w:val="baseline"/>
        </w:rPr>
        <w:t>Hg</w:t>
      </w:r>
      <w:r>
        <w:rPr>
          <w:sz w:val="16"/>
          <w:vertAlign w:val="baseline"/>
        </w:rPr>
        <w:t>2</w:t>
      </w:r>
      <w:r>
        <w:rPr>
          <w:position w:val="2"/>
          <w:vertAlign w:val="baseline"/>
        </w:rPr>
        <w:t>CuTi</w:t>
      </w:r>
      <w:r>
        <w:rPr>
          <w:spacing w:val="-7"/>
          <w:position w:val="2"/>
          <w:vertAlign w:val="baseline"/>
        </w:rPr>
        <w:t> </w:t>
      </w:r>
      <w:r>
        <w:rPr>
          <w:position w:val="2"/>
          <w:vertAlign w:val="baseline"/>
        </w:rPr>
        <w:t>(groupe</w:t>
      </w:r>
      <w:r>
        <w:rPr>
          <w:spacing w:val="1"/>
          <w:position w:val="2"/>
          <w:vertAlign w:val="baseline"/>
        </w:rPr>
        <w:t> </w:t>
      </w:r>
      <w:r>
        <w:rPr>
          <w:position w:val="2"/>
          <w:vertAlign w:val="baseline"/>
        </w:rPr>
        <w:t>spatial</w:t>
      </w:r>
      <w:r>
        <w:rPr>
          <w:spacing w:val="-3"/>
          <w:position w:val="2"/>
          <w:vertAlign w:val="baseline"/>
        </w:rPr>
        <w:t> </w:t>
      </w:r>
      <w:r>
        <w:rPr>
          <w:position w:val="2"/>
          <w:vertAlign w:val="baseline"/>
        </w:rPr>
        <w:t>216)</w:t>
      </w:r>
      <w:r>
        <w:rPr>
          <w:spacing w:val="7"/>
          <w:position w:val="2"/>
          <w:vertAlign w:val="baseline"/>
        </w:rPr>
        <w:t> </w:t>
      </w:r>
      <w:r>
        <w:rPr>
          <w:position w:val="2"/>
          <w:vertAlign w:val="baseline"/>
        </w:rPr>
        <w:t>[21].</w:t>
      </w:r>
    </w:p>
    <w:p>
      <w:pPr>
        <w:pStyle w:val="BodyText"/>
        <w:spacing w:before="3"/>
      </w:pPr>
      <w:r>
        <w:rPr/>
        <w:drawing>
          <wp:anchor distT="0" distB="0" distL="0" distR="0" allowOverlap="1" layoutInCell="1" locked="0" behindDoc="0" simplePos="0" relativeHeight="24">
            <wp:simplePos x="0" y="0"/>
            <wp:positionH relativeFrom="page">
              <wp:posOffset>1418207</wp:posOffset>
            </wp:positionH>
            <wp:positionV relativeFrom="paragraph">
              <wp:posOffset>201928</wp:posOffset>
            </wp:positionV>
            <wp:extent cx="4184467" cy="1990725"/>
            <wp:effectExtent l="0" t="0" r="0" b="0"/>
            <wp:wrapTopAndBottom/>
            <wp:docPr id="19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4.jpe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84467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0"/>
        <w:rPr>
          <w:sz w:val="30"/>
        </w:rPr>
      </w:pPr>
    </w:p>
    <w:p>
      <w:pPr>
        <w:spacing w:before="0"/>
        <w:ind w:left="897" w:right="1029" w:firstLine="0"/>
        <w:jc w:val="center"/>
        <w:rPr>
          <w:i/>
          <w:sz w:val="24"/>
        </w:rPr>
      </w:pPr>
      <w:r>
        <w:rPr>
          <w:b/>
          <w:position w:val="2"/>
          <w:sz w:val="24"/>
        </w:rPr>
        <w:t>Fig.I.6:</w:t>
      </w:r>
      <w:r>
        <w:rPr>
          <w:b/>
          <w:spacing w:val="1"/>
          <w:position w:val="2"/>
          <w:sz w:val="24"/>
        </w:rPr>
        <w:t> </w:t>
      </w:r>
      <w:r>
        <w:rPr>
          <w:i/>
          <w:position w:val="2"/>
          <w:sz w:val="24"/>
        </w:rPr>
        <w:t>Représentation</w:t>
      </w:r>
      <w:r>
        <w:rPr>
          <w:i/>
          <w:spacing w:val="-1"/>
          <w:position w:val="2"/>
          <w:sz w:val="24"/>
        </w:rPr>
        <w:t> </w:t>
      </w:r>
      <w:r>
        <w:rPr>
          <w:i/>
          <w:position w:val="2"/>
          <w:sz w:val="24"/>
        </w:rPr>
        <w:t>schématique</w:t>
      </w:r>
      <w:r>
        <w:rPr>
          <w:i/>
          <w:spacing w:val="-2"/>
          <w:position w:val="2"/>
          <w:sz w:val="24"/>
        </w:rPr>
        <w:t> </w:t>
      </w:r>
      <w:r>
        <w:rPr>
          <w:i/>
          <w:position w:val="2"/>
          <w:sz w:val="24"/>
        </w:rPr>
        <w:t>de</w:t>
      </w:r>
      <w:r>
        <w:rPr>
          <w:i/>
          <w:spacing w:val="-1"/>
          <w:position w:val="2"/>
          <w:sz w:val="24"/>
        </w:rPr>
        <w:t> </w:t>
      </w:r>
      <w:r>
        <w:rPr>
          <w:i/>
          <w:position w:val="2"/>
          <w:sz w:val="24"/>
        </w:rPr>
        <w:t>la</w:t>
      </w:r>
      <w:r>
        <w:rPr>
          <w:i/>
          <w:spacing w:val="-1"/>
          <w:position w:val="2"/>
          <w:sz w:val="24"/>
        </w:rPr>
        <w:t> </w:t>
      </w:r>
      <w:r>
        <w:rPr>
          <w:i/>
          <w:position w:val="2"/>
          <w:sz w:val="24"/>
        </w:rPr>
        <w:t>structure</w:t>
      </w:r>
      <w:r>
        <w:rPr>
          <w:i/>
          <w:spacing w:val="-2"/>
          <w:position w:val="2"/>
          <w:sz w:val="24"/>
        </w:rPr>
        <w:t> </w:t>
      </w:r>
      <w:r>
        <w:rPr>
          <w:i/>
          <w:position w:val="2"/>
          <w:sz w:val="24"/>
        </w:rPr>
        <w:t>cristallographique</w:t>
      </w:r>
      <w:r>
        <w:rPr>
          <w:i/>
          <w:spacing w:val="-2"/>
          <w:position w:val="2"/>
          <w:sz w:val="24"/>
        </w:rPr>
        <w:t> </w:t>
      </w:r>
      <w:r>
        <w:rPr>
          <w:i/>
          <w:position w:val="2"/>
          <w:sz w:val="24"/>
        </w:rPr>
        <w:t>L2</w:t>
      </w:r>
      <w:r>
        <w:rPr>
          <w:i/>
          <w:sz w:val="16"/>
        </w:rPr>
        <w:t>1</w:t>
      </w:r>
      <w:r>
        <w:rPr>
          <w:i/>
          <w:spacing w:val="22"/>
          <w:sz w:val="16"/>
        </w:rPr>
        <w:t> </w:t>
      </w:r>
      <w:r>
        <w:rPr>
          <w:i/>
          <w:position w:val="2"/>
          <w:sz w:val="24"/>
        </w:rPr>
        <w:t>provenant</w:t>
      </w:r>
      <w:r>
        <w:rPr>
          <w:i/>
          <w:spacing w:val="-1"/>
          <w:position w:val="2"/>
          <w:sz w:val="24"/>
        </w:rPr>
        <w:t> </w:t>
      </w:r>
      <w:r>
        <w:rPr>
          <w:i/>
          <w:position w:val="2"/>
          <w:sz w:val="24"/>
        </w:rPr>
        <w:t>de</w:t>
      </w:r>
      <w:r>
        <w:rPr>
          <w:i/>
          <w:spacing w:val="-2"/>
          <w:position w:val="2"/>
          <w:sz w:val="24"/>
        </w:rPr>
        <w:t> </w:t>
      </w:r>
      <w:r>
        <w:rPr>
          <w:i/>
          <w:position w:val="2"/>
          <w:sz w:val="24"/>
        </w:rPr>
        <w:t>Graf</w:t>
      </w:r>
      <w:r>
        <w:rPr>
          <w:i/>
          <w:spacing w:val="-1"/>
          <w:position w:val="2"/>
          <w:sz w:val="24"/>
        </w:rPr>
        <w:t> </w:t>
      </w:r>
      <w:r>
        <w:rPr>
          <w:i/>
          <w:position w:val="2"/>
          <w:sz w:val="24"/>
        </w:rPr>
        <w:t>et al</w:t>
      </w:r>
    </w:p>
    <w:p>
      <w:pPr>
        <w:spacing w:before="135"/>
        <w:ind w:left="893" w:right="1029" w:firstLine="0"/>
        <w:jc w:val="center"/>
        <w:rPr>
          <w:i/>
          <w:sz w:val="24"/>
        </w:rPr>
      </w:pPr>
      <w:r>
        <w:rPr>
          <w:sz w:val="24"/>
        </w:rPr>
        <w:t>pour</w:t>
      </w:r>
      <w:r>
        <w:rPr>
          <w:spacing w:val="-3"/>
          <w:sz w:val="24"/>
        </w:rPr>
        <w:t> </w:t>
      </w:r>
      <w:r>
        <w:rPr>
          <w:sz w:val="24"/>
        </w:rPr>
        <w:t>:</w:t>
      </w:r>
      <w:r>
        <w:rPr>
          <w:spacing w:val="1"/>
          <w:sz w:val="24"/>
        </w:rPr>
        <w:t> </w:t>
      </w:r>
      <w:r>
        <w:rPr>
          <w:i/>
          <w:sz w:val="24"/>
        </w:rPr>
        <w:t>a)</w:t>
      </w:r>
      <w:r>
        <w:rPr>
          <w:i/>
          <w:spacing w:val="57"/>
          <w:sz w:val="24"/>
        </w:rPr>
        <w:t> </w:t>
      </w:r>
      <w:r>
        <w:rPr>
          <w:i/>
          <w:sz w:val="24"/>
        </w:rPr>
        <w:t>Les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alliages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demi-Heusler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;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b)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Les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alliages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de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Heusler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complet.</w:t>
      </w:r>
    </w:p>
    <w:p>
      <w:pPr>
        <w:pStyle w:val="BodyText"/>
        <w:spacing w:before="8"/>
        <w:rPr>
          <w:i/>
          <w:sz w:val="30"/>
        </w:rPr>
      </w:pPr>
    </w:p>
    <w:p>
      <w:pPr>
        <w:pStyle w:val="BodyText"/>
        <w:spacing w:line="362" w:lineRule="auto"/>
        <w:ind w:left="713" w:right="846" w:firstLine="360"/>
        <w:jc w:val="both"/>
      </w:pPr>
      <w:r>
        <w:rPr/>
        <w:t>Généralement les atomes dans les alliages d’Heusler peuvent s’arranger sous plusieurs</w:t>
      </w:r>
      <w:r>
        <w:rPr>
          <w:spacing w:val="1"/>
        </w:rPr>
        <w:t> </w:t>
      </w:r>
      <w:r>
        <w:rPr/>
        <w:t>phases</w:t>
      </w:r>
      <w:r>
        <w:rPr>
          <w:spacing w:val="1"/>
        </w:rPr>
        <w:t> </w:t>
      </w:r>
      <w:r>
        <w:rPr/>
        <w:t>cristallographiques</w:t>
      </w:r>
      <w:r>
        <w:rPr>
          <w:spacing w:val="-4"/>
        </w:rPr>
        <w:t> </w:t>
      </w:r>
      <w:r>
        <w:rPr/>
        <w:t>en</w:t>
      </w:r>
      <w:r>
        <w:rPr>
          <w:spacing w:val="-1"/>
        </w:rPr>
        <w:t> </w:t>
      </w:r>
      <w:r>
        <w:rPr/>
        <w:t>fonction</w:t>
      </w:r>
      <w:r>
        <w:rPr>
          <w:spacing w:val="-6"/>
        </w:rPr>
        <w:t> </w:t>
      </w:r>
      <w:r>
        <w:rPr/>
        <w:t>de</w:t>
      </w:r>
      <w:r>
        <w:rPr>
          <w:spacing w:val="2"/>
        </w:rPr>
        <w:t> </w:t>
      </w:r>
      <w:r>
        <w:rPr/>
        <w:t>l’ordre</w:t>
      </w:r>
      <w:r>
        <w:rPr>
          <w:spacing w:val="-2"/>
        </w:rPr>
        <w:t> </w:t>
      </w:r>
      <w:r>
        <w:rPr/>
        <w:t>des</w:t>
      </w:r>
      <w:r>
        <w:rPr>
          <w:spacing w:val="-3"/>
        </w:rPr>
        <w:t> </w:t>
      </w:r>
      <w:r>
        <w:rPr/>
        <w:t>atomes</w:t>
      </w:r>
      <w:r>
        <w:rPr>
          <w:spacing w:val="-4"/>
        </w:rPr>
        <w:t> </w:t>
      </w:r>
      <w:r>
        <w:rPr/>
        <w:t>au</w:t>
      </w:r>
      <w:r>
        <w:rPr>
          <w:spacing w:val="-1"/>
        </w:rPr>
        <w:t> </w:t>
      </w:r>
      <w:r>
        <w:rPr/>
        <w:t>sein</w:t>
      </w:r>
      <w:r>
        <w:rPr>
          <w:spacing w:val="-6"/>
        </w:rPr>
        <w:t> </w:t>
      </w:r>
      <w:r>
        <w:rPr/>
        <w:t>de</w:t>
      </w:r>
      <w:r>
        <w:rPr>
          <w:spacing w:val="2"/>
        </w:rPr>
        <w:t> </w:t>
      </w:r>
      <w:r>
        <w:rPr/>
        <w:t>la</w:t>
      </w:r>
      <w:r>
        <w:rPr>
          <w:spacing w:val="3"/>
        </w:rPr>
        <w:t> </w:t>
      </w:r>
      <w:r>
        <w:rPr/>
        <w:t>maille</w:t>
      </w:r>
      <w:r>
        <w:rPr>
          <w:spacing w:val="-2"/>
        </w:rPr>
        <w:t> </w:t>
      </w:r>
      <w:r>
        <w:rPr/>
        <w:t>cristalline</w:t>
      </w:r>
      <w:r>
        <w:rPr>
          <w:spacing w:val="-2"/>
        </w:rPr>
        <w:t> </w:t>
      </w:r>
      <w:r>
        <w:rPr/>
        <w:t>où</w:t>
      </w:r>
      <w:r>
        <w:rPr>
          <w:spacing w:val="11"/>
        </w:rPr>
        <w:t> </w:t>
      </w:r>
      <w:r>
        <w:rPr/>
        <w:t>on</w:t>
      </w:r>
      <w:r>
        <w:rPr>
          <w:spacing w:val="-6"/>
        </w:rPr>
        <w:t> </w:t>
      </w:r>
      <w:r>
        <w:rPr/>
        <w:t>distingue:</w:t>
      </w:r>
    </w:p>
    <w:p>
      <w:pPr>
        <w:pStyle w:val="ListParagraph"/>
        <w:numPr>
          <w:ilvl w:val="3"/>
          <w:numId w:val="2"/>
        </w:numPr>
        <w:tabs>
          <w:tab w:pos="1924" w:val="left" w:leader="none"/>
        </w:tabs>
        <w:spacing w:line="357" w:lineRule="auto" w:before="198" w:after="0"/>
        <w:ind w:left="1923" w:right="1707" w:hanging="356"/>
        <w:jc w:val="both"/>
        <w:rPr>
          <w:sz w:val="24"/>
        </w:rPr>
      </w:pPr>
      <w:r>
        <w:rPr>
          <w:position w:val="2"/>
          <w:sz w:val="24"/>
        </w:rPr>
        <w:t>La phase </w:t>
      </w:r>
      <w:r>
        <w:rPr>
          <w:i/>
          <w:position w:val="2"/>
          <w:sz w:val="24"/>
        </w:rPr>
        <w:t>L</w:t>
      </w:r>
      <w:r>
        <w:rPr>
          <w:position w:val="2"/>
          <w:sz w:val="24"/>
        </w:rPr>
        <w:t>2</w:t>
      </w:r>
      <w:r>
        <w:rPr>
          <w:sz w:val="16"/>
        </w:rPr>
        <w:t>1</w:t>
      </w:r>
      <w:r>
        <w:rPr>
          <w:spacing w:val="1"/>
          <w:sz w:val="16"/>
        </w:rPr>
        <w:t> </w:t>
      </w:r>
      <w:r>
        <w:rPr>
          <w:position w:val="2"/>
          <w:sz w:val="24"/>
        </w:rPr>
        <w:t>de type Cu</w:t>
      </w:r>
      <w:r>
        <w:rPr>
          <w:sz w:val="24"/>
        </w:rPr>
        <w:t>2</w:t>
      </w:r>
      <w:r>
        <w:rPr>
          <w:position w:val="2"/>
          <w:sz w:val="24"/>
        </w:rPr>
        <w:t>MnAl qui a été expliqué précédemment, où tous les</w:t>
      </w:r>
      <w:r>
        <w:rPr>
          <w:spacing w:val="1"/>
          <w:position w:val="2"/>
          <w:sz w:val="24"/>
        </w:rPr>
        <w:t> </w:t>
      </w:r>
      <w:r>
        <w:rPr>
          <w:position w:val="2"/>
          <w:sz w:val="24"/>
        </w:rPr>
        <w:t>atomes</w:t>
      </w:r>
      <w:r>
        <w:rPr>
          <w:spacing w:val="-1"/>
          <w:position w:val="2"/>
          <w:sz w:val="24"/>
        </w:rPr>
        <w:t> </w:t>
      </w:r>
      <w:r>
        <w:rPr>
          <w:sz w:val="24"/>
        </w:rPr>
        <w:t>sont</w:t>
      </w:r>
      <w:r>
        <w:rPr>
          <w:spacing w:val="8"/>
          <w:sz w:val="24"/>
        </w:rPr>
        <w:t> </w:t>
      </w:r>
      <w:r>
        <w:rPr>
          <w:sz w:val="24"/>
        </w:rPr>
        <w:t>parfaitement</w:t>
      </w:r>
      <w:r>
        <w:rPr>
          <w:spacing w:val="3"/>
          <w:sz w:val="24"/>
        </w:rPr>
        <w:t> </w:t>
      </w:r>
      <w:r>
        <w:rPr>
          <w:sz w:val="24"/>
        </w:rPr>
        <w:t>ordonnés.</w:t>
      </w:r>
    </w:p>
    <w:p>
      <w:pPr>
        <w:pStyle w:val="ListParagraph"/>
        <w:numPr>
          <w:ilvl w:val="3"/>
          <w:numId w:val="2"/>
        </w:numPr>
        <w:tabs>
          <w:tab w:pos="1924" w:val="left" w:leader="none"/>
        </w:tabs>
        <w:spacing w:line="360" w:lineRule="auto" w:before="3" w:after="0"/>
        <w:ind w:left="1923" w:right="1703" w:hanging="356"/>
        <w:jc w:val="both"/>
        <w:rPr>
          <w:sz w:val="24"/>
        </w:rPr>
      </w:pPr>
      <w:r>
        <w:rPr>
          <w:sz w:val="24"/>
        </w:rPr>
        <w:t>La phase </w:t>
      </w:r>
      <w:r>
        <w:rPr>
          <w:i/>
          <w:sz w:val="24"/>
        </w:rPr>
        <w:t>B</w:t>
      </w:r>
      <w:r>
        <w:rPr>
          <w:sz w:val="24"/>
        </w:rPr>
        <w:t>2 de type CsCl, où les sites correspondants aux atomes </w:t>
      </w:r>
      <w:r>
        <w:rPr>
          <w:i/>
          <w:sz w:val="24"/>
        </w:rPr>
        <w:t>Y </w:t>
      </w:r>
      <w:r>
        <w:rPr>
          <w:sz w:val="24"/>
        </w:rPr>
        <w:t>et </w:t>
      </w:r>
      <w:r>
        <w:rPr>
          <w:i/>
          <w:sz w:val="24"/>
        </w:rPr>
        <w:t>Z </w:t>
      </w:r>
      <w:r>
        <w:rPr>
          <w:sz w:val="24"/>
        </w:rPr>
        <w:t>sont</w:t>
      </w:r>
      <w:r>
        <w:rPr>
          <w:spacing w:val="1"/>
          <w:sz w:val="24"/>
        </w:rPr>
        <w:t> </w:t>
      </w:r>
      <w:r>
        <w:rPr>
          <w:sz w:val="24"/>
        </w:rPr>
        <w:t>occupés</w:t>
      </w:r>
      <w:r>
        <w:rPr>
          <w:spacing w:val="-1"/>
          <w:sz w:val="24"/>
        </w:rPr>
        <w:t> </w:t>
      </w:r>
      <w:r>
        <w:rPr>
          <w:sz w:val="24"/>
        </w:rPr>
        <w:t>d’une manière</w:t>
      </w:r>
      <w:r>
        <w:rPr>
          <w:spacing w:val="2"/>
          <w:sz w:val="24"/>
        </w:rPr>
        <w:t> </w:t>
      </w:r>
      <w:r>
        <w:rPr>
          <w:sz w:val="24"/>
        </w:rPr>
        <w:t>aléatoire</w:t>
      </w:r>
      <w:r>
        <w:rPr>
          <w:spacing w:val="1"/>
          <w:sz w:val="24"/>
        </w:rPr>
        <w:t> </w:t>
      </w:r>
      <w:r>
        <w:rPr>
          <w:sz w:val="24"/>
        </w:rPr>
        <w:t>par</w:t>
      </w:r>
      <w:r>
        <w:rPr>
          <w:spacing w:val="3"/>
          <w:sz w:val="24"/>
        </w:rPr>
        <w:t> </w:t>
      </w:r>
      <w:r>
        <w:rPr>
          <w:sz w:val="24"/>
        </w:rPr>
        <w:t>ces deux</w:t>
      </w:r>
      <w:r>
        <w:rPr>
          <w:spacing w:val="-3"/>
          <w:sz w:val="24"/>
        </w:rPr>
        <w:t> </w:t>
      </w:r>
      <w:r>
        <w:rPr>
          <w:sz w:val="24"/>
        </w:rPr>
        <w:t>atomes.</w:t>
      </w:r>
    </w:p>
    <w:p>
      <w:pPr>
        <w:pStyle w:val="ListParagraph"/>
        <w:numPr>
          <w:ilvl w:val="3"/>
          <w:numId w:val="2"/>
        </w:numPr>
        <w:tabs>
          <w:tab w:pos="1924" w:val="left" w:leader="none"/>
        </w:tabs>
        <w:spacing w:line="362" w:lineRule="auto" w:before="0" w:after="0"/>
        <w:ind w:left="1923" w:right="1708" w:hanging="356"/>
        <w:jc w:val="both"/>
        <w:rPr>
          <w:sz w:val="24"/>
        </w:rPr>
      </w:pPr>
      <w:r>
        <w:rPr>
          <w:position w:val="2"/>
          <w:sz w:val="24"/>
        </w:rPr>
        <w:t>La phase </w:t>
      </w:r>
      <w:r>
        <w:rPr>
          <w:i/>
          <w:position w:val="2"/>
          <w:sz w:val="24"/>
        </w:rPr>
        <w:t>C1 </w:t>
      </w:r>
      <w:r>
        <w:rPr>
          <w:position w:val="2"/>
          <w:sz w:val="24"/>
        </w:rPr>
        <w:t>de type CaF</w:t>
      </w:r>
      <w:r>
        <w:rPr>
          <w:sz w:val="24"/>
        </w:rPr>
        <w:t>2</w:t>
      </w:r>
      <w:r>
        <w:rPr>
          <w:position w:val="2"/>
          <w:sz w:val="24"/>
        </w:rPr>
        <w:t>, les sites correspondants aux atomes </w:t>
      </w:r>
      <w:r>
        <w:rPr>
          <w:i/>
          <w:position w:val="2"/>
          <w:sz w:val="24"/>
        </w:rPr>
        <w:t>X </w:t>
      </w:r>
      <w:r>
        <w:rPr>
          <w:position w:val="2"/>
          <w:sz w:val="24"/>
        </w:rPr>
        <w:t>et </w:t>
      </w:r>
      <w:r>
        <w:rPr>
          <w:i/>
          <w:position w:val="2"/>
          <w:sz w:val="24"/>
        </w:rPr>
        <w:t>Z </w:t>
      </w:r>
      <w:r>
        <w:rPr>
          <w:position w:val="2"/>
          <w:sz w:val="24"/>
        </w:rPr>
        <w:t>sont</w:t>
      </w:r>
      <w:r>
        <w:rPr>
          <w:spacing w:val="1"/>
          <w:position w:val="2"/>
          <w:sz w:val="24"/>
        </w:rPr>
        <w:t> </w:t>
      </w:r>
      <w:r>
        <w:rPr>
          <w:position w:val="2"/>
          <w:sz w:val="24"/>
        </w:rPr>
        <w:t>occupés</w:t>
      </w:r>
      <w:r>
        <w:rPr>
          <w:spacing w:val="-1"/>
          <w:position w:val="2"/>
          <w:sz w:val="24"/>
        </w:rPr>
        <w:t> </w:t>
      </w:r>
      <w:r>
        <w:rPr>
          <w:sz w:val="24"/>
        </w:rPr>
        <w:t>d’une manière</w:t>
      </w:r>
      <w:r>
        <w:rPr>
          <w:spacing w:val="2"/>
          <w:sz w:val="24"/>
        </w:rPr>
        <w:t> </w:t>
      </w:r>
      <w:r>
        <w:rPr>
          <w:sz w:val="24"/>
        </w:rPr>
        <w:t>aléatoire</w:t>
      </w:r>
      <w:r>
        <w:rPr>
          <w:spacing w:val="1"/>
          <w:sz w:val="24"/>
        </w:rPr>
        <w:t> </w:t>
      </w:r>
      <w:r>
        <w:rPr>
          <w:sz w:val="24"/>
        </w:rPr>
        <w:t>par</w:t>
      </w:r>
      <w:r>
        <w:rPr>
          <w:spacing w:val="3"/>
          <w:sz w:val="24"/>
        </w:rPr>
        <w:t> </w:t>
      </w:r>
      <w:r>
        <w:rPr>
          <w:sz w:val="24"/>
        </w:rPr>
        <w:t>ces deux</w:t>
      </w:r>
      <w:r>
        <w:rPr>
          <w:spacing w:val="-3"/>
          <w:sz w:val="24"/>
        </w:rPr>
        <w:t> </w:t>
      </w:r>
      <w:r>
        <w:rPr>
          <w:sz w:val="24"/>
        </w:rPr>
        <w:t>atomes.</w:t>
      </w:r>
    </w:p>
    <w:p>
      <w:pPr>
        <w:pStyle w:val="ListParagraph"/>
        <w:numPr>
          <w:ilvl w:val="3"/>
          <w:numId w:val="2"/>
        </w:numPr>
        <w:tabs>
          <w:tab w:pos="1924" w:val="left" w:leader="none"/>
        </w:tabs>
        <w:spacing w:line="360" w:lineRule="auto" w:before="0" w:after="0"/>
        <w:ind w:left="1923" w:right="1708" w:hanging="356"/>
        <w:jc w:val="both"/>
        <w:rPr>
          <w:sz w:val="24"/>
        </w:rPr>
      </w:pPr>
      <w:r>
        <w:rPr>
          <w:sz w:val="24"/>
        </w:rPr>
        <w:t>La phase </w:t>
      </w:r>
      <w:r>
        <w:rPr>
          <w:i/>
          <w:sz w:val="24"/>
        </w:rPr>
        <w:t>B32a </w:t>
      </w:r>
      <w:r>
        <w:rPr>
          <w:sz w:val="24"/>
        </w:rPr>
        <w:t>de type NaTl où les atomes X qui occupent le réseau cfc,</w:t>
      </w:r>
      <w:r>
        <w:rPr>
          <w:spacing w:val="1"/>
          <w:sz w:val="24"/>
        </w:rPr>
        <w:t> </w:t>
      </w:r>
      <w:r>
        <w:rPr>
          <w:sz w:val="24"/>
        </w:rPr>
        <w:t>sont</w:t>
      </w:r>
      <w:r>
        <w:rPr>
          <w:spacing w:val="1"/>
          <w:sz w:val="24"/>
        </w:rPr>
        <w:t> </w:t>
      </w:r>
      <w:r>
        <w:rPr>
          <w:sz w:val="24"/>
        </w:rPr>
        <w:t>mélangés avec les atomes Y, alors que les atomes X sur les sites tétraédriques</w:t>
      </w:r>
      <w:r>
        <w:rPr>
          <w:spacing w:val="1"/>
          <w:sz w:val="24"/>
        </w:rPr>
        <w:t> </w:t>
      </w:r>
      <w:r>
        <w:rPr>
          <w:sz w:val="24"/>
        </w:rPr>
        <w:t>sont</w:t>
      </w:r>
      <w:r>
        <w:rPr>
          <w:spacing w:val="6"/>
          <w:sz w:val="24"/>
        </w:rPr>
        <w:t> </w:t>
      </w:r>
      <w:r>
        <w:rPr>
          <w:sz w:val="24"/>
        </w:rPr>
        <w:t>mélangés</w:t>
      </w:r>
      <w:r>
        <w:rPr>
          <w:spacing w:val="1"/>
          <w:sz w:val="24"/>
        </w:rPr>
        <w:t> </w:t>
      </w:r>
      <w:r>
        <w:rPr>
          <w:sz w:val="24"/>
        </w:rPr>
        <w:t>avec</w:t>
      </w:r>
      <w:r>
        <w:rPr>
          <w:spacing w:val="5"/>
          <w:sz w:val="24"/>
        </w:rPr>
        <w:t> </w:t>
      </w:r>
      <w:r>
        <w:rPr>
          <w:sz w:val="24"/>
        </w:rPr>
        <w:t>les atomes Z.</w:t>
      </w:r>
    </w:p>
    <w:p>
      <w:pPr>
        <w:pStyle w:val="ListParagraph"/>
        <w:numPr>
          <w:ilvl w:val="3"/>
          <w:numId w:val="2"/>
        </w:numPr>
        <w:tabs>
          <w:tab w:pos="1932" w:val="left" w:leader="none"/>
          <w:tab w:pos="1933" w:val="left" w:leader="none"/>
        </w:tabs>
        <w:spacing w:line="276" w:lineRule="auto" w:before="0" w:after="0"/>
        <w:ind w:left="1933" w:right="1332" w:hanging="361"/>
        <w:jc w:val="left"/>
        <w:rPr>
          <w:sz w:val="24"/>
        </w:rPr>
      </w:pPr>
      <w:r>
        <w:rPr>
          <w:sz w:val="24"/>
        </w:rPr>
        <w:t>La</w:t>
      </w:r>
      <w:r>
        <w:rPr>
          <w:spacing w:val="-2"/>
          <w:sz w:val="24"/>
        </w:rPr>
        <w:t> </w:t>
      </w:r>
      <w:r>
        <w:rPr>
          <w:sz w:val="24"/>
        </w:rPr>
        <w:t>phase</w:t>
      </w:r>
      <w:r>
        <w:rPr>
          <w:spacing w:val="-2"/>
          <w:sz w:val="24"/>
        </w:rPr>
        <w:t> </w:t>
      </w:r>
      <w:r>
        <w:rPr>
          <w:sz w:val="24"/>
        </w:rPr>
        <w:t>DO3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type</w:t>
      </w:r>
      <w:r>
        <w:rPr>
          <w:spacing w:val="-2"/>
          <w:sz w:val="24"/>
        </w:rPr>
        <w:t> </w:t>
      </w:r>
      <w:r>
        <w:rPr>
          <w:sz w:val="24"/>
        </w:rPr>
        <w:t>BF3,</w:t>
      </w:r>
      <w:r>
        <w:rPr>
          <w:spacing w:val="7"/>
          <w:sz w:val="24"/>
        </w:rPr>
        <w:t> </w:t>
      </w:r>
      <w:r>
        <w:rPr>
          <w:sz w:val="24"/>
        </w:rPr>
        <w:t>les</w:t>
      </w:r>
      <w:r>
        <w:rPr>
          <w:spacing w:val="-3"/>
          <w:sz w:val="24"/>
        </w:rPr>
        <w:t> </w:t>
      </w:r>
      <w:r>
        <w:rPr>
          <w:sz w:val="24"/>
        </w:rPr>
        <w:t>atomes</w:t>
      </w:r>
      <w:r>
        <w:rPr>
          <w:spacing w:val="-3"/>
          <w:sz w:val="24"/>
        </w:rPr>
        <w:t> </w:t>
      </w:r>
      <w:r>
        <w:rPr>
          <w:sz w:val="24"/>
        </w:rPr>
        <w:t>X</w:t>
      </w:r>
      <w:r>
        <w:rPr>
          <w:spacing w:val="-1"/>
          <w:sz w:val="24"/>
        </w:rPr>
        <w:t> </w:t>
      </w:r>
      <w:r>
        <w:rPr>
          <w:sz w:val="24"/>
        </w:rPr>
        <w:t>et</w:t>
      </w:r>
      <w:r>
        <w:rPr>
          <w:spacing w:val="4"/>
          <w:sz w:val="24"/>
        </w:rPr>
        <w:t> </w:t>
      </w:r>
      <w:r>
        <w:rPr>
          <w:sz w:val="24"/>
        </w:rPr>
        <w:t>Y</w:t>
      </w:r>
      <w:r>
        <w:rPr>
          <w:spacing w:val="-5"/>
          <w:sz w:val="24"/>
        </w:rPr>
        <w:t> </w:t>
      </w:r>
      <w:r>
        <w:rPr>
          <w:sz w:val="24"/>
        </w:rPr>
        <w:t>ou</w:t>
      </w:r>
      <w:r>
        <w:rPr>
          <w:spacing w:val="-6"/>
          <w:sz w:val="24"/>
        </w:rPr>
        <w:t> </w:t>
      </w:r>
      <w:r>
        <w:rPr>
          <w:sz w:val="24"/>
        </w:rPr>
        <w:t>les</w:t>
      </w:r>
      <w:r>
        <w:rPr>
          <w:spacing w:val="-2"/>
          <w:sz w:val="24"/>
        </w:rPr>
        <w:t> </w:t>
      </w:r>
      <w:r>
        <w:rPr>
          <w:sz w:val="24"/>
        </w:rPr>
        <w:t>atomes</w:t>
      </w:r>
      <w:r>
        <w:rPr>
          <w:spacing w:val="-3"/>
          <w:sz w:val="24"/>
        </w:rPr>
        <w:t> </w:t>
      </w:r>
      <w:r>
        <w:rPr>
          <w:sz w:val="24"/>
        </w:rPr>
        <w:t>X</w:t>
      </w:r>
      <w:r>
        <w:rPr>
          <w:spacing w:val="-2"/>
          <w:sz w:val="24"/>
        </w:rPr>
        <w:t> </w:t>
      </w:r>
      <w:r>
        <w:rPr>
          <w:sz w:val="24"/>
        </w:rPr>
        <w:t>et Z</w:t>
      </w:r>
      <w:r>
        <w:rPr>
          <w:spacing w:val="-4"/>
          <w:sz w:val="24"/>
        </w:rPr>
        <w:t> </w:t>
      </w:r>
      <w:r>
        <w:rPr>
          <w:sz w:val="24"/>
        </w:rPr>
        <w:t>sont distribués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57"/>
          <w:sz w:val="24"/>
        </w:rPr>
        <w:t> </w:t>
      </w:r>
      <w:r>
        <w:rPr>
          <w:sz w:val="24"/>
        </w:rPr>
        <w:t>façon</w:t>
      </w:r>
      <w:r>
        <w:rPr>
          <w:spacing w:val="-4"/>
          <w:sz w:val="24"/>
        </w:rPr>
        <w:t> </w:t>
      </w:r>
      <w:r>
        <w:rPr>
          <w:sz w:val="24"/>
        </w:rPr>
        <w:t>aléatoire.</w:t>
      </w:r>
    </w:p>
    <w:p>
      <w:pPr>
        <w:pStyle w:val="ListParagraph"/>
        <w:numPr>
          <w:ilvl w:val="3"/>
          <w:numId w:val="2"/>
        </w:numPr>
        <w:tabs>
          <w:tab w:pos="1932" w:val="left" w:leader="none"/>
          <w:tab w:pos="1933" w:val="left" w:leader="none"/>
        </w:tabs>
        <w:spacing w:line="276" w:lineRule="auto" w:before="0" w:after="0"/>
        <w:ind w:left="1933" w:right="1195" w:hanging="361"/>
        <w:jc w:val="left"/>
        <w:rPr>
          <w:sz w:val="24"/>
        </w:rPr>
      </w:pPr>
      <w:r>
        <w:rPr>
          <w:sz w:val="24"/>
        </w:rPr>
        <w:t>La</w:t>
      </w:r>
      <w:r>
        <w:rPr>
          <w:spacing w:val="-2"/>
          <w:sz w:val="24"/>
        </w:rPr>
        <w:t> </w:t>
      </w:r>
      <w:r>
        <w:rPr>
          <w:sz w:val="24"/>
        </w:rPr>
        <w:t>phase</w:t>
      </w:r>
      <w:r>
        <w:rPr>
          <w:spacing w:val="2"/>
          <w:sz w:val="24"/>
        </w:rPr>
        <w:t> </w:t>
      </w:r>
      <w:r>
        <w:rPr>
          <w:sz w:val="24"/>
        </w:rPr>
        <w:t>A2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type</w:t>
      </w:r>
      <w:r>
        <w:rPr>
          <w:spacing w:val="3"/>
          <w:sz w:val="24"/>
        </w:rPr>
        <w:t> </w:t>
      </w:r>
      <w:r>
        <w:rPr>
          <w:sz w:val="24"/>
        </w:rPr>
        <w:t>W</w:t>
      </w:r>
      <w:r>
        <w:rPr>
          <w:spacing w:val="-6"/>
          <w:sz w:val="24"/>
        </w:rPr>
        <w:t> </w:t>
      </w:r>
      <w:r>
        <w:rPr>
          <w:sz w:val="24"/>
        </w:rPr>
        <w:t>(tungstène)</w:t>
      </w:r>
      <w:r>
        <w:rPr>
          <w:spacing w:val="-4"/>
          <w:sz w:val="24"/>
        </w:rPr>
        <w:t> </w:t>
      </w:r>
      <w:r>
        <w:rPr>
          <w:sz w:val="24"/>
        </w:rPr>
        <w:t>où</w:t>
      </w:r>
      <w:r>
        <w:rPr>
          <w:spacing w:val="-6"/>
          <w:sz w:val="24"/>
        </w:rPr>
        <w:t> </w:t>
      </w:r>
      <w:r>
        <w:rPr>
          <w:sz w:val="24"/>
        </w:rPr>
        <w:t>tous</w:t>
      </w:r>
      <w:r>
        <w:rPr>
          <w:spacing w:val="-3"/>
          <w:sz w:val="24"/>
        </w:rPr>
        <w:t> </w:t>
      </w:r>
      <w:r>
        <w:rPr>
          <w:sz w:val="24"/>
        </w:rPr>
        <w:t>les</w:t>
      </w:r>
      <w:r>
        <w:rPr>
          <w:spacing w:val="-3"/>
          <w:sz w:val="24"/>
        </w:rPr>
        <w:t> </w:t>
      </w:r>
      <w:r>
        <w:rPr>
          <w:sz w:val="24"/>
        </w:rPr>
        <w:t>sites</w:t>
      </w:r>
      <w:r>
        <w:rPr>
          <w:spacing w:val="-3"/>
          <w:sz w:val="24"/>
        </w:rPr>
        <w:t> </w:t>
      </w:r>
      <w:r>
        <w:rPr>
          <w:sz w:val="24"/>
        </w:rPr>
        <w:t>atomiques</w:t>
      </w:r>
      <w:r>
        <w:rPr>
          <w:spacing w:val="-3"/>
          <w:sz w:val="24"/>
        </w:rPr>
        <w:t> </w:t>
      </w:r>
      <w:r>
        <w:rPr>
          <w:sz w:val="24"/>
        </w:rPr>
        <w:t>sont</w:t>
      </w:r>
      <w:r>
        <w:rPr>
          <w:spacing w:val="4"/>
          <w:sz w:val="24"/>
        </w:rPr>
        <w:t> </w:t>
      </w:r>
      <w:r>
        <w:rPr>
          <w:sz w:val="24"/>
        </w:rPr>
        <w:t>occupés</w:t>
      </w:r>
      <w:r>
        <w:rPr>
          <w:spacing w:val="-3"/>
          <w:sz w:val="24"/>
        </w:rPr>
        <w:t> </w:t>
      </w:r>
      <w:r>
        <w:rPr>
          <w:sz w:val="24"/>
        </w:rPr>
        <w:t>par hasard</w:t>
      </w:r>
      <w:r>
        <w:rPr>
          <w:spacing w:val="-57"/>
          <w:sz w:val="24"/>
        </w:rPr>
        <w:t> </w:t>
      </w:r>
      <w:r>
        <w:rPr>
          <w:sz w:val="24"/>
        </w:rPr>
        <w:t>par</w:t>
      </w:r>
      <w:r>
        <w:rPr>
          <w:spacing w:val="2"/>
          <w:sz w:val="24"/>
        </w:rPr>
        <w:t> </w:t>
      </w:r>
      <w:r>
        <w:rPr>
          <w:sz w:val="24"/>
        </w:rPr>
        <w:t>les trois types</w:t>
      </w:r>
      <w:r>
        <w:rPr>
          <w:spacing w:val="2"/>
          <w:sz w:val="24"/>
        </w:rPr>
        <w:t> </w:t>
      </w:r>
      <w:r>
        <w:rPr>
          <w:sz w:val="24"/>
        </w:rPr>
        <w:t>d’atomes.</w:t>
      </w:r>
    </w:p>
    <w:p>
      <w:pPr>
        <w:spacing w:after="0" w:line="276" w:lineRule="auto"/>
        <w:jc w:val="left"/>
        <w:rPr>
          <w:sz w:val="24"/>
        </w:rPr>
        <w:sectPr>
          <w:pgSz w:w="11910" w:h="16840"/>
          <w:pgMar w:header="717" w:footer="1059" w:top="1060" w:bottom="1240" w:left="420" w:right="0"/>
        </w:sectPr>
      </w:pPr>
    </w:p>
    <w:p>
      <w:pPr>
        <w:pStyle w:val="BodyText"/>
        <w:spacing w:before="9"/>
        <w:rPr>
          <w:sz w:val="14"/>
        </w:rPr>
      </w:pPr>
    </w:p>
    <w:p>
      <w:pPr>
        <w:pStyle w:val="BodyText"/>
        <w:spacing w:before="90"/>
        <w:ind w:left="713"/>
        <w:jc w:val="both"/>
      </w:pPr>
      <w:r>
        <w:rPr/>
        <w:t>Les</w:t>
      </w:r>
      <w:r>
        <w:rPr>
          <w:spacing w:val="-4"/>
        </w:rPr>
        <w:t> </w:t>
      </w:r>
      <w:r>
        <w:rPr/>
        <w:t>six</w:t>
      </w:r>
      <w:r>
        <w:rPr>
          <w:spacing w:val="-2"/>
        </w:rPr>
        <w:t> </w:t>
      </w:r>
      <w:r>
        <w:rPr/>
        <w:t>phases</w:t>
      </w:r>
      <w:r>
        <w:rPr>
          <w:spacing w:val="-4"/>
        </w:rPr>
        <w:t> </w:t>
      </w:r>
      <w:r>
        <w:rPr/>
        <w:t>sont</w:t>
      </w:r>
      <w:r>
        <w:rPr>
          <w:spacing w:val="3"/>
        </w:rPr>
        <w:t> </w:t>
      </w:r>
      <w:r>
        <w:rPr/>
        <w:t>représentées</w:t>
      </w:r>
      <w:r>
        <w:rPr>
          <w:spacing w:val="-4"/>
        </w:rPr>
        <w:t> </w:t>
      </w:r>
      <w:r>
        <w:rPr/>
        <w:t>sur</w:t>
      </w:r>
      <w:r>
        <w:rPr>
          <w:spacing w:val="-1"/>
        </w:rPr>
        <w:t> </w:t>
      </w:r>
      <w:r>
        <w:rPr/>
        <w:t>la</w:t>
      </w:r>
      <w:r>
        <w:rPr>
          <w:spacing w:val="2"/>
        </w:rPr>
        <w:t> </w:t>
      </w:r>
      <w:r>
        <w:rPr/>
        <w:t>figure</w:t>
      </w:r>
      <w:r>
        <w:rPr>
          <w:spacing w:val="-3"/>
        </w:rPr>
        <w:t> </w:t>
      </w:r>
      <w:r>
        <w:rPr/>
        <w:t>suivante:</w:t>
      </w:r>
    </w:p>
    <w:p>
      <w:pPr>
        <w:pStyle w:val="BodyText"/>
        <w:spacing w:before="7"/>
        <w:rPr>
          <w:sz w:val="9"/>
        </w:rPr>
      </w:pPr>
      <w:r>
        <w:rPr/>
        <w:drawing>
          <wp:anchor distT="0" distB="0" distL="0" distR="0" allowOverlap="1" layoutInCell="1" locked="0" behindDoc="0" simplePos="0" relativeHeight="25">
            <wp:simplePos x="0" y="0"/>
            <wp:positionH relativeFrom="page">
              <wp:posOffset>1346453</wp:posOffset>
            </wp:positionH>
            <wp:positionV relativeFrom="paragraph">
              <wp:posOffset>95273</wp:posOffset>
            </wp:positionV>
            <wp:extent cx="5046265" cy="2974848"/>
            <wp:effectExtent l="0" t="0" r="0" b="0"/>
            <wp:wrapTopAndBottom/>
            <wp:docPr id="21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5.jpe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6265" cy="2974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362" w:lineRule="auto" w:before="94"/>
        <w:ind w:left="713" w:right="857"/>
        <w:jc w:val="both"/>
      </w:pPr>
      <w:r>
        <w:rPr>
          <w:b/>
        </w:rPr>
        <w:t>Figure I.7</w:t>
      </w:r>
      <w:r>
        <w:rPr/>
        <w:t>: Différents types de désordre pouvant survenir dans la structure (half/full) Heusler : (a)</w:t>
      </w:r>
      <w:r>
        <w:rPr>
          <w:spacing w:val="1"/>
        </w:rPr>
        <w:t> </w:t>
      </w:r>
      <w:r>
        <w:rPr/>
        <w:t>désordre de type Cu2MnAl, (b) désordre de type CsCl, (c) désordre de type CaF2, (d) désordre de type</w:t>
      </w:r>
      <w:r>
        <w:rPr>
          <w:spacing w:val="-57"/>
        </w:rPr>
        <w:t> </w:t>
      </w:r>
      <w:r>
        <w:rPr/>
        <w:t>BF3,</w:t>
      </w:r>
      <w:r>
        <w:rPr>
          <w:spacing w:val="3"/>
        </w:rPr>
        <w:t> </w:t>
      </w:r>
      <w:r>
        <w:rPr/>
        <w:t>(e)</w:t>
      </w:r>
      <w:r>
        <w:rPr>
          <w:spacing w:val="3"/>
        </w:rPr>
        <w:t> </w:t>
      </w:r>
      <w:r>
        <w:rPr/>
        <w:t>désordre de</w:t>
      </w:r>
      <w:r>
        <w:rPr>
          <w:spacing w:val="-9"/>
        </w:rPr>
        <w:t> </w:t>
      </w:r>
      <w:r>
        <w:rPr/>
        <w:t>type NaTl</w:t>
      </w:r>
      <w:r>
        <w:rPr>
          <w:spacing w:val="-3"/>
        </w:rPr>
        <w:t> </w:t>
      </w:r>
      <w:r>
        <w:rPr/>
        <w:t>et</w:t>
      </w:r>
      <w:r>
        <w:rPr>
          <w:spacing w:val="7"/>
        </w:rPr>
        <w:t> </w:t>
      </w:r>
      <w:r>
        <w:rPr/>
        <w:t>(f)</w:t>
      </w:r>
      <w:r>
        <w:rPr>
          <w:spacing w:val="2"/>
        </w:rPr>
        <w:t> </w:t>
      </w:r>
      <w:r>
        <w:rPr/>
        <w:t>désordre</w:t>
      </w:r>
      <w:r>
        <w:rPr>
          <w:spacing w:val="1"/>
        </w:rPr>
        <w:t> </w:t>
      </w:r>
      <w:r>
        <w:rPr/>
        <w:t>de</w:t>
      </w:r>
      <w:r>
        <w:rPr>
          <w:spacing w:val="-5"/>
        </w:rPr>
        <w:t> </w:t>
      </w:r>
      <w:r>
        <w:rPr/>
        <w:t>type</w:t>
      </w:r>
      <w:r>
        <w:rPr>
          <w:spacing w:val="1"/>
        </w:rPr>
        <w:t> </w:t>
      </w:r>
      <w:r>
        <w:rPr/>
        <w:t>tungstène.</w:t>
      </w:r>
    </w:p>
    <w:p>
      <w:pPr>
        <w:pStyle w:val="Heading4"/>
        <w:numPr>
          <w:ilvl w:val="2"/>
          <w:numId w:val="2"/>
        </w:numPr>
        <w:tabs>
          <w:tab w:pos="1275" w:val="left" w:leader="none"/>
        </w:tabs>
        <w:spacing w:line="240" w:lineRule="auto" w:before="119" w:after="0"/>
        <w:ind w:left="1274" w:right="0" w:hanging="562"/>
        <w:jc w:val="both"/>
      </w:pPr>
      <w:r>
        <w:rPr/>
        <w:t>Alliages</w:t>
      </w:r>
      <w:r>
        <w:rPr>
          <w:spacing w:val="-5"/>
        </w:rPr>
        <w:t> </w:t>
      </w:r>
      <w:r>
        <w:rPr/>
        <w:t>demi-Heusler</w:t>
      </w:r>
    </w:p>
    <w:p>
      <w:pPr>
        <w:pStyle w:val="BodyText"/>
        <w:spacing w:line="360" w:lineRule="auto" w:before="142"/>
        <w:ind w:left="713" w:right="848" w:firstLine="446"/>
        <w:jc w:val="both"/>
      </w:pPr>
      <w:r>
        <w:rPr/>
        <w:t>Les alliages demi-Heuslers ont une composition chimique de la forme XYZ. On peut définir les</w:t>
      </w:r>
      <w:r>
        <w:rPr>
          <w:spacing w:val="1"/>
        </w:rPr>
        <w:t> </w:t>
      </w:r>
      <w:r>
        <w:rPr/>
        <w:t>alliages de cette famille comme des composés comprenant</w:t>
      </w:r>
      <w:r>
        <w:rPr>
          <w:spacing w:val="60"/>
        </w:rPr>
        <w:t> </w:t>
      </w:r>
      <w:r>
        <w:rPr/>
        <w:t>deux parties de nature différentes: une</w:t>
      </w:r>
      <w:r>
        <w:rPr>
          <w:spacing w:val="1"/>
        </w:rPr>
        <w:t> </w:t>
      </w:r>
      <w:r>
        <w:rPr/>
        <w:t>partie covalente</w:t>
      </w:r>
      <w:r>
        <w:rPr>
          <w:spacing w:val="1"/>
        </w:rPr>
        <w:t> </w:t>
      </w:r>
      <w:r>
        <w:rPr/>
        <w:t>et une partie</w:t>
      </w:r>
      <w:r>
        <w:rPr>
          <w:spacing w:val="1"/>
        </w:rPr>
        <w:t> </w:t>
      </w:r>
      <w:r>
        <w:rPr/>
        <w:t>ionique. Les éléments X et Y ont</w:t>
      </w:r>
      <w:r>
        <w:rPr>
          <w:spacing w:val="1"/>
        </w:rPr>
        <w:t> </w:t>
      </w:r>
      <w:r>
        <w:rPr/>
        <w:t>une nature</w:t>
      </w:r>
      <w:r>
        <w:rPr>
          <w:spacing w:val="1"/>
        </w:rPr>
        <w:t> </w:t>
      </w:r>
      <w:r>
        <w:rPr/>
        <w:t>cationique</w:t>
      </w:r>
      <w:r>
        <w:rPr>
          <w:spacing w:val="1"/>
        </w:rPr>
        <w:t> </w:t>
      </w:r>
      <w:r>
        <w:rPr/>
        <w:t>distincte, alors</w:t>
      </w:r>
      <w:r>
        <w:rPr>
          <w:spacing w:val="-57"/>
        </w:rPr>
        <w:t> </w:t>
      </w:r>
      <w:r>
        <w:rPr/>
        <w:t>que l'atome Z est un équivalent anionique [22]</w:t>
      </w:r>
      <w:r>
        <w:rPr>
          <w:color w:val="FF0000"/>
        </w:rPr>
        <w:t>. </w:t>
      </w:r>
      <w:r>
        <w:rPr/>
        <w:t>La nomenclature dans la littérature ne dépend pas de</w:t>
      </w:r>
      <w:r>
        <w:rPr>
          <w:spacing w:val="1"/>
        </w:rPr>
        <w:t> </w:t>
      </w:r>
      <w:r>
        <w:rPr/>
        <w:t>l'ordre</w:t>
      </w:r>
      <w:r>
        <w:rPr>
          <w:spacing w:val="1"/>
        </w:rPr>
        <w:t> </w:t>
      </w:r>
      <w:r>
        <w:rPr/>
        <w:t>alphabétique</w:t>
      </w:r>
      <w:r>
        <w:rPr>
          <w:spacing w:val="1"/>
        </w:rPr>
        <w:t> </w:t>
      </w:r>
      <w:r>
        <w:rPr/>
        <w:t>des</w:t>
      </w:r>
      <w:r>
        <w:rPr>
          <w:spacing w:val="1"/>
        </w:rPr>
        <w:t> </w:t>
      </w:r>
      <w:r>
        <w:rPr/>
        <w:t>éléments</w:t>
      </w:r>
      <w:r>
        <w:rPr>
          <w:spacing w:val="1"/>
        </w:rPr>
        <w:t> </w:t>
      </w:r>
      <w:r>
        <w:rPr/>
        <w:t>ou</w:t>
      </w:r>
      <w:r>
        <w:rPr>
          <w:spacing w:val="1"/>
        </w:rPr>
        <w:t> </w:t>
      </w:r>
      <w:r>
        <w:rPr/>
        <w:t>d'une</w:t>
      </w:r>
      <w:r>
        <w:rPr>
          <w:spacing w:val="1"/>
        </w:rPr>
        <w:t> </w:t>
      </w:r>
      <w:r>
        <w:rPr/>
        <w:t>manière</w:t>
      </w:r>
      <w:r>
        <w:rPr>
          <w:spacing w:val="1"/>
        </w:rPr>
        <w:t> </w:t>
      </w:r>
      <w:r>
        <w:rPr/>
        <w:t>aléatoire</w:t>
      </w:r>
      <w:r>
        <w:rPr>
          <w:spacing w:val="1"/>
        </w:rPr>
        <w:t> </w:t>
      </w:r>
      <w:r>
        <w:rPr/>
        <w:t>mais</w:t>
      </w:r>
      <w:r>
        <w:rPr>
          <w:spacing w:val="1"/>
        </w:rPr>
        <w:t> </w:t>
      </w:r>
      <w:r>
        <w:rPr/>
        <w:t>elle</w:t>
      </w:r>
      <w:r>
        <w:rPr>
          <w:spacing w:val="1"/>
        </w:rPr>
        <w:t> </w:t>
      </w:r>
      <w:r>
        <w:rPr/>
        <w:t>varie</w:t>
      </w:r>
      <w:r>
        <w:rPr>
          <w:spacing w:val="1"/>
        </w:rPr>
        <w:t> </w:t>
      </w:r>
      <w:r>
        <w:rPr/>
        <w:t>selon</w:t>
      </w:r>
      <w:r>
        <w:rPr>
          <w:spacing w:val="1"/>
        </w:rPr>
        <w:t> </w:t>
      </w:r>
      <w:r>
        <w:rPr/>
        <w:t>leur</w:t>
      </w:r>
      <w:r>
        <w:rPr>
          <w:spacing w:val="1"/>
        </w:rPr>
        <w:t> </w:t>
      </w:r>
      <w:r>
        <w:rPr/>
        <w:t>degré</w:t>
      </w:r>
      <w:r>
        <w:rPr>
          <w:spacing w:val="1"/>
        </w:rPr>
        <w:t> </w:t>
      </w:r>
      <w:r>
        <w:rPr/>
        <w:t>d'électronégativité. L'atome la plus électropositif est positionné au début de la formule, il pourra</w:t>
      </w:r>
      <w:r>
        <w:rPr>
          <w:spacing w:val="1"/>
        </w:rPr>
        <w:t> </w:t>
      </w:r>
      <w:r>
        <w:rPr/>
        <w:t>correspondre à un élément d'un groupe principal, un métal de transition ou un élément des terres rares.</w:t>
      </w:r>
      <w:r>
        <w:rPr>
          <w:spacing w:val="1"/>
        </w:rPr>
        <w:t> </w:t>
      </w:r>
      <w:r>
        <w:rPr/>
        <w:t>L'atome la plus électronégatif est situé à l’extrémité et est considéré comme un élément d'un groupe</w:t>
      </w:r>
      <w:r>
        <w:rPr>
          <w:spacing w:val="1"/>
        </w:rPr>
        <w:t> </w:t>
      </w:r>
      <w:r>
        <w:rPr/>
        <w:t>principal de la deuxième moitié du tableau de mendeleïev, par exemple le cas des LiAlSi, ZrNiSn, et</w:t>
      </w:r>
      <w:r>
        <w:rPr>
          <w:spacing w:val="1"/>
        </w:rPr>
        <w:t> </w:t>
      </w:r>
      <w:r>
        <w:rPr/>
        <w:t>LuAuSn</w:t>
      </w:r>
      <w:r>
        <w:rPr>
          <w:spacing w:val="1"/>
        </w:rPr>
        <w:t> </w:t>
      </w:r>
      <w:r>
        <w:rPr/>
        <w:t>[23,</w:t>
      </w:r>
      <w:r>
        <w:rPr>
          <w:spacing w:val="1"/>
        </w:rPr>
        <w:t> </w:t>
      </w:r>
      <w:r>
        <w:rPr/>
        <w:t>24].</w:t>
      </w:r>
      <w:r>
        <w:rPr>
          <w:spacing w:val="1"/>
        </w:rPr>
        <w:t> </w:t>
      </w:r>
      <w:r>
        <w:rPr/>
        <w:t>Les</w:t>
      </w:r>
      <w:r>
        <w:rPr>
          <w:spacing w:val="1"/>
        </w:rPr>
        <w:t> </w:t>
      </w:r>
      <w:r>
        <w:rPr/>
        <w:t>matériaux</w:t>
      </w:r>
      <w:r>
        <w:rPr>
          <w:spacing w:val="1"/>
        </w:rPr>
        <w:t> </w:t>
      </w:r>
      <w:r>
        <w:rPr/>
        <w:t>demi-Heusler</w:t>
      </w:r>
      <w:r>
        <w:rPr>
          <w:spacing w:val="1"/>
        </w:rPr>
        <w:t> </w:t>
      </w:r>
      <w:r>
        <w:rPr/>
        <w:t>sont</w:t>
      </w:r>
      <w:r>
        <w:rPr>
          <w:spacing w:val="1"/>
        </w:rPr>
        <w:t> </w:t>
      </w:r>
      <w:r>
        <w:rPr/>
        <w:t>des</w:t>
      </w:r>
      <w:r>
        <w:rPr>
          <w:spacing w:val="1"/>
        </w:rPr>
        <w:t> </w:t>
      </w:r>
      <w:r>
        <w:rPr/>
        <w:t>composés</w:t>
      </w:r>
      <w:r>
        <w:rPr>
          <w:spacing w:val="1"/>
        </w:rPr>
        <w:t> </w:t>
      </w:r>
      <w:r>
        <w:rPr/>
        <w:t>intermétalliques</w:t>
      </w:r>
      <w:r>
        <w:rPr>
          <w:spacing w:val="60"/>
        </w:rPr>
        <w:t> </w:t>
      </w:r>
      <w:r>
        <w:rPr/>
        <w:t>ternaires</w:t>
      </w:r>
      <w:r>
        <w:rPr>
          <w:spacing w:val="1"/>
        </w:rPr>
        <w:t> </w:t>
      </w:r>
      <w:r>
        <w:rPr/>
        <w:t>comportant 2 atomes distincts de métaux de transition X et Y, alors que Z est un élément</w:t>
      </w:r>
      <w:r>
        <w:rPr>
          <w:spacing w:val="60"/>
        </w:rPr>
        <w:t> </w:t>
      </w:r>
      <w:r>
        <w:rPr/>
        <w:t>de valence</w:t>
      </w:r>
      <w:r>
        <w:rPr>
          <w:spacing w:val="1"/>
        </w:rPr>
        <w:t> </w:t>
      </w:r>
      <w:r>
        <w:rPr>
          <w:position w:val="2"/>
        </w:rPr>
        <w:t>sp. Ils se cristallisent selon la structure cubique C1</w:t>
      </w:r>
      <w:r>
        <w:rPr>
          <w:sz w:val="16"/>
        </w:rPr>
        <w:t>b</w:t>
      </w:r>
      <w:r>
        <w:rPr>
          <w:position w:val="2"/>
        </w:rPr>
        <w:t>. Il est à noter qu'il a été constaté qu'il est possible</w:t>
      </w:r>
      <w:r>
        <w:rPr>
          <w:spacing w:val="1"/>
          <w:position w:val="2"/>
        </w:rPr>
        <w:t> </w:t>
      </w:r>
      <w:r>
        <w:rPr/>
        <w:t>de quitter l'un des quatre sous-réseaux vacants où l'un des réseaux de</w:t>
      </w:r>
      <w:r>
        <w:rPr>
          <w:spacing w:val="1"/>
        </w:rPr>
        <w:t> </w:t>
      </w:r>
      <w:r>
        <w:rPr/>
        <w:t>l'atome X est</w:t>
      </w:r>
      <w:r>
        <w:rPr>
          <w:spacing w:val="60"/>
        </w:rPr>
        <w:t> </w:t>
      </w:r>
      <w:r>
        <w:rPr/>
        <w:t>substitué par le</w:t>
      </w:r>
      <w:r>
        <w:rPr>
          <w:spacing w:val="1"/>
        </w:rPr>
        <w:t> </w:t>
      </w:r>
      <w:r>
        <w:rPr>
          <w:position w:val="2"/>
        </w:rPr>
        <w:t>vide, ces sites inoccupés se situant sur les sites c2 de la structure L2</w:t>
      </w:r>
      <w:r>
        <w:rPr>
          <w:sz w:val="16"/>
        </w:rPr>
        <w:t>1</w:t>
      </w:r>
      <w:r>
        <w:rPr>
          <w:position w:val="2"/>
        </w:rPr>
        <w:t>. Les expériences ont prouvé</w:t>
      </w:r>
      <w:r>
        <w:rPr>
          <w:spacing w:val="1"/>
          <w:position w:val="2"/>
        </w:rPr>
        <w:t> </w:t>
      </w:r>
      <w:r>
        <w:rPr/>
        <w:t>l'existence de cette propriété grâce à l'absorption infrarouge [25] et à l'annihilation de positrons à</w:t>
      </w:r>
      <w:r>
        <w:rPr>
          <w:spacing w:val="1"/>
        </w:rPr>
        <w:t> </w:t>
      </w:r>
      <w:r>
        <w:rPr/>
        <w:t>résolution</w:t>
      </w:r>
      <w:r>
        <w:rPr>
          <w:spacing w:val="-4"/>
        </w:rPr>
        <w:t> </w:t>
      </w:r>
      <w:r>
        <w:rPr/>
        <w:t>de</w:t>
      </w:r>
      <w:r>
        <w:rPr>
          <w:spacing w:val="1"/>
        </w:rPr>
        <w:t> </w:t>
      </w:r>
      <w:r>
        <w:rPr/>
        <w:t>spin</w:t>
      </w:r>
      <w:r>
        <w:rPr>
          <w:spacing w:val="-3"/>
        </w:rPr>
        <w:t> </w:t>
      </w:r>
      <w:r>
        <w:rPr/>
        <w:t>[26,</w:t>
      </w:r>
      <w:r>
        <w:rPr>
          <w:spacing w:val="4"/>
        </w:rPr>
        <w:t> </w:t>
      </w:r>
      <w:r>
        <w:rPr/>
        <w:t>27].</w:t>
      </w:r>
    </w:p>
    <w:p>
      <w:pPr>
        <w:spacing w:after="0" w:line="360" w:lineRule="auto"/>
        <w:jc w:val="both"/>
        <w:sectPr>
          <w:pgSz w:w="11910" w:h="16840"/>
          <w:pgMar w:header="717" w:footer="1059" w:top="1060" w:bottom="1240" w:left="420" w:right="0"/>
        </w:sectPr>
      </w:pPr>
    </w:p>
    <w:p>
      <w:pPr>
        <w:pStyle w:val="BodyText"/>
        <w:spacing w:before="5"/>
        <w:rPr>
          <w:sz w:val="23"/>
        </w:rPr>
      </w:pPr>
    </w:p>
    <w:p>
      <w:pPr>
        <w:pStyle w:val="BodyText"/>
        <w:ind w:left="2913"/>
        <w:rPr>
          <w:sz w:val="20"/>
        </w:rPr>
      </w:pPr>
      <w:r>
        <w:rPr>
          <w:sz w:val="20"/>
        </w:rPr>
        <w:drawing>
          <wp:inline distT="0" distB="0" distL="0" distR="0">
            <wp:extent cx="3484282" cy="2126646"/>
            <wp:effectExtent l="0" t="0" r="0" b="0"/>
            <wp:docPr id="23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6.jpe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84282" cy="2126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1"/>
        <w:rPr>
          <w:sz w:val="21"/>
        </w:rPr>
      </w:pPr>
    </w:p>
    <w:p>
      <w:pPr>
        <w:spacing w:before="90"/>
        <w:ind w:left="3119" w:right="0" w:firstLine="0"/>
        <w:jc w:val="both"/>
        <w:rPr>
          <w:i/>
          <w:sz w:val="22"/>
        </w:rPr>
      </w:pPr>
      <w:r>
        <w:rPr>
          <w:b/>
          <w:sz w:val="24"/>
        </w:rPr>
        <w:t>Fig.I.8</w:t>
      </w:r>
      <w:r>
        <w:rPr>
          <w:b/>
          <w:spacing w:val="-2"/>
          <w:sz w:val="24"/>
        </w:rPr>
        <w:t> </w:t>
      </w:r>
      <w:r>
        <w:rPr>
          <w:sz w:val="24"/>
        </w:rPr>
        <w:t>: </w:t>
      </w:r>
      <w:r>
        <w:rPr>
          <w:i/>
          <w:sz w:val="22"/>
        </w:rPr>
        <w:t>Structure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cristalline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des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alliages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demi-Heuslers.</w:t>
      </w:r>
    </w:p>
    <w:p>
      <w:pPr>
        <w:pStyle w:val="BodyText"/>
        <w:spacing w:line="360" w:lineRule="auto" w:before="136"/>
        <w:ind w:left="713" w:right="847"/>
        <w:jc w:val="both"/>
      </w:pPr>
      <w:r>
        <w:rPr>
          <w:position w:val="2"/>
        </w:rPr>
        <w:t>Les divers modes de perturbation atomique susceptibles d'être rencontrés pour la structure C1</w:t>
      </w:r>
      <w:r>
        <w:rPr>
          <w:sz w:val="16"/>
        </w:rPr>
        <w:t>b</w:t>
      </w:r>
      <w:r>
        <w:rPr>
          <w:spacing w:val="1"/>
          <w:sz w:val="16"/>
        </w:rPr>
        <w:t> </w:t>
      </w:r>
      <w:r>
        <w:rPr>
          <w:position w:val="2"/>
        </w:rPr>
        <w:t>de</w:t>
      </w:r>
      <w:r>
        <w:rPr>
          <w:spacing w:val="1"/>
          <w:position w:val="2"/>
        </w:rPr>
        <w:t> </w:t>
      </w:r>
      <w:r>
        <w:rPr/>
        <w:t>demi-Heusler</w:t>
      </w:r>
      <w:r>
        <w:rPr>
          <w:spacing w:val="1"/>
        </w:rPr>
        <w:t> </w:t>
      </w:r>
      <w:r>
        <w:rPr/>
        <w:t>[28],</w:t>
      </w:r>
      <w:r>
        <w:rPr>
          <w:spacing w:val="1"/>
        </w:rPr>
        <w:t> </w:t>
      </w:r>
      <w:r>
        <w:rPr/>
        <w:t>les</w:t>
      </w:r>
      <w:r>
        <w:rPr>
          <w:spacing w:val="1"/>
        </w:rPr>
        <w:t> </w:t>
      </w:r>
      <w:r>
        <w:rPr/>
        <w:t>diverses</w:t>
      </w:r>
      <w:r>
        <w:rPr>
          <w:spacing w:val="1"/>
        </w:rPr>
        <w:t> </w:t>
      </w:r>
      <w:r>
        <w:rPr/>
        <w:t>désignations</w:t>
      </w:r>
      <w:r>
        <w:rPr>
          <w:spacing w:val="1"/>
        </w:rPr>
        <w:t> </w:t>
      </w:r>
      <w:r>
        <w:rPr/>
        <w:t>selon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base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données</w:t>
      </w:r>
      <w:r>
        <w:rPr>
          <w:spacing w:val="1"/>
        </w:rPr>
        <w:t> </w:t>
      </w:r>
      <w:r>
        <w:rPr/>
        <w:t>des</w:t>
      </w:r>
      <w:r>
        <w:rPr>
          <w:spacing w:val="1"/>
        </w:rPr>
        <w:t> </w:t>
      </w:r>
      <w:r>
        <w:rPr/>
        <w:t>structures</w:t>
      </w:r>
      <w:r>
        <w:rPr>
          <w:spacing w:val="1"/>
        </w:rPr>
        <w:t> </w:t>
      </w:r>
      <w:r>
        <w:rPr/>
        <w:t>cristallines</w:t>
      </w:r>
      <w:r>
        <w:rPr>
          <w:spacing w:val="-57"/>
        </w:rPr>
        <w:t> </w:t>
      </w:r>
      <w:r>
        <w:rPr/>
        <w:t>inorganiques (ICSD) : les rapports de structure "Strukturberichte" (SB), la base de données Pearson et</w:t>
      </w:r>
      <w:r>
        <w:rPr>
          <w:spacing w:val="1"/>
        </w:rPr>
        <w:t> </w:t>
      </w:r>
      <w:r>
        <w:rPr/>
        <w:t>le groupe d'espace sont indiqués pour l’ensemble des structures pour ces alliages Heuslers dans le</w:t>
      </w:r>
      <w:r>
        <w:rPr>
          <w:spacing w:val="1"/>
        </w:rPr>
        <w:t> </w:t>
      </w:r>
      <w:r>
        <w:rPr/>
        <w:t>tableau</w:t>
      </w:r>
      <w:r>
        <w:rPr>
          <w:spacing w:val="2"/>
        </w:rPr>
        <w:t> </w:t>
      </w:r>
      <w:r>
        <w:rPr/>
        <w:t>I.1.</w:t>
      </w:r>
    </w:p>
    <w:p>
      <w:pPr>
        <w:spacing w:line="357" w:lineRule="auto" w:before="3"/>
        <w:ind w:left="713" w:right="869" w:firstLine="0"/>
        <w:jc w:val="both"/>
        <w:rPr>
          <w:i/>
          <w:sz w:val="22"/>
        </w:rPr>
      </w:pPr>
      <w:r>
        <w:rPr>
          <w:b/>
          <w:sz w:val="24"/>
        </w:rPr>
        <w:t>Tableau I.1 </w:t>
      </w:r>
      <w:r>
        <w:rPr>
          <w:i/>
          <w:sz w:val="22"/>
        </w:rPr>
        <w:t>Occupation des sites, formule générale, type de structure (d’après les diverses bases de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données)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pour</w:t>
      </w:r>
      <w:r>
        <w:rPr>
          <w:i/>
          <w:spacing w:val="2"/>
          <w:sz w:val="22"/>
        </w:rPr>
        <w:t> </w:t>
      </w:r>
      <w:r>
        <w:rPr>
          <w:i/>
          <w:sz w:val="22"/>
        </w:rPr>
        <w:t>différents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ordres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atomiques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et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l’espace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groupe</w:t>
      </w:r>
      <w:r>
        <w:rPr>
          <w:i/>
          <w:spacing w:val="2"/>
          <w:sz w:val="22"/>
        </w:rPr>
        <w:t> </w:t>
      </w:r>
      <w:r>
        <w:rPr>
          <w:i/>
          <w:sz w:val="22"/>
        </w:rPr>
        <w:t>des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composés</w:t>
      </w:r>
      <w:r>
        <w:rPr>
          <w:i/>
          <w:spacing w:val="2"/>
          <w:sz w:val="22"/>
        </w:rPr>
        <w:t> </w:t>
      </w:r>
      <w:r>
        <w:rPr>
          <w:i/>
          <w:sz w:val="22"/>
        </w:rPr>
        <w:t>demi-Heuslers.</w:t>
      </w:r>
    </w:p>
    <w:p>
      <w:pPr>
        <w:pStyle w:val="BodyText"/>
        <w:spacing w:before="9"/>
        <w:rPr>
          <w:i/>
          <w:sz w:val="19"/>
        </w:rPr>
      </w:pPr>
    </w:p>
    <w:tbl>
      <w:tblPr>
        <w:tblW w:w="0" w:type="auto"/>
        <w:jc w:val="left"/>
        <w:tblInd w:w="1304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91"/>
        <w:gridCol w:w="979"/>
        <w:gridCol w:w="1420"/>
        <w:gridCol w:w="849"/>
        <w:gridCol w:w="1027"/>
        <w:gridCol w:w="2102"/>
      </w:tblGrid>
      <w:tr>
        <w:trPr>
          <w:trHeight w:val="613" w:hRule="atLeast"/>
        </w:trPr>
        <w:tc>
          <w:tcPr>
            <w:tcW w:w="2391" w:type="dxa"/>
            <w:vMerge w:val="restart"/>
          </w:tcPr>
          <w:p>
            <w:pPr>
              <w:pStyle w:val="TableParagraph"/>
              <w:spacing w:before="7"/>
              <w:rPr>
                <w:i/>
                <w:sz w:val="27"/>
              </w:rPr>
            </w:pPr>
          </w:p>
          <w:p>
            <w:pPr>
              <w:pStyle w:val="TableParagraph"/>
              <w:spacing w:line="360" w:lineRule="auto"/>
              <w:ind w:left="916" w:right="334" w:hanging="533"/>
              <w:rPr>
                <w:b/>
                <w:sz w:val="24"/>
              </w:rPr>
            </w:pPr>
            <w:r>
              <w:rPr>
                <w:b/>
                <w:sz w:val="24"/>
              </w:rPr>
              <w:t>Occupation</w:t>
            </w:r>
            <w:r>
              <w:rPr>
                <w:b/>
                <w:spacing w:val="43"/>
                <w:sz w:val="24"/>
              </w:rPr>
              <w:t> </w:t>
            </w:r>
            <w:r>
              <w:rPr>
                <w:b/>
                <w:sz w:val="24"/>
              </w:rPr>
              <w:t>des</w:t>
            </w:r>
            <w:r>
              <w:rPr>
                <w:b/>
                <w:spacing w:val="-57"/>
                <w:sz w:val="24"/>
              </w:rPr>
              <w:t> </w:t>
            </w:r>
            <w:r>
              <w:rPr>
                <w:b/>
                <w:sz w:val="24"/>
              </w:rPr>
              <w:t>Sites</w:t>
            </w:r>
          </w:p>
        </w:tc>
        <w:tc>
          <w:tcPr>
            <w:tcW w:w="979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296" w:type="dxa"/>
            <w:gridSpan w:val="3"/>
          </w:tcPr>
          <w:p>
            <w:pPr>
              <w:pStyle w:val="TableParagraph"/>
              <w:spacing w:line="272" w:lineRule="exact"/>
              <w:ind w:left="101"/>
              <w:rPr>
                <w:b/>
                <w:sz w:val="24"/>
              </w:rPr>
            </w:pPr>
            <w:r>
              <w:rPr>
                <w:b/>
                <w:sz w:val="24"/>
              </w:rPr>
              <w:t>Type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structure</w:t>
            </w:r>
          </w:p>
        </w:tc>
        <w:tc>
          <w:tcPr>
            <w:tcW w:w="2102" w:type="dxa"/>
            <w:vMerge w:val="restart"/>
          </w:tcPr>
          <w:p>
            <w:pPr>
              <w:pStyle w:val="TableParagraph"/>
              <w:rPr>
                <w:i/>
                <w:sz w:val="26"/>
              </w:rPr>
            </w:pPr>
          </w:p>
          <w:p>
            <w:pPr>
              <w:pStyle w:val="TableParagraph"/>
              <w:rPr>
                <w:i/>
                <w:sz w:val="26"/>
              </w:rPr>
            </w:pPr>
          </w:p>
          <w:p>
            <w:pPr>
              <w:pStyle w:val="TableParagraph"/>
              <w:spacing w:before="233"/>
              <w:ind w:left="209"/>
              <w:rPr>
                <w:b/>
                <w:sz w:val="24"/>
              </w:rPr>
            </w:pPr>
            <w:r>
              <w:rPr>
                <w:b/>
                <w:sz w:val="24"/>
              </w:rPr>
              <w:t>Groupe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d'espace</w:t>
            </w:r>
          </w:p>
        </w:tc>
      </w:tr>
      <w:tr>
        <w:trPr>
          <w:trHeight w:val="1036" w:hRule="atLeast"/>
        </w:trPr>
        <w:tc>
          <w:tcPr>
            <w:tcW w:w="239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7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</w:tcPr>
          <w:p>
            <w:pPr>
              <w:pStyle w:val="TableParagraph"/>
              <w:spacing w:before="203"/>
              <w:ind w:left="206"/>
              <w:rPr>
                <w:b/>
                <w:sz w:val="24"/>
              </w:rPr>
            </w:pPr>
            <w:r>
              <w:rPr>
                <w:b/>
                <w:sz w:val="24"/>
              </w:rPr>
              <w:t>ICSD</w:t>
            </w:r>
          </w:p>
        </w:tc>
        <w:tc>
          <w:tcPr>
            <w:tcW w:w="849" w:type="dxa"/>
          </w:tcPr>
          <w:p>
            <w:pPr>
              <w:pStyle w:val="TableParagraph"/>
              <w:spacing w:before="203"/>
              <w:ind w:left="208"/>
              <w:rPr>
                <w:b/>
                <w:sz w:val="24"/>
              </w:rPr>
            </w:pPr>
            <w:r>
              <w:rPr>
                <w:b/>
                <w:sz w:val="24"/>
              </w:rPr>
              <w:t>SB</w:t>
            </w:r>
          </w:p>
        </w:tc>
        <w:tc>
          <w:tcPr>
            <w:tcW w:w="1027" w:type="dxa"/>
          </w:tcPr>
          <w:p>
            <w:pPr>
              <w:pStyle w:val="TableParagraph"/>
              <w:spacing w:line="362" w:lineRule="auto"/>
              <w:ind w:left="204" w:right="85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Pearso</w:t>
            </w:r>
            <w:r>
              <w:rPr>
                <w:b/>
                <w:sz w:val="24"/>
              </w:rPr>
              <w:t> n</w:t>
            </w:r>
          </w:p>
        </w:tc>
        <w:tc>
          <w:tcPr>
            <w:tcW w:w="21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37" w:hRule="atLeast"/>
        </w:trPr>
        <w:tc>
          <w:tcPr>
            <w:tcW w:w="2391" w:type="dxa"/>
          </w:tcPr>
          <w:p>
            <w:pPr>
              <w:pStyle w:val="TableParagraph"/>
              <w:spacing w:line="272" w:lineRule="exact"/>
              <w:ind w:left="206"/>
              <w:rPr>
                <w:sz w:val="24"/>
              </w:rPr>
            </w:pPr>
            <w:r>
              <w:rPr>
                <w:sz w:val="24"/>
              </w:rPr>
              <w:t>4a,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4b,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4c</w:t>
            </w:r>
          </w:p>
        </w:tc>
        <w:tc>
          <w:tcPr>
            <w:tcW w:w="979" w:type="dxa"/>
          </w:tcPr>
          <w:p>
            <w:pPr>
              <w:pStyle w:val="TableParagraph"/>
              <w:spacing w:line="272" w:lineRule="exact"/>
              <w:ind w:left="206"/>
              <w:rPr>
                <w:sz w:val="24"/>
              </w:rPr>
            </w:pPr>
            <w:r>
              <w:rPr>
                <w:sz w:val="24"/>
              </w:rPr>
              <w:t>XYZ</w:t>
            </w:r>
          </w:p>
        </w:tc>
        <w:tc>
          <w:tcPr>
            <w:tcW w:w="1420" w:type="dxa"/>
          </w:tcPr>
          <w:p>
            <w:pPr>
              <w:pStyle w:val="TableParagraph"/>
              <w:spacing w:line="272" w:lineRule="exact"/>
              <w:ind w:left="206"/>
              <w:rPr>
                <w:sz w:val="24"/>
              </w:rPr>
            </w:pPr>
            <w:r>
              <w:rPr>
                <w:sz w:val="24"/>
              </w:rPr>
              <w:t>LiAlSi</w:t>
            </w:r>
          </w:p>
        </w:tc>
        <w:tc>
          <w:tcPr>
            <w:tcW w:w="849" w:type="dxa"/>
          </w:tcPr>
          <w:p>
            <w:pPr>
              <w:pStyle w:val="TableParagraph"/>
              <w:spacing w:line="282" w:lineRule="exact"/>
              <w:ind w:left="208"/>
              <w:rPr>
                <w:sz w:val="24"/>
              </w:rPr>
            </w:pPr>
            <w:r>
              <w:rPr>
                <w:position w:val="2"/>
                <w:sz w:val="24"/>
              </w:rPr>
              <w:t>C1</w:t>
            </w:r>
            <w:r>
              <w:rPr>
                <w:sz w:val="24"/>
              </w:rPr>
              <w:t>b</w:t>
            </w:r>
          </w:p>
        </w:tc>
        <w:tc>
          <w:tcPr>
            <w:tcW w:w="1027" w:type="dxa"/>
          </w:tcPr>
          <w:p>
            <w:pPr>
              <w:pStyle w:val="TableParagraph"/>
              <w:spacing w:line="272" w:lineRule="exact"/>
              <w:ind w:left="204"/>
              <w:rPr>
                <w:sz w:val="24"/>
              </w:rPr>
            </w:pPr>
            <w:r>
              <w:rPr>
                <w:sz w:val="24"/>
              </w:rPr>
              <w:t>cF16</w:t>
            </w:r>
          </w:p>
        </w:tc>
        <w:tc>
          <w:tcPr>
            <w:tcW w:w="2102" w:type="dxa"/>
          </w:tcPr>
          <w:p>
            <w:pPr>
              <w:pStyle w:val="TableParagraph"/>
              <w:spacing w:line="272" w:lineRule="exact"/>
              <w:ind w:left="209"/>
              <w:rPr>
                <w:sz w:val="24"/>
              </w:rPr>
            </w:pPr>
            <w:r>
              <w:rPr>
                <w:sz w:val="24"/>
              </w:rPr>
              <w:t>F-43m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(N°.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216)</w:t>
            </w:r>
          </w:p>
        </w:tc>
      </w:tr>
      <w:tr>
        <w:trPr>
          <w:trHeight w:val="632" w:hRule="atLeast"/>
        </w:trPr>
        <w:tc>
          <w:tcPr>
            <w:tcW w:w="2391" w:type="dxa"/>
          </w:tcPr>
          <w:p>
            <w:pPr>
              <w:pStyle w:val="TableParagraph"/>
              <w:spacing w:line="267" w:lineRule="exact"/>
              <w:ind w:left="206"/>
              <w:rPr>
                <w:sz w:val="24"/>
              </w:rPr>
            </w:pPr>
            <w:r>
              <w:rPr>
                <w:sz w:val="24"/>
              </w:rPr>
              <w:t>4a=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4b,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4c</w:t>
            </w:r>
          </w:p>
        </w:tc>
        <w:tc>
          <w:tcPr>
            <w:tcW w:w="979" w:type="dxa"/>
          </w:tcPr>
          <w:p>
            <w:pPr>
              <w:pStyle w:val="TableParagraph"/>
              <w:spacing w:line="277" w:lineRule="exact"/>
              <w:ind w:left="206"/>
              <w:rPr>
                <w:sz w:val="24"/>
              </w:rPr>
            </w:pPr>
            <w:r>
              <w:rPr>
                <w:position w:val="2"/>
                <w:sz w:val="24"/>
              </w:rPr>
              <w:t>XZ</w:t>
            </w:r>
            <w:r>
              <w:rPr>
                <w:sz w:val="24"/>
              </w:rPr>
              <w:t>2</w:t>
            </w:r>
          </w:p>
        </w:tc>
        <w:tc>
          <w:tcPr>
            <w:tcW w:w="1420" w:type="dxa"/>
          </w:tcPr>
          <w:p>
            <w:pPr>
              <w:pStyle w:val="TableParagraph"/>
              <w:spacing w:line="277" w:lineRule="exact"/>
              <w:ind w:left="206"/>
              <w:rPr>
                <w:sz w:val="24"/>
              </w:rPr>
            </w:pPr>
            <w:r>
              <w:rPr>
                <w:position w:val="2"/>
                <w:sz w:val="24"/>
              </w:rPr>
              <w:t>CaF</w:t>
            </w:r>
            <w:r>
              <w:rPr>
                <w:sz w:val="24"/>
              </w:rPr>
              <w:t>2</w:t>
            </w:r>
          </w:p>
        </w:tc>
        <w:tc>
          <w:tcPr>
            <w:tcW w:w="849" w:type="dxa"/>
          </w:tcPr>
          <w:p>
            <w:pPr>
              <w:pStyle w:val="TableParagraph"/>
              <w:spacing w:line="267" w:lineRule="exact"/>
              <w:ind w:left="208"/>
              <w:rPr>
                <w:sz w:val="24"/>
              </w:rPr>
            </w:pPr>
            <w:r>
              <w:rPr>
                <w:sz w:val="24"/>
              </w:rPr>
              <w:t>C1</w:t>
            </w:r>
          </w:p>
        </w:tc>
        <w:tc>
          <w:tcPr>
            <w:tcW w:w="1027" w:type="dxa"/>
          </w:tcPr>
          <w:p>
            <w:pPr>
              <w:pStyle w:val="TableParagraph"/>
              <w:spacing w:line="267" w:lineRule="exact"/>
              <w:ind w:left="204"/>
              <w:rPr>
                <w:sz w:val="24"/>
              </w:rPr>
            </w:pPr>
            <w:r>
              <w:rPr>
                <w:sz w:val="24"/>
              </w:rPr>
              <w:t>cF12</w:t>
            </w:r>
          </w:p>
        </w:tc>
        <w:tc>
          <w:tcPr>
            <w:tcW w:w="2102" w:type="dxa"/>
          </w:tcPr>
          <w:p>
            <w:pPr>
              <w:pStyle w:val="TableParagraph"/>
              <w:spacing w:line="267" w:lineRule="exact"/>
              <w:ind w:left="209"/>
              <w:rPr>
                <w:sz w:val="24"/>
              </w:rPr>
            </w:pPr>
            <w:r>
              <w:rPr>
                <w:sz w:val="24"/>
              </w:rPr>
              <w:t>Fm-3m(N°. 225)</w:t>
            </w:r>
          </w:p>
        </w:tc>
      </w:tr>
      <w:tr>
        <w:trPr>
          <w:trHeight w:val="632" w:hRule="atLeast"/>
        </w:trPr>
        <w:tc>
          <w:tcPr>
            <w:tcW w:w="2391" w:type="dxa"/>
          </w:tcPr>
          <w:p>
            <w:pPr>
              <w:pStyle w:val="TableParagraph"/>
              <w:spacing w:line="267" w:lineRule="exact"/>
              <w:ind w:left="206"/>
              <w:rPr>
                <w:sz w:val="24"/>
              </w:rPr>
            </w:pPr>
            <w:r>
              <w:rPr>
                <w:sz w:val="24"/>
              </w:rPr>
              <w:t>4a,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4b,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4c=4d</w:t>
            </w:r>
          </w:p>
        </w:tc>
        <w:tc>
          <w:tcPr>
            <w:tcW w:w="979" w:type="dxa"/>
          </w:tcPr>
          <w:p>
            <w:pPr>
              <w:pStyle w:val="TableParagraph"/>
              <w:spacing w:line="277" w:lineRule="exact"/>
              <w:ind w:left="206"/>
              <w:rPr>
                <w:sz w:val="24"/>
              </w:rPr>
            </w:pPr>
            <w:r>
              <w:rPr>
                <w:position w:val="2"/>
                <w:sz w:val="24"/>
              </w:rPr>
              <w:t>X</w:t>
            </w:r>
            <w:r>
              <w:rPr>
                <w:sz w:val="24"/>
              </w:rPr>
              <w:t>2</w:t>
            </w:r>
            <w:r>
              <w:rPr>
                <w:position w:val="2"/>
                <w:sz w:val="24"/>
              </w:rPr>
              <w:t>YZ</w:t>
            </w:r>
          </w:p>
        </w:tc>
        <w:tc>
          <w:tcPr>
            <w:tcW w:w="1420" w:type="dxa"/>
          </w:tcPr>
          <w:p>
            <w:pPr>
              <w:pStyle w:val="TableParagraph"/>
              <w:spacing w:line="277" w:lineRule="exact"/>
              <w:ind w:left="206"/>
              <w:rPr>
                <w:sz w:val="24"/>
              </w:rPr>
            </w:pPr>
            <w:r>
              <w:rPr>
                <w:position w:val="2"/>
                <w:sz w:val="24"/>
              </w:rPr>
              <w:t>Cu</w:t>
            </w:r>
            <w:r>
              <w:rPr>
                <w:sz w:val="24"/>
              </w:rPr>
              <w:t>2</w:t>
            </w:r>
            <w:r>
              <w:rPr>
                <w:position w:val="2"/>
                <w:sz w:val="24"/>
              </w:rPr>
              <w:t>MnAl</w:t>
            </w:r>
          </w:p>
        </w:tc>
        <w:tc>
          <w:tcPr>
            <w:tcW w:w="849" w:type="dxa"/>
          </w:tcPr>
          <w:p>
            <w:pPr>
              <w:pStyle w:val="TableParagraph"/>
              <w:spacing w:line="277" w:lineRule="exact"/>
              <w:ind w:left="208"/>
              <w:rPr>
                <w:sz w:val="24"/>
              </w:rPr>
            </w:pPr>
            <w:r>
              <w:rPr>
                <w:position w:val="2"/>
                <w:sz w:val="24"/>
              </w:rPr>
              <w:t>L2</w:t>
            </w:r>
            <w:r>
              <w:rPr>
                <w:sz w:val="24"/>
              </w:rPr>
              <w:t>1</w:t>
            </w:r>
          </w:p>
        </w:tc>
        <w:tc>
          <w:tcPr>
            <w:tcW w:w="1027" w:type="dxa"/>
          </w:tcPr>
          <w:p>
            <w:pPr>
              <w:pStyle w:val="TableParagraph"/>
              <w:spacing w:line="267" w:lineRule="exact"/>
              <w:ind w:left="204"/>
              <w:rPr>
                <w:sz w:val="24"/>
              </w:rPr>
            </w:pPr>
            <w:r>
              <w:rPr>
                <w:sz w:val="24"/>
              </w:rPr>
              <w:t>cF16</w:t>
            </w:r>
          </w:p>
        </w:tc>
        <w:tc>
          <w:tcPr>
            <w:tcW w:w="2102" w:type="dxa"/>
          </w:tcPr>
          <w:p>
            <w:pPr>
              <w:pStyle w:val="TableParagraph"/>
              <w:spacing w:line="267" w:lineRule="exact"/>
              <w:ind w:left="209"/>
              <w:rPr>
                <w:sz w:val="24"/>
              </w:rPr>
            </w:pPr>
            <w:r>
              <w:rPr>
                <w:sz w:val="24"/>
              </w:rPr>
              <w:t>Fm-3m(N°.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225)</w:t>
            </w:r>
          </w:p>
        </w:tc>
      </w:tr>
      <w:tr>
        <w:trPr>
          <w:trHeight w:val="618" w:hRule="atLeast"/>
        </w:trPr>
        <w:tc>
          <w:tcPr>
            <w:tcW w:w="2391" w:type="dxa"/>
          </w:tcPr>
          <w:p>
            <w:pPr>
              <w:pStyle w:val="TableParagraph"/>
              <w:spacing w:line="263" w:lineRule="exact"/>
              <w:ind w:left="206"/>
              <w:rPr>
                <w:sz w:val="24"/>
              </w:rPr>
            </w:pPr>
            <w:r>
              <w:rPr>
                <w:sz w:val="24"/>
              </w:rPr>
              <w:t>4a=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4b,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4c=4d</w:t>
            </w:r>
          </w:p>
        </w:tc>
        <w:tc>
          <w:tcPr>
            <w:tcW w:w="979" w:type="dxa"/>
          </w:tcPr>
          <w:p>
            <w:pPr>
              <w:pStyle w:val="TableParagraph"/>
              <w:spacing w:line="263" w:lineRule="exact"/>
              <w:ind w:left="206"/>
              <w:rPr>
                <w:sz w:val="24"/>
              </w:rPr>
            </w:pPr>
            <w:r>
              <w:rPr>
                <w:sz w:val="24"/>
              </w:rPr>
              <w:t>XZ</w:t>
            </w:r>
          </w:p>
        </w:tc>
        <w:tc>
          <w:tcPr>
            <w:tcW w:w="1420" w:type="dxa"/>
          </w:tcPr>
          <w:p>
            <w:pPr>
              <w:pStyle w:val="TableParagraph"/>
              <w:spacing w:line="263" w:lineRule="exact"/>
              <w:ind w:left="206"/>
              <w:rPr>
                <w:sz w:val="24"/>
              </w:rPr>
            </w:pPr>
            <w:r>
              <w:rPr>
                <w:sz w:val="24"/>
              </w:rPr>
              <w:t>CsCl</w:t>
            </w:r>
          </w:p>
        </w:tc>
        <w:tc>
          <w:tcPr>
            <w:tcW w:w="849" w:type="dxa"/>
          </w:tcPr>
          <w:p>
            <w:pPr>
              <w:pStyle w:val="TableParagraph"/>
              <w:spacing w:line="263" w:lineRule="exact"/>
              <w:ind w:left="208"/>
              <w:rPr>
                <w:sz w:val="24"/>
              </w:rPr>
            </w:pPr>
            <w:r>
              <w:rPr>
                <w:sz w:val="24"/>
              </w:rPr>
              <w:t>B2</w:t>
            </w:r>
          </w:p>
        </w:tc>
        <w:tc>
          <w:tcPr>
            <w:tcW w:w="1027" w:type="dxa"/>
          </w:tcPr>
          <w:p>
            <w:pPr>
              <w:pStyle w:val="TableParagraph"/>
              <w:spacing w:line="263" w:lineRule="exact"/>
              <w:ind w:left="204"/>
              <w:rPr>
                <w:sz w:val="24"/>
              </w:rPr>
            </w:pPr>
            <w:r>
              <w:rPr>
                <w:sz w:val="24"/>
              </w:rPr>
              <w:t>cP2</w:t>
            </w:r>
          </w:p>
        </w:tc>
        <w:tc>
          <w:tcPr>
            <w:tcW w:w="2102" w:type="dxa"/>
          </w:tcPr>
          <w:p>
            <w:pPr>
              <w:pStyle w:val="TableParagraph"/>
              <w:spacing w:line="263" w:lineRule="exact"/>
              <w:ind w:left="209"/>
              <w:rPr>
                <w:sz w:val="24"/>
              </w:rPr>
            </w:pPr>
            <w:r>
              <w:rPr>
                <w:sz w:val="24"/>
              </w:rPr>
              <w:t>Pm-3m(N°.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221)</w:t>
            </w:r>
          </w:p>
        </w:tc>
      </w:tr>
      <w:tr>
        <w:trPr>
          <w:trHeight w:val="613" w:hRule="atLeast"/>
        </w:trPr>
        <w:tc>
          <w:tcPr>
            <w:tcW w:w="2391" w:type="dxa"/>
          </w:tcPr>
          <w:p>
            <w:pPr>
              <w:pStyle w:val="TableParagraph"/>
              <w:spacing w:line="258" w:lineRule="exact"/>
              <w:ind w:left="206"/>
              <w:rPr>
                <w:sz w:val="24"/>
              </w:rPr>
            </w:pPr>
            <w:r>
              <w:rPr>
                <w:sz w:val="24"/>
              </w:rPr>
              <w:t>4a=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4c,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4b=4d</w:t>
            </w:r>
          </w:p>
        </w:tc>
        <w:tc>
          <w:tcPr>
            <w:tcW w:w="979" w:type="dxa"/>
          </w:tcPr>
          <w:p>
            <w:pPr>
              <w:pStyle w:val="TableParagraph"/>
              <w:spacing w:line="258" w:lineRule="exact"/>
              <w:ind w:left="206"/>
              <w:rPr>
                <w:sz w:val="24"/>
              </w:rPr>
            </w:pPr>
            <w:r>
              <w:rPr>
                <w:sz w:val="24"/>
              </w:rPr>
              <w:t>YZ</w:t>
            </w:r>
          </w:p>
        </w:tc>
        <w:tc>
          <w:tcPr>
            <w:tcW w:w="1420" w:type="dxa"/>
          </w:tcPr>
          <w:p>
            <w:pPr>
              <w:pStyle w:val="TableParagraph"/>
              <w:spacing w:line="258" w:lineRule="exact"/>
              <w:ind w:left="206"/>
              <w:rPr>
                <w:sz w:val="24"/>
              </w:rPr>
            </w:pPr>
            <w:r>
              <w:rPr>
                <w:sz w:val="24"/>
              </w:rPr>
              <w:t>NaTl</w:t>
            </w:r>
          </w:p>
        </w:tc>
        <w:tc>
          <w:tcPr>
            <w:tcW w:w="849" w:type="dxa"/>
          </w:tcPr>
          <w:p>
            <w:pPr>
              <w:pStyle w:val="TableParagraph"/>
              <w:spacing w:line="258" w:lineRule="exact"/>
              <w:ind w:left="208"/>
              <w:rPr>
                <w:sz w:val="24"/>
              </w:rPr>
            </w:pPr>
            <w:r>
              <w:rPr>
                <w:sz w:val="24"/>
              </w:rPr>
              <w:t>B32a</w:t>
            </w:r>
          </w:p>
        </w:tc>
        <w:tc>
          <w:tcPr>
            <w:tcW w:w="1027" w:type="dxa"/>
          </w:tcPr>
          <w:p>
            <w:pPr>
              <w:pStyle w:val="TableParagraph"/>
              <w:spacing w:line="258" w:lineRule="exact"/>
              <w:ind w:left="204"/>
              <w:rPr>
                <w:sz w:val="24"/>
              </w:rPr>
            </w:pPr>
            <w:r>
              <w:rPr>
                <w:sz w:val="24"/>
              </w:rPr>
              <w:t>cF16</w:t>
            </w:r>
          </w:p>
        </w:tc>
        <w:tc>
          <w:tcPr>
            <w:tcW w:w="2102" w:type="dxa"/>
          </w:tcPr>
          <w:p>
            <w:pPr>
              <w:pStyle w:val="TableParagraph"/>
              <w:spacing w:line="258" w:lineRule="exact"/>
              <w:ind w:left="209"/>
              <w:rPr>
                <w:sz w:val="24"/>
              </w:rPr>
            </w:pPr>
            <w:r>
              <w:rPr>
                <w:sz w:val="24"/>
              </w:rPr>
              <w:t>Fd-3m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(N°.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227)</w:t>
            </w:r>
          </w:p>
        </w:tc>
      </w:tr>
      <w:tr>
        <w:trPr>
          <w:trHeight w:val="613" w:hRule="atLeast"/>
        </w:trPr>
        <w:tc>
          <w:tcPr>
            <w:tcW w:w="2391" w:type="dxa"/>
          </w:tcPr>
          <w:p>
            <w:pPr>
              <w:pStyle w:val="TableParagraph"/>
              <w:spacing w:line="258" w:lineRule="exact"/>
              <w:ind w:left="206"/>
              <w:rPr>
                <w:sz w:val="24"/>
              </w:rPr>
            </w:pPr>
            <w:r>
              <w:rPr>
                <w:sz w:val="24"/>
              </w:rPr>
              <w:t>4a=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4b=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4c=4d</w:t>
            </w:r>
          </w:p>
        </w:tc>
        <w:tc>
          <w:tcPr>
            <w:tcW w:w="979" w:type="dxa"/>
          </w:tcPr>
          <w:p>
            <w:pPr>
              <w:pStyle w:val="TableParagraph"/>
              <w:spacing w:line="258" w:lineRule="exact"/>
              <w:ind w:left="206"/>
              <w:rPr>
                <w:sz w:val="24"/>
              </w:rPr>
            </w:pPr>
            <w:r>
              <w:rPr>
                <w:w w:val="99"/>
                <w:sz w:val="24"/>
              </w:rPr>
              <w:t>X</w:t>
            </w:r>
          </w:p>
        </w:tc>
        <w:tc>
          <w:tcPr>
            <w:tcW w:w="1420" w:type="dxa"/>
          </w:tcPr>
          <w:p>
            <w:pPr>
              <w:pStyle w:val="TableParagraph"/>
              <w:spacing w:line="258" w:lineRule="exact"/>
              <w:ind w:left="206"/>
              <w:rPr>
                <w:sz w:val="24"/>
              </w:rPr>
            </w:pPr>
            <w:r>
              <w:rPr>
                <w:sz w:val="24"/>
              </w:rPr>
              <w:t>W</w:t>
            </w:r>
          </w:p>
        </w:tc>
        <w:tc>
          <w:tcPr>
            <w:tcW w:w="849" w:type="dxa"/>
          </w:tcPr>
          <w:p>
            <w:pPr>
              <w:pStyle w:val="TableParagraph"/>
              <w:spacing w:line="258" w:lineRule="exact"/>
              <w:ind w:left="208"/>
              <w:rPr>
                <w:sz w:val="24"/>
              </w:rPr>
            </w:pPr>
            <w:r>
              <w:rPr>
                <w:sz w:val="24"/>
              </w:rPr>
              <w:t>A2</w:t>
            </w:r>
          </w:p>
        </w:tc>
        <w:tc>
          <w:tcPr>
            <w:tcW w:w="1027" w:type="dxa"/>
          </w:tcPr>
          <w:p>
            <w:pPr>
              <w:pStyle w:val="TableParagraph"/>
              <w:spacing w:line="258" w:lineRule="exact"/>
              <w:ind w:left="204"/>
              <w:rPr>
                <w:sz w:val="24"/>
              </w:rPr>
            </w:pPr>
            <w:r>
              <w:rPr>
                <w:sz w:val="24"/>
              </w:rPr>
              <w:t>cI2</w:t>
            </w:r>
          </w:p>
        </w:tc>
        <w:tc>
          <w:tcPr>
            <w:tcW w:w="2102" w:type="dxa"/>
          </w:tcPr>
          <w:p>
            <w:pPr>
              <w:pStyle w:val="TableParagraph"/>
              <w:spacing w:line="258" w:lineRule="exact"/>
              <w:ind w:left="209"/>
              <w:rPr>
                <w:sz w:val="24"/>
              </w:rPr>
            </w:pPr>
            <w:r>
              <w:rPr>
                <w:sz w:val="24"/>
              </w:rPr>
              <w:t>Im-3m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(N°.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229)</w:t>
            </w:r>
          </w:p>
        </w:tc>
      </w:tr>
    </w:tbl>
    <w:p>
      <w:pPr>
        <w:pStyle w:val="BodyText"/>
        <w:spacing w:line="362" w:lineRule="auto" w:before="199"/>
        <w:ind w:left="713" w:right="846"/>
        <w:jc w:val="both"/>
      </w:pPr>
      <w:r>
        <w:rPr/>
        <w:t>Notant que le type désordre CaF2 est observé seulement pour les demi-Heusler, tandis que le type</w:t>
      </w:r>
      <w:r>
        <w:rPr>
          <w:spacing w:val="1"/>
        </w:rPr>
        <w:t> </w:t>
      </w:r>
      <w:r>
        <w:rPr/>
        <w:t>désordre</w:t>
      </w:r>
      <w:r>
        <w:rPr>
          <w:spacing w:val="29"/>
        </w:rPr>
        <w:t> </w:t>
      </w:r>
      <w:r>
        <w:rPr/>
        <w:t>BiF3</w:t>
      </w:r>
      <w:r>
        <w:rPr>
          <w:spacing w:val="34"/>
        </w:rPr>
        <w:t> </w:t>
      </w:r>
      <w:r>
        <w:rPr/>
        <w:t>est</w:t>
      </w:r>
      <w:r>
        <w:rPr>
          <w:spacing w:val="40"/>
        </w:rPr>
        <w:t> </w:t>
      </w:r>
      <w:r>
        <w:rPr/>
        <w:t>observé</w:t>
      </w:r>
      <w:r>
        <w:rPr>
          <w:spacing w:val="34"/>
        </w:rPr>
        <w:t> </w:t>
      </w:r>
      <w:r>
        <w:rPr/>
        <w:t>pour</w:t>
      </w:r>
      <w:r>
        <w:rPr>
          <w:spacing w:val="32"/>
        </w:rPr>
        <w:t> </w:t>
      </w:r>
      <w:r>
        <w:rPr/>
        <w:t>les</w:t>
      </w:r>
      <w:r>
        <w:rPr>
          <w:spacing w:val="37"/>
        </w:rPr>
        <w:t> </w:t>
      </w:r>
      <w:r>
        <w:rPr/>
        <w:t>composés</w:t>
      </w:r>
      <w:r>
        <w:rPr>
          <w:spacing w:val="33"/>
        </w:rPr>
        <w:t> </w:t>
      </w:r>
      <w:r>
        <w:rPr/>
        <w:t>de</w:t>
      </w:r>
      <w:r>
        <w:rPr>
          <w:spacing w:val="39"/>
        </w:rPr>
        <w:t> </w:t>
      </w:r>
      <w:r>
        <w:rPr/>
        <w:t>Heusler</w:t>
      </w:r>
      <w:r>
        <w:rPr>
          <w:spacing w:val="38"/>
        </w:rPr>
        <w:t> </w:t>
      </w:r>
      <w:r>
        <w:rPr/>
        <w:t>complets.</w:t>
      </w:r>
      <w:r>
        <w:rPr>
          <w:spacing w:val="39"/>
        </w:rPr>
        <w:t> </w:t>
      </w:r>
      <w:r>
        <w:rPr/>
        <w:t>L’ordre</w:t>
      </w:r>
      <w:r>
        <w:rPr>
          <w:spacing w:val="29"/>
        </w:rPr>
        <w:t> </w:t>
      </w:r>
      <w:r>
        <w:rPr/>
        <w:t>cristallographique</w:t>
      </w:r>
      <w:r>
        <w:rPr>
          <w:spacing w:val="33"/>
        </w:rPr>
        <w:t> </w:t>
      </w:r>
      <w:r>
        <w:rPr/>
        <w:t>peut</w:t>
      </w:r>
    </w:p>
    <w:p>
      <w:pPr>
        <w:spacing w:after="0" w:line="362" w:lineRule="auto"/>
        <w:jc w:val="both"/>
        <w:sectPr>
          <w:pgSz w:w="11910" w:h="16840"/>
          <w:pgMar w:header="717" w:footer="1059" w:top="1060" w:bottom="1240" w:left="420" w:right="0"/>
        </w:sectPr>
      </w:pPr>
    </w:p>
    <w:p>
      <w:pPr>
        <w:pStyle w:val="BodyText"/>
        <w:spacing w:before="9"/>
        <w:rPr>
          <w:sz w:val="14"/>
        </w:rPr>
      </w:pPr>
    </w:p>
    <w:p>
      <w:pPr>
        <w:pStyle w:val="BodyText"/>
        <w:spacing w:line="360" w:lineRule="auto" w:before="90"/>
        <w:ind w:left="713" w:right="845"/>
        <w:jc w:val="both"/>
      </w:pPr>
      <w:r>
        <w:rPr/>
        <w:t>provoquer des modifications significatives sur</w:t>
      </w:r>
      <w:r>
        <w:rPr>
          <w:spacing w:val="1"/>
        </w:rPr>
        <w:t> </w:t>
      </w:r>
      <w:r>
        <w:rPr/>
        <w:t>les propriétés magnétiques des alliages</w:t>
      </w:r>
      <w:r>
        <w:rPr>
          <w:spacing w:val="1"/>
        </w:rPr>
        <w:t> </w:t>
      </w:r>
      <w:r>
        <w:rPr/>
        <w:t>de Heusler</w:t>
      </w:r>
      <w:r>
        <w:rPr>
          <w:spacing w:val="1"/>
        </w:rPr>
        <w:t> </w:t>
      </w:r>
      <w:r>
        <w:rPr/>
        <w:t>comme l’aimantation à saturation et</w:t>
      </w:r>
      <w:r>
        <w:rPr>
          <w:spacing w:val="60"/>
        </w:rPr>
        <w:t> </w:t>
      </w:r>
      <w:r>
        <w:rPr/>
        <w:t>la température de Curie. Il existe une autre famille pour les</w:t>
      </w:r>
      <w:r>
        <w:rPr>
          <w:spacing w:val="1"/>
        </w:rPr>
        <w:t> </w:t>
      </w:r>
      <w:r>
        <w:rPr/>
        <w:t>alliages d'Heusler, c'est le cas de composés Heusler quaternaires où il y a quatre atomes de nature</w:t>
      </w:r>
      <w:r>
        <w:rPr>
          <w:spacing w:val="1"/>
        </w:rPr>
        <w:t> </w:t>
      </w:r>
      <w:r>
        <w:rPr/>
        <w:t>chimique différentes, leur formule générale est XX’YZ, où X et X’ sont situés dans les positions 4a et</w:t>
      </w:r>
      <w:r>
        <w:rPr>
          <w:spacing w:val="1"/>
        </w:rPr>
        <w:t> </w:t>
      </w:r>
      <w:r>
        <w:rPr/>
        <w:t>4d, respectivement, l'élément Y est placé sur les positions 4b tandis que l'élément Z est placé sur les</w:t>
      </w:r>
      <w:r>
        <w:rPr>
          <w:spacing w:val="1"/>
        </w:rPr>
        <w:t> </w:t>
      </w:r>
      <w:r>
        <w:rPr/>
        <w:t>positions 4c. Cette structure présente</w:t>
      </w:r>
      <w:r>
        <w:rPr>
          <w:spacing w:val="1"/>
        </w:rPr>
        <w:t> </w:t>
      </w:r>
      <w:r>
        <w:rPr/>
        <w:t>le prototype LiMgPdSn connu par</w:t>
      </w:r>
      <w:r>
        <w:rPr>
          <w:spacing w:val="60"/>
        </w:rPr>
        <w:t> </w:t>
      </w:r>
      <w:r>
        <w:rPr/>
        <w:t>la phase Y (groupe d'espace</w:t>
      </w:r>
      <w:r>
        <w:rPr>
          <w:spacing w:val="1"/>
        </w:rPr>
        <w:t> </w:t>
      </w:r>
      <w:r>
        <w:rPr/>
        <w:t>N°</w:t>
      </w:r>
      <w:r>
        <w:rPr>
          <w:spacing w:val="-4"/>
        </w:rPr>
        <w:t> </w:t>
      </w:r>
      <w:r>
        <w:rPr/>
        <w:t>216).</w:t>
      </w:r>
    </w:p>
    <w:p>
      <w:pPr>
        <w:pStyle w:val="Heading2"/>
        <w:numPr>
          <w:ilvl w:val="1"/>
          <w:numId w:val="2"/>
        </w:numPr>
        <w:tabs>
          <w:tab w:pos="1107" w:val="left" w:leader="none"/>
        </w:tabs>
        <w:spacing w:line="240" w:lineRule="auto" w:before="9" w:after="0"/>
        <w:ind w:left="1106" w:right="0" w:hanging="394"/>
        <w:jc w:val="left"/>
      </w:pPr>
      <w:bookmarkStart w:name="I.4 COMPOSES DE HEUSLER DEMI-METALLIQUES" w:id="7"/>
      <w:bookmarkEnd w:id="7"/>
      <w:r>
        <w:rPr>
          <w:b w:val="0"/>
        </w:rPr>
      </w:r>
      <w:bookmarkStart w:name="I.4 COMPOSES DE HEUSLER DEMI-METALLIQUES" w:id="8"/>
      <w:bookmarkEnd w:id="8"/>
      <w:r>
        <w:rPr/>
        <w:t>COM</w:t>
      </w:r>
      <w:r>
        <w:rPr/>
        <w:t>POSES</w:t>
      </w:r>
      <w:r>
        <w:rPr>
          <w:spacing w:val="-9"/>
        </w:rPr>
        <w:t> </w:t>
      </w:r>
      <w:r>
        <w:rPr/>
        <w:t>DE</w:t>
      </w:r>
      <w:r>
        <w:rPr>
          <w:spacing w:val="-6"/>
        </w:rPr>
        <w:t> </w:t>
      </w:r>
      <w:r>
        <w:rPr/>
        <w:t>HEUSLER</w:t>
      </w:r>
      <w:r>
        <w:rPr>
          <w:spacing w:val="-4"/>
        </w:rPr>
        <w:t> </w:t>
      </w:r>
      <w:r>
        <w:rPr/>
        <w:t>DEMI-METALLIQUES</w:t>
      </w:r>
    </w:p>
    <w:p>
      <w:pPr>
        <w:pStyle w:val="BodyText"/>
        <w:spacing w:line="360" w:lineRule="auto" w:before="157"/>
        <w:ind w:left="713" w:right="850" w:firstLine="720"/>
      </w:pPr>
      <w:r>
        <w:rPr/>
        <w:t>Depuis</w:t>
      </w:r>
      <w:r>
        <w:rPr>
          <w:spacing w:val="15"/>
        </w:rPr>
        <w:t> </w:t>
      </w:r>
      <w:r>
        <w:rPr/>
        <w:t>la</w:t>
      </w:r>
      <w:r>
        <w:rPr>
          <w:spacing w:val="15"/>
        </w:rPr>
        <w:t> </w:t>
      </w:r>
      <w:r>
        <w:rPr/>
        <w:t>l’apparition</w:t>
      </w:r>
      <w:r>
        <w:rPr>
          <w:spacing w:val="8"/>
        </w:rPr>
        <w:t> </w:t>
      </w:r>
      <w:r>
        <w:rPr/>
        <w:t>de</w:t>
      </w:r>
      <w:r>
        <w:rPr>
          <w:spacing w:val="16"/>
        </w:rPr>
        <w:t> </w:t>
      </w:r>
      <w:r>
        <w:rPr/>
        <w:t>la</w:t>
      </w:r>
      <w:r>
        <w:rPr>
          <w:spacing w:val="11"/>
        </w:rPr>
        <w:t> </w:t>
      </w:r>
      <w:r>
        <w:rPr/>
        <w:t>demi-métallicité</w:t>
      </w:r>
      <w:r>
        <w:rPr>
          <w:spacing w:val="11"/>
        </w:rPr>
        <w:t> </w:t>
      </w:r>
      <w:r>
        <w:rPr/>
        <w:t>des</w:t>
      </w:r>
      <w:r>
        <w:rPr>
          <w:spacing w:val="11"/>
        </w:rPr>
        <w:t> </w:t>
      </w:r>
      <w:r>
        <w:rPr/>
        <w:t>alliages</w:t>
      </w:r>
      <w:r>
        <w:rPr>
          <w:spacing w:val="10"/>
        </w:rPr>
        <w:t> </w:t>
      </w:r>
      <w:r>
        <w:rPr/>
        <w:t>de</w:t>
      </w:r>
      <w:r>
        <w:rPr>
          <w:spacing w:val="11"/>
        </w:rPr>
        <w:t> </w:t>
      </w:r>
      <w:r>
        <w:rPr/>
        <w:t>Heusler,</w:t>
      </w:r>
      <w:r>
        <w:rPr>
          <w:spacing w:val="28"/>
        </w:rPr>
        <w:t> </w:t>
      </w:r>
      <w:r>
        <w:rPr/>
        <w:t>ces</w:t>
      </w:r>
      <w:r>
        <w:rPr>
          <w:spacing w:val="10"/>
        </w:rPr>
        <w:t> </w:t>
      </w:r>
      <w:r>
        <w:rPr/>
        <w:t>derniers</w:t>
      </w:r>
      <w:r>
        <w:rPr>
          <w:spacing w:val="15"/>
        </w:rPr>
        <w:t> </w:t>
      </w:r>
      <w:r>
        <w:rPr/>
        <w:t>font</w:t>
      </w:r>
      <w:r>
        <w:rPr>
          <w:spacing w:val="22"/>
        </w:rPr>
        <w:t> </w:t>
      </w:r>
      <w:r>
        <w:rPr/>
        <w:t>l'objet</w:t>
      </w:r>
      <w:r>
        <w:rPr>
          <w:spacing w:val="-57"/>
        </w:rPr>
        <w:t> </w:t>
      </w:r>
      <w:r>
        <w:rPr/>
        <w:t>de nombreuses</w:t>
      </w:r>
      <w:r>
        <w:rPr>
          <w:spacing w:val="-1"/>
        </w:rPr>
        <w:t> </w:t>
      </w:r>
      <w:r>
        <w:rPr/>
        <w:t>études</w:t>
      </w:r>
      <w:r>
        <w:rPr>
          <w:spacing w:val="-1"/>
        </w:rPr>
        <w:t> </w:t>
      </w:r>
      <w:r>
        <w:rPr/>
        <w:t>dans</w:t>
      </w:r>
      <w:r>
        <w:rPr>
          <w:spacing w:val="-1"/>
        </w:rPr>
        <w:t> </w:t>
      </w:r>
      <w:r>
        <w:rPr/>
        <w:t>différents</w:t>
      </w:r>
      <w:r>
        <w:rPr>
          <w:spacing w:val="-1"/>
        </w:rPr>
        <w:t> </w:t>
      </w:r>
      <w:r>
        <w:rPr/>
        <w:t>domaine</w:t>
      </w:r>
      <w:r>
        <w:rPr>
          <w:spacing w:val="5"/>
        </w:rPr>
        <w:t> </w:t>
      </w:r>
      <w:r>
        <w:rPr/>
        <w:t>notamment</w:t>
      </w:r>
      <w:r>
        <w:rPr>
          <w:spacing w:val="6"/>
        </w:rPr>
        <w:t> </w:t>
      </w:r>
      <w:r>
        <w:rPr/>
        <w:t>la spintronique.</w:t>
      </w:r>
    </w:p>
    <w:p>
      <w:pPr>
        <w:pStyle w:val="Heading4"/>
        <w:numPr>
          <w:ilvl w:val="2"/>
          <w:numId w:val="2"/>
        </w:numPr>
        <w:tabs>
          <w:tab w:pos="1275" w:val="left" w:leader="none"/>
        </w:tabs>
        <w:spacing w:line="240" w:lineRule="auto" w:before="3" w:after="0"/>
        <w:ind w:left="1274" w:right="0" w:hanging="562"/>
        <w:jc w:val="left"/>
      </w:pPr>
      <w:r>
        <w:rPr/>
        <w:t>Demi-métallicité</w:t>
      </w:r>
    </w:p>
    <w:p>
      <w:pPr>
        <w:pStyle w:val="BodyText"/>
        <w:spacing w:before="3"/>
        <w:rPr>
          <w:b/>
          <w:sz w:val="23"/>
        </w:rPr>
      </w:pPr>
    </w:p>
    <w:p>
      <w:pPr>
        <w:pStyle w:val="BodyText"/>
        <w:spacing w:line="360" w:lineRule="auto" w:after="4"/>
        <w:ind w:left="713" w:right="895" w:firstLine="484"/>
        <w:jc w:val="both"/>
      </w:pPr>
      <w:r>
        <w:rPr/>
        <w:t>La notion de "demi-métallicité" est apparue au début des années quatre-vingt. Un demi-métal est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composé</w:t>
      </w:r>
      <w:r>
        <w:rPr>
          <w:spacing w:val="1"/>
        </w:rPr>
        <w:t> </w:t>
      </w:r>
      <w:r>
        <w:rPr/>
        <w:t>qui</w:t>
      </w:r>
      <w:r>
        <w:rPr>
          <w:spacing w:val="1"/>
        </w:rPr>
        <w:t> </w:t>
      </w:r>
      <w:r>
        <w:rPr/>
        <w:t>présente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caractère</w:t>
      </w:r>
      <w:r>
        <w:rPr>
          <w:spacing w:val="1"/>
        </w:rPr>
        <w:t> </w:t>
      </w:r>
      <w:r>
        <w:rPr/>
        <w:t>métallique</w:t>
      </w:r>
      <w:r>
        <w:rPr>
          <w:spacing w:val="1"/>
        </w:rPr>
        <w:t> </w:t>
      </w:r>
      <w:r>
        <w:rPr/>
        <w:t>dans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canal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spin</w:t>
      </w:r>
      <w:r>
        <w:rPr>
          <w:spacing w:val="1"/>
        </w:rPr>
        <w:t> </w:t>
      </w:r>
      <w:r>
        <w:rPr/>
        <w:t>(majoritaire</w:t>
      </w:r>
      <w:r>
        <w:rPr>
          <w:spacing w:val="1"/>
        </w:rPr>
        <w:t> </w:t>
      </w:r>
      <w:r>
        <w:rPr/>
        <w:t>ou</w:t>
      </w:r>
      <w:r>
        <w:rPr>
          <w:spacing w:val="1"/>
        </w:rPr>
        <w:t> </w:t>
      </w:r>
      <w:r>
        <w:rPr/>
        <w:t>bien</w:t>
      </w:r>
      <w:r>
        <w:rPr>
          <w:spacing w:val="1"/>
        </w:rPr>
        <w:t> </w:t>
      </w:r>
      <w:r>
        <w:rPr/>
        <w:t>minoritaire)</w:t>
      </w:r>
      <w:r>
        <w:rPr>
          <w:spacing w:val="61"/>
        </w:rPr>
        <w:t> </w:t>
      </w:r>
      <w:r>
        <w:rPr/>
        <w:t>et se comporte en tant que isolant</w:t>
      </w:r>
      <w:r>
        <w:rPr>
          <w:spacing w:val="61"/>
        </w:rPr>
        <w:t> </w:t>
      </w:r>
      <w:r>
        <w:rPr/>
        <w:t>électrique</w:t>
      </w:r>
      <w:r>
        <w:rPr>
          <w:spacing w:val="61"/>
        </w:rPr>
        <w:t> </w:t>
      </w:r>
      <w:r>
        <w:rPr/>
        <w:t>ou</w:t>
      </w:r>
      <w:r>
        <w:rPr>
          <w:spacing w:val="61"/>
        </w:rPr>
        <w:t> </w:t>
      </w:r>
      <w:r>
        <w:rPr/>
        <w:t>un</w:t>
      </w:r>
      <w:r>
        <w:rPr>
          <w:spacing w:val="60"/>
        </w:rPr>
        <w:t> </w:t>
      </w:r>
      <w:r>
        <w:rPr/>
        <w:t>semi-conducteur   dans   l'autre</w:t>
      </w:r>
      <w:r>
        <w:rPr>
          <w:spacing w:val="1"/>
        </w:rPr>
        <w:t> </w:t>
      </w:r>
      <w:r>
        <w:rPr/>
        <w:t>canal, on appelle cette propriété le ferromagnétisme demi-métllique [29]. D’après de Groot, dans un</w:t>
      </w:r>
      <w:r>
        <w:rPr>
          <w:spacing w:val="1"/>
        </w:rPr>
        <w:t> </w:t>
      </w:r>
      <w:r>
        <w:rPr/>
        <w:t>demi-métal, seulement</w:t>
      </w:r>
      <w:r>
        <w:rPr>
          <w:spacing w:val="1"/>
        </w:rPr>
        <w:t> </w:t>
      </w:r>
      <w:r>
        <w:rPr/>
        <w:t>les électrons d’une orientation de spin déterminée (majoritaire « up » ou</w:t>
      </w:r>
      <w:r>
        <w:rPr>
          <w:spacing w:val="1"/>
        </w:rPr>
        <w:t> </w:t>
      </w:r>
      <w:r>
        <w:rPr/>
        <w:t>minoritaire « down ») présentent</w:t>
      </w:r>
      <w:r>
        <w:rPr>
          <w:spacing w:val="1"/>
        </w:rPr>
        <w:t> </w:t>
      </w:r>
      <w:r>
        <w:rPr/>
        <w:t>un caractère métalliques,</w:t>
      </w:r>
      <w:r>
        <w:rPr>
          <w:spacing w:val="1"/>
        </w:rPr>
        <w:t> </w:t>
      </w:r>
      <w:r>
        <w:rPr/>
        <w:t>alors que les électrons de la seconde</w:t>
      </w:r>
      <w:r>
        <w:rPr>
          <w:spacing w:val="1"/>
        </w:rPr>
        <w:t> </w:t>
      </w:r>
      <w:r>
        <w:rPr/>
        <w:t>orientation ont</w:t>
      </w:r>
      <w:r>
        <w:rPr>
          <w:spacing w:val="1"/>
        </w:rPr>
        <w:t> </w:t>
      </w:r>
      <w:r>
        <w:rPr/>
        <w:t>un caractère isolant. C'est-à-dire,</w:t>
      </w:r>
      <w:r>
        <w:rPr>
          <w:spacing w:val="1"/>
        </w:rPr>
        <w:t> </w:t>
      </w:r>
      <w:r>
        <w:rPr/>
        <w:t>les demi-métaux possèdent</w:t>
      </w:r>
      <w:r>
        <w:rPr>
          <w:spacing w:val="60"/>
        </w:rPr>
        <w:t> </w:t>
      </w:r>
      <w:r>
        <w:rPr/>
        <w:t>une polarisation de spin</w:t>
      </w:r>
      <w:r>
        <w:rPr>
          <w:spacing w:val="1"/>
        </w:rPr>
        <w:t> </w:t>
      </w:r>
      <w:r>
        <w:rPr/>
        <w:t>de 100 % étant donné que seuls les électrons de spin majoritaires ou minoritaire contribuent à la</w:t>
      </w:r>
      <w:r>
        <w:rPr>
          <w:spacing w:val="1"/>
        </w:rPr>
        <w:t> </w:t>
      </w:r>
      <w:r>
        <w:rPr/>
        <w:t>conduction (figure I.8). Malgré le fait que les demi-métaux ont un caractère ferromagnétique, la</w:t>
      </w:r>
      <w:r>
        <w:rPr>
          <w:spacing w:val="1"/>
        </w:rPr>
        <w:t> </w:t>
      </w:r>
      <w:r>
        <w:rPr/>
        <w:t>majorité des</w:t>
      </w:r>
      <w:r>
        <w:rPr>
          <w:spacing w:val="3"/>
        </w:rPr>
        <w:t> </w:t>
      </w:r>
      <w:r>
        <w:rPr/>
        <w:t>matériaux</w:t>
      </w:r>
      <w:r>
        <w:rPr>
          <w:spacing w:val="1"/>
        </w:rPr>
        <w:t> </w:t>
      </w:r>
      <w:r>
        <w:rPr/>
        <w:t>ferromagnétiques</w:t>
      </w:r>
      <w:r>
        <w:rPr>
          <w:spacing w:val="3"/>
        </w:rPr>
        <w:t> </w:t>
      </w:r>
      <w:r>
        <w:rPr/>
        <w:t>ne possède</w:t>
      </w:r>
      <w:r>
        <w:rPr>
          <w:spacing w:val="1"/>
        </w:rPr>
        <w:t> </w:t>
      </w:r>
      <w:r>
        <w:rPr/>
        <w:t>pas</w:t>
      </w:r>
      <w:r>
        <w:rPr>
          <w:spacing w:val="-1"/>
        </w:rPr>
        <w:t> </w:t>
      </w:r>
      <w:r>
        <w:rPr/>
        <w:t>de demi-métllicité.</w:t>
      </w:r>
    </w:p>
    <w:p>
      <w:pPr>
        <w:pStyle w:val="BodyText"/>
        <w:ind w:left="1354"/>
        <w:rPr>
          <w:sz w:val="20"/>
        </w:rPr>
      </w:pPr>
      <w:r>
        <w:rPr>
          <w:sz w:val="20"/>
        </w:rPr>
        <w:drawing>
          <wp:inline distT="0" distB="0" distL="0" distR="0">
            <wp:extent cx="5532574" cy="2526030"/>
            <wp:effectExtent l="0" t="0" r="0" b="0"/>
            <wp:docPr id="25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7.jpe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32574" cy="2526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8"/>
        <w:rPr>
          <w:sz w:val="27"/>
        </w:rPr>
      </w:pPr>
    </w:p>
    <w:p>
      <w:pPr>
        <w:spacing w:line="362" w:lineRule="auto" w:before="0"/>
        <w:ind w:left="4535" w:right="1103" w:hanging="3607"/>
        <w:jc w:val="left"/>
        <w:rPr>
          <w:i/>
          <w:sz w:val="22"/>
        </w:rPr>
      </w:pPr>
      <w:r>
        <w:rPr>
          <w:b/>
          <w:sz w:val="24"/>
        </w:rPr>
        <w:t>Fig.I.9 </w:t>
      </w:r>
      <w:r>
        <w:rPr>
          <w:i/>
          <w:sz w:val="22"/>
        </w:rPr>
        <w:t>Représentation schématique des densités d’états d’un matériau (a) métal, (b) demi-métal, (c) semi-</w:t>
      </w:r>
      <w:r>
        <w:rPr>
          <w:i/>
          <w:spacing w:val="-52"/>
          <w:sz w:val="22"/>
        </w:rPr>
        <w:t> </w:t>
      </w:r>
      <w:r>
        <w:rPr>
          <w:i/>
          <w:sz w:val="22"/>
        </w:rPr>
        <w:t>conducteur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et</w:t>
      </w:r>
      <w:r>
        <w:rPr>
          <w:i/>
          <w:spacing w:val="3"/>
          <w:sz w:val="22"/>
        </w:rPr>
        <w:t> </w:t>
      </w:r>
      <w:r>
        <w:rPr>
          <w:i/>
          <w:sz w:val="22"/>
        </w:rPr>
        <w:t>(d) isolant.</w:t>
      </w:r>
    </w:p>
    <w:p>
      <w:pPr>
        <w:spacing w:after="0" w:line="362" w:lineRule="auto"/>
        <w:jc w:val="left"/>
        <w:rPr>
          <w:sz w:val="22"/>
        </w:rPr>
        <w:sectPr>
          <w:pgSz w:w="11910" w:h="16840"/>
          <w:pgMar w:header="717" w:footer="1059" w:top="1060" w:bottom="1240" w:left="420" w:right="0"/>
        </w:sectPr>
      </w:pPr>
    </w:p>
    <w:p>
      <w:pPr>
        <w:pStyle w:val="BodyText"/>
        <w:spacing w:before="5"/>
        <w:rPr>
          <w:i/>
          <w:sz w:val="15"/>
        </w:rPr>
      </w:pPr>
    </w:p>
    <w:p>
      <w:pPr>
        <w:pStyle w:val="Heading4"/>
        <w:numPr>
          <w:ilvl w:val="2"/>
          <w:numId w:val="2"/>
        </w:numPr>
        <w:tabs>
          <w:tab w:pos="1274" w:val="left" w:leader="none"/>
        </w:tabs>
        <w:spacing w:line="240" w:lineRule="auto" w:before="88" w:after="0"/>
        <w:ind w:left="1273" w:right="0" w:hanging="561"/>
        <w:jc w:val="left"/>
      </w:pPr>
      <w:r>
        <w:rPr/>
        <w:t>Règle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Slater-Pauling</w:t>
      </w:r>
    </w:p>
    <w:p>
      <w:pPr>
        <w:pStyle w:val="BodyText"/>
        <w:spacing w:before="3"/>
        <w:rPr>
          <w:b/>
          <w:sz w:val="23"/>
        </w:rPr>
      </w:pPr>
    </w:p>
    <w:p>
      <w:pPr>
        <w:pStyle w:val="BodyText"/>
        <w:spacing w:line="360" w:lineRule="auto"/>
        <w:ind w:left="713" w:right="898"/>
        <w:jc w:val="both"/>
      </w:pPr>
      <w:r>
        <w:rPr/>
        <w:t>Slater et Pauling avaient montré que le moment magnétique μ des éléments 3d et de leurs alliages</w:t>
      </w:r>
      <w:r>
        <w:rPr>
          <w:spacing w:val="1"/>
        </w:rPr>
        <w:t> </w:t>
      </w:r>
      <w:r>
        <w:rPr/>
        <w:t>binaires est calculable sur la base du nombre d'électrons de valence moyen (VE) par atome</w:t>
      </w:r>
      <w:r>
        <w:rPr>
          <w:spacing w:val="60"/>
        </w:rPr>
        <w:t> </w:t>
      </w:r>
      <w:r>
        <w:rPr/>
        <w:t>[30, 31].</w:t>
      </w:r>
      <w:r>
        <w:rPr>
          <w:spacing w:val="1"/>
        </w:rPr>
        <w:t> </w:t>
      </w:r>
      <w:r>
        <w:rPr/>
        <w:t>Ils ont tracé une courbe comportant deux zones qui dépendent de μ(VE). Les matériaux sont classés en</w:t>
      </w:r>
      <w:r>
        <w:rPr>
          <w:spacing w:val="-57"/>
        </w:rPr>
        <w:t> </w:t>
      </w:r>
      <w:r>
        <w:rPr/>
        <w:t>2 zones selon μ (VE) : La première zone de la courbe de Slater Pauling correspond au domaine de la</w:t>
      </w:r>
      <w:r>
        <w:rPr>
          <w:spacing w:val="1"/>
        </w:rPr>
        <w:t> </w:t>
      </w:r>
      <w:r>
        <w:rPr/>
        <w:t>faible concentration en électrons de valence (VE ≤ 8) et du magnétisme localisé. On y rencontre des</w:t>
      </w:r>
      <w:r>
        <w:rPr>
          <w:spacing w:val="1"/>
        </w:rPr>
        <w:t> </w:t>
      </w:r>
      <w:r>
        <w:rPr/>
        <w:t>structures relatives essentiellement aux bcc. La deuxième zone est celle des fortes teneurs en électrons</w:t>
      </w:r>
      <w:r>
        <w:rPr>
          <w:spacing w:val="1"/>
        </w:rPr>
        <w:t> </w:t>
      </w:r>
      <w:r>
        <w:rPr/>
        <w:t>de valence (VE ≥ 8)</w:t>
      </w:r>
      <w:r>
        <w:rPr>
          <w:spacing w:val="1"/>
        </w:rPr>
        <w:t> </w:t>
      </w:r>
      <w:r>
        <w:rPr/>
        <w:t>et</w:t>
      </w:r>
      <w:r>
        <w:rPr>
          <w:spacing w:val="1"/>
        </w:rPr>
        <w:t> </w:t>
      </w:r>
      <w:r>
        <w:rPr/>
        <w:t>du magnétisme</w:t>
      </w:r>
      <w:r>
        <w:rPr>
          <w:spacing w:val="1"/>
        </w:rPr>
        <w:t> </w:t>
      </w:r>
      <w:r>
        <w:rPr/>
        <w:t>itinérant. Dans cette zone, on rencontre des systèmes</w:t>
      </w:r>
      <w:r>
        <w:rPr>
          <w:spacing w:val="1"/>
        </w:rPr>
        <w:t> </w:t>
      </w:r>
      <w:r>
        <w:rPr/>
        <w:t>à</w:t>
      </w:r>
      <w:r>
        <w:rPr>
          <w:spacing w:val="1"/>
        </w:rPr>
        <w:t> </w:t>
      </w:r>
      <w:r>
        <w:rPr/>
        <w:t>structures chargées fermées (cfc et hcp). Le fer se positionne à la limite entre le magnétisme localisé et</w:t>
      </w:r>
      <w:r>
        <w:rPr>
          <w:spacing w:val="-57"/>
        </w:rPr>
        <w:t> </w:t>
      </w:r>
      <w:r>
        <w:rPr/>
        <w:t>le magnétisme itinérant. La figure présente l'allure de Slater-Pauling correspondant aux métaux de</w:t>
      </w:r>
      <w:r>
        <w:rPr>
          <w:spacing w:val="1"/>
        </w:rPr>
        <w:t> </w:t>
      </w:r>
      <w:r>
        <w:rPr/>
        <w:t>transition et quelques alliages. Les composés de Heusler se trouvent dans la région localisée de cette</w:t>
      </w:r>
      <w:r>
        <w:rPr>
          <w:spacing w:val="1"/>
        </w:rPr>
        <w:t> </w:t>
      </w:r>
      <w:r>
        <w:rPr/>
        <w:t>courbe. Par conséquent, on se concentre sur cette région de la courbe. Le moment magnétique en</w:t>
      </w:r>
      <w:r>
        <w:rPr>
          <w:spacing w:val="1"/>
        </w:rPr>
        <w:t> </w:t>
      </w:r>
      <w:r>
        <w:rPr/>
        <w:t>multiples de magnétons de Bohr µB est exprimé par m =VE - 2n↓ Où 2n↓ correspond au nombre</w:t>
      </w:r>
      <w:r>
        <w:rPr>
          <w:spacing w:val="1"/>
        </w:rPr>
        <w:t> </w:t>
      </w:r>
      <w:r>
        <w:rPr/>
        <w:t>d'électrons dans les états minoritaires. Le minimum de la densité de l'état minoritaire oblige le nombre</w:t>
      </w:r>
      <w:r>
        <w:rPr>
          <w:spacing w:val="1"/>
        </w:rPr>
        <w:t> </w:t>
      </w:r>
      <w:r>
        <w:rPr/>
        <w:t>d'électrons dans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bande</w:t>
      </w:r>
      <w:r>
        <w:rPr>
          <w:spacing w:val="1"/>
        </w:rPr>
        <w:t> </w:t>
      </w:r>
      <w:r>
        <w:rPr/>
        <w:t>minoritaire d à être environ trois.</w:t>
      </w:r>
      <w:r>
        <w:rPr>
          <w:spacing w:val="1"/>
        </w:rPr>
        <w:t> </w:t>
      </w:r>
      <w:r>
        <w:rPr/>
        <w:t>Si l'on ignore les électrons s et</w:t>
      </w:r>
      <w:r>
        <w:rPr>
          <w:spacing w:val="60"/>
        </w:rPr>
        <w:t> </w:t>
      </w:r>
      <w:r>
        <w:rPr/>
        <w:t>p, le</w:t>
      </w:r>
      <w:r>
        <w:rPr>
          <w:spacing w:val="1"/>
        </w:rPr>
        <w:t> </w:t>
      </w:r>
      <w:r>
        <w:rPr/>
        <w:t>moment magnétique dans la partie localisée de la courbe de Slater-Pauling se détermine par la relation</w:t>
      </w:r>
      <w:r>
        <w:rPr>
          <w:spacing w:val="-57"/>
        </w:rPr>
        <w:t> </w:t>
      </w:r>
      <w:r>
        <w:rPr/>
        <w:t>suivante</w:t>
      </w:r>
      <w:r>
        <w:rPr>
          <w:spacing w:val="2"/>
        </w:rPr>
        <w:t> </w:t>
      </w:r>
      <w:r>
        <w:rPr/>
        <w:t>:</w:t>
      </w:r>
    </w:p>
    <w:p>
      <w:pPr>
        <w:tabs>
          <w:tab w:pos="10129" w:val="left" w:leader="none"/>
        </w:tabs>
        <w:spacing w:before="4"/>
        <w:ind w:left="5135" w:right="0" w:firstLine="0"/>
        <w:jc w:val="left"/>
        <w:rPr>
          <w:sz w:val="24"/>
        </w:rPr>
      </w:pPr>
      <w:r>
        <w:rPr>
          <w:spacing w:val="-1"/>
          <w:sz w:val="32"/>
        </w:rPr>
        <w:t>μ</w:t>
      </w:r>
      <w:r>
        <w:rPr>
          <w:spacing w:val="-22"/>
          <w:sz w:val="32"/>
        </w:rPr>
        <w:t> </w:t>
      </w:r>
      <w:r>
        <w:rPr>
          <w:spacing w:val="-1"/>
          <w:sz w:val="32"/>
        </w:rPr>
        <w:t>=</w:t>
      </w:r>
      <w:r>
        <w:rPr>
          <w:spacing w:val="-26"/>
          <w:sz w:val="32"/>
        </w:rPr>
        <w:t> </w:t>
      </w:r>
      <w:r>
        <w:rPr>
          <w:spacing w:val="-1"/>
          <w:sz w:val="32"/>
        </w:rPr>
        <w:t>V</w:t>
      </w:r>
      <w:r>
        <w:rPr>
          <w:spacing w:val="-1"/>
          <w:sz w:val="32"/>
          <w:vertAlign w:val="subscript"/>
        </w:rPr>
        <w:t>E</w:t>
      </w:r>
      <w:r>
        <w:rPr>
          <w:spacing w:val="-1"/>
          <w:sz w:val="32"/>
          <w:vertAlign w:val="baseline"/>
        </w:rPr>
        <w:t>-6</w:t>
        <w:tab/>
      </w:r>
      <w:r>
        <w:rPr>
          <w:sz w:val="24"/>
          <w:vertAlign w:val="baseline"/>
        </w:rPr>
        <w:t>(I.2)</w:t>
      </w:r>
    </w:p>
    <w:p>
      <w:pPr>
        <w:pStyle w:val="BodyText"/>
        <w:spacing w:line="357" w:lineRule="auto" w:before="184"/>
        <w:ind w:left="713" w:right="850"/>
        <w:jc w:val="both"/>
      </w:pPr>
      <w:r>
        <w:rPr/>
        <w:t>Tel que </w:t>
      </w:r>
      <w:r>
        <w:rPr>
          <w:i/>
          <w:sz w:val="28"/>
        </w:rPr>
        <w:t>V</w:t>
      </w:r>
      <w:r>
        <w:rPr>
          <w:i/>
          <w:sz w:val="28"/>
          <w:vertAlign w:val="subscript"/>
        </w:rPr>
        <w:t>E</w:t>
      </w:r>
      <w:r>
        <w:rPr>
          <w:i/>
          <w:sz w:val="28"/>
          <w:vertAlign w:val="baseline"/>
        </w:rPr>
        <w:t> </w:t>
      </w:r>
      <w:r>
        <w:rPr>
          <w:vertAlign w:val="baseline"/>
        </w:rPr>
        <w:t>correspond au nombre d'électron de valence par atome (la moyenne de valence entre les</w:t>
      </w:r>
      <w:r>
        <w:rPr>
          <w:spacing w:val="1"/>
          <w:vertAlign w:val="baseline"/>
        </w:rPr>
        <w:t> </w:t>
      </w:r>
      <w:r>
        <w:rPr>
          <w:vertAlign w:val="baseline"/>
        </w:rPr>
        <w:t>atomes constituant le matériau), et 6 désigne le double de la moyenne des états minoritaires occupés.</w:t>
      </w:r>
      <w:r>
        <w:rPr>
          <w:spacing w:val="1"/>
          <w:vertAlign w:val="baseline"/>
        </w:rPr>
        <w:t> </w:t>
      </w:r>
      <w:r>
        <w:rPr>
          <w:position w:val="2"/>
          <w:vertAlign w:val="baseline"/>
        </w:rPr>
        <w:t>Pour un</w:t>
      </w:r>
      <w:r>
        <w:rPr>
          <w:spacing w:val="-5"/>
          <w:position w:val="2"/>
          <w:vertAlign w:val="baseline"/>
        </w:rPr>
        <w:t> </w:t>
      </w:r>
      <w:r>
        <w:rPr>
          <w:position w:val="2"/>
          <w:vertAlign w:val="baseline"/>
        </w:rPr>
        <w:t>alliage</w:t>
      </w:r>
      <w:r>
        <w:rPr>
          <w:spacing w:val="-1"/>
          <w:position w:val="2"/>
          <w:vertAlign w:val="baseline"/>
        </w:rPr>
        <w:t> </w:t>
      </w:r>
      <w:r>
        <w:rPr>
          <w:position w:val="2"/>
          <w:vertAlign w:val="baseline"/>
        </w:rPr>
        <w:t>de</w:t>
      </w:r>
      <w:r>
        <w:rPr>
          <w:spacing w:val="-2"/>
          <w:position w:val="2"/>
          <w:vertAlign w:val="baseline"/>
        </w:rPr>
        <w:t> </w:t>
      </w:r>
      <w:r>
        <w:rPr>
          <w:position w:val="2"/>
          <w:vertAlign w:val="baseline"/>
        </w:rPr>
        <w:t>Heusler</w:t>
      </w:r>
      <w:r>
        <w:rPr>
          <w:spacing w:val="1"/>
          <w:position w:val="2"/>
          <w:vertAlign w:val="baseline"/>
        </w:rPr>
        <w:t> </w:t>
      </w:r>
      <w:r>
        <w:rPr>
          <w:position w:val="2"/>
          <w:vertAlign w:val="baseline"/>
        </w:rPr>
        <w:t>complet</w:t>
      </w:r>
      <w:r>
        <w:rPr>
          <w:spacing w:val="4"/>
          <w:position w:val="2"/>
          <w:vertAlign w:val="baseline"/>
        </w:rPr>
        <w:t> </w:t>
      </w:r>
      <w:r>
        <w:rPr>
          <w:position w:val="2"/>
          <w:vertAlign w:val="baseline"/>
        </w:rPr>
        <w:t>(X</w:t>
      </w:r>
      <w:r>
        <w:rPr>
          <w:sz w:val="16"/>
          <w:vertAlign w:val="baseline"/>
        </w:rPr>
        <w:t>2</w:t>
      </w:r>
      <w:r>
        <w:rPr>
          <w:position w:val="2"/>
          <w:vertAlign w:val="baseline"/>
        </w:rPr>
        <w:t>YZ),</w:t>
      </w:r>
      <w:r>
        <w:rPr>
          <w:spacing w:val="-2"/>
          <w:position w:val="2"/>
          <w:vertAlign w:val="baseline"/>
        </w:rPr>
        <w:t> </w:t>
      </w:r>
      <w:r>
        <w:rPr>
          <w:position w:val="2"/>
          <w:vertAlign w:val="baseline"/>
        </w:rPr>
        <w:t>il</w:t>
      </w:r>
      <w:r>
        <w:rPr>
          <w:spacing w:val="-5"/>
          <w:position w:val="2"/>
          <w:vertAlign w:val="baseline"/>
        </w:rPr>
        <w:t> </w:t>
      </w:r>
      <w:r>
        <w:rPr>
          <w:position w:val="2"/>
          <w:vertAlign w:val="baseline"/>
        </w:rPr>
        <w:t>existe</w:t>
      </w:r>
      <w:r>
        <w:rPr>
          <w:spacing w:val="-2"/>
          <w:position w:val="2"/>
          <w:vertAlign w:val="baseline"/>
        </w:rPr>
        <w:t> </w:t>
      </w:r>
      <w:r>
        <w:rPr>
          <w:position w:val="2"/>
          <w:vertAlign w:val="baseline"/>
        </w:rPr>
        <w:t>4</w:t>
      </w:r>
      <w:r>
        <w:rPr>
          <w:spacing w:val="-5"/>
          <w:position w:val="2"/>
          <w:vertAlign w:val="baseline"/>
        </w:rPr>
        <w:t> </w:t>
      </w:r>
      <w:r>
        <w:rPr>
          <w:position w:val="2"/>
          <w:vertAlign w:val="baseline"/>
        </w:rPr>
        <w:t>atomes</w:t>
      </w:r>
      <w:r>
        <w:rPr>
          <w:spacing w:val="-2"/>
          <w:position w:val="2"/>
          <w:vertAlign w:val="baseline"/>
        </w:rPr>
        <w:t> </w:t>
      </w:r>
      <w:r>
        <w:rPr>
          <w:position w:val="2"/>
          <w:vertAlign w:val="baseline"/>
        </w:rPr>
        <w:t>par maille,</w:t>
      </w:r>
      <w:r>
        <w:rPr>
          <w:spacing w:val="2"/>
          <w:position w:val="2"/>
          <w:vertAlign w:val="baseline"/>
        </w:rPr>
        <w:t> </w:t>
      </w:r>
      <w:r>
        <w:rPr>
          <w:position w:val="2"/>
          <w:vertAlign w:val="baseline"/>
        </w:rPr>
        <w:t>ce</w:t>
      </w:r>
      <w:r>
        <w:rPr>
          <w:spacing w:val="-1"/>
          <w:position w:val="2"/>
          <w:vertAlign w:val="baseline"/>
        </w:rPr>
        <w:t> </w:t>
      </w:r>
      <w:r>
        <w:rPr>
          <w:position w:val="2"/>
          <w:vertAlign w:val="baseline"/>
        </w:rPr>
        <w:t>qui</w:t>
      </w:r>
      <w:r>
        <w:rPr>
          <w:spacing w:val="-6"/>
          <w:position w:val="2"/>
          <w:vertAlign w:val="baseline"/>
        </w:rPr>
        <w:t> </w:t>
      </w:r>
      <w:r>
        <w:rPr>
          <w:position w:val="2"/>
          <w:vertAlign w:val="baseline"/>
        </w:rPr>
        <w:t>mène</w:t>
      </w:r>
      <w:r>
        <w:rPr>
          <w:spacing w:val="-1"/>
          <w:position w:val="2"/>
          <w:vertAlign w:val="baseline"/>
        </w:rPr>
        <w:t> </w:t>
      </w:r>
      <w:r>
        <w:rPr>
          <w:position w:val="2"/>
          <w:vertAlign w:val="baseline"/>
        </w:rPr>
        <w:t>à</w:t>
      </w:r>
      <w:r>
        <w:rPr>
          <w:spacing w:val="4"/>
          <w:position w:val="2"/>
          <w:vertAlign w:val="baseline"/>
        </w:rPr>
        <w:t> </w:t>
      </w:r>
      <w:r>
        <w:rPr>
          <w:position w:val="2"/>
          <w:vertAlign w:val="baseline"/>
        </w:rPr>
        <w:t>la</w:t>
      </w:r>
      <w:r>
        <w:rPr>
          <w:spacing w:val="-2"/>
          <w:position w:val="2"/>
          <w:vertAlign w:val="baseline"/>
        </w:rPr>
        <w:t> </w:t>
      </w:r>
      <w:r>
        <w:rPr>
          <w:position w:val="2"/>
          <w:vertAlign w:val="baseline"/>
        </w:rPr>
        <w:t>relation</w:t>
      </w:r>
      <w:r>
        <w:rPr>
          <w:spacing w:val="4"/>
          <w:position w:val="2"/>
          <w:vertAlign w:val="baseline"/>
        </w:rPr>
        <w:t> </w:t>
      </w:r>
      <w:r>
        <w:rPr>
          <w:position w:val="2"/>
          <w:vertAlign w:val="baseline"/>
        </w:rPr>
        <w:t>:</w:t>
      </w:r>
    </w:p>
    <w:p>
      <w:pPr>
        <w:spacing w:before="3"/>
        <w:ind w:left="3359" w:right="0" w:firstLine="0"/>
        <w:jc w:val="both"/>
        <w:rPr>
          <w:sz w:val="24"/>
        </w:rPr>
      </w:pPr>
      <w:r>
        <w:rPr>
          <w:position w:val="2"/>
          <w:sz w:val="24"/>
        </w:rPr>
        <w:t>μ</w:t>
      </w:r>
      <w:r>
        <w:rPr>
          <w:b/>
          <w:sz w:val="16"/>
        </w:rPr>
        <w:t>X2YZ</w:t>
      </w:r>
      <w:r>
        <w:rPr>
          <w:b/>
          <w:spacing w:val="-4"/>
          <w:sz w:val="16"/>
        </w:rPr>
        <w:t> </w:t>
      </w:r>
      <w:r>
        <w:rPr>
          <w:b/>
          <w:position w:val="2"/>
          <w:sz w:val="24"/>
        </w:rPr>
        <w:t>=</w:t>
      </w:r>
      <w:r>
        <w:rPr>
          <w:b/>
          <w:spacing w:val="-1"/>
          <w:position w:val="2"/>
          <w:sz w:val="24"/>
        </w:rPr>
        <w:t> </w:t>
      </w:r>
      <w:r>
        <w:rPr>
          <w:b/>
          <w:position w:val="2"/>
          <w:sz w:val="24"/>
        </w:rPr>
        <w:t>V</w:t>
      </w:r>
      <w:r>
        <w:rPr>
          <w:b/>
          <w:sz w:val="16"/>
        </w:rPr>
        <w:t>E</w:t>
      </w:r>
      <w:r>
        <w:rPr>
          <w:b/>
          <w:spacing w:val="20"/>
          <w:sz w:val="16"/>
        </w:rPr>
        <w:t> </w:t>
      </w:r>
      <w:r>
        <w:rPr>
          <w:b/>
          <w:position w:val="2"/>
          <w:sz w:val="24"/>
        </w:rPr>
        <w:t>– 24 </w:t>
      </w:r>
      <w:r>
        <w:rPr>
          <w:position w:val="2"/>
          <w:sz w:val="24"/>
        </w:rPr>
        <w:t>(6</w:t>
      </w:r>
      <w:r>
        <w:rPr>
          <w:spacing w:val="1"/>
          <w:position w:val="2"/>
          <w:sz w:val="24"/>
        </w:rPr>
        <w:t> </w:t>
      </w:r>
      <w:r>
        <w:rPr>
          <w:position w:val="2"/>
          <w:sz w:val="24"/>
        </w:rPr>
        <w:t>multiplier</w:t>
      </w:r>
      <w:r>
        <w:rPr>
          <w:spacing w:val="1"/>
          <w:position w:val="2"/>
          <w:sz w:val="24"/>
        </w:rPr>
        <w:t> </w:t>
      </w:r>
      <w:r>
        <w:rPr>
          <w:position w:val="2"/>
          <w:sz w:val="24"/>
        </w:rPr>
        <w:t>par</w:t>
      </w:r>
      <w:r>
        <w:rPr>
          <w:spacing w:val="6"/>
          <w:position w:val="2"/>
          <w:sz w:val="24"/>
        </w:rPr>
        <w:t> </w:t>
      </w:r>
      <w:r>
        <w:rPr>
          <w:position w:val="2"/>
          <w:sz w:val="24"/>
        </w:rPr>
        <w:t>le</w:t>
      </w:r>
      <w:r>
        <w:rPr>
          <w:spacing w:val="4"/>
          <w:position w:val="2"/>
          <w:sz w:val="24"/>
        </w:rPr>
        <w:t> </w:t>
      </w:r>
      <w:r>
        <w:rPr>
          <w:position w:val="2"/>
          <w:sz w:val="24"/>
        </w:rPr>
        <w:t>nombre</w:t>
      </w:r>
      <w:r>
        <w:rPr>
          <w:spacing w:val="-1"/>
          <w:position w:val="2"/>
          <w:sz w:val="24"/>
        </w:rPr>
        <w:t> </w:t>
      </w:r>
      <w:r>
        <w:rPr>
          <w:position w:val="2"/>
          <w:sz w:val="24"/>
        </w:rPr>
        <w:t>d’atome)</w:t>
      </w:r>
    </w:p>
    <w:p>
      <w:pPr>
        <w:pStyle w:val="BodyText"/>
        <w:spacing w:before="3"/>
        <w:rPr>
          <w:sz w:val="19"/>
        </w:rPr>
      </w:pPr>
      <w:r>
        <w:rPr/>
        <w:drawing>
          <wp:anchor distT="0" distB="0" distL="0" distR="0" allowOverlap="1" layoutInCell="1" locked="0" behindDoc="0" simplePos="0" relativeHeight="26">
            <wp:simplePos x="0" y="0"/>
            <wp:positionH relativeFrom="page">
              <wp:posOffset>780619</wp:posOffset>
            </wp:positionH>
            <wp:positionV relativeFrom="paragraph">
              <wp:posOffset>165696</wp:posOffset>
            </wp:positionV>
            <wp:extent cx="5649957" cy="2039969"/>
            <wp:effectExtent l="0" t="0" r="0" b="0"/>
            <wp:wrapTopAndBottom/>
            <wp:docPr id="27" name="image1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8.jpe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49957" cy="20399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2" w:lineRule="auto" w:before="99"/>
        <w:ind w:left="713" w:right="895" w:firstLine="0"/>
        <w:jc w:val="both"/>
        <w:rPr>
          <w:i/>
          <w:sz w:val="20"/>
        </w:rPr>
      </w:pPr>
      <w:r>
        <w:rPr>
          <w:b/>
          <w:position w:val="2"/>
          <w:sz w:val="24"/>
        </w:rPr>
        <w:t>Fig. I.10</w:t>
      </w:r>
      <w:r>
        <w:rPr>
          <w:position w:val="2"/>
          <w:sz w:val="24"/>
        </w:rPr>
        <w:t>: </w:t>
      </w:r>
      <w:r>
        <w:rPr>
          <w:i/>
          <w:position w:val="2"/>
          <w:sz w:val="20"/>
        </w:rPr>
        <w:t>(a) Moment magnétique par unité de formule des composés de Heusler à base de Co</w:t>
      </w:r>
      <w:r>
        <w:rPr>
          <w:i/>
          <w:sz w:val="13"/>
        </w:rPr>
        <w:t>2</w:t>
      </w:r>
      <w:r>
        <w:rPr>
          <w:i/>
          <w:spacing w:val="1"/>
          <w:sz w:val="13"/>
        </w:rPr>
        <w:t> </w:t>
      </w:r>
      <w:r>
        <w:rPr>
          <w:i/>
          <w:position w:val="2"/>
          <w:sz w:val="20"/>
        </w:rPr>
        <w:t>est proportionnel au</w:t>
      </w:r>
      <w:r>
        <w:rPr>
          <w:i/>
          <w:spacing w:val="1"/>
          <w:position w:val="2"/>
          <w:sz w:val="20"/>
        </w:rPr>
        <w:t> </w:t>
      </w:r>
      <w:r>
        <w:rPr>
          <w:i/>
          <w:sz w:val="20"/>
        </w:rPr>
        <w:t>nombre d'électrons de valence et suivant la courbe Slater Pauling qui est illustrée en (b). Les valeurs de métaux de</w:t>
      </w:r>
      <w:r>
        <w:rPr>
          <w:i/>
          <w:spacing w:val="1"/>
          <w:sz w:val="20"/>
        </w:rPr>
        <w:t> </w:t>
      </w:r>
      <w:r>
        <w:rPr>
          <w:i/>
          <w:position w:val="2"/>
          <w:sz w:val="20"/>
        </w:rPr>
        <w:t>transition</w:t>
      </w:r>
      <w:r>
        <w:rPr>
          <w:i/>
          <w:spacing w:val="-4"/>
          <w:position w:val="2"/>
          <w:sz w:val="20"/>
        </w:rPr>
        <w:t> </w:t>
      </w:r>
      <w:r>
        <w:rPr>
          <w:i/>
          <w:position w:val="2"/>
          <w:sz w:val="20"/>
        </w:rPr>
        <w:t>3d</w:t>
      </w:r>
      <w:r>
        <w:rPr>
          <w:i/>
          <w:spacing w:val="-4"/>
          <w:position w:val="2"/>
          <w:sz w:val="20"/>
        </w:rPr>
        <w:t> </w:t>
      </w:r>
      <w:r>
        <w:rPr>
          <w:i/>
          <w:position w:val="2"/>
          <w:sz w:val="20"/>
        </w:rPr>
        <w:t>et</w:t>
      </w:r>
      <w:r>
        <w:rPr>
          <w:i/>
          <w:spacing w:val="-1"/>
          <w:position w:val="2"/>
          <w:sz w:val="20"/>
        </w:rPr>
        <w:t> </w:t>
      </w:r>
      <w:r>
        <w:rPr>
          <w:i/>
          <w:position w:val="2"/>
          <w:sz w:val="20"/>
        </w:rPr>
        <w:t>leurs alliages</w:t>
      </w:r>
      <w:r>
        <w:rPr>
          <w:i/>
          <w:spacing w:val="1"/>
          <w:position w:val="2"/>
          <w:sz w:val="20"/>
        </w:rPr>
        <w:t> </w:t>
      </w:r>
      <w:r>
        <w:rPr>
          <w:i/>
          <w:position w:val="2"/>
          <w:sz w:val="20"/>
        </w:rPr>
        <w:t>sont</w:t>
      </w:r>
      <w:r>
        <w:rPr>
          <w:i/>
          <w:spacing w:val="-2"/>
          <w:position w:val="2"/>
          <w:sz w:val="20"/>
        </w:rPr>
        <w:t> </w:t>
      </w:r>
      <w:r>
        <w:rPr>
          <w:i/>
          <w:position w:val="2"/>
          <w:sz w:val="20"/>
        </w:rPr>
        <w:t>donnés</w:t>
      </w:r>
      <w:r>
        <w:rPr>
          <w:i/>
          <w:spacing w:val="-4"/>
          <w:position w:val="2"/>
          <w:sz w:val="20"/>
        </w:rPr>
        <w:t> </w:t>
      </w:r>
      <w:r>
        <w:rPr>
          <w:i/>
          <w:position w:val="2"/>
          <w:sz w:val="20"/>
        </w:rPr>
        <w:t>à</w:t>
      </w:r>
      <w:r>
        <w:rPr>
          <w:i/>
          <w:spacing w:val="-4"/>
          <w:position w:val="2"/>
          <w:sz w:val="20"/>
        </w:rPr>
        <w:t> </w:t>
      </w:r>
      <w:r>
        <w:rPr>
          <w:i/>
          <w:position w:val="2"/>
          <w:sz w:val="20"/>
        </w:rPr>
        <w:t>titre</w:t>
      </w:r>
      <w:r>
        <w:rPr>
          <w:i/>
          <w:spacing w:val="-1"/>
          <w:position w:val="2"/>
          <w:sz w:val="20"/>
        </w:rPr>
        <w:t> </w:t>
      </w:r>
      <w:r>
        <w:rPr>
          <w:i/>
          <w:position w:val="2"/>
          <w:sz w:val="20"/>
        </w:rPr>
        <w:t>de</w:t>
      </w:r>
      <w:r>
        <w:rPr>
          <w:i/>
          <w:spacing w:val="-2"/>
          <w:position w:val="2"/>
          <w:sz w:val="20"/>
        </w:rPr>
        <w:t> </w:t>
      </w:r>
      <w:r>
        <w:rPr>
          <w:i/>
          <w:position w:val="2"/>
          <w:sz w:val="20"/>
        </w:rPr>
        <w:t>comparaison.</w:t>
      </w:r>
      <w:r>
        <w:rPr>
          <w:i/>
          <w:spacing w:val="-1"/>
          <w:position w:val="2"/>
          <w:sz w:val="20"/>
        </w:rPr>
        <w:t> </w:t>
      </w:r>
      <w:r>
        <w:rPr>
          <w:i/>
          <w:position w:val="2"/>
          <w:sz w:val="20"/>
        </w:rPr>
        <w:t>(Note:</w:t>
      </w:r>
      <w:r>
        <w:rPr>
          <w:i/>
          <w:spacing w:val="5"/>
          <w:position w:val="2"/>
          <w:sz w:val="20"/>
        </w:rPr>
        <w:t> </w:t>
      </w:r>
      <w:r>
        <w:rPr>
          <w:i/>
          <w:position w:val="2"/>
          <w:sz w:val="20"/>
        </w:rPr>
        <w:t>Les</w:t>
      </w:r>
      <w:r>
        <w:rPr>
          <w:i/>
          <w:spacing w:val="-5"/>
          <w:position w:val="2"/>
          <w:sz w:val="20"/>
        </w:rPr>
        <w:t> </w:t>
      </w:r>
      <w:r>
        <w:rPr>
          <w:i/>
          <w:position w:val="2"/>
          <w:sz w:val="20"/>
        </w:rPr>
        <w:t>alliages</w:t>
      </w:r>
      <w:r>
        <w:rPr>
          <w:i/>
          <w:spacing w:val="-4"/>
          <w:position w:val="2"/>
          <w:sz w:val="20"/>
        </w:rPr>
        <w:t> </w:t>
      </w:r>
      <w:r>
        <w:rPr>
          <w:i/>
          <w:position w:val="2"/>
          <w:sz w:val="20"/>
        </w:rPr>
        <w:t>A</w:t>
      </w:r>
      <w:r>
        <w:rPr>
          <w:i/>
          <w:sz w:val="13"/>
        </w:rPr>
        <w:t>1-x</w:t>
      </w:r>
      <w:r>
        <w:rPr>
          <w:i/>
          <w:position w:val="2"/>
          <w:sz w:val="20"/>
        </w:rPr>
        <w:t>B</w:t>
      </w:r>
      <w:r>
        <w:rPr>
          <w:i/>
          <w:sz w:val="13"/>
        </w:rPr>
        <w:t>x</w:t>
      </w:r>
      <w:r>
        <w:rPr>
          <w:i/>
          <w:spacing w:val="8"/>
          <w:sz w:val="13"/>
        </w:rPr>
        <w:t> </w:t>
      </w:r>
      <w:r>
        <w:rPr>
          <w:i/>
          <w:position w:val="2"/>
          <w:sz w:val="20"/>
        </w:rPr>
        <w:t>sont</w:t>
      </w:r>
      <w:r>
        <w:rPr>
          <w:i/>
          <w:spacing w:val="3"/>
          <w:position w:val="2"/>
          <w:sz w:val="20"/>
        </w:rPr>
        <w:t> </w:t>
      </w:r>
      <w:r>
        <w:rPr>
          <w:i/>
          <w:position w:val="2"/>
          <w:sz w:val="20"/>
        </w:rPr>
        <w:t>donnés</w:t>
      </w:r>
      <w:r>
        <w:rPr>
          <w:i/>
          <w:spacing w:val="-4"/>
          <w:position w:val="2"/>
          <w:sz w:val="20"/>
        </w:rPr>
        <w:t> </w:t>
      </w:r>
      <w:r>
        <w:rPr>
          <w:i/>
          <w:position w:val="2"/>
          <w:sz w:val="20"/>
        </w:rPr>
        <w:t>comme</w:t>
      </w:r>
      <w:r>
        <w:rPr>
          <w:i/>
          <w:spacing w:val="-2"/>
          <w:position w:val="2"/>
          <w:sz w:val="20"/>
        </w:rPr>
        <w:t> </w:t>
      </w:r>
      <w:r>
        <w:rPr>
          <w:i/>
          <w:position w:val="2"/>
          <w:sz w:val="20"/>
        </w:rPr>
        <w:t>AB).</w:t>
      </w:r>
    </w:p>
    <w:p>
      <w:pPr>
        <w:spacing w:after="0" w:line="362" w:lineRule="auto"/>
        <w:jc w:val="both"/>
        <w:rPr>
          <w:sz w:val="20"/>
        </w:rPr>
        <w:sectPr>
          <w:pgSz w:w="11910" w:h="16840"/>
          <w:pgMar w:header="717" w:footer="1059" w:top="1060" w:bottom="1240" w:left="420" w:right="0"/>
        </w:sect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8"/>
        <w:rPr>
          <w:i/>
          <w:sz w:val="25"/>
        </w:rPr>
      </w:pPr>
    </w:p>
    <w:p>
      <w:pPr>
        <w:spacing w:before="90"/>
        <w:ind w:left="1241" w:right="0" w:firstLine="0"/>
        <w:jc w:val="left"/>
        <w:rPr>
          <w:i/>
          <w:sz w:val="24"/>
        </w:rPr>
      </w:pPr>
      <w:r>
        <w:rPr/>
        <w:pict>
          <v:group style="position:absolute;margin-left:114.599998pt;margin-top:-212.630768pt;width:301.9pt;height:217.15pt;mso-position-horizontal-relative:page;mso-position-vertical-relative:paragraph;z-index:15742464" coordorigin="2292,-4253" coordsize="6038,4343">
            <v:shape style="position:absolute;left:2433;top:-4253;width:5897;height:3966" type="#_x0000_t75" stroked="false">
              <v:imagedata r:id="rId51" o:title=""/>
            </v:shape>
            <v:shape style="position:absolute;left:2292;top:-4033;width:5297;height:4122" coordorigin="2292,-4032" coordsize="5297,4122" path="m2774,-4032l2292,-4032,2292,-287,2774,-287,2774,-4032xm7589,-510l3974,-510,3974,90,7589,90,7589,-510xe" filled="true" fillcolor="#ffffff" stroked="false">
              <v:path arrowok="t"/>
              <v:fill type="solid"/>
            </v:shape>
            <v:shape style="position:absolute;left:2292;top:-4253;width:6038;height:4343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before="138"/>
                      <w:ind w:left="1842" w:right="0" w:firstLine="0"/>
                      <w:jc w:val="left"/>
                      <w:rPr>
                        <w:rFonts w:ascii="Calibri" w:hAnsi="Calibri"/>
                        <w:sz w:val="13"/>
                      </w:rPr>
                    </w:pPr>
                    <w:r>
                      <w:rPr>
                        <w:rFonts w:ascii="Calibri" w:hAnsi="Calibri"/>
                        <w:position w:val="2"/>
                        <w:sz w:val="20"/>
                      </w:rPr>
                      <w:t>Nombre</w:t>
                    </w:r>
                    <w:r>
                      <w:rPr>
                        <w:rFonts w:ascii="Calibri" w:hAnsi="Calibri"/>
                        <w:spacing w:val="3"/>
                        <w:position w:val="2"/>
                        <w:sz w:val="20"/>
                      </w:rPr>
                      <w:t> </w:t>
                    </w:r>
                    <w:r>
                      <w:rPr>
                        <w:rFonts w:ascii="Calibri" w:hAnsi="Calibri"/>
                        <w:position w:val="2"/>
                        <w:sz w:val="20"/>
                      </w:rPr>
                      <w:t>total</w:t>
                    </w:r>
                    <w:r>
                      <w:rPr>
                        <w:rFonts w:ascii="Calibri" w:hAnsi="Calibri"/>
                        <w:spacing w:val="-1"/>
                        <w:position w:val="2"/>
                        <w:sz w:val="20"/>
                      </w:rPr>
                      <w:t> </w:t>
                    </w:r>
                    <w:r>
                      <w:rPr>
                        <w:rFonts w:ascii="Calibri" w:hAnsi="Calibri"/>
                        <w:position w:val="2"/>
                        <w:sz w:val="20"/>
                      </w:rPr>
                      <w:t>d’électron</w:t>
                    </w:r>
                    <w:r>
                      <w:rPr>
                        <w:rFonts w:ascii="Calibri" w:hAnsi="Calibri"/>
                        <w:spacing w:val="-2"/>
                        <w:position w:val="2"/>
                        <w:sz w:val="20"/>
                      </w:rPr>
                      <w:t> </w:t>
                    </w:r>
                    <w:r>
                      <w:rPr>
                        <w:rFonts w:ascii="Calibri" w:hAnsi="Calibri"/>
                        <w:position w:val="2"/>
                        <w:sz w:val="20"/>
                      </w:rPr>
                      <w:t>s</w:t>
                    </w:r>
                    <w:r>
                      <w:rPr>
                        <w:rFonts w:ascii="Calibri" w:hAnsi="Calibri"/>
                        <w:spacing w:val="44"/>
                        <w:position w:val="2"/>
                        <w:sz w:val="20"/>
                      </w:rPr>
                      <w:t> </w:t>
                    </w:r>
                    <w:r>
                      <w:rPr>
                        <w:rFonts w:ascii="Calibri" w:hAnsi="Calibri"/>
                        <w:position w:val="2"/>
                        <w:sz w:val="20"/>
                      </w:rPr>
                      <w:t>de</w:t>
                    </w:r>
                    <w:r>
                      <w:rPr>
                        <w:rFonts w:ascii="Calibri" w:hAnsi="Calibri"/>
                        <w:spacing w:val="-3"/>
                        <w:position w:val="2"/>
                        <w:sz w:val="20"/>
                      </w:rPr>
                      <w:t> </w:t>
                    </w:r>
                    <w:r>
                      <w:rPr>
                        <w:rFonts w:ascii="Calibri" w:hAnsi="Calibri"/>
                        <w:position w:val="2"/>
                        <w:sz w:val="20"/>
                      </w:rPr>
                      <w:t>valence</w:t>
                    </w:r>
                    <w:r>
                      <w:rPr>
                        <w:rFonts w:ascii="Calibri" w:hAnsi="Calibri"/>
                        <w:spacing w:val="-2"/>
                        <w:position w:val="2"/>
                        <w:sz w:val="20"/>
                      </w:rPr>
                      <w:t> </w:t>
                    </w:r>
                    <w:r>
                      <w:rPr>
                        <w:rFonts w:ascii="Calibri" w:hAnsi="Calibri"/>
                        <w:position w:val="2"/>
                        <w:sz w:val="20"/>
                      </w:rPr>
                      <w:t>N</w:t>
                    </w:r>
                    <w:r>
                      <w:rPr>
                        <w:rFonts w:ascii="Calibri" w:hAnsi="Calibri"/>
                        <w:sz w:val="13"/>
                      </w:rPr>
                      <w:t>v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shape style="position:absolute;margin-left:117.837578pt;margin-top:-192.713364pt;width:13.55pt;height:169.5pt;mso-position-horizontal-relative:page;mso-position-vertical-relative:paragraph;z-index:15742976" type="#_x0000_t202" filled="false" stroked="false">
            <v:textbox inset="0,0,0,0" style="layout-flow:vertical;mso-layout-flow-alt:bottom-to-top">
              <w:txbxContent>
                <w:p>
                  <w:pPr>
                    <w:spacing w:before="9"/>
                    <w:ind w:left="20" w:right="0" w:firstLine="0"/>
                    <w:jc w:val="left"/>
                    <w:rPr>
                      <w:rFonts w:ascii="Calibri" w:hAnsi="Calibri"/>
                      <w:sz w:val="20"/>
                    </w:rPr>
                  </w:pPr>
                  <w:r>
                    <w:rPr>
                      <w:rFonts w:ascii="Calibri" w:hAnsi="Calibri"/>
                      <w:sz w:val="20"/>
                    </w:rPr>
                    <w:t>Moment</w:t>
                  </w:r>
                  <w:r>
                    <w:rPr>
                      <w:rFonts w:ascii="Calibri" w:hAnsi="Calibri"/>
                      <w:spacing w:val="-4"/>
                      <w:sz w:val="20"/>
                    </w:rPr>
                    <w:t> </w:t>
                  </w:r>
                  <w:r>
                    <w:rPr>
                      <w:rFonts w:ascii="Calibri" w:hAnsi="Calibri"/>
                      <w:sz w:val="20"/>
                    </w:rPr>
                    <w:t>magnétique</w:t>
                  </w:r>
                  <w:r>
                    <w:rPr>
                      <w:rFonts w:ascii="Calibri" w:hAnsi="Calibri"/>
                      <w:spacing w:val="1"/>
                      <w:sz w:val="20"/>
                    </w:rPr>
                    <w:t> </w:t>
                  </w:r>
                  <w:r>
                    <w:rPr>
                      <w:rFonts w:ascii="Calibri" w:hAnsi="Calibri"/>
                      <w:sz w:val="20"/>
                    </w:rPr>
                    <w:t>total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 </w:t>
                  </w:r>
                  <w:r>
                    <w:rPr>
                      <w:rFonts w:ascii="Calibri" w:hAnsi="Calibri"/>
                      <w:sz w:val="20"/>
                    </w:rPr>
                    <w:t>par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 </w:t>
                  </w:r>
                  <w:r>
                    <w:rPr>
                      <w:rFonts w:ascii="Calibri" w:hAnsi="Calibri"/>
                      <w:sz w:val="20"/>
                    </w:rPr>
                    <w:t>unité</w:t>
                  </w:r>
                  <w:r>
                    <w:rPr>
                      <w:rFonts w:ascii="Calibri" w:hAnsi="Calibri"/>
                      <w:spacing w:val="-3"/>
                      <w:sz w:val="20"/>
                    </w:rPr>
                    <w:t> </w:t>
                  </w:r>
                  <w:r>
                    <w:rPr>
                      <w:rFonts w:ascii="Calibri" w:hAnsi="Calibri"/>
                      <w:sz w:val="20"/>
                    </w:rPr>
                    <w:t>(</w:t>
                  </w:r>
                  <w:r>
                    <w:rPr>
                      <w:sz w:val="20"/>
                    </w:rPr>
                    <w:t>μB</w:t>
                  </w:r>
                  <w:r>
                    <w:rPr>
                      <w:rFonts w:ascii="Calibri" w:hAnsi="Calibri"/>
                      <w:sz w:val="20"/>
                    </w:rPr>
                    <w:t>)</w:t>
                  </w:r>
                </w:p>
              </w:txbxContent>
            </v:textbox>
            <w10:wrap type="none"/>
          </v:shape>
        </w:pict>
      </w:r>
      <w:r>
        <w:rPr>
          <w:b/>
          <w:sz w:val="24"/>
        </w:rPr>
        <w:t>Fig.</w:t>
      </w:r>
      <w:r>
        <w:rPr>
          <w:b/>
          <w:spacing w:val="3"/>
          <w:sz w:val="24"/>
        </w:rPr>
        <w:t> </w:t>
      </w:r>
      <w:r>
        <w:rPr>
          <w:b/>
          <w:sz w:val="24"/>
        </w:rPr>
        <w:t>I.11</w:t>
      </w:r>
      <w:r>
        <w:rPr>
          <w:b/>
          <w:spacing w:val="1"/>
          <w:sz w:val="24"/>
        </w:rPr>
        <w:t> </w:t>
      </w:r>
      <w:r>
        <w:rPr>
          <w:i/>
          <w:sz w:val="24"/>
        </w:rPr>
        <w:t>: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Moments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de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spin</w:t>
      </w:r>
      <w:r>
        <w:rPr>
          <w:i/>
          <w:spacing w:val="2"/>
          <w:sz w:val="24"/>
        </w:rPr>
        <w:t> </w:t>
      </w:r>
      <w:r>
        <w:rPr>
          <w:i/>
          <w:sz w:val="24"/>
        </w:rPr>
        <w:t>total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calculés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pour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tous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les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alliages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de Heusler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complet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étudiés</w:t>
      </w:r>
      <w:r>
        <w:rPr>
          <w:i/>
          <w:color w:val="FF0000"/>
          <w:sz w:val="24"/>
        </w:rPr>
        <w:t>.</w:t>
      </w:r>
    </w:p>
    <w:p>
      <w:pPr>
        <w:pStyle w:val="BodyText"/>
        <w:spacing w:before="9"/>
        <w:rPr>
          <w:i/>
          <w:sz w:val="22"/>
        </w:rPr>
      </w:pPr>
    </w:p>
    <w:p>
      <w:pPr>
        <w:pStyle w:val="Heading4"/>
        <w:numPr>
          <w:ilvl w:val="2"/>
          <w:numId w:val="2"/>
        </w:numPr>
        <w:tabs>
          <w:tab w:pos="1275" w:val="left" w:leader="none"/>
        </w:tabs>
        <w:spacing w:line="240" w:lineRule="auto" w:before="0" w:after="0"/>
        <w:ind w:left="1274" w:right="0" w:hanging="562"/>
        <w:jc w:val="left"/>
      </w:pPr>
      <w:r>
        <w:rPr/>
        <w:t>Application</w:t>
      </w:r>
      <w:r>
        <w:rPr>
          <w:spacing w:val="-11"/>
        </w:rPr>
        <w:t> </w:t>
      </w:r>
      <w:r>
        <w:rPr/>
        <w:t>des</w:t>
      </w:r>
      <w:r>
        <w:rPr>
          <w:spacing w:val="-10"/>
        </w:rPr>
        <w:t> </w:t>
      </w:r>
      <w:r>
        <w:rPr/>
        <w:t>alliages</w:t>
      </w:r>
      <w:r>
        <w:rPr>
          <w:spacing w:val="-10"/>
        </w:rPr>
        <w:t> </w:t>
      </w:r>
      <w:r>
        <w:rPr/>
        <w:t>de</w:t>
      </w:r>
      <w:r>
        <w:rPr>
          <w:spacing w:val="-13"/>
        </w:rPr>
        <w:t> </w:t>
      </w:r>
      <w:r>
        <w:rPr/>
        <w:t>Heusler</w:t>
      </w:r>
      <w:r>
        <w:rPr>
          <w:spacing w:val="-10"/>
        </w:rPr>
        <w:t> </w:t>
      </w:r>
      <w:r>
        <w:rPr/>
        <w:t>demi-métallique</w:t>
      </w:r>
    </w:p>
    <w:p>
      <w:pPr>
        <w:pStyle w:val="BodyText"/>
        <w:spacing w:before="9"/>
        <w:rPr>
          <w:b/>
          <w:sz w:val="22"/>
        </w:rPr>
      </w:pPr>
    </w:p>
    <w:p>
      <w:pPr>
        <w:pStyle w:val="BodyText"/>
        <w:spacing w:line="360" w:lineRule="auto"/>
        <w:ind w:left="713" w:right="845" w:firstLine="720"/>
        <w:jc w:val="both"/>
      </w:pPr>
      <w:r>
        <w:rPr/>
        <w:t>Au fil des ans, les composés de Heusler ont présenté des résultats significatifs dans plusieurs</w:t>
      </w:r>
      <w:r>
        <w:rPr>
          <w:spacing w:val="1"/>
        </w:rPr>
        <w:t> </w:t>
      </w:r>
      <w:r>
        <w:rPr/>
        <w:t>disciplines. Ils ont attiré un intérêt notable grâce à leurs nombreuses caractéristiques dans différents</w:t>
      </w:r>
      <w:r>
        <w:rPr>
          <w:spacing w:val="1"/>
        </w:rPr>
        <w:t> </w:t>
      </w:r>
      <w:r>
        <w:rPr/>
        <w:t>secteurs technologiques. Parmi ces caractéristiques qui ont conduit</w:t>
      </w:r>
      <w:r>
        <w:rPr>
          <w:spacing w:val="1"/>
        </w:rPr>
        <w:t> </w:t>
      </w:r>
      <w:r>
        <w:rPr/>
        <w:t>à la multiplication des études sur</w:t>
      </w:r>
      <w:r>
        <w:rPr>
          <w:spacing w:val="1"/>
        </w:rPr>
        <w:t> </w:t>
      </w:r>
      <w:r>
        <w:rPr/>
        <w:t>ces solides, on peut citer le comportement demi-métallique. Ils montrent un ferromagnétisme demi-</w:t>
      </w:r>
      <w:r>
        <w:rPr>
          <w:spacing w:val="1"/>
        </w:rPr>
        <w:t> </w:t>
      </w:r>
      <w:r>
        <w:rPr/>
        <w:t>métallique et une bande d'énergie interdite dans une direction de spin au niveau de Fermi tandis que la</w:t>
      </w:r>
      <w:r>
        <w:rPr>
          <w:spacing w:val="1"/>
        </w:rPr>
        <w:t> </w:t>
      </w:r>
      <w:r>
        <w:rPr/>
        <w:t>seconde direction présente un caractère métallique. Cela entraîne une polarisation de spin des électrons</w:t>
      </w:r>
      <w:r>
        <w:rPr>
          <w:spacing w:val="-57"/>
        </w:rPr>
        <w:t> </w:t>
      </w:r>
      <w:r>
        <w:rPr/>
        <w:t>de conduction.</w:t>
      </w:r>
      <w:r>
        <w:rPr>
          <w:spacing w:val="1"/>
        </w:rPr>
        <w:t> </w:t>
      </w:r>
      <w:r>
        <w:rPr/>
        <w:t>Par</w:t>
      </w:r>
      <w:r>
        <w:rPr>
          <w:spacing w:val="1"/>
        </w:rPr>
        <w:t> </w:t>
      </w:r>
      <w:r>
        <w:rPr/>
        <w:t>conséquent,</w:t>
      </w:r>
      <w:r>
        <w:rPr>
          <w:spacing w:val="1"/>
        </w:rPr>
        <w:t> </w:t>
      </w:r>
      <w:r>
        <w:rPr/>
        <w:t>les HMF possèdent</w:t>
      </w:r>
      <w:r>
        <w:rPr>
          <w:spacing w:val="1"/>
        </w:rPr>
        <w:t> </w:t>
      </w:r>
      <w:r>
        <w:rPr/>
        <w:t>un courant</w:t>
      </w:r>
      <w:r>
        <w:rPr>
          <w:spacing w:val="1"/>
        </w:rPr>
        <w:t> </w:t>
      </w:r>
      <w:r>
        <w:rPr/>
        <w:t>polarisé en spin</w:t>
      </w:r>
      <w:r>
        <w:rPr>
          <w:spacing w:val="1"/>
        </w:rPr>
        <w:t> </w:t>
      </w:r>
      <w:r>
        <w:rPr/>
        <w:t>à 100%</w:t>
      </w:r>
      <w:r>
        <w:rPr>
          <w:spacing w:val="1"/>
        </w:rPr>
        <w:t> </w:t>
      </w:r>
      <w:r>
        <w:rPr/>
        <w:t>et</w:t>
      </w:r>
      <w:r>
        <w:rPr>
          <w:spacing w:val="1"/>
        </w:rPr>
        <w:t> </w:t>
      </w:r>
      <w:r>
        <w:rPr/>
        <w:t>sont</w:t>
      </w:r>
      <w:r>
        <w:rPr>
          <w:spacing w:val="1"/>
        </w:rPr>
        <w:t> </w:t>
      </w:r>
      <w:r>
        <w:rPr/>
        <w:t>exploitables en tant qu'injecteurs de spin pour les MRAM (Magnetic Random Access Memories) et</w:t>
      </w:r>
      <w:r>
        <w:rPr>
          <w:spacing w:val="1"/>
        </w:rPr>
        <w:t> </w:t>
      </w:r>
      <w:r>
        <w:rPr/>
        <w:t>pour des mécanismes ayant un fonctionnement lié au spin, tels que les jonctions tunnel magnétiques</w:t>
      </w:r>
      <w:r>
        <w:rPr>
          <w:spacing w:val="1"/>
        </w:rPr>
        <w:t> </w:t>
      </w:r>
      <w:r>
        <w:rPr>
          <w:position w:val="2"/>
        </w:rPr>
        <w:t>[32].</w:t>
      </w:r>
      <w:r>
        <w:rPr>
          <w:spacing w:val="1"/>
          <w:position w:val="2"/>
        </w:rPr>
        <w:t> </w:t>
      </w:r>
      <w:r>
        <w:rPr>
          <w:position w:val="2"/>
        </w:rPr>
        <w:t>Il</w:t>
      </w:r>
      <w:r>
        <w:rPr>
          <w:spacing w:val="1"/>
          <w:position w:val="2"/>
        </w:rPr>
        <w:t> </w:t>
      </w:r>
      <w:r>
        <w:rPr>
          <w:position w:val="2"/>
        </w:rPr>
        <w:t>a</w:t>
      </w:r>
      <w:r>
        <w:rPr>
          <w:spacing w:val="1"/>
          <w:position w:val="2"/>
        </w:rPr>
        <w:t> </w:t>
      </w:r>
      <w:r>
        <w:rPr>
          <w:position w:val="2"/>
        </w:rPr>
        <w:t>été</w:t>
      </w:r>
      <w:r>
        <w:rPr>
          <w:spacing w:val="1"/>
          <w:position w:val="2"/>
        </w:rPr>
        <w:t> </w:t>
      </w:r>
      <w:r>
        <w:rPr>
          <w:position w:val="2"/>
        </w:rPr>
        <w:t>constaté</w:t>
      </w:r>
      <w:r>
        <w:rPr>
          <w:spacing w:val="1"/>
          <w:position w:val="2"/>
        </w:rPr>
        <w:t> </w:t>
      </w:r>
      <w:r>
        <w:rPr>
          <w:position w:val="2"/>
        </w:rPr>
        <w:t>que</w:t>
      </w:r>
      <w:r>
        <w:rPr>
          <w:spacing w:val="1"/>
          <w:position w:val="2"/>
        </w:rPr>
        <w:t> </w:t>
      </w:r>
      <w:r>
        <w:rPr>
          <w:position w:val="2"/>
        </w:rPr>
        <w:t>les</w:t>
      </w:r>
      <w:r>
        <w:rPr>
          <w:spacing w:val="1"/>
          <w:position w:val="2"/>
        </w:rPr>
        <w:t> </w:t>
      </w:r>
      <w:r>
        <w:rPr>
          <w:position w:val="2"/>
        </w:rPr>
        <w:t>matériaux</w:t>
      </w:r>
      <w:r>
        <w:rPr>
          <w:spacing w:val="1"/>
          <w:position w:val="2"/>
        </w:rPr>
        <w:t> </w:t>
      </w:r>
      <w:r>
        <w:rPr>
          <w:position w:val="2"/>
        </w:rPr>
        <w:t>Ru</w:t>
      </w:r>
      <w:r>
        <w:rPr>
          <w:sz w:val="16"/>
        </w:rPr>
        <w:t>2</w:t>
      </w:r>
      <w:r>
        <w:rPr>
          <w:position w:val="2"/>
        </w:rPr>
        <w:t>VZ</w:t>
      </w:r>
      <w:r>
        <w:rPr>
          <w:spacing w:val="1"/>
          <w:position w:val="2"/>
        </w:rPr>
        <w:t> </w:t>
      </w:r>
      <w:r>
        <w:rPr>
          <w:position w:val="2"/>
        </w:rPr>
        <w:t>(Z</w:t>
      </w:r>
      <w:r>
        <w:rPr>
          <w:spacing w:val="1"/>
          <w:position w:val="2"/>
        </w:rPr>
        <w:t> </w:t>
      </w:r>
      <w:r>
        <w:rPr>
          <w:position w:val="2"/>
        </w:rPr>
        <w:t>=</w:t>
      </w:r>
      <w:r>
        <w:rPr>
          <w:spacing w:val="1"/>
          <w:position w:val="2"/>
        </w:rPr>
        <w:t> </w:t>
      </w:r>
      <w:r>
        <w:rPr>
          <w:position w:val="2"/>
        </w:rPr>
        <w:t>Si,</w:t>
      </w:r>
      <w:r>
        <w:rPr>
          <w:spacing w:val="1"/>
          <w:position w:val="2"/>
        </w:rPr>
        <w:t> </w:t>
      </w:r>
      <w:r>
        <w:rPr>
          <w:position w:val="2"/>
        </w:rPr>
        <w:t>Ge,</w:t>
      </w:r>
      <w:r>
        <w:rPr>
          <w:spacing w:val="1"/>
          <w:position w:val="2"/>
        </w:rPr>
        <w:t> </w:t>
      </w:r>
      <w:r>
        <w:rPr>
          <w:position w:val="2"/>
        </w:rPr>
        <w:t>Sn)</w:t>
      </w:r>
      <w:r>
        <w:rPr>
          <w:spacing w:val="1"/>
          <w:position w:val="2"/>
        </w:rPr>
        <w:t> </w:t>
      </w:r>
      <w:r>
        <w:rPr>
          <w:position w:val="2"/>
        </w:rPr>
        <w:t>présentent</w:t>
      </w:r>
      <w:r>
        <w:rPr>
          <w:spacing w:val="1"/>
          <w:position w:val="2"/>
        </w:rPr>
        <w:t> </w:t>
      </w:r>
      <w:r>
        <w:rPr>
          <w:position w:val="2"/>
        </w:rPr>
        <w:t>un</w:t>
      </w:r>
      <w:r>
        <w:rPr>
          <w:spacing w:val="1"/>
          <w:position w:val="2"/>
        </w:rPr>
        <w:t> </w:t>
      </w:r>
      <w:r>
        <w:rPr>
          <w:position w:val="2"/>
        </w:rPr>
        <w:t>caractère</w:t>
      </w:r>
      <w:r>
        <w:rPr>
          <w:spacing w:val="1"/>
          <w:position w:val="2"/>
        </w:rPr>
        <w:t> </w:t>
      </w:r>
      <w:r>
        <w:rPr/>
        <w:t>ferromagnétique semi-métallique et peuvent donc être des candidats prometteurs pour les matériaux et</w:t>
      </w:r>
      <w:r>
        <w:rPr>
          <w:spacing w:val="1"/>
        </w:rPr>
        <w:t> </w:t>
      </w:r>
      <w:r>
        <w:rPr/>
        <w:t>dispositifs</w:t>
      </w:r>
      <w:r>
        <w:rPr>
          <w:spacing w:val="1"/>
        </w:rPr>
        <w:t> </w:t>
      </w:r>
      <w:r>
        <w:rPr/>
        <w:t>spintroniques.</w:t>
      </w:r>
      <w:r>
        <w:rPr>
          <w:spacing w:val="1"/>
        </w:rPr>
        <w:t> </w:t>
      </w:r>
      <w:r>
        <w:rPr/>
        <w:t>Outre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spintronique,</w:t>
      </w:r>
      <w:r>
        <w:rPr>
          <w:spacing w:val="1"/>
        </w:rPr>
        <w:t> </w:t>
      </w:r>
      <w:r>
        <w:rPr/>
        <w:t>les</w:t>
      </w:r>
      <w:r>
        <w:rPr>
          <w:spacing w:val="1"/>
        </w:rPr>
        <w:t> </w:t>
      </w:r>
      <w:r>
        <w:rPr/>
        <w:t>alliages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Heusler</w:t>
      </w:r>
      <w:r>
        <w:rPr>
          <w:spacing w:val="1"/>
        </w:rPr>
        <w:t> </w:t>
      </w:r>
      <w:r>
        <w:rPr/>
        <w:t>sont</w:t>
      </w:r>
      <w:r>
        <w:rPr>
          <w:spacing w:val="1"/>
        </w:rPr>
        <w:t> </w:t>
      </w:r>
      <w:r>
        <w:rPr/>
        <w:t>utilisés</w:t>
      </w:r>
      <w:r>
        <w:rPr>
          <w:spacing w:val="1"/>
        </w:rPr>
        <w:t> </w:t>
      </w:r>
      <w:r>
        <w:rPr/>
        <w:t>pour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supraconductivité [33], la mémoire de forme magnétique [34], les domaines liés à l'énergie verte, tels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les</w:t>
      </w:r>
      <w:r>
        <w:rPr>
          <w:spacing w:val="1"/>
        </w:rPr>
        <w:t> </w:t>
      </w:r>
      <w:r>
        <w:rPr/>
        <w:t>cellules</w:t>
      </w:r>
      <w:r>
        <w:rPr>
          <w:spacing w:val="1"/>
        </w:rPr>
        <w:t> </w:t>
      </w:r>
      <w:r>
        <w:rPr/>
        <w:t>solaires</w:t>
      </w:r>
      <w:r>
        <w:rPr>
          <w:spacing w:val="1"/>
        </w:rPr>
        <w:t> </w:t>
      </w:r>
      <w:r>
        <w:rPr/>
        <w:t>ou</w:t>
      </w:r>
      <w:r>
        <w:rPr>
          <w:spacing w:val="1"/>
        </w:rPr>
        <w:t> </w:t>
      </w:r>
      <w:r>
        <w:rPr/>
        <w:t>les</w:t>
      </w:r>
      <w:r>
        <w:rPr>
          <w:spacing w:val="1"/>
        </w:rPr>
        <w:t> </w:t>
      </w:r>
      <w:r>
        <w:rPr/>
        <w:t>thermoélectriques</w:t>
      </w:r>
      <w:r>
        <w:rPr>
          <w:spacing w:val="1"/>
        </w:rPr>
        <w:t> </w:t>
      </w:r>
      <w:r>
        <w:rPr/>
        <w:t>à</w:t>
      </w:r>
      <w:r>
        <w:rPr>
          <w:spacing w:val="1"/>
        </w:rPr>
        <w:t> </w:t>
      </w:r>
      <w:r>
        <w:rPr/>
        <w:t>base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semi-conducteurs</w:t>
      </w:r>
      <w:r>
        <w:rPr>
          <w:spacing w:val="1"/>
        </w:rPr>
        <w:t> </w:t>
      </w:r>
      <w:r>
        <w:rPr/>
        <w:t>[35]</w:t>
      </w:r>
      <w:r>
        <w:rPr>
          <w:spacing w:val="1"/>
        </w:rPr>
        <w:t> </w:t>
      </w:r>
      <w:r>
        <w:rPr/>
        <w:t>et</w:t>
      </w:r>
      <w:r>
        <w:rPr>
          <w:spacing w:val="1"/>
        </w:rPr>
        <w:t> </w:t>
      </w:r>
      <w:r>
        <w:rPr/>
        <w:t>les</w:t>
      </w:r>
      <w:r>
        <w:rPr>
          <w:spacing w:val="1"/>
        </w:rPr>
        <w:t> </w:t>
      </w:r>
      <w:r>
        <w:rPr/>
        <w:t>thermoélectriques</w:t>
      </w:r>
      <w:r>
        <w:rPr>
          <w:spacing w:val="1"/>
        </w:rPr>
        <w:t> </w:t>
      </w:r>
      <w:r>
        <w:rPr/>
        <w:t>à</w:t>
      </w:r>
      <w:r>
        <w:rPr>
          <w:spacing w:val="1"/>
        </w:rPr>
        <w:t> </w:t>
      </w:r>
      <w:r>
        <w:rPr/>
        <w:t>base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demi-Heusler</w:t>
      </w:r>
      <w:r>
        <w:rPr>
          <w:spacing w:val="1"/>
        </w:rPr>
        <w:t> </w:t>
      </w:r>
      <w:r>
        <w:rPr/>
        <w:t>qui possèdent</w:t>
      </w:r>
      <w:r>
        <w:rPr>
          <w:spacing w:val="1"/>
        </w:rPr>
        <w:t> </w:t>
      </w:r>
      <w:r>
        <w:rPr/>
        <w:t>une</w:t>
      </w:r>
      <w:r>
        <w:rPr>
          <w:spacing w:val="1"/>
        </w:rPr>
        <w:t> </w:t>
      </w:r>
      <w:r>
        <w:rPr/>
        <w:t>conductivité</w:t>
      </w:r>
      <w:r>
        <w:rPr>
          <w:spacing w:val="1"/>
        </w:rPr>
        <w:t> </w:t>
      </w:r>
      <w:r>
        <w:rPr/>
        <w:t>thermique</w:t>
      </w:r>
      <w:r>
        <w:rPr>
          <w:spacing w:val="1"/>
        </w:rPr>
        <w:t> </w:t>
      </w:r>
      <w:r>
        <w:rPr/>
        <w:t>élevée.</w:t>
      </w:r>
      <w:r>
        <w:rPr>
          <w:spacing w:val="60"/>
        </w:rPr>
        <w:t> </w:t>
      </w:r>
      <w:r>
        <w:rPr/>
        <w:t>Des</w:t>
      </w:r>
      <w:r>
        <w:rPr>
          <w:spacing w:val="1"/>
        </w:rPr>
        <w:t> </w:t>
      </w:r>
      <w:r>
        <w:rPr/>
        <w:t>calculs de simulation à l'échelle atomique ont été effectués pour des alliages intermétalliques à base de</w:t>
      </w:r>
      <w:r>
        <w:rPr>
          <w:spacing w:val="1"/>
        </w:rPr>
        <w:t> </w:t>
      </w:r>
      <w:r>
        <w:rPr>
          <w:position w:val="2"/>
        </w:rPr>
        <w:t>fer ayant la formule chimique Fe</w:t>
      </w:r>
      <w:r>
        <w:rPr>
          <w:sz w:val="16"/>
        </w:rPr>
        <w:t>2</w:t>
      </w:r>
      <w:r>
        <w:rPr>
          <w:position w:val="2"/>
        </w:rPr>
        <w:t>YZ (tels que Fe</w:t>
      </w:r>
      <w:r>
        <w:rPr>
          <w:sz w:val="16"/>
        </w:rPr>
        <w:t>2</w:t>
      </w:r>
      <w:r>
        <w:rPr>
          <w:position w:val="2"/>
        </w:rPr>
        <w:t>TiSi ou Fe</w:t>
      </w:r>
      <w:r>
        <w:rPr>
          <w:sz w:val="16"/>
        </w:rPr>
        <w:t>2</w:t>
      </w:r>
      <w:r>
        <w:rPr>
          <w:position w:val="2"/>
        </w:rPr>
        <w:t>TiSn). Ces matériaux semblent promis à</w:t>
      </w:r>
      <w:r>
        <w:rPr>
          <w:spacing w:val="1"/>
          <w:position w:val="2"/>
        </w:rPr>
        <w:t> </w:t>
      </w:r>
      <w:r>
        <w:rPr/>
        <w:t>un brillant</w:t>
      </w:r>
      <w:r>
        <w:rPr>
          <w:spacing w:val="1"/>
        </w:rPr>
        <w:t> </w:t>
      </w:r>
      <w:r>
        <w:rPr/>
        <w:t>avenir. Premièrement, en raison de leur thermoélectricité nettement</w:t>
      </w:r>
      <w:r>
        <w:rPr>
          <w:spacing w:val="1"/>
        </w:rPr>
        <w:t> </w:t>
      </w:r>
      <w:r>
        <w:rPr/>
        <w:t>supérieure à celle</w:t>
      </w:r>
      <w:r>
        <w:rPr>
          <w:spacing w:val="1"/>
        </w:rPr>
        <w:t> </w:t>
      </w:r>
      <w:r>
        <w:rPr/>
        <w:t>connue jusqu'à présent ; deuxièmement, ils se caractérisent par le fait qu'ils sont formés d'éléments</w:t>
      </w:r>
      <w:r>
        <w:rPr>
          <w:spacing w:val="1"/>
        </w:rPr>
        <w:t> </w:t>
      </w:r>
      <w:r>
        <w:rPr/>
        <w:t>abondants,</w:t>
      </w:r>
      <w:r>
        <w:rPr>
          <w:spacing w:val="22"/>
        </w:rPr>
        <w:t> </w:t>
      </w:r>
      <w:r>
        <w:rPr/>
        <w:t>peu</w:t>
      </w:r>
      <w:r>
        <w:rPr>
          <w:spacing w:val="20"/>
        </w:rPr>
        <w:t> </w:t>
      </w:r>
      <w:r>
        <w:rPr/>
        <w:t>coûteux</w:t>
      </w:r>
      <w:r>
        <w:rPr>
          <w:spacing w:val="15"/>
        </w:rPr>
        <w:t> </w:t>
      </w:r>
      <w:r>
        <w:rPr/>
        <w:t>et</w:t>
      </w:r>
      <w:r>
        <w:rPr>
          <w:spacing w:val="25"/>
        </w:rPr>
        <w:t> </w:t>
      </w:r>
      <w:r>
        <w:rPr/>
        <w:t>non</w:t>
      </w:r>
      <w:r>
        <w:rPr>
          <w:spacing w:val="11"/>
        </w:rPr>
        <w:t> </w:t>
      </w:r>
      <w:r>
        <w:rPr/>
        <w:t>toxiques.</w:t>
      </w:r>
      <w:r>
        <w:rPr>
          <w:spacing w:val="22"/>
        </w:rPr>
        <w:t> </w:t>
      </w:r>
      <w:r>
        <w:rPr/>
        <w:t>Sans</w:t>
      </w:r>
      <w:r>
        <w:rPr>
          <w:spacing w:val="18"/>
        </w:rPr>
        <w:t> </w:t>
      </w:r>
      <w:r>
        <w:rPr/>
        <w:t>parler</w:t>
      </w:r>
      <w:r>
        <w:rPr>
          <w:spacing w:val="22"/>
        </w:rPr>
        <w:t> </w:t>
      </w:r>
      <w:r>
        <w:rPr/>
        <w:t>de</w:t>
      </w:r>
      <w:r>
        <w:rPr>
          <w:spacing w:val="19"/>
        </w:rPr>
        <w:t> </w:t>
      </w:r>
      <w:r>
        <w:rPr/>
        <w:t>la</w:t>
      </w:r>
      <w:r>
        <w:rPr>
          <w:spacing w:val="24"/>
        </w:rPr>
        <w:t> </w:t>
      </w:r>
      <w:r>
        <w:rPr/>
        <w:t>nécessité,</w:t>
      </w:r>
      <w:r>
        <w:rPr>
          <w:spacing w:val="22"/>
        </w:rPr>
        <w:t> </w:t>
      </w:r>
      <w:r>
        <w:rPr/>
        <w:t>pour</w:t>
      </w:r>
      <w:r>
        <w:rPr>
          <w:spacing w:val="21"/>
        </w:rPr>
        <w:t> </w:t>
      </w:r>
      <w:r>
        <w:rPr/>
        <w:t>l'industrie,</w:t>
      </w:r>
      <w:r>
        <w:rPr>
          <w:spacing w:val="22"/>
        </w:rPr>
        <w:t> </w:t>
      </w:r>
      <w:r>
        <w:rPr/>
        <w:t>de</w:t>
      </w:r>
      <w:r>
        <w:rPr>
          <w:spacing w:val="19"/>
        </w:rPr>
        <w:t> </w:t>
      </w:r>
      <w:r>
        <w:rPr/>
        <w:t>disposer</w:t>
      </w:r>
      <w:r>
        <w:rPr>
          <w:spacing w:val="21"/>
        </w:rPr>
        <w:t> </w:t>
      </w:r>
      <w:r>
        <w:rPr/>
        <w:t>des</w:t>
      </w:r>
    </w:p>
    <w:p>
      <w:pPr>
        <w:spacing w:after="0" w:line="360" w:lineRule="auto"/>
        <w:jc w:val="both"/>
        <w:sectPr>
          <w:pgSz w:w="11910" w:h="16840"/>
          <w:pgMar w:header="717" w:footer="1059" w:top="1060" w:bottom="1240" w:left="420" w:right="0"/>
        </w:sectPr>
      </w:pPr>
    </w:p>
    <w:p>
      <w:pPr>
        <w:pStyle w:val="BodyText"/>
        <w:spacing w:before="9"/>
        <w:rPr>
          <w:sz w:val="14"/>
        </w:rPr>
      </w:pPr>
    </w:p>
    <w:p>
      <w:pPr>
        <w:pStyle w:val="BodyText"/>
        <w:spacing w:line="360" w:lineRule="auto" w:before="90"/>
        <w:ind w:left="713" w:right="860"/>
        <w:jc w:val="both"/>
      </w:pPr>
      <w:r>
        <w:rPr/>
        <w:t>systèmes thermoélectriques capables de récupérer l'énergie thermique perdue durant plusieurs activités</w:t>
      </w:r>
      <w:r>
        <w:rPr>
          <w:spacing w:val="-57"/>
        </w:rPr>
        <w:t> </w:t>
      </w:r>
      <w:r>
        <w:rPr/>
        <w:t>industrielles dans des plages de température où il n'existe actuellement aucune autre solution. Une</w:t>
      </w:r>
      <w:r>
        <w:rPr>
          <w:spacing w:val="1"/>
        </w:rPr>
        <w:t> </w:t>
      </w:r>
      <w:r>
        <w:rPr/>
        <w:t>portion</w:t>
      </w:r>
      <w:r>
        <w:rPr>
          <w:spacing w:val="-5"/>
        </w:rPr>
        <w:t> </w:t>
      </w:r>
      <w:r>
        <w:rPr/>
        <w:t>de</w:t>
      </w:r>
      <w:r>
        <w:rPr>
          <w:spacing w:val="-1"/>
        </w:rPr>
        <w:t> </w:t>
      </w:r>
      <w:r>
        <w:rPr/>
        <w:t>notre</w:t>
      </w:r>
      <w:r>
        <w:rPr>
          <w:spacing w:val="-1"/>
        </w:rPr>
        <w:t> </w:t>
      </w:r>
      <w:r>
        <w:rPr/>
        <w:t>avenir</w:t>
      </w:r>
      <w:r>
        <w:rPr>
          <w:spacing w:val="1"/>
        </w:rPr>
        <w:t> </w:t>
      </w:r>
      <w:r>
        <w:rPr/>
        <w:t>réside</w:t>
      </w:r>
      <w:r>
        <w:rPr>
          <w:spacing w:val="-1"/>
        </w:rPr>
        <w:t> </w:t>
      </w:r>
      <w:r>
        <w:rPr/>
        <w:t>cachée</w:t>
      </w:r>
      <w:r>
        <w:rPr>
          <w:spacing w:val="-1"/>
        </w:rPr>
        <w:t> </w:t>
      </w:r>
      <w:r>
        <w:rPr/>
        <w:t>dans</w:t>
      </w:r>
      <w:r>
        <w:rPr>
          <w:spacing w:val="2"/>
        </w:rPr>
        <w:t> </w:t>
      </w:r>
      <w:r>
        <w:rPr/>
        <w:t>les</w:t>
      </w:r>
      <w:r>
        <w:rPr>
          <w:spacing w:val="-2"/>
        </w:rPr>
        <w:t> </w:t>
      </w:r>
      <w:r>
        <w:rPr/>
        <w:t>équations</w:t>
      </w:r>
      <w:r>
        <w:rPr>
          <w:spacing w:val="-2"/>
        </w:rPr>
        <w:t> </w:t>
      </w:r>
      <w:r>
        <w:rPr/>
        <w:t>complexes</w:t>
      </w:r>
      <w:r>
        <w:rPr>
          <w:spacing w:val="-1"/>
        </w:rPr>
        <w:t> </w:t>
      </w:r>
      <w:r>
        <w:rPr/>
        <w:t>de</w:t>
      </w:r>
      <w:r>
        <w:rPr>
          <w:spacing w:val="4"/>
        </w:rPr>
        <w:t> </w:t>
      </w:r>
      <w:r>
        <w:rPr/>
        <w:t>la</w:t>
      </w:r>
      <w:r>
        <w:rPr>
          <w:spacing w:val="-1"/>
        </w:rPr>
        <w:t> </w:t>
      </w:r>
      <w:r>
        <w:rPr/>
        <w:t>physique</w:t>
      </w:r>
      <w:r>
        <w:rPr>
          <w:spacing w:val="-1"/>
        </w:rPr>
        <w:t> </w:t>
      </w:r>
      <w:r>
        <w:rPr/>
        <w:t>quantique.</w:t>
      </w:r>
    </w:p>
    <w:p>
      <w:pPr>
        <w:pStyle w:val="Heading4"/>
        <w:numPr>
          <w:ilvl w:val="2"/>
          <w:numId w:val="2"/>
        </w:numPr>
        <w:tabs>
          <w:tab w:pos="1275" w:val="left" w:leader="none"/>
        </w:tabs>
        <w:spacing w:line="240" w:lineRule="auto" w:before="209" w:after="0"/>
        <w:ind w:left="1274" w:right="0" w:hanging="562"/>
        <w:jc w:val="left"/>
      </w:pPr>
      <w:r>
        <w:rPr/>
        <w:t>TEMPERATURE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CURIE</w:t>
      </w:r>
    </w:p>
    <w:p>
      <w:pPr>
        <w:pStyle w:val="BodyText"/>
        <w:spacing w:before="8"/>
        <w:rPr>
          <w:b/>
          <w:sz w:val="22"/>
        </w:rPr>
      </w:pPr>
    </w:p>
    <w:p>
      <w:pPr>
        <w:pStyle w:val="BodyText"/>
        <w:spacing w:line="360" w:lineRule="auto" w:before="1"/>
        <w:ind w:left="713" w:right="847" w:firstLine="725"/>
        <w:jc w:val="both"/>
      </w:pPr>
      <w:r>
        <w:rPr>
          <w:position w:val="2"/>
        </w:rPr>
        <w:t>La</w:t>
      </w:r>
      <w:r>
        <w:rPr>
          <w:spacing w:val="1"/>
          <w:position w:val="2"/>
        </w:rPr>
        <w:t> </w:t>
      </w:r>
      <w:r>
        <w:rPr>
          <w:position w:val="2"/>
        </w:rPr>
        <w:t>température</w:t>
      </w:r>
      <w:r>
        <w:rPr>
          <w:spacing w:val="1"/>
          <w:position w:val="2"/>
        </w:rPr>
        <w:t> </w:t>
      </w:r>
      <w:r>
        <w:rPr>
          <w:position w:val="2"/>
        </w:rPr>
        <w:t>de</w:t>
      </w:r>
      <w:r>
        <w:rPr>
          <w:spacing w:val="1"/>
          <w:position w:val="2"/>
        </w:rPr>
        <w:t> </w:t>
      </w:r>
      <w:r>
        <w:rPr>
          <w:position w:val="2"/>
        </w:rPr>
        <w:t>Curie</w:t>
      </w:r>
      <w:r>
        <w:rPr>
          <w:spacing w:val="1"/>
          <w:position w:val="2"/>
        </w:rPr>
        <w:t> </w:t>
      </w:r>
      <w:r>
        <w:rPr>
          <w:position w:val="2"/>
        </w:rPr>
        <w:t>est</w:t>
      </w:r>
      <w:r>
        <w:rPr>
          <w:spacing w:val="1"/>
          <w:position w:val="2"/>
        </w:rPr>
        <w:t> </w:t>
      </w:r>
      <w:r>
        <w:rPr>
          <w:position w:val="2"/>
        </w:rPr>
        <w:t>une</w:t>
      </w:r>
      <w:r>
        <w:rPr>
          <w:spacing w:val="1"/>
          <w:position w:val="2"/>
        </w:rPr>
        <w:t> </w:t>
      </w:r>
      <w:r>
        <w:rPr>
          <w:position w:val="2"/>
        </w:rPr>
        <w:t>température</w:t>
      </w:r>
      <w:r>
        <w:rPr>
          <w:spacing w:val="1"/>
          <w:position w:val="2"/>
        </w:rPr>
        <w:t> </w:t>
      </w:r>
      <w:r>
        <w:rPr>
          <w:position w:val="2"/>
        </w:rPr>
        <w:t>critique</w:t>
      </w:r>
      <w:r>
        <w:rPr>
          <w:spacing w:val="1"/>
          <w:position w:val="2"/>
        </w:rPr>
        <w:t> </w:t>
      </w:r>
      <w:r>
        <w:rPr>
          <w:position w:val="2"/>
        </w:rPr>
        <w:t>T</w:t>
      </w:r>
      <w:r>
        <w:rPr>
          <w:sz w:val="16"/>
        </w:rPr>
        <w:t>C</w:t>
      </w:r>
      <w:r>
        <w:rPr>
          <w:spacing w:val="1"/>
          <w:sz w:val="16"/>
        </w:rPr>
        <w:t> </w:t>
      </w:r>
      <w:r>
        <w:rPr>
          <w:position w:val="2"/>
        </w:rPr>
        <w:t>à</w:t>
      </w:r>
      <w:r>
        <w:rPr>
          <w:spacing w:val="1"/>
          <w:position w:val="2"/>
        </w:rPr>
        <w:t> </w:t>
      </w:r>
      <w:r>
        <w:rPr>
          <w:position w:val="2"/>
        </w:rPr>
        <w:t>laquelle</w:t>
      </w:r>
      <w:r>
        <w:rPr>
          <w:spacing w:val="1"/>
          <w:position w:val="2"/>
        </w:rPr>
        <w:t> </w:t>
      </w:r>
      <w:r>
        <w:rPr>
          <w:position w:val="2"/>
        </w:rPr>
        <w:t>certains</w:t>
      </w:r>
      <w:r>
        <w:rPr>
          <w:spacing w:val="1"/>
          <w:position w:val="2"/>
        </w:rPr>
        <w:t> </w:t>
      </w:r>
      <w:r>
        <w:rPr>
          <w:position w:val="2"/>
        </w:rPr>
        <w:t>matériaux</w:t>
      </w:r>
      <w:r>
        <w:rPr>
          <w:spacing w:val="1"/>
          <w:position w:val="2"/>
        </w:rPr>
        <w:t> </w:t>
      </w:r>
      <w:r>
        <w:rPr/>
        <w:t>magnétiques subissent un changement brutal de leurs propriétés magnétiques et leurs comportements</w:t>
      </w:r>
      <w:r>
        <w:rPr>
          <w:spacing w:val="1"/>
        </w:rPr>
        <w:t> </w:t>
      </w:r>
      <w:r>
        <w:rPr/>
        <w:t>ferromagnétiques. Cette température porte le</w:t>
      </w:r>
      <w:r>
        <w:rPr>
          <w:spacing w:val="1"/>
        </w:rPr>
        <w:t> </w:t>
      </w:r>
      <w:r>
        <w:rPr/>
        <w:t>nom du physicien français Pierre Curie qui, à la</w:t>
      </w:r>
      <w:r>
        <w:rPr>
          <w:spacing w:val="60"/>
        </w:rPr>
        <w:t> </w:t>
      </w:r>
      <w:r>
        <w:rPr/>
        <w:t>fin du</w:t>
      </w:r>
      <w:r>
        <w:rPr>
          <w:spacing w:val="1"/>
        </w:rPr>
        <w:t> </w:t>
      </w:r>
      <w:r>
        <w:rPr/>
        <w:t>19</w:t>
      </w:r>
      <w:r>
        <w:rPr>
          <w:vertAlign w:val="superscript"/>
        </w:rPr>
        <w:t>e</w:t>
      </w:r>
      <w:r>
        <w:rPr>
          <w:spacing w:val="1"/>
          <w:vertAlign w:val="baseline"/>
        </w:rPr>
        <w:t> </w:t>
      </w:r>
      <w:r>
        <w:rPr>
          <w:vertAlign w:val="baseline"/>
        </w:rPr>
        <w:t>siècle,</w:t>
      </w:r>
      <w:r>
        <w:rPr>
          <w:spacing w:val="1"/>
          <w:vertAlign w:val="baseline"/>
        </w:rPr>
        <w:t> </w:t>
      </w:r>
      <w:r>
        <w:rPr>
          <w:vertAlign w:val="baseline"/>
        </w:rPr>
        <w:t>a</w:t>
      </w:r>
      <w:r>
        <w:rPr>
          <w:spacing w:val="1"/>
          <w:vertAlign w:val="baseline"/>
        </w:rPr>
        <w:t> </w:t>
      </w:r>
      <w:r>
        <w:rPr>
          <w:vertAlign w:val="baseline"/>
        </w:rPr>
        <w:t>découvert</w:t>
      </w:r>
      <w:r>
        <w:rPr>
          <w:spacing w:val="1"/>
          <w:vertAlign w:val="baseline"/>
        </w:rPr>
        <w:t> </w:t>
      </w:r>
      <w:r>
        <w:rPr>
          <w:vertAlign w:val="baseline"/>
        </w:rPr>
        <w:t>les</w:t>
      </w:r>
      <w:r>
        <w:rPr>
          <w:spacing w:val="1"/>
          <w:vertAlign w:val="baseline"/>
        </w:rPr>
        <w:t> </w:t>
      </w:r>
      <w:r>
        <w:rPr>
          <w:vertAlign w:val="baseline"/>
        </w:rPr>
        <w:t>lois</w:t>
      </w:r>
      <w:r>
        <w:rPr>
          <w:spacing w:val="1"/>
          <w:vertAlign w:val="baseline"/>
        </w:rPr>
        <w:t> </w:t>
      </w:r>
      <w:r>
        <w:rPr>
          <w:vertAlign w:val="baseline"/>
        </w:rPr>
        <w:t>qui</w:t>
      </w:r>
      <w:r>
        <w:rPr>
          <w:spacing w:val="1"/>
          <w:vertAlign w:val="baseline"/>
        </w:rPr>
        <w:t> </w:t>
      </w:r>
      <w:r>
        <w:rPr>
          <w:vertAlign w:val="baseline"/>
        </w:rPr>
        <w:t>relient</w:t>
      </w:r>
      <w:r>
        <w:rPr>
          <w:spacing w:val="1"/>
          <w:vertAlign w:val="baseline"/>
        </w:rPr>
        <w:t> </w:t>
      </w:r>
      <w:r>
        <w:rPr>
          <w:vertAlign w:val="baseline"/>
        </w:rPr>
        <w:t>certaines</w:t>
      </w:r>
      <w:r>
        <w:rPr>
          <w:spacing w:val="1"/>
          <w:vertAlign w:val="baseline"/>
        </w:rPr>
        <w:t> </w:t>
      </w:r>
      <w:r>
        <w:rPr>
          <w:vertAlign w:val="baseline"/>
        </w:rPr>
        <w:t>propriétés</w:t>
      </w:r>
      <w:r>
        <w:rPr>
          <w:spacing w:val="1"/>
          <w:vertAlign w:val="baseline"/>
        </w:rPr>
        <w:t> </w:t>
      </w:r>
      <w:r>
        <w:rPr>
          <w:vertAlign w:val="baseline"/>
        </w:rPr>
        <w:t>magnétiques</w:t>
      </w:r>
      <w:r>
        <w:rPr>
          <w:spacing w:val="1"/>
          <w:vertAlign w:val="baseline"/>
        </w:rPr>
        <w:t> </w:t>
      </w:r>
      <w:r>
        <w:rPr>
          <w:vertAlign w:val="baseline"/>
        </w:rPr>
        <w:t>au</w:t>
      </w:r>
      <w:r>
        <w:rPr>
          <w:spacing w:val="1"/>
          <w:vertAlign w:val="baseline"/>
        </w:rPr>
        <w:t> </w:t>
      </w:r>
      <w:r>
        <w:rPr>
          <w:vertAlign w:val="baseline"/>
        </w:rPr>
        <w:t>changement</w:t>
      </w:r>
      <w:r>
        <w:rPr>
          <w:spacing w:val="1"/>
          <w:vertAlign w:val="baseline"/>
        </w:rPr>
        <w:t> </w:t>
      </w:r>
      <w:r>
        <w:rPr>
          <w:vertAlign w:val="baseline"/>
        </w:rPr>
        <w:t>de</w:t>
      </w:r>
      <w:r>
        <w:rPr>
          <w:spacing w:val="1"/>
          <w:vertAlign w:val="baseline"/>
        </w:rPr>
        <w:t> </w:t>
      </w:r>
      <w:r>
        <w:rPr>
          <w:vertAlign w:val="baseline"/>
        </w:rPr>
        <w:t>température.</w:t>
      </w:r>
    </w:p>
    <w:p>
      <w:pPr>
        <w:spacing w:line="350" w:lineRule="auto" w:before="121"/>
        <w:ind w:left="713" w:right="894" w:firstLine="0"/>
        <w:jc w:val="both"/>
        <w:rPr>
          <w:i/>
          <w:sz w:val="22"/>
        </w:rPr>
      </w:pPr>
      <w:r>
        <w:rPr>
          <w:b/>
          <w:position w:val="2"/>
          <w:sz w:val="24"/>
        </w:rPr>
        <w:t>Tableau</w:t>
      </w:r>
      <w:r>
        <w:rPr>
          <w:b/>
          <w:spacing w:val="1"/>
          <w:position w:val="2"/>
          <w:sz w:val="24"/>
        </w:rPr>
        <w:t> </w:t>
      </w:r>
      <w:r>
        <w:rPr>
          <w:b/>
          <w:position w:val="2"/>
          <w:sz w:val="24"/>
        </w:rPr>
        <w:t>I.2</w:t>
      </w:r>
      <w:r>
        <w:rPr>
          <w:b/>
          <w:spacing w:val="1"/>
          <w:position w:val="2"/>
          <w:sz w:val="24"/>
        </w:rPr>
        <w:t> </w:t>
      </w:r>
      <w:r>
        <w:rPr>
          <w:i/>
          <w:position w:val="2"/>
          <w:sz w:val="22"/>
        </w:rPr>
        <w:t>Point</w:t>
      </w:r>
      <w:r>
        <w:rPr>
          <w:i/>
          <w:spacing w:val="1"/>
          <w:position w:val="2"/>
          <w:sz w:val="22"/>
        </w:rPr>
        <w:t> </w:t>
      </w:r>
      <w:r>
        <w:rPr>
          <w:i/>
          <w:position w:val="2"/>
          <w:sz w:val="22"/>
        </w:rPr>
        <w:t>de</w:t>
      </w:r>
      <w:r>
        <w:rPr>
          <w:i/>
          <w:spacing w:val="1"/>
          <w:position w:val="2"/>
          <w:sz w:val="22"/>
        </w:rPr>
        <w:t> </w:t>
      </w:r>
      <w:r>
        <w:rPr>
          <w:i/>
          <w:position w:val="2"/>
          <w:sz w:val="22"/>
        </w:rPr>
        <w:t>Curie</w:t>
      </w:r>
      <w:r>
        <w:rPr>
          <w:i/>
          <w:spacing w:val="1"/>
          <w:position w:val="2"/>
          <w:sz w:val="22"/>
        </w:rPr>
        <w:t> </w:t>
      </w:r>
      <w:r>
        <w:rPr>
          <w:i/>
          <w:position w:val="2"/>
          <w:sz w:val="22"/>
        </w:rPr>
        <w:t>de</w:t>
      </w:r>
      <w:r>
        <w:rPr>
          <w:i/>
          <w:spacing w:val="1"/>
          <w:position w:val="2"/>
          <w:sz w:val="22"/>
        </w:rPr>
        <w:t> </w:t>
      </w:r>
      <w:r>
        <w:rPr>
          <w:i/>
          <w:position w:val="2"/>
          <w:sz w:val="22"/>
        </w:rPr>
        <w:t>quelques</w:t>
      </w:r>
      <w:r>
        <w:rPr>
          <w:i/>
          <w:spacing w:val="1"/>
          <w:position w:val="2"/>
          <w:sz w:val="22"/>
        </w:rPr>
        <w:t> </w:t>
      </w:r>
      <w:r>
        <w:rPr>
          <w:i/>
          <w:position w:val="2"/>
          <w:sz w:val="22"/>
        </w:rPr>
        <w:t>alliages</w:t>
      </w:r>
      <w:r>
        <w:rPr>
          <w:i/>
          <w:spacing w:val="1"/>
          <w:position w:val="2"/>
          <w:sz w:val="22"/>
        </w:rPr>
        <w:t> </w:t>
      </w:r>
      <w:r>
        <w:rPr>
          <w:i/>
          <w:position w:val="2"/>
          <w:sz w:val="22"/>
        </w:rPr>
        <w:t>de</w:t>
      </w:r>
      <w:r>
        <w:rPr>
          <w:i/>
          <w:spacing w:val="1"/>
          <w:position w:val="2"/>
          <w:sz w:val="22"/>
        </w:rPr>
        <w:t> </w:t>
      </w:r>
      <w:r>
        <w:rPr>
          <w:i/>
          <w:position w:val="2"/>
          <w:sz w:val="22"/>
        </w:rPr>
        <w:t>Heuslers</w:t>
      </w:r>
      <w:r>
        <w:rPr>
          <w:i/>
          <w:spacing w:val="1"/>
          <w:position w:val="2"/>
          <w:sz w:val="22"/>
        </w:rPr>
        <w:t> </w:t>
      </w:r>
      <w:r>
        <w:rPr>
          <w:i/>
          <w:position w:val="2"/>
          <w:sz w:val="22"/>
        </w:rPr>
        <w:t>complet</w:t>
      </w:r>
      <w:r>
        <w:rPr>
          <w:i/>
          <w:spacing w:val="1"/>
          <w:position w:val="2"/>
          <w:sz w:val="22"/>
        </w:rPr>
        <w:t> </w:t>
      </w:r>
      <w:r>
        <w:rPr>
          <w:i/>
          <w:position w:val="2"/>
          <w:sz w:val="22"/>
        </w:rPr>
        <w:t>à</w:t>
      </w:r>
      <w:r>
        <w:rPr>
          <w:i/>
          <w:spacing w:val="1"/>
          <w:position w:val="2"/>
          <w:sz w:val="22"/>
        </w:rPr>
        <w:t> </w:t>
      </w:r>
      <w:r>
        <w:rPr>
          <w:i/>
          <w:position w:val="2"/>
          <w:sz w:val="22"/>
        </w:rPr>
        <w:t>base</w:t>
      </w:r>
      <w:r>
        <w:rPr>
          <w:i/>
          <w:spacing w:val="1"/>
          <w:position w:val="2"/>
          <w:sz w:val="22"/>
        </w:rPr>
        <w:t> </w:t>
      </w:r>
      <w:r>
        <w:rPr>
          <w:i/>
          <w:position w:val="2"/>
          <w:sz w:val="22"/>
        </w:rPr>
        <w:t>de</w:t>
      </w:r>
      <w:r>
        <w:rPr>
          <w:i/>
          <w:spacing w:val="1"/>
          <w:position w:val="2"/>
          <w:sz w:val="22"/>
        </w:rPr>
        <w:t> </w:t>
      </w:r>
      <w:r>
        <w:rPr>
          <w:i/>
          <w:position w:val="2"/>
          <w:sz w:val="22"/>
        </w:rPr>
        <w:t>Fe</w:t>
      </w:r>
      <w:r>
        <w:rPr>
          <w:i/>
          <w:spacing w:val="1"/>
          <w:position w:val="2"/>
          <w:sz w:val="22"/>
        </w:rPr>
        <w:t> </w:t>
      </w:r>
      <w:r>
        <w:rPr>
          <w:i/>
          <w:position w:val="2"/>
          <w:sz w:val="22"/>
        </w:rPr>
        <w:t>ou</w:t>
      </w:r>
      <w:r>
        <w:rPr>
          <w:i/>
          <w:spacing w:val="1"/>
          <w:position w:val="2"/>
          <w:sz w:val="22"/>
        </w:rPr>
        <w:t> </w:t>
      </w:r>
      <w:r>
        <w:rPr>
          <w:i/>
          <w:position w:val="2"/>
          <w:sz w:val="22"/>
        </w:rPr>
        <w:t>T</w:t>
      </w:r>
      <w:r>
        <w:rPr>
          <w:i/>
          <w:position w:val="2"/>
          <w:sz w:val="22"/>
          <w:vertAlign w:val="superscript"/>
        </w:rPr>
        <w:t>th</w:t>
      </w:r>
      <w:r>
        <w:rPr>
          <w:i/>
          <w:sz w:val="14"/>
          <w:vertAlign w:val="baseline"/>
        </w:rPr>
        <w:t>C</w:t>
      </w:r>
      <w:r>
        <w:rPr>
          <w:i/>
          <w:spacing w:val="36"/>
          <w:sz w:val="14"/>
          <w:vertAlign w:val="baseline"/>
        </w:rPr>
        <w:t> </w:t>
      </w:r>
      <w:r>
        <w:rPr>
          <w:i/>
          <w:position w:val="2"/>
          <w:sz w:val="22"/>
          <w:vertAlign w:val="baseline"/>
        </w:rPr>
        <w:t>et</w:t>
      </w:r>
      <w:r>
        <w:rPr>
          <w:i/>
          <w:spacing w:val="55"/>
          <w:position w:val="2"/>
          <w:sz w:val="22"/>
          <w:vertAlign w:val="baseline"/>
        </w:rPr>
        <w:t> </w:t>
      </w:r>
      <w:r>
        <w:rPr>
          <w:i/>
          <w:position w:val="2"/>
          <w:sz w:val="22"/>
          <w:vertAlign w:val="baseline"/>
        </w:rPr>
        <w:t>T</w:t>
      </w:r>
      <w:r>
        <w:rPr>
          <w:i/>
          <w:position w:val="2"/>
          <w:sz w:val="22"/>
          <w:vertAlign w:val="superscript"/>
        </w:rPr>
        <w:t>exp</w:t>
      </w:r>
      <w:r>
        <w:rPr>
          <w:i/>
          <w:sz w:val="14"/>
          <w:vertAlign w:val="baseline"/>
        </w:rPr>
        <w:t>C</w:t>
      </w:r>
      <w:r>
        <w:rPr>
          <w:i/>
          <w:spacing w:val="1"/>
          <w:sz w:val="14"/>
          <w:vertAlign w:val="baseline"/>
        </w:rPr>
        <w:t> </w:t>
      </w:r>
      <w:r>
        <w:rPr>
          <w:i/>
          <w:sz w:val="22"/>
          <w:vertAlign w:val="baseline"/>
        </w:rPr>
        <w:t>représentent</w:t>
      </w:r>
      <w:r>
        <w:rPr>
          <w:i/>
          <w:spacing w:val="2"/>
          <w:sz w:val="22"/>
          <w:vertAlign w:val="baseline"/>
        </w:rPr>
        <w:t> </w:t>
      </w:r>
      <w:r>
        <w:rPr>
          <w:i/>
          <w:sz w:val="22"/>
          <w:vertAlign w:val="baseline"/>
        </w:rPr>
        <w:t>les</w:t>
      </w:r>
      <w:r>
        <w:rPr>
          <w:i/>
          <w:spacing w:val="2"/>
          <w:sz w:val="22"/>
          <w:vertAlign w:val="baseline"/>
        </w:rPr>
        <w:t> </w:t>
      </w:r>
      <w:r>
        <w:rPr>
          <w:i/>
          <w:sz w:val="22"/>
          <w:vertAlign w:val="baseline"/>
        </w:rPr>
        <w:t>valeurs</w:t>
      </w:r>
      <w:r>
        <w:rPr>
          <w:i/>
          <w:spacing w:val="-3"/>
          <w:sz w:val="22"/>
          <w:vertAlign w:val="baseline"/>
        </w:rPr>
        <w:t> </w:t>
      </w:r>
      <w:r>
        <w:rPr>
          <w:i/>
          <w:sz w:val="22"/>
          <w:vertAlign w:val="baseline"/>
        </w:rPr>
        <w:t>théoriques</w:t>
      </w:r>
      <w:r>
        <w:rPr>
          <w:i/>
          <w:spacing w:val="-2"/>
          <w:sz w:val="22"/>
          <w:vertAlign w:val="baseline"/>
        </w:rPr>
        <w:t> </w:t>
      </w:r>
      <w:r>
        <w:rPr>
          <w:i/>
          <w:sz w:val="22"/>
          <w:vertAlign w:val="baseline"/>
        </w:rPr>
        <w:t>et</w:t>
      </w:r>
      <w:r>
        <w:rPr>
          <w:i/>
          <w:spacing w:val="3"/>
          <w:sz w:val="22"/>
          <w:vertAlign w:val="baseline"/>
        </w:rPr>
        <w:t> </w:t>
      </w:r>
      <w:r>
        <w:rPr>
          <w:i/>
          <w:sz w:val="22"/>
          <w:vertAlign w:val="baseline"/>
        </w:rPr>
        <w:t>expérimentales</w:t>
      </w:r>
      <w:r>
        <w:rPr>
          <w:i/>
          <w:spacing w:val="-3"/>
          <w:sz w:val="22"/>
          <w:vertAlign w:val="baseline"/>
        </w:rPr>
        <w:t> </w:t>
      </w:r>
      <w:r>
        <w:rPr>
          <w:i/>
          <w:sz w:val="22"/>
          <w:vertAlign w:val="baseline"/>
        </w:rPr>
        <w:t>respectivement.</w:t>
      </w:r>
    </w:p>
    <w:p>
      <w:pPr>
        <w:pStyle w:val="BodyText"/>
        <w:spacing w:before="3"/>
        <w:rPr>
          <w:i/>
          <w:sz w:val="13"/>
        </w:rPr>
      </w:pPr>
    </w:p>
    <w:tbl>
      <w:tblPr>
        <w:tblW w:w="0" w:type="auto"/>
        <w:jc w:val="left"/>
        <w:tblInd w:w="2207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26"/>
        <w:gridCol w:w="1426"/>
        <w:gridCol w:w="1421"/>
        <w:gridCol w:w="1594"/>
      </w:tblGrid>
      <w:tr>
        <w:trPr>
          <w:trHeight w:val="598" w:hRule="atLeast"/>
        </w:trPr>
        <w:tc>
          <w:tcPr>
            <w:tcW w:w="2526" w:type="dxa"/>
          </w:tcPr>
          <w:p>
            <w:pPr>
              <w:pStyle w:val="TableParagraph"/>
              <w:spacing w:before="73"/>
              <w:ind w:left="257" w:right="247"/>
              <w:jc w:val="center"/>
              <w:rPr>
                <w:sz w:val="24"/>
              </w:rPr>
            </w:pPr>
            <w:r>
              <w:rPr>
                <w:sz w:val="24"/>
              </w:rPr>
              <w:t>L’alliage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Heusler</w:t>
            </w:r>
          </w:p>
        </w:tc>
        <w:tc>
          <w:tcPr>
            <w:tcW w:w="1426" w:type="dxa"/>
          </w:tcPr>
          <w:p>
            <w:pPr>
              <w:pStyle w:val="TableParagraph"/>
              <w:spacing w:line="154" w:lineRule="exact" w:before="56"/>
              <w:ind w:left="46" w:right="152"/>
              <w:jc w:val="center"/>
              <w:rPr>
                <w:sz w:val="16"/>
              </w:rPr>
            </w:pPr>
            <w:r>
              <w:rPr>
                <w:position w:val="-8"/>
                <w:sz w:val="24"/>
              </w:rPr>
              <w:t>T</w:t>
            </w:r>
            <w:r>
              <w:rPr>
                <w:sz w:val="16"/>
              </w:rPr>
              <w:t>th</w:t>
            </w:r>
          </w:p>
          <w:p>
            <w:pPr>
              <w:pStyle w:val="TableParagraph"/>
              <w:spacing w:line="141" w:lineRule="exact"/>
              <w:ind w:left="764" w:right="152"/>
              <w:jc w:val="center"/>
              <w:rPr>
                <w:sz w:val="24"/>
              </w:rPr>
            </w:pPr>
            <w:r>
              <w:rPr>
                <w:sz w:val="16"/>
              </w:rPr>
              <w:t>C</w:t>
            </w:r>
            <w:r>
              <w:rPr>
                <w:position w:val="2"/>
                <w:sz w:val="24"/>
              </w:rPr>
              <w:t>(K)</w:t>
            </w:r>
          </w:p>
        </w:tc>
        <w:tc>
          <w:tcPr>
            <w:tcW w:w="1421" w:type="dxa"/>
          </w:tcPr>
          <w:p>
            <w:pPr>
              <w:pStyle w:val="TableParagraph"/>
              <w:spacing w:line="154" w:lineRule="exact" w:before="56"/>
              <w:ind w:left="114"/>
              <w:rPr>
                <w:sz w:val="16"/>
              </w:rPr>
            </w:pPr>
            <w:r>
              <w:rPr>
                <w:position w:val="-8"/>
                <w:sz w:val="24"/>
              </w:rPr>
              <w:t>T</w:t>
            </w:r>
            <w:r>
              <w:rPr>
                <w:sz w:val="16"/>
              </w:rPr>
              <w:t>exp</w:t>
            </w:r>
          </w:p>
          <w:p>
            <w:pPr>
              <w:pStyle w:val="TableParagraph"/>
              <w:spacing w:line="141" w:lineRule="exact"/>
              <w:ind w:left="489"/>
              <w:rPr>
                <w:sz w:val="24"/>
              </w:rPr>
            </w:pPr>
            <w:r>
              <w:rPr>
                <w:sz w:val="16"/>
              </w:rPr>
              <w:t>C</w:t>
            </w:r>
            <w:r>
              <w:rPr>
                <w:position w:val="2"/>
                <w:sz w:val="24"/>
              </w:rPr>
              <w:t>(K)</w:t>
            </w:r>
          </w:p>
        </w:tc>
        <w:tc>
          <w:tcPr>
            <w:tcW w:w="1594" w:type="dxa"/>
          </w:tcPr>
          <w:p>
            <w:pPr>
              <w:pStyle w:val="TableParagraph"/>
              <w:spacing w:before="73"/>
              <w:ind w:right="419"/>
              <w:jc w:val="right"/>
              <w:rPr>
                <w:sz w:val="24"/>
              </w:rPr>
            </w:pPr>
            <w:r>
              <w:rPr>
                <w:sz w:val="24"/>
              </w:rPr>
              <w:t>Références</w:t>
            </w:r>
          </w:p>
        </w:tc>
      </w:tr>
      <w:tr>
        <w:trPr>
          <w:trHeight w:val="412" w:hRule="atLeast"/>
        </w:trPr>
        <w:tc>
          <w:tcPr>
            <w:tcW w:w="2526" w:type="dxa"/>
          </w:tcPr>
          <w:p>
            <w:pPr>
              <w:pStyle w:val="TableParagraph"/>
              <w:spacing w:line="260" w:lineRule="exact"/>
              <w:ind w:left="247" w:right="247"/>
              <w:jc w:val="center"/>
              <w:rPr>
                <w:sz w:val="24"/>
              </w:rPr>
            </w:pPr>
            <w:r>
              <w:rPr>
                <w:position w:val="2"/>
                <w:sz w:val="24"/>
              </w:rPr>
              <w:t>Fe</w:t>
            </w:r>
            <w:r>
              <w:rPr>
                <w:sz w:val="16"/>
              </w:rPr>
              <w:t>2</w:t>
            </w:r>
            <w:r>
              <w:rPr>
                <w:position w:val="2"/>
                <w:sz w:val="24"/>
              </w:rPr>
              <w:t>PdSb</w:t>
            </w:r>
          </w:p>
        </w:tc>
        <w:tc>
          <w:tcPr>
            <w:tcW w:w="1426" w:type="dxa"/>
          </w:tcPr>
          <w:p>
            <w:pPr>
              <w:pStyle w:val="TableParagraph"/>
              <w:spacing w:line="258" w:lineRule="exact"/>
              <w:ind w:left="184" w:right="152"/>
              <w:jc w:val="center"/>
              <w:rPr>
                <w:sz w:val="24"/>
              </w:rPr>
            </w:pPr>
            <w:r>
              <w:rPr>
                <w:sz w:val="24"/>
              </w:rPr>
              <w:t>1268</w:t>
            </w:r>
          </w:p>
        </w:tc>
        <w:tc>
          <w:tcPr>
            <w:tcW w:w="1421" w:type="dxa"/>
          </w:tcPr>
          <w:p>
            <w:pPr>
              <w:pStyle w:val="TableParagraph"/>
              <w:spacing w:line="258" w:lineRule="exact"/>
              <w:ind w:left="5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594" w:type="dxa"/>
          </w:tcPr>
          <w:p>
            <w:pPr>
              <w:pStyle w:val="TableParagraph"/>
              <w:spacing w:line="258" w:lineRule="exact"/>
              <w:ind w:left="563" w:right="507"/>
              <w:jc w:val="center"/>
              <w:rPr>
                <w:sz w:val="24"/>
              </w:rPr>
            </w:pPr>
            <w:r>
              <w:rPr>
                <w:sz w:val="24"/>
              </w:rPr>
              <w:t>[36]</w:t>
            </w:r>
          </w:p>
        </w:tc>
      </w:tr>
      <w:tr>
        <w:trPr>
          <w:trHeight w:val="416" w:hRule="atLeast"/>
        </w:trPr>
        <w:tc>
          <w:tcPr>
            <w:tcW w:w="2526" w:type="dxa"/>
          </w:tcPr>
          <w:p>
            <w:pPr>
              <w:pStyle w:val="TableParagraph"/>
              <w:spacing w:line="264" w:lineRule="exact"/>
              <w:ind w:left="244" w:right="247"/>
              <w:jc w:val="center"/>
              <w:rPr>
                <w:sz w:val="24"/>
              </w:rPr>
            </w:pPr>
            <w:r>
              <w:rPr>
                <w:position w:val="2"/>
                <w:sz w:val="24"/>
              </w:rPr>
              <w:t>Fe</w:t>
            </w:r>
            <w:r>
              <w:rPr>
                <w:sz w:val="16"/>
              </w:rPr>
              <w:t>2</w:t>
            </w:r>
            <w:r>
              <w:rPr>
                <w:position w:val="2"/>
                <w:sz w:val="24"/>
              </w:rPr>
              <w:t>NiSb</w:t>
            </w:r>
          </w:p>
        </w:tc>
        <w:tc>
          <w:tcPr>
            <w:tcW w:w="1426" w:type="dxa"/>
          </w:tcPr>
          <w:p>
            <w:pPr>
              <w:pStyle w:val="TableParagraph"/>
              <w:spacing w:line="263" w:lineRule="exact"/>
              <w:ind w:left="184" w:right="152"/>
              <w:jc w:val="center"/>
              <w:rPr>
                <w:sz w:val="24"/>
              </w:rPr>
            </w:pPr>
            <w:r>
              <w:rPr>
                <w:sz w:val="24"/>
              </w:rPr>
              <w:t>1210</w:t>
            </w:r>
          </w:p>
        </w:tc>
        <w:tc>
          <w:tcPr>
            <w:tcW w:w="1421" w:type="dxa"/>
          </w:tcPr>
          <w:p>
            <w:pPr>
              <w:pStyle w:val="TableParagraph"/>
              <w:spacing w:line="263" w:lineRule="exact"/>
              <w:ind w:left="5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594" w:type="dxa"/>
          </w:tcPr>
          <w:p>
            <w:pPr>
              <w:pStyle w:val="TableParagraph"/>
              <w:spacing w:line="263" w:lineRule="exact"/>
              <w:ind w:left="563" w:right="507"/>
              <w:jc w:val="center"/>
              <w:rPr>
                <w:sz w:val="24"/>
              </w:rPr>
            </w:pPr>
            <w:r>
              <w:rPr>
                <w:sz w:val="24"/>
              </w:rPr>
              <w:t>[36]</w:t>
            </w:r>
          </w:p>
        </w:tc>
      </w:tr>
      <w:tr>
        <w:trPr>
          <w:trHeight w:val="411" w:hRule="atLeast"/>
        </w:trPr>
        <w:tc>
          <w:tcPr>
            <w:tcW w:w="2526" w:type="dxa"/>
          </w:tcPr>
          <w:p>
            <w:pPr>
              <w:pStyle w:val="TableParagraph"/>
              <w:spacing w:line="260" w:lineRule="exact"/>
              <w:ind w:left="257" w:right="245"/>
              <w:jc w:val="center"/>
              <w:rPr>
                <w:sz w:val="24"/>
              </w:rPr>
            </w:pPr>
            <w:r>
              <w:rPr>
                <w:position w:val="2"/>
                <w:sz w:val="24"/>
              </w:rPr>
              <w:t>Fe</w:t>
            </w:r>
            <w:r>
              <w:rPr>
                <w:sz w:val="16"/>
              </w:rPr>
              <w:t>2</w:t>
            </w:r>
            <w:r>
              <w:rPr>
                <w:position w:val="2"/>
                <w:sz w:val="24"/>
              </w:rPr>
              <w:t>CrSi</w:t>
            </w:r>
          </w:p>
        </w:tc>
        <w:tc>
          <w:tcPr>
            <w:tcW w:w="1426" w:type="dxa"/>
          </w:tcPr>
          <w:p>
            <w:pPr>
              <w:pStyle w:val="TableParagraph"/>
              <w:spacing w:line="258" w:lineRule="exact"/>
              <w:ind w:left="2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21" w:type="dxa"/>
          </w:tcPr>
          <w:p>
            <w:pPr>
              <w:pStyle w:val="TableParagraph"/>
              <w:spacing w:line="258" w:lineRule="exact"/>
              <w:ind w:left="459" w:right="406"/>
              <w:jc w:val="center"/>
              <w:rPr>
                <w:sz w:val="24"/>
              </w:rPr>
            </w:pPr>
            <w:r>
              <w:rPr>
                <w:sz w:val="24"/>
              </w:rPr>
              <w:t>520</w:t>
            </w:r>
          </w:p>
        </w:tc>
        <w:tc>
          <w:tcPr>
            <w:tcW w:w="1594" w:type="dxa"/>
          </w:tcPr>
          <w:p>
            <w:pPr>
              <w:pStyle w:val="TableParagraph"/>
              <w:spacing w:line="258" w:lineRule="exact"/>
              <w:ind w:left="563" w:right="507"/>
              <w:jc w:val="center"/>
              <w:rPr>
                <w:sz w:val="24"/>
              </w:rPr>
            </w:pPr>
            <w:r>
              <w:rPr>
                <w:sz w:val="24"/>
              </w:rPr>
              <w:t>[37]</w:t>
            </w:r>
          </w:p>
        </w:tc>
      </w:tr>
      <w:tr>
        <w:trPr>
          <w:trHeight w:val="416" w:hRule="atLeast"/>
        </w:trPr>
        <w:tc>
          <w:tcPr>
            <w:tcW w:w="2526" w:type="dxa"/>
          </w:tcPr>
          <w:p>
            <w:pPr>
              <w:pStyle w:val="TableParagraph"/>
              <w:spacing w:line="264" w:lineRule="exact"/>
              <w:ind w:left="257" w:right="244"/>
              <w:jc w:val="center"/>
              <w:rPr>
                <w:sz w:val="24"/>
              </w:rPr>
            </w:pPr>
            <w:r>
              <w:rPr>
                <w:position w:val="2"/>
                <w:sz w:val="24"/>
              </w:rPr>
              <w:t>Fe</w:t>
            </w:r>
            <w:r>
              <w:rPr>
                <w:sz w:val="16"/>
              </w:rPr>
              <w:t>2</w:t>
            </w:r>
            <w:r>
              <w:rPr>
                <w:position w:val="2"/>
                <w:sz w:val="24"/>
              </w:rPr>
              <w:t>MnSn</w:t>
            </w:r>
          </w:p>
        </w:tc>
        <w:tc>
          <w:tcPr>
            <w:tcW w:w="1426" w:type="dxa"/>
          </w:tcPr>
          <w:p>
            <w:pPr>
              <w:pStyle w:val="TableParagraph"/>
              <w:spacing w:line="263" w:lineRule="exact"/>
              <w:ind w:left="184" w:right="152"/>
              <w:jc w:val="center"/>
              <w:rPr>
                <w:sz w:val="24"/>
              </w:rPr>
            </w:pPr>
            <w:r>
              <w:rPr>
                <w:sz w:val="24"/>
              </w:rPr>
              <w:t>1012</w:t>
            </w:r>
          </w:p>
        </w:tc>
        <w:tc>
          <w:tcPr>
            <w:tcW w:w="1421" w:type="dxa"/>
          </w:tcPr>
          <w:p>
            <w:pPr>
              <w:pStyle w:val="TableParagraph"/>
              <w:spacing w:line="263" w:lineRule="exact"/>
              <w:ind w:left="459" w:right="406"/>
              <w:jc w:val="center"/>
              <w:rPr>
                <w:sz w:val="24"/>
              </w:rPr>
            </w:pPr>
            <w:r>
              <w:rPr>
                <w:sz w:val="24"/>
              </w:rPr>
              <w:t>586</w:t>
            </w:r>
          </w:p>
        </w:tc>
        <w:tc>
          <w:tcPr>
            <w:tcW w:w="1594" w:type="dxa"/>
          </w:tcPr>
          <w:p>
            <w:pPr>
              <w:pStyle w:val="TableParagraph"/>
              <w:spacing w:line="263" w:lineRule="exact"/>
              <w:ind w:right="373"/>
              <w:jc w:val="right"/>
              <w:rPr>
                <w:sz w:val="24"/>
              </w:rPr>
            </w:pPr>
            <w:r>
              <w:rPr>
                <w:sz w:val="24"/>
              </w:rPr>
              <w:t>[36, 38]</w:t>
            </w:r>
          </w:p>
        </w:tc>
      </w:tr>
      <w:tr>
        <w:trPr>
          <w:trHeight w:val="411" w:hRule="atLeast"/>
        </w:trPr>
        <w:tc>
          <w:tcPr>
            <w:tcW w:w="2526" w:type="dxa"/>
          </w:tcPr>
          <w:p>
            <w:pPr>
              <w:pStyle w:val="TableParagraph"/>
              <w:spacing w:line="260" w:lineRule="exact"/>
              <w:ind w:left="250" w:right="247"/>
              <w:jc w:val="center"/>
              <w:rPr>
                <w:sz w:val="24"/>
              </w:rPr>
            </w:pPr>
            <w:r>
              <w:rPr>
                <w:position w:val="2"/>
                <w:sz w:val="24"/>
              </w:rPr>
              <w:t>Fe</w:t>
            </w:r>
            <w:r>
              <w:rPr>
                <w:sz w:val="16"/>
              </w:rPr>
              <w:t>2</w:t>
            </w:r>
            <w:r>
              <w:rPr>
                <w:position w:val="2"/>
                <w:sz w:val="24"/>
              </w:rPr>
              <w:t>NiSn</w:t>
            </w:r>
          </w:p>
        </w:tc>
        <w:tc>
          <w:tcPr>
            <w:tcW w:w="1426" w:type="dxa"/>
          </w:tcPr>
          <w:p>
            <w:pPr>
              <w:pStyle w:val="TableParagraph"/>
              <w:spacing w:line="258" w:lineRule="exact"/>
              <w:ind w:left="184" w:right="152"/>
              <w:jc w:val="center"/>
              <w:rPr>
                <w:sz w:val="24"/>
              </w:rPr>
            </w:pPr>
            <w:r>
              <w:rPr>
                <w:sz w:val="24"/>
              </w:rPr>
              <w:t>1077</w:t>
            </w:r>
          </w:p>
        </w:tc>
        <w:tc>
          <w:tcPr>
            <w:tcW w:w="1421" w:type="dxa"/>
          </w:tcPr>
          <w:p>
            <w:pPr>
              <w:pStyle w:val="TableParagraph"/>
              <w:spacing w:line="258" w:lineRule="exact"/>
              <w:ind w:left="5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594" w:type="dxa"/>
          </w:tcPr>
          <w:p>
            <w:pPr>
              <w:pStyle w:val="TableParagraph"/>
              <w:spacing w:line="258" w:lineRule="exact"/>
              <w:ind w:left="590" w:right="481"/>
              <w:jc w:val="center"/>
              <w:rPr>
                <w:sz w:val="24"/>
              </w:rPr>
            </w:pPr>
            <w:r>
              <w:rPr>
                <w:sz w:val="24"/>
              </w:rPr>
              <w:t>[36]</w:t>
            </w:r>
          </w:p>
        </w:tc>
      </w:tr>
      <w:tr>
        <w:trPr>
          <w:trHeight w:val="416" w:hRule="atLeast"/>
        </w:trPr>
        <w:tc>
          <w:tcPr>
            <w:tcW w:w="2526" w:type="dxa"/>
          </w:tcPr>
          <w:p>
            <w:pPr>
              <w:pStyle w:val="TableParagraph"/>
              <w:spacing w:line="264" w:lineRule="exact"/>
              <w:ind w:left="255" w:right="247"/>
              <w:jc w:val="center"/>
              <w:rPr>
                <w:sz w:val="24"/>
              </w:rPr>
            </w:pPr>
            <w:r>
              <w:rPr>
                <w:position w:val="2"/>
                <w:sz w:val="24"/>
              </w:rPr>
              <w:t>Fe</w:t>
            </w:r>
            <w:r>
              <w:rPr>
                <w:sz w:val="16"/>
              </w:rPr>
              <w:t>2</w:t>
            </w:r>
            <w:r>
              <w:rPr>
                <w:position w:val="2"/>
                <w:sz w:val="24"/>
              </w:rPr>
              <w:t>NiSi</w:t>
            </w:r>
          </w:p>
        </w:tc>
        <w:tc>
          <w:tcPr>
            <w:tcW w:w="1426" w:type="dxa"/>
          </w:tcPr>
          <w:p>
            <w:pPr>
              <w:pStyle w:val="TableParagraph"/>
              <w:spacing w:line="263" w:lineRule="exact"/>
              <w:ind w:left="156" w:right="152"/>
              <w:jc w:val="center"/>
              <w:rPr>
                <w:sz w:val="24"/>
              </w:rPr>
            </w:pPr>
            <w:r>
              <w:rPr>
                <w:sz w:val="24"/>
              </w:rPr>
              <w:t>1083</w:t>
            </w:r>
          </w:p>
        </w:tc>
        <w:tc>
          <w:tcPr>
            <w:tcW w:w="1421" w:type="dxa"/>
          </w:tcPr>
          <w:p>
            <w:pPr>
              <w:pStyle w:val="TableParagraph"/>
              <w:spacing w:line="263" w:lineRule="exact"/>
              <w:ind w:left="459" w:right="411"/>
              <w:jc w:val="center"/>
              <w:rPr>
                <w:sz w:val="24"/>
              </w:rPr>
            </w:pPr>
            <w:r>
              <w:rPr>
                <w:sz w:val="24"/>
              </w:rPr>
              <w:t>1000</w:t>
            </w:r>
          </w:p>
        </w:tc>
        <w:tc>
          <w:tcPr>
            <w:tcW w:w="1594" w:type="dxa"/>
          </w:tcPr>
          <w:p>
            <w:pPr>
              <w:pStyle w:val="TableParagraph"/>
              <w:spacing w:line="263" w:lineRule="exact"/>
              <w:ind w:right="406"/>
              <w:jc w:val="right"/>
              <w:rPr>
                <w:sz w:val="24"/>
              </w:rPr>
            </w:pPr>
            <w:r>
              <w:rPr>
                <w:sz w:val="24"/>
              </w:rPr>
              <w:t>[36, 38]</w:t>
            </w:r>
          </w:p>
        </w:tc>
      </w:tr>
    </w:tbl>
    <w:p>
      <w:pPr>
        <w:pStyle w:val="BodyText"/>
        <w:rPr>
          <w:i/>
        </w:rPr>
      </w:pPr>
    </w:p>
    <w:p>
      <w:pPr>
        <w:pStyle w:val="Heading2"/>
        <w:numPr>
          <w:ilvl w:val="1"/>
          <w:numId w:val="2"/>
        </w:numPr>
        <w:tabs>
          <w:tab w:pos="1107" w:val="left" w:leader="none"/>
        </w:tabs>
        <w:spacing w:line="240" w:lineRule="auto" w:before="202" w:after="0"/>
        <w:ind w:left="1106" w:right="0" w:hanging="394"/>
        <w:jc w:val="left"/>
      </w:pPr>
      <w:r>
        <w:rPr/>
        <w:t>THERMOELECTRICITE</w:t>
      </w:r>
    </w:p>
    <w:p>
      <w:pPr>
        <w:pStyle w:val="BodyText"/>
        <w:spacing w:before="1"/>
        <w:rPr>
          <w:b/>
        </w:rPr>
      </w:pPr>
    </w:p>
    <w:p>
      <w:pPr>
        <w:pStyle w:val="BodyText"/>
        <w:spacing w:line="360" w:lineRule="auto"/>
        <w:ind w:left="713" w:right="857" w:firstLine="705"/>
        <w:jc w:val="both"/>
      </w:pPr>
      <w:r>
        <w:rPr/>
        <w:t>La connaissance des caractéristiques thermoélectriques des matériaux constitue un élément</w:t>
      </w:r>
      <w:r>
        <w:rPr>
          <w:spacing w:val="1"/>
        </w:rPr>
        <w:t> </w:t>
      </w:r>
      <w:r>
        <w:rPr/>
        <w:t>majeur dans le domaine de la physique de l'état solide et des diverses activités professionnelles. De</w:t>
      </w:r>
      <w:r>
        <w:rPr>
          <w:spacing w:val="1"/>
        </w:rPr>
        <w:t> </w:t>
      </w:r>
      <w:r>
        <w:rPr/>
        <w:t>même,</w:t>
      </w:r>
      <w:r>
        <w:rPr>
          <w:spacing w:val="1"/>
        </w:rPr>
        <w:t> </w:t>
      </w:r>
      <w:r>
        <w:rPr/>
        <w:t>l'étude de ces propriétés présente un réel intérêt</w:t>
      </w:r>
      <w:r>
        <w:rPr>
          <w:spacing w:val="1"/>
        </w:rPr>
        <w:t> </w:t>
      </w:r>
      <w:r>
        <w:rPr/>
        <w:t>pour accroître nos informations sur</w:t>
      </w:r>
      <w:r>
        <w:rPr>
          <w:spacing w:val="60"/>
        </w:rPr>
        <w:t> </w:t>
      </w:r>
      <w:r>
        <w:rPr/>
        <w:t>leur</w:t>
      </w:r>
      <w:r>
        <w:rPr>
          <w:spacing w:val="1"/>
        </w:rPr>
        <w:t> </w:t>
      </w:r>
      <w:r>
        <w:rPr/>
        <w:t>réaction</w:t>
      </w:r>
      <w:r>
        <w:rPr>
          <w:spacing w:val="-5"/>
        </w:rPr>
        <w:t> </w:t>
      </w:r>
      <w:r>
        <w:rPr/>
        <w:t>particulière</w:t>
      </w:r>
      <w:r>
        <w:rPr>
          <w:spacing w:val="-1"/>
        </w:rPr>
        <w:t> </w:t>
      </w:r>
      <w:r>
        <w:rPr/>
        <w:t>quand</w:t>
      </w:r>
      <w:r>
        <w:rPr>
          <w:spacing w:val="1"/>
        </w:rPr>
        <w:t> </w:t>
      </w:r>
      <w:r>
        <w:rPr/>
        <w:t>ces</w:t>
      </w:r>
      <w:r>
        <w:rPr>
          <w:spacing w:val="2"/>
        </w:rPr>
        <w:t> </w:t>
      </w:r>
      <w:r>
        <w:rPr/>
        <w:t>matériaux</w:t>
      </w:r>
      <w:r>
        <w:rPr>
          <w:spacing w:val="-4"/>
        </w:rPr>
        <w:t> </w:t>
      </w:r>
      <w:r>
        <w:rPr/>
        <w:t>subissent</w:t>
      </w:r>
      <w:r>
        <w:rPr>
          <w:spacing w:val="5"/>
        </w:rPr>
        <w:t> </w:t>
      </w:r>
      <w:r>
        <w:rPr/>
        <w:t>l'effet</w:t>
      </w:r>
      <w:r>
        <w:rPr>
          <w:spacing w:val="5"/>
        </w:rPr>
        <w:t> </w:t>
      </w:r>
      <w:r>
        <w:rPr/>
        <w:t>de</w:t>
      </w:r>
      <w:r>
        <w:rPr>
          <w:spacing w:val="-1"/>
        </w:rPr>
        <w:t> </w:t>
      </w:r>
      <w:r>
        <w:rPr/>
        <w:t>l’électricité</w:t>
      </w:r>
      <w:r>
        <w:rPr>
          <w:spacing w:val="1"/>
        </w:rPr>
        <w:t> </w:t>
      </w:r>
      <w:r>
        <w:rPr/>
        <w:t>et</w:t>
      </w:r>
      <w:r>
        <w:rPr>
          <w:spacing w:val="5"/>
        </w:rPr>
        <w:t> </w:t>
      </w:r>
      <w:r>
        <w:rPr/>
        <w:t>de</w:t>
      </w:r>
      <w:r>
        <w:rPr>
          <w:spacing w:val="-5"/>
        </w:rPr>
        <w:t> </w:t>
      </w:r>
      <w:r>
        <w:rPr/>
        <w:t>la chaleur.</w:t>
      </w:r>
    </w:p>
    <w:p>
      <w:pPr>
        <w:pStyle w:val="BodyText"/>
        <w:spacing w:line="360" w:lineRule="auto" w:before="197"/>
        <w:ind w:left="857" w:right="903" w:firstLine="576"/>
        <w:jc w:val="both"/>
      </w:pPr>
      <w:r>
        <w:rPr/>
        <w:t>La thermoélectricité concerne toute la physique reliant</w:t>
      </w:r>
      <w:r>
        <w:rPr>
          <w:spacing w:val="60"/>
        </w:rPr>
        <w:t> </w:t>
      </w:r>
      <w:r>
        <w:rPr/>
        <w:t>l'énergie thermique par l’électricité.</w:t>
      </w:r>
      <w:r>
        <w:rPr>
          <w:spacing w:val="1"/>
        </w:rPr>
        <w:t> </w:t>
      </w:r>
      <w:r>
        <w:rPr/>
        <w:t>Elle fournit un moyen par lequel l'énergie thermique peut être convertie en électricité (génération</w:t>
      </w:r>
      <w:r>
        <w:rPr>
          <w:spacing w:val="1"/>
        </w:rPr>
        <w:t> </w:t>
      </w:r>
      <w:r>
        <w:rPr/>
        <w:t>d’électricité)</w:t>
      </w:r>
      <w:r>
        <w:rPr>
          <w:spacing w:val="1"/>
        </w:rPr>
        <w:t> </w:t>
      </w:r>
      <w:r>
        <w:rPr/>
        <w:t>et</w:t>
      </w:r>
      <w:r>
        <w:rPr>
          <w:spacing w:val="1"/>
        </w:rPr>
        <w:t> </w:t>
      </w:r>
      <w:r>
        <w:rPr/>
        <w:t>par</w:t>
      </w:r>
      <w:r>
        <w:rPr>
          <w:spacing w:val="1"/>
        </w:rPr>
        <w:t> </w:t>
      </w:r>
      <w:r>
        <w:rPr/>
        <w:t>lequel</w:t>
      </w:r>
      <w:r>
        <w:rPr>
          <w:spacing w:val="1"/>
        </w:rPr>
        <w:t> </w:t>
      </w:r>
      <w:r>
        <w:rPr/>
        <w:t>l'électricité</w:t>
      </w:r>
      <w:r>
        <w:rPr>
          <w:spacing w:val="1"/>
        </w:rPr>
        <w:t> </w:t>
      </w:r>
      <w:r>
        <w:rPr/>
        <w:t>peut</w:t>
      </w:r>
      <w:r>
        <w:rPr>
          <w:spacing w:val="1"/>
        </w:rPr>
        <w:t> </w:t>
      </w:r>
      <w:r>
        <w:rPr/>
        <w:t>être</w:t>
      </w:r>
      <w:r>
        <w:rPr>
          <w:spacing w:val="1"/>
        </w:rPr>
        <w:t> </w:t>
      </w:r>
      <w:r>
        <w:rPr/>
        <w:t>utilisée</w:t>
      </w:r>
      <w:r>
        <w:rPr>
          <w:spacing w:val="1"/>
        </w:rPr>
        <w:t> </w:t>
      </w:r>
      <w:r>
        <w:rPr/>
        <w:t>pour</w:t>
      </w:r>
      <w:r>
        <w:rPr>
          <w:spacing w:val="1"/>
        </w:rPr>
        <w:t> </w:t>
      </w:r>
      <w:r>
        <w:rPr/>
        <w:t>le</w:t>
      </w:r>
      <w:r>
        <w:rPr>
          <w:spacing w:val="1"/>
        </w:rPr>
        <w:t> </w:t>
      </w:r>
      <w:r>
        <w:rPr/>
        <w:t>pompage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chaleur</w:t>
      </w:r>
      <w:r>
        <w:rPr>
          <w:spacing w:val="1"/>
        </w:rPr>
        <w:t> </w:t>
      </w:r>
      <w:r>
        <w:rPr/>
        <w:t>ou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réfrigération</w:t>
      </w:r>
      <w:r>
        <w:rPr>
          <w:spacing w:val="1"/>
        </w:rPr>
        <w:t> </w:t>
      </w:r>
      <w:r>
        <w:rPr/>
        <w:t>et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climatisation.</w:t>
      </w:r>
      <w:r>
        <w:rPr>
          <w:spacing w:val="1"/>
        </w:rPr>
        <w:t> </w:t>
      </w:r>
      <w:r>
        <w:rPr/>
        <w:t>Les</w:t>
      </w:r>
      <w:r>
        <w:rPr>
          <w:spacing w:val="1"/>
        </w:rPr>
        <w:t> </w:t>
      </w:r>
      <w:r>
        <w:rPr/>
        <w:t>transformateurs</w:t>
      </w:r>
      <w:r>
        <w:rPr>
          <w:spacing w:val="1"/>
        </w:rPr>
        <w:t> </w:t>
      </w:r>
      <w:r>
        <w:rPr/>
        <w:t>d'énergie</w:t>
      </w:r>
      <w:r>
        <w:rPr>
          <w:spacing w:val="1"/>
        </w:rPr>
        <w:t> </w:t>
      </w:r>
      <w:r>
        <w:rPr/>
        <w:t>fondés</w:t>
      </w:r>
      <w:r>
        <w:rPr>
          <w:spacing w:val="1"/>
        </w:rPr>
        <w:t> </w:t>
      </w:r>
      <w:r>
        <w:rPr/>
        <w:t>sur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technologie</w:t>
      </w:r>
      <w:r>
        <w:rPr>
          <w:spacing w:val="1"/>
        </w:rPr>
        <w:t> </w:t>
      </w:r>
      <w:r>
        <w:rPr/>
        <w:t>thermoélectrique offrent plusieurs intérêts comme l'absence de pièces mobiles et de fluide, la facilité</w:t>
      </w:r>
      <w:r>
        <w:rPr>
          <w:spacing w:val="1"/>
        </w:rPr>
        <w:t> </w:t>
      </w:r>
      <w:r>
        <w:rPr/>
        <w:t>de</w:t>
      </w:r>
      <w:r>
        <w:rPr>
          <w:spacing w:val="4"/>
        </w:rPr>
        <w:t> </w:t>
      </w:r>
      <w:r>
        <w:rPr/>
        <w:t>mise</w:t>
      </w:r>
      <w:r>
        <w:rPr>
          <w:spacing w:val="-1"/>
        </w:rPr>
        <w:t> </w:t>
      </w:r>
      <w:r>
        <w:rPr/>
        <w:t>en</w:t>
      </w:r>
      <w:r>
        <w:rPr>
          <w:spacing w:val="-5"/>
        </w:rPr>
        <w:t> </w:t>
      </w:r>
      <w:r>
        <w:rPr/>
        <w:t>œuvre,</w:t>
      </w:r>
      <w:r>
        <w:rPr>
          <w:spacing w:val="3"/>
        </w:rPr>
        <w:t> </w:t>
      </w:r>
      <w:r>
        <w:rPr/>
        <w:t>une</w:t>
      </w:r>
      <w:r>
        <w:rPr>
          <w:spacing w:val="-1"/>
        </w:rPr>
        <w:t> </w:t>
      </w:r>
      <w:r>
        <w:rPr/>
        <w:t>grande</w:t>
      </w:r>
      <w:r>
        <w:rPr>
          <w:spacing w:val="4"/>
        </w:rPr>
        <w:t> </w:t>
      </w:r>
      <w:r>
        <w:rPr/>
        <w:t>fiabilité</w:t>
      </w:r>
      <w:r>
        <w:rPr>
          <w:spacing w:val="-1"/>
        </w:rPr>
        <w:t> </w:t>
      </w:r>
      <w:r>
        <w:rPr/>
        <w:t>et</w:t>
      </w:r>
      <w:r>
        <w:rPr>
          <w:spacing w:val="6"/>
        </w:rPr>
        <w:t> </w:t>
      </w:r>
      <w:r>
        <w:rPr/>
        <w:t>le</w:t>
      </w:r>
      <w:r>
        <w:rPr>
          <w:spacing w:val="4"/>
        </w:rPr>
        <w:t> </w:t>
      </w:r>
      <w:r>
        <w:rPr/>
        <w:t>fait</w:t>
      </w:r>
      <w:r>
        <w:rPr>
          <w:spacing w:val="5"/>
        </w:rPr>
        <w:t> </w:t>
      </w:r>
      <w:r>
        <w:rPr/>
        <w:t>d'être</w:t>
      </w:r>
      <w:r>
        <w:rPr>
          <w:spacing w:val="-6"/>
        </w:rPr>
        <w:t> </w:t>
      </w:r>
      <w:r>
        <w:rPr/>
        <w:t>"propre"</w:t>
      </w:r>
      <w:r>
        <w:rPr>
          <w:spacing w:val="-1"/>
        </w:rPr>
        <w:t> </w:t>
      </w:r>
      <w:r>
        <w:rPr/>
        <w:t>pour</w:t>
      </w:r>
      <w:r>
        <w:rPr>
          <w:spacing w:val="-3"/>
        </w:rPr>
        <w:t> </w:t>
      </w:r>
      <w:r>
        <w:rPr/>
        <w:t>l'environnement.</w:t>
      </w:r>
    </w:p>
    <w:p>
      <w:pPr>
        <w:spacing w:after="0" w:line="360" w:lineRule="auto"/>
        <w:jc w:val="both"/>
        <w:sectPr>
          <w:pgSz w:w="11910" w:h="16840"/>
          <w:pgMar w:header="717" w:footer="1059" w:top="1060" w:bottom="1240" w:left="420" w:right="0"/>
        </w:sectPr>
      </w:pPr>
    </w:p>
    <w:p>
      <w:pPr>
        <w:pStyle w:val="BodyText"/>
        <w:spacing w:before="5"/>
        <w:rPr>
          <w:sz w:val="15"/>
        </w:rPr>
      </w:pPr>
    </w:p>
    <w:p>
      <w:pPr>
        <w:pStyle w:val="Heading4"/>
        <w:numPr>
          <w:ilvl w:val="2"/>
          <w:numId w:val="2"/>
        </w:numPr>
        <w:tabs>
          <w:tab w:pos="1419" w:val="left" w:leader="none"/>
        </w:tabs>
        <w:spacing w:line="240" w:lineRule="auto" w:before="88" w:after="0"/>
        <w:ind w:left="1418" w:right="0" w:hanging="562"/>
        <w:jc w:val="left"/>
      </w:pPr>
      <w:r>
        <w:rPr/>
        <w:t>Effets</w:t>
      </w:r>
      <w:r>
        <w:rPr>
          <w:spacing w:val="-5"/>
        </w:rPr>
        <w:t> </w:t>
      </w:r>
      <w:r>
        <w:rPr/>
        <w:t>thermoélectriques</w:t>
      </w:r>
    </w:p>
    <w:p>
      <w:pPr>
        <w:pStyle w:val="BodyText"/>
        <w:spacing w:before="3"/>
        <w:rPr>
          <w:b/>
          <w:sz w:val="23"/>
        </w:rPr>
      </w:pPr>
    </w:p>
    <w:p>
      <w:pPr>
        <w:pStyle w:val="BodyText"/>
        <w:spacing w:line="360" w:lineRule="auto"/>
        <w:ind w:left="857" w:right="891" w:firstLine="576"/>
        <w:jc w:val="both"/>
      </w:pPr>
      <w:r>
        <w:rPr/>
        <w:t>L'effet thermoélectrique désigne la transformation directe des différences de température en</w:t>
      </w:r>
      <w:r>
        <w:rPr>
          <w:spacing w:val="1"/>
        </w:rPr>
        <w:t> </w:t>
      </w:r>
      <w:r>
        <w:rPr/>
        <w:t>tension électrique et inversement, grâce à un thermocouple. Les effets thermoélectriques ont été</w:t>
      </w:r>
      <w:r>
        <w:rPr>
          <w:spacing w:val="1"/>
        </w:rPr>
        <w:t> </w:t>
      </w:r>
      <w:r>
        <w:rPr/>
        <w:t>découverts au début du 18</w:t>
      </w:r>
      <w:r>
        <w:rPr>
          <w:vertAlign w:val="superscript"/>
        </w:rPr>
        <w:t>e</w:t>
      </w:r>
      <w:r>
        <w:rPr>
          <w:vertAlign w:val="baseline"/>
        </w:rPr>
        <w:t> siècle, mais ce n'est que dans la seconde moitié du 20e siècle que la</w:t>
      </w:r>
      <w:r>
        <w:rPr>
          <w:spacing w:val="1"/>
          <w:vertAlign w:val="baseline"/>
        </w:rPr>
        <w:t> </w:t>
      </w:r>
      <w:r>
        <w:rPr>
          <w:vertAlign w:val="baseline"/>
        </w:rPr>
        <w:t>génération</w:t>
      </w:r>
      <w:r>
        <w:rPr>
          <w:spacing w:val="1"/>
          <w:vertAlign w:val="baseline"/>
        </w:rPr>
        <w:t> </w:t>
      </w:r>
      <w:r>
        <w:rPr>
          <w:vertAlign w:val="baseline"/>
        </w:rPr>
        <w:t>thermoélectrique</w:t>
      </w:r>
      <w:r>
        <w:rPr>
          <w:spacing w:val="1"/>
          <w:vertAlign w:val="baseline"/>
        </w:rPr>
        <w:t> </w:t>
      </w:r>
      <w:r>
        <w:rPr>
          <w:vertAlign w:val="baseline"/>
        </w:rPr>
        <w:t>est</w:t>
      </w:r>
      <w:r>
        <w:rPr>
          <w:spacing w:val="1"/>
          <w:vertAlign w:val="baseline"/>
        </w:rPr>
        <w:t> </w:t>
      </w:r>
      <w:r>
        <w:rPr>
          <w:vertAlign w:val="baseline"/>
        </w:rPr>
        <w:t>devenue</w:t>
      </w:r>
      <w:r>
        <w:rPr>
          <w:spacing w:val="1"/>
          <w:vertAlign w:val="baseline"/>
        </w:rPr>
        <w:t> </w:t>
      </w:r>
      <w:r>
        <w:rPr>
          <w:vertAlign w:val="baseline"/>
        </w:rPr>
        <w:t>raisonnablement</w:t>
      </w:r>
      <w:r>
        <w:rPr>
          <w:spacing w:val="1"/>
          <w:vertAlign w:val="baseline"/>
        </w:rPr>
        <w:t> </w:t>
      </w:r>
      <w:r>
        <w:rPr>
          <w:vertAlign w:val="baseline"/>
        </w:rPr>
        <w:t>efficace</w:t>
      </w:r>
      <w:r>
        <w:rPr>
          <w:spacing w:val="1"/>
          <w:vertAlign w:val="baseline"/>
        </w:rPr>
        <w:t> </w:t>
      </w:r>
      <w:r>
        <w:rPr>
          <w:vertAlign w:val="baseline"/>
        </w:rPr>
        <w:t>et</w:t>
      </w:r>
      <w:r>
        <w:rPr>
          <w:spacing w:val="1"/>
          <w:vertAlign w:val="baseline"/>
        </w:rPr>
        <w:t> </w:t>
      </w:r>
      <w:r>
        <w:rPr>
          <w:vertAlign w:val="baseline"/>
        </w:rPr>
        <w:t>que</w:t>
      </w:r>
      <w:r>
        <w:rPr>
          <w:spacing w:val="1"/>
          <w:vertAlign w:val="baseline"/>
        </w:rPr>
        <w:t> </w:t>
      </w:r>
      <w:r>
        <w:rPr>
          <w:vertAlign w:val="baseline"/>
        </w:rPr>
        <w:t>la</w:t>
      </w:r>
      <w:r>
        <w:rPr>
          <w:spacing w:val="1"/>
          <w:vertAlign w:val="baseline"/>
        </w:rPr>
        <w:t> </w:t>
      </w:r>
      <w:r>
        <w:rPr>
          <w:vertAlign w:val="baseline"/>
        </w:rPr>
        <w:t>réfrigération</w:t>
      </w:r>
      <w:r>
        <w:rPr>
          <w:spacing w:val="1"/>
          <w:vertAlign w:val="baseline"/>
        </w:rPr>
        <w:t> </w:t>
      </w:r>
      <w:r>
        <w:rPr>
          <w:vertAlign w:val="baseline"/>
        </w:rPr>
        <w:t>thermoélectrique</w:t>
      </w:r>
      <w:r>
        <w:rPr>
          <w:spacing w:val="-3"/>
          <w:vertAlign w:val="baseline"/>
        </w:rPr>
        <w:t> </w:t>
      </w:r>
      <w:r>
        <w:rPr>
          <w:vertAlign w:val="baseline"/>
        </w:rPr>
        <w:t>est</w:t>
      </w:r>
      <w:r>
        <w:rPr>
          <w:spacing w:val="3"/>
          <w:vertAlign w:val="baseline"/>
        </w:rPr>
        <w:t> </w:t>
      </w:r>
      <w:r>
        <w:rPr>
          <w:vertAlign w:val="baseline"/>
        </w:rPr>
        <w:t>devenue</w:t>
      </w:r>
      <w:r>
        <w:rPr>
          <w:spacing w:val="2"/>
          <w:vertAlign w:val="baseline"/>
        </w:rPr>
        <w:t> </w:t>
      </w:r>
      <w:r>
        <w:rPr>
          <w:vertAlign w:val="baseline"/>
        </w:rPr>
        <w:t>même</w:t>
      </w:r>
      <w:r>
        <w:rPr>
          <w:spacing w:val="-2"/>
          <w:vertAlign w:val="baseline"/>
        </w:rPr>
        <w:t> </w:t>
      </w:r>
      <w:r>
        <w:rPr>
          <w:vertAlign w:val="baseline"/>
        </w:rPr>
        <w:t>praticable</w:t>
      </w:r>
      <w:r>
        <w:rPr>
          <w:spacing w:val="4"/>
          <w:vertAlign w:val="baseline"/>
        </w:rPr>
        <w:t> </w:t>
      </w:r>
      <w:r>
        <w:rPr>
          <w:vertAlign w:val="baseline"/>
        </w:rPr>
        <w:t>[39</w:t>
      </w:r>
      <w:r>
        <w:rPr>
          <w:b/>
          <w:vertAlign w:val="baseline"/>
        </w:rPr>
        <w:t>]</w:t>
      </w:r>
      <w:r>
        <w:rPr>
          <w:vertAlign w:val="baseline"/>
        </w:rPr>
        <w:t>. Les</w:t>
      </w:r>
      <w:r>
        <w:rPr>
          <w:spacing w:val="-3"/>
          <w:vertAlign w:val="baseline"/>
        </w:rPr>
        <w:t> </w:t>
      </w:r>
      <w:r>
        <w:rPr>
          <w:vertAlign w:val="baseline"/>
        </w:rPr>
        <w:t>différents</w:t>
      </w:r>
      <w:r>
        <w:rPr>
          <w:spacing w:val="-4"/>
          <w:vertAlign w:val="baseline"/>
        </w:rPr>
        <w:t> </w:t>
      </w:r>
      <w:r>
        <w:rPr>
          <w:vertAlign w:val="baseline"/>
        </w:rPr>
        <w:t>effets</w:t>
      </w:r>
      <w:r>
        <w:rPr>
          <w:spacing w:val="-3"/>
          <w:vertAlign w:val="baseline"/>
        </w:rPr>
        <w:t> </w:t>
      </w:r>
      <w:r>
        <w:rPr>
          <w:vertAlign w:val="baseline"/>
        </w:rPr>
        <w:t>thermoélectriques</w:t>
      </w:r>
      <w:r>
        <w:rPr>
          <w:spacing w:val="1"/>
          <w:vertAlign w:val="baseline"/>
        </w:rPr>
        <w:t> </w:t>
      </w:r>
      <w:r>
        <w:rPr>
          <w:vertAlign w:val="baseline"/>
        </w:rPr>
        <w:t>sont</w:t>
      </w:r>
      <w:r>
        <w:rPr>
          <w:spacing w:val="3"/>
          <w:vertAlign w:val="baseline"/>
        </w:rPr>
        <w:t> </w:t>
      </w:r>
      <w:r>
        <w:rPr>
          <w:vertAlign w:val="baseline"/>
        </w:rPr>
        <w:t>:</w:t>
      </w:r>
    </w:p>
    <w:p>
      <w:pPr>
        <w:pStyle w:val="Heading6"/>
        <w:numPr>
          <w:ilvl w:val="3"/>
          <w:numId w:val="4"/>
        </w:numPr>
        <w:tabs>
          <w:tab w:pos="1410" w:val="left" w:leader="none"/>
        </w:tabs>
        <w:spacing w:line="240" w:lineRule="auto" w:before="124" w:after="0"/>
        <w:ind w:left="1409" w:right="0" w:hanging="697"/>
        <w:jc w:val="both"/>
      </w:pPr>
      <w:r>
        <w:rPr/>
        <w:t>Effet</w:t>
      </w:r>
      <w:r>
        <w:rPr>
          <w:spacing w:val="-2"/>
        </w:rPr>
        <w:t> </w:t>
      </w:r>
      <w:r>
        <w:rPr/>
        <w:t>de</w:t>
      </w:r>
      <w:r>
        <w:rPr>
          <w:spacing w:val="-4"/>
        </w:rPr>
        <w:t> </w:t>
      </w:r>
      <w:r>
        <w:rPr/>
        <w:t>Seebeck</w:t>
      </w:r>
    </w:p>
    <w:p>
      <w:pPr>
        <w:pStyle w:val="BodyText"/>
        <w:spacing w:before="11"/>
        <w:rPr>
          <w:b/>
          <w:sz w:val="21"/>
        </w:rPr>
      </w:pPr>
    </w:p>
    <w:p>
      <w:pPr>
        <w:pStyle w:val="BodyText"/>
        <w:spacing w:line="360" w:lineRule="auto"/>
        <w:ind w:left="857" w:right="901" w:firstLine="576"/>
        <w:jc w:val="both"/>
      </w:pPr>
      <w:r>
        <w:rPr/>
        <w:t>En 1821, Seebeck a découvert que si deux fils métalliques de natures différentes, (Seebeck a</w:t>
      </w:r>
      <w:r>
        <w:rPr>
          <w:spacing w:val="1"/>
        </w:rPr>
        <w:t> </w:t>
      </w:r>
      <w:r>
        <w:rPr/>
        <w:t>utilisé du cuivre et du bismuth) sont reliés aux deux extrémités pour former une boucle, une tension</w:t>
      </w:r>
      <w:r>
        <w:rPr>
          <w:spacing w:val="1"/>
        </w:rPr>
        <w:t> </w:t>
      </w:r>
      <w:r>
        <w:rPr/>
        <w:t>se développe dans le circuit si les deux jonctions sont maintenues à des températures différentes. La</w:t>
      </w:r>
      <w:r>
        <w:rPr>
          <w:spacing w:val="1"/>
        </w:rPr>
        <w:t> </w:t>
      </w:r>
      <w:r>
        <w:rPr/>
        <w:t>paire de métaux formant le circuit est appelée un thermocouple. L'effet est dû à la conversion de</w:t>
      </w:r>
      <w:r>
        <w:rPr>
          <w:spacing w:val="1"/>
        </w:rPr>
        <w:t> </w:t>
      </w:r>
      <w:r>
        <w:rPr/>
        <w:t>l'énergie thermique</w:t>
      </w:r>
      <w:r>
        <w:rPr>
          <w:spacing w:val="1"/>
        </w:rPr>
        <w:t> </w:t>
      </w:r>
      <w:r>
        <w:rPr/>
        <w:t>en</w:t>
      </w:r>
      <w:r>
        <w:rPr>
          <w:spacing w:val="-3"/>
        </w:rPr>
        <w:t> </w:t>
      </w:r>
      <w:r>
        <w:rPr/>
        <w:t>énergie</w:t>
      </w:r>
      <w:r>
        <w:rPr>
          <w:spacing w:val="1"/>
        </w:rPr>
        <w:t> </w:t>
      </w:r>
      <w:r>
        <w:rPr/>
        <w:t>électrique</w:t>
      </w:r>
      <w:r>
        <w:rPr>
          <w:spacing w:val="7"/>
        </w:rPr>
        <w:t> </w:t>
      </w:r>
      <w:r>
        <w:rPr/>
        <w:t>[40].</w:t>
      </w:r>
    </w:p>
    <w:p>
      <w:pPr>
        <w:pStyle w:val="BodyText"/>
        <w:spacing w:before="1"/>
        <w:rPr>
          <w:sz w:val="18"/>
        </w:rPr>
      </w:pPr>
      <w:r>
        <w:rPr/>
        <w:drawing>
          <wp:anchor distT="0" distB="0" distL="0" distR="0" allowOverlap="1" layoutInCell="1" locked="0" behindDoc="0" simplePos="0" relativeHeight="29">
            <wp:simplePos x="0" y="0"/>
            <wp:positionH relativeFrom="page">
              <wp:posOffset>2160651</wp:posOffset>
            </wp:positionH>
            <wp:positionV relativeFrom="paragraph">
              <wp:posOffset>157326</wp:posOffset>
            </wp:positionV>
            <wp:extent cx="3429835" cy="1624202"/>
            <wp:effectExtent l="0" t="0" r="0" b="0"/>
            <wp:wrapTopAndBottom/>
            <wp:docPr id="29" name="image2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20.pn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9835" cy="16242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8"/>
        <w:rPr>
          <w:sz w:val="25"/>
        </w:rPr>
      </w:pPr>
    </w:p>
    <w:p>
      <w:pPr>
        <w:spacing w:before="0"/>
        <w:ind w:left="2351" w:right="2601" w:firstLine="0"/>
        <w:jc w:val="center"/>
        <w:rPr>
          <w:b/>
          <w:sz w:val="24"/>
        </w:rPr>
      </w:pPr>
      <w:r>
        <w:rPr>
          <w:b/>
          <w:w w:val="105"/>
          <w:sz w:val="24"/>
        </w:rPr>
        <w:t>Fig.</w:t>
      </w:r>
      <w:r>
        <w:rPr>
          <w:b/>
          <w:spacing w:val="-10"/>
          <w:w w:val="105"/>
          <w:sz w:val="24"/>
        </w:rPr>
        <w:t> </w:t>
      </w:r>
      <w:r>
        <w:rPr>
          <w:b/>
          <w:w w:val="105"/>
          <w:sz w:val="24"/>
        </w:rPr>
        <w:t>I.12</w:t>
      </w:r>
      <w:r>
        <w:rPr>
          <w:b/>
          <w:spacing w:val="-12"/>
          <w:w w:val="105"/>
          <w:sz w:val="24"/>
        </w:rPr>
        <w:t> </w:t>
      </w:r>
      <w:r>
        <w:rPr>
          <w:i/>
          <w:w w:val="105"/>
          <w:sz w:val="24"/>
        </w:rPr>
        <w:t>Schéma</w:t>
      </w:r>
      <w:r>
        <w:rPr>
          <w:i/>
          <w:spacing w:val="-12"/>
          <w:w w:val="105"/>
          <w:sz w:val="24"/>
        </w:rPr>
        <w:t> </w:t>
      </w:r>
      <w:r>
        <w:rPr>
          <w:i/>
          <w:w w:val="105"/>
          <w:sz w:val="24"/>
        </w:rPr>
        <w:t>illustrant</w:t>
      </w:r>
      <w:r>
        <w:rPr>
          <w:i/>
          <w:spacing w:val="-11"/>
          <w:w w:val="105"/>
          <w:sz w:val="24"/>
        </w:rPr>
        <w:t> </w:t>
      </w:r>
      <w:r>
        <w:rPr>
          <w:i/>
          <w:w w:val="105"/>
          <w:sz w:val="24"/>
        </w:rPr>
        <w:t>l’effet</w:t>
      </w:r>
      <w:r>
        <w:rPr>
          <w:i/>
          <w:spacing w:val="-10"/>
          <w:w w:val="105"/>
          <w:sz w:val="24"/>
        </w:rPr>
        <w:t> </w:t>
      </w:r>
      <w:r>
        <w:rPr>
          <w:i/>
          <w:w w:val="105"/>
          <w:sz w:val="24"/>
        </w:rPr>
        <w:t>Seebeck</w:t>
      </w:r>
      <w:r>
        <w:rPr>
          <w:b/>
          <w:w w:val="105"/>
          <w:sz w:val="24"/>
        </w:rPr>
        <w:t>.</w:t>
      </w:r>
    </w:p>
    <w:p>
      <w:pPr>
        <w:pStyle w:val="BodyText"/>
        <w:spacing w:before="9"/>
        <w:rPr>
          <w:b/>
          <w:sz w:val="32"/>
        </w:rPr>
      </w:pPr>
    </w:p>
    <w:p>
      <w:pPr>
        <w:pStyle w:val="BodyText"/>
        <w:spacing w:line="360" w:lineRule="auto"/>
        <w:ind w:left="713" w:right="900"/>
        <w:jc w:val="both"/>
      </w:pPr>
      <w:r>
        <w:rPr/>
        <w:t>L'effet Seebeck est un phénomène dans lequel une différence de température entre deux conducteurs</w:t>
      </w:r>
      <w:r>
        <w:rPr>
          <w:spacing w:val="1"/>
        </w:rPr>
        <w:t> </w:t>
      </w:r>
      <w:r>
        <w:rPr/>
        <w:t>électriques</w:t>
      </w:r>
      <w:r>
        <w:rPr>
          <w:spacing w:val="1"/>
        </w:rPr>
        <w:t> </w:t>
      </w:r>
      <w:r>
        <w:rPr/>
        <w:t>ou</w:t>
      </w:r>
      <w:r>
        <w:rPr>
          <w:spacing w:val="1"/>
        </w:rPr>
        <w:t> </w:t>
      </w:r>
      <w:r>
        <w:rPr/>
        <w:t>semi-conducteurs</w:t>
      </w:r>
      <w:r>
        <w:rPr>
          <w:spacing w:val="1"/>
        </w:rPr>
        <w:t> </w:t>
      </w:r>
      <w:r>
        <w:rPr/>
        <w:t>dissemblables</w:t>
      </w:r>
      <w:r>
        <w:rPr>
          <w:spacing w:val="1"/>
        </w:rPr>
        <w:t> </w:t>
      </w:r>
      <w:r>
        <w:rPr/>
        <w:t>produit</w:t>
      </w:r>
      <w:r>
        <w:rPr>
          <w:spacing w:val="1"/>
        </w:rPr>
        <w:t> </w:t>
      </w:r>
      <w:r>
        <w:rPr/>
        <w:t>une</w:t>
      </w:r>
      <w:r>
        <w:rPr>
          <w:spacing w:val="1"/>
        </w:rPr>
        <w:t> </w:t>
      </w:r>
      <w:r>
        <w:rPr/>
        <w:t>différence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tension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les</w:t>
      </w:r>
      <w:r>
        <w:rPr>
          <w:spacing w:val="1"/>
        </w:rPr>
        <w:t> </w:t>
      </w:r>
      <w:r>
        <w:rPr/>
        <w:t>deux</w:t>
      </w:r>
      <w:r>
        <w:rPr>
          <w:spacing w:val="1"/>
        </w:rPr>
        <w:t> </w:t>
      </w:r>
      <w:r>
        <w:rPr/>
        <w:t>substances. Lorsque de la chaleur est appliquée à l'un des deux conducteurs ou semi-conducteurs, les</w:t>
      </w:r>
      <w:r>
        <w:rPr>
          <w:spacing w:val="1"/>
        </w:rPr>
        <w:t> </w:t>
      </w:r>
      <w:r>
        <w:rPr/>
        <w:t>électrons</w:t>
      </w:r>
      <w:r>
        <w:rPr>
          <w:spacing w:val="1"/>
        </w:rPr>
        <w:t> </w:t>
      </w:r>
      <w:r>
        <w:rPr/>
        <w:t>chauffés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dirigent</w:t>
      </w:r>
      <w:r>
        <w:rPr>
          <w:spacing w:val="1"/>
        </w:rPr>
        <w:t> </w:t>
      </w:r>
      <w:r>
        <w:rPr/>
        <w:t>vers</w:t>
      </w:r>
      <w:r>
        <w:rPr>
          <w:spacing w:val="1"/>
        </w:rPr>
        <w:t> </w:t>
      </w:r>
      <w:r>
        <w:rPr/>
        <w:t>celui qui est</w:t>
      </w:r>
      <w:r>
        <w:rPr>
          <w:spacing w:val="1"/>
        </w:rPr>
        <w:t> </w:t>
      </w:r>
      <w:r>
        <w:rPr/>
        <w:t>plus</w:t>
      </w:r>
      <w:r>
        <w:rPr>
          <w:spacing w:val="1"/>
        </w:rPr>
        <w:t> </w:t>
      </w:r>
      <w:r>
        <w:rPr/>
        <w:t>froid.</w:t>
      </w:r>
      <w:r>
        <w:rPr>
          <w:spacing w:val="1"/>
        </w:rPr>
        <w:t> </w:t>
      </w:r>
      <w:r>
        <w:rPr/>
        <w:t>Si la</w:t>
      </w:r>
      <w:r>
        <w:rPr>
          <w:spacing w:val="1"/>
        </w:rPr>
        <w:t> </w:t>
      </w:r>
      <w:r>
        <w:rPr/>
        <w:t>paire</w:t>
      </w:r>
      <w:r>
        <w:rPr>
          <w:spacing w:val="1"/>
        </w:rPr>
        <w:t> </w:t>
      </w:r>
      <w:r>
        <w:rPr/>
        <w:t>est</w:t>
      </w:r>
      <w:r>
        <w:rPr>
          <w:spacing w:val="1"/>
        </w:rPr>
        <w:t> </w:t>
      </w:r>
      <w:r>
        <w:rPr/>
        <w:t>reliée</w:t>
      </w:r>
      <w:r>
        <w:rPr>
          <w:spacing w:val="1"/>
        </w:rPr>
        <w:t> </w:t>
      </w:r>
      <w:r>
        <w:rPr/>
        <w:t>par</w:t>
      </w:r>
      <w:r>
        <w:rPr>
          <w:spacing w:val="60"/>
        </w:rPr>
        <w:t> </w:t>
      </w:r>
      <w:r>
        <w:rPr/>
        <w:t>un circuit</w:t>
      </w:r>
      <w:r>
        <w:rPr>
          <w:spacing w:val="1"/>
        </w:rPr>
        <w:t> </w:t>
      </w:r>
      <w:r>
        <w:rPr/>
        <w:t>électrique, un courant continu circule dans ce circuit. Les tensions générées par l'effet Seebeck sont</w:t>
      </w:r>
      <w:r>
        <w:rPr>
          <w:spacing w:val="1"/>
        </w:rPr>
        <w:t> </w:t>
      </w:r>
      <w:r>
        <w:rPr/>
        <w:t>faibles, généralement</w:t>
      </w:r>
      <w:r>
        <w:rPr>
          <w:spacing w:val="1"/>
        </w:rPr>
        <w:t> </w:t>
      </w:r>
      <w:r>
        <w:rPr/>
        <w:t>seulement</w:t>
      </w:r>
      <w:r>
        <w:rPr>
          <w:spacing w:val="60"/>
        </w:rPr>
        <w:t> </w:t>
      </w:r>
      <w:r>
        <w:rPr/>
        <w:t>quelques microvolts (millionièmes de volt) par kelvin de différence</w:t>
      </w:r>
      <w:r>
        <w:rPr>
          <w:spacing w:val="1"/>
        </w:rPr>
        <w:t> </w:t>
      </w:r>
      <w:r>
        <w:rPr/>
        <w:t>de température à la jonction. Si la différence de température est suffisamment importante, certains</w:t>
      </w:r>
      <w:r>
        <w:rPr>
          <w:spacing w:val="1"/>
        </w:rPr>
        <w:t> </w:t>
      </w:r>
      <w:r>
        <w:rPr/>
        <w:t>dispositifs à effet Seebeck sont capables de générer quelques millivolts. (Millièmes de volt). Plusieurs</w:t>
      </w:r>
      <w:r>
        <w:rPr>
          <w:spacing w:val="1"/>
        </w:rPr>
        <w:t> </w:t>
      </w:r>
      <w:r>
        <w:rPr/>
        <w:t>de ces dispositifs pourront être reliés en série pour augmenter la tension de sortie ou en parallèle afin</w:t>
      </w:r>
      <w:r>
        <w:rPr>
          <w:spacing w:val="1"/>
        </w:rPr>
        <w:t> </w:t>
      </w:r>
      <w:r>
        <w:rPr/>
        <w:t>d'augmenter le courant de sortie. De grands réseaux de dispositifs à effet Seebeck peuvent fournir une</w:t>
      </w:r>
      <w:r>
        <w:rPr>
          <w:spacing w:val="1"/>
        </w:rPr>
        <w:t> </w:t>
      </w:r>
      <w:r>
        <w:rPr/>
        <w:t>énergie électrique utile à petite échelle si une grande différence de température est maintenue entre les</w:t>
      </w:r>
      <w:r>
        <w:rPr>
          <w:spacing w:val="1"/>
        </w:rPr>
        <w:t> </w:t>
      </w:r>
      <w:r>
        <w:rPr/>
        <w:t>jonctions.</w:t>
      </w:r>
    </w:p>
    <w:p>
      <w:pPr>
        <w:spacing w:after="0" w:line="360" w:lineRule="auto"/>
        <w:jc w:val="both"/>
        <w:sectPr>
          <w:pgSz w:w="11910" w:h="16840"/>
          <w:pgMar w:header="717" w:footer="1059" w:top="1060" w:bottom="1240" w:left="420" w:right="0"/>
        </w:sectPr>
      </w:pPr>
    </w:p>
    <w:p>
      <w:pPr>
        <w:pStyle w:val="BodyText"/>
        <w:spacing w:before="3"/>
        <w:rPr>
          <w:sz w:val="15"/>
        </w:rPr>
      </w:pPr>
    </w:p>
    <w:p>
      <w:pPr>
        <w:pStyle w:val="Heading6"/>
        <w:numPr>
          <w:ilvl w:val="3"/>
          <w:numId w:val="4"/>
        </w:numPr>
        <w:tabs>
          <w:tab w:pos="1410" w:val="left" w:leader="none"/>
        </w:tabs>
        <w:spacing w:line="240" w:lineRule="auto" w:before="90" w:after="0"/>
        <w:ind w:left="1409" w:right="0" w:hanging="697"/>
        <w:jc w:val="left"/>
      </w:pPr>
      <w:r>
        <w:rPr/>
        <w:t>Effet</w:t>
      </w:r>
      <w:r>
        <w:rPr>
          <w:spacing w:val="-2"/>
        </w:rPr>
        <w:t> </w:t>
      </w:r>
      <w:r>
        <w:rPr/>
        <w:t>de</w:t>
      </w:r>
      <w:r>
        <w:rPr>
          <w:spacing w:val="-4"/>
        </w:rPr>
        <w:t> </w:t>
      </w:r>
      <w:r>
        <w:rPr/>
        <w:t>Peltier</w:t>
      </w:r>
    </w:p>
    <w:p>
      <w:pPr>
        <w:pStyle w:val="BodyText"/>
        <w:spacing w:before="3"/>
        <w:rPr>
          <w:b/>
          <w:sz w:val="22"/>
        </w:rPr>
      </w:pPr>
    </w:p>
    <w:p>
      <w:pPr>
        <w:pStyle w:val="BodyText"/>
        <w:spacing w:line="360" w:lineRule="auto" w:before="1"/>
        <w:ind w:left="713" w:right="895" w:firstLine="705"/>
        <w:jc w:val="both"/>
      </w:pPr>
      <w:r>
        <w:rPr/>
        <w:t>En 1834 Jean Peltier, un horloger français, a découvert un deuxième effet thermoélectrique.</w:t>
      </w:r>
      <w:r>
        <w:rPr>
          <w:spacing w:val="1"/>
        </w:rPr>
        <w:t> </w:t>
      </w:r>
      <w:r>
        <w:rPr/>
        <w:t>Si</w:t>
      </w:r>
      <w:r>
        <w:rPr>
          <w:spacing w:val="-57"/>
        </w:rPr>
        <w:t> </w:t>
      </w:r>
      <w:r>
        <w:rPr/>
        <w:t>un courant </w:t>
      </w:r>
      <w:r>
        <w:rPr>
          <w:rFonts w:ascii="Cambria Math" w:hAnsi="Cambria Math" w:eastAsia="Cambria Math"/>
        </w:rPr>
        <w:t>𝐼 </w:t>
      </w:r>
      <w:r>
        <w:rPr/>
        <w:t>circule dans un circuit contenant la jonction de deux matériaux </w:t>
      </w:r>
      <w:hyperlink r:id="rId53">
        <w:r>
          <w:rPr/>
          <w:t>conducteurs </w:t>
        </w:r>
      </w:hyperlink>
      <w:r>
        <w:rPr/>
        <w:t>de natures</w:t>
      </w:r>
      <w:r>
        <w:rPr>
          <w:spacing w:val="1"/>
        </w:rPr>
        <w:t> </w:t>
      </w:r>
      <w:r>
        <w:rPr/>
        <w:t>différentes,</w:t>
      </w:r>
      <w:r>
        <w:rPr>
          <w:spacing w:val="8"/>
        </w:rPr>
        <w:t> </w:t>
      </w:r>
      <w:r>
        <w:rPr/>
        <w:t>il</w:t>
      </w:r>
      <w:r>
        <w:rPr>
          <w:spacing w:val="-7"/>
        </w:rPr>
        <w:t> </w:t>
      </w:r>
      <w:r>
        <w:rPr/>
        <w:t>entraîne une</w:t>
      </w:r>
      <w:r>
        <w:rPr>
          <w:spacing w:val="1"/>
        </w:rPr>
        <w:t> </w:t>
      </w:r>
      <w:r>
        <w:rPr/>
        <w:t>absorption</w:t>
      </w:r>
      <w:r>
        <w:rPr>
          <w:spacing w:val="-3"/>
        </w:rPr>
        <w:t> </w:t>
      </w:r>
      <w:r>
        <w:rPr/>
        <w:t>ou</w:t>
      </w:r>
      <w:r>
        <w:rPr>
          <w:spacing w:val="1"/>
        </w:rPr>
        <w:t> </w:t>
      </w:r>
      <w:r>
        <w:rPr/>
        <w:t>une</w:t>
      </w:r>
      <w:r>
        <w:rPr>
          <w:spacing w:val="6"/>
        </w:rPr>
        <w:t> </w:t>
      </w:r>
      <w:r>
        <w:rPr/>
        <w:t>libération</w:t>
      </w:r>
      <w:r>
        <w:rPr>
          <w:spacing w:val="-4"/>
        </w:rPr>
        <w:t> </w:t>
      </w:r>
      <w:r>
        <w:rPr/>
        <w:t>de</w:t>
      </w:r>
    </w:p>
    <w:p>
      <w:pPr>
        <w:pStyle w:val="BodyText"/>
        <w:spacing w:line="360" w:lineRule="auto"/>
        <w:ind w:left="713" w:right="896"/>
        <w:jc w:val="both"/>
      </w:pPr>
      <w:r>
        <w:rPr/>
        <w:pict>
          <v:group style="position:absolute;margin-left:86.699997pt;margin-top:186.633148pt;width:439.05pt;height:134.25pt;mso-position-horizontal-relative:page;mso-position-vertical-relative:paragraph;z-index:15744000" coordorigin="1734,3733" coordsize="8781,2685">
            <v:shape style="position:absolute;left:1734;top:3732;width:8670;height:2685" type="#_x0000_t75" stroked="false">
              <v:imagedata r:id="rId54" o:title=""/>
            </v:shape>
            <v:shape style="position:absolute;left:1822;top:4719;width:8693;height:1192" coordorigin="1822,4720" coordsize="8693,1192" path="m2287,5011l1822,5011,1822,5911,2287,5911,2287,5011xm5556,4861l5091,4861,5091,5761,5556,5761,5556,4861xm10515,4720l9510,4720,9510,5425,10515,5425,10515,4720xe" filled="true" fillcolor="#ffffff" stroked="false">
              <v:path arrowok="t"/>
              <v:fill type="solid"/>
            </v:shape>
            <v:shape style="position:absolute;left:7635;top:3861;width:935;height:202" type="#_x0000_t202" filled="false" stroked="false">
              <v:textbox inset="0,0,0,0">
                <w:txbxContent>
                  <w:p>
                    <w:pPr>
                      <w:tabs>
                        <w:tab w:pos="914" w:val="left" w:leader="none"/>
                      </w:tabs>
                      <w:spacing w:line="202" w:lineRule="exact" w:before="0"/>
                      <w:ind w:left="0" w:right="0" w:firstLine="0"/>
                      <w:jc w:val="lef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w w:val="100"/>
                        <w:sz w:val="20"/>
                        <w:shd w:fill="FFFFFF" w:color="auto" w:val="clear"/>
                      </w:rPr>
                      <w:t> </w:t>
                    </w:r>
                    <w:r>
                      <w:rPr>
                        <w:rFonts w:ascii="Calibri"/>
                        <w:sz w:val="20"/>
                        <w:shd w:fill="FFFFFF" w:color="auto" w:val="clear"/>
                      </w:rPr>
                      <w:t> </w:t>
                    </w:r>
                    <w:r>
                      <w:rPr>
                        <w:rFonts w:ascii="Calibri"/>
                        <w:spacing w:val="17"/>
                        <w:sz w:val="20"/>
                        <w:shd w:fill="FFFFFF" w:color="auto" w:val="clear"/>
                      </w:rPr>
                      <w:t> </w:t>
                    </w:r>
                    <w:r>
                      <w:rPr>
                        <w:rFonts w:ascii="Calibri"/>
                        <w:sz w:val="20"/>
                        <w:shd w:fill="FFFFFF" w:color="auto" w:val="clear"/>
                      </w:rPr>
                      <w:t>Cuivre</w:t>
                      <w:tab/>
                    </w:r>
                  </w:p>
                </w:txbxContent>
              </v:textbox>
              <w10:wrap type="none"/>
            </v:shape>
            <v:shape style="position:absolute;left:3225;top:4177;width:935;height:202" type="#_x0000_t202" filled="false" stroked="false">
              <v:textbox inset="0,0,0,0">
                <w:txbxContent>
                  <w:p>
                    <w:pPr>
                      <w:tabs>
                        <w:tab w:pos="914" w:val="left" w:leader="none"/>
                      </w:tabs>
                      <w:spacing w:line="202" w:lineRule="exact" w:before="0"/>
                      <w:ind w:left="0" w:right="0" w:firstLine="0"/>
                      <w:jc w:val="lef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w w:val="100"/>
                        <w:sz w:val="20"/>
                        <w:shd w:fill="FFFFFF" w:color="auto" w:val="clear"/>
                      </w:rPr>
                      <w:t> </w:t>
                    </w:r>
                    <w:r>
                      <w:rPr>
                        <w:rFonts w:ascii="Calibri"/>
                        <w:sz w:val="20"/>
                        <w:shd w:fill="FFFFFF" w:color="auto" w:val="clear"/>
                      </w:rPr>
                      <w:t> </w:t>
                    </w:r>
                    <w:r>
                      <w:rPr>
                        <w:rFonts w:ascii="Calibri"/>
                        <w:spacing w:val="14"/>
                        <w:sz w:val="20"/>
                        <w:shd w:fill="FFFFFF" w:color="auto" w:val="clear"/>
                      </w:rPr>
                      <w:t> </w:t>
                    </w:r>
                    <w:r>
                      <w:rPr>
                        <w:rFonts w:ascii="Calibri"/>
                        <w:sz w:val="20"/>
                        <w:shd w:fill="FFFFFF" w:color="auto" w:val="clear"/>
                      </w:rPr>
                      <w:t>Cuivre</w:t>
                      <w:tab/>
                    </w:r>
                  </w:p>
                </w:txbxContent>
              </v:textbox>
              <w10:wrap type="none"/>
            </v:shape>
            <v:shape style="position:absolute;left:9666;top:4835;width:711;height:485" type="#_x0000_t202" filled="false" stroked="false">
              <v:textbox inset="0,0,0,0">
                <w:txbxContent>
                  <w:p>
                    <w:pPr>
                      <w:spacing w:line="205" w:lineRule="exact" w:before="0"/>
                      <w:ind w:left="0" w:right="0" w:firstLine="0"/>
                      <w:jc w:val="lef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chaleur</w:t>
                    </w:r>
                  </w:p>
                  <w:p>
                    <w:pPr>
                      <w:spacing w:line="241" w:lineRule="exact" w:before="39"/>
                      <w:ind w:left="0" w:right="0" w:firstLine="0"/>
                      <w:jc w:val="left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sz w:val="20"/>
                      </w:rPr>
                      <w:t>dégagée</w:t>
                    </w:r>
                  </w:p>
                </w:txbxContent>
              </v:textbox>
              <w10:wrap type="none"/>
            </v:shape>
            <v:shape style="position:absolute;left:3105;top:6156;width:1385;height:202" type="#_x0000_t202" filled="false" stroked="false">
              <v:textbox inset="0,0,0,0">
                <w:txbxContent>
                  <w:p>
                    <w:pPr>
                      <w:tabs>
                        <w:tab w:pos="1364" w:val="left" w:leader="none"/>
                      </w:tabs>
                      <w:spacing w:line="202" w:lineRule="exact" w:before="0"/>
                      <w:ind w:left="0" w:right="0" w:firstLine="0"/>
                      <w:jc w:val="lef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w w:val="100"/>
                        <w:sz w:val="20"/>
                        <w:shd w:fill="FFFFFF" w:color="auto" w:val="clear"/>
                      </w:rPr>
                      <w:t> </w:t>
                    </w:r>
                    <w:r>
                      <w:rPr>
                        <w:rFonts w:ascii="Calibri"/>
                        <w:sz w:val="20"/>
                        <w:shd w:fill="FFFFFF" w:color="auto" w:val="clear"/>
                      </w:rPr>
                      <w:t> </w:t>
                    </w:r>
                    <w:r>
                      <w:rPr>
                        <w:rFonts w:ascii="Calibri"/>
                        <w:spacing w:val="14"/>
                        <w:sz w:val="20"/>
                        <w:shd w:fill="FFFFFF" w:color="auto" w:val="clear"/>
                      </w:rPr>
                      <w:t> </w:t>
                    </w:r>
                    <w:r>
                      <w:rPr>
                        <w:rFonts w:ascii="Calibri"/>
                        <w:sz w:val="20"/>
                        <w:shd w:fill="FFFFFF" w:color="auto" w:val="clear"/>
                      </w:rPr>
                      <w:t>Constantan</w:t>
                      <w:tab/>
                    </w:r>
                  </w:p>
                </w:txbxContent>
              </v:textbox>
              <w10:wrap type="none"/>
            </v:shape>
            <v:shape style="position:absolute;left:7665;top:5919;width:1365;height:465" type="#_x0000_t202" filled="true" fillcolor="#ffffff" stroked="false">
              <v:textbox inset="0,0,0,0">
                <w:txbxContent>
                  <w:p>
                    <w:pPr>
                      <w:spacing w:before="77"/>
                      <w:ind w:left="152" w:right="0" w:firstLine="0"/>
                      <w:jc w:val="lef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Constantan</w:t>
                    </w:r>
                  </w:p>
                </w:txbxContent>
              </v:textbox>
              <v:fill type="solid"/>
              <w10:wrap type="none"/>
            </v:shape>
            <v:shape style="position:absolute;left:5655;top:4704;width:1080;height:705" type="#_x0000_t202" filled="true" fillcolor="#ffffff" stroked="false">
              <v:textbox inset="0,0,0,0">
                <w:txbxContent>
                  <w:p>
                    <w:pPr>
                      <w:spacing w:line="278" w:lineRule="auto" w:before="77"/>
                      <w:ind w:left="155" w:right="146" w:firstLine="0"/>
                      <w:jc w:val="left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sz w:val="20"/>
                      </w:rPr>
                      <w:t>Chaleur</w:t>
                    </w:r>
                    <w:r>
                      <w:rPr>
                        <w:rFonts w:ascii="Calibri" w:hAnsi="Calibri"/>
                        <w:spacing w:val="1"/>
                        <w:sz w:val="20"/>
                      </w:rPr>
                      <w:t> </w:t>
                    </w:r>
                    <w:r>
                      <w:rPr>
                        <w:rFonts w:ascii="Calibri" w:hAnsi="Calibri"/>
                        <w:sz w:val="20"/>
                      </w:rPr>
                      <w:t>absorbée</w:t>
                    </w:r>
                  </w:p>
                </w:txbxContent>
              </v:textbox>
              <v:fill type="solid"/>
              <w10:wrap type="none"/>
            </v:shape>
            <w10:wrap type="none"/>
          </v:group>
        </w:pict>
      </w:r>
      <w:r>
        <w:rPr/>
        <w:t>la</w:t>
      </w:r>
      <w:r>
        <w:rPr>
          <w:spacing w:val="10"/>
        </w:rPr>
        <w:t> </w:t>
      </w:r>
      <w:r>
        <w:rPr/>
        <w:t>chaleur</w:t>
      </w:r>
      <w:r>
        <w:rPr>
          <w:spacing w:val="13"/>
        </w:rPr>
        <w:t> </w:t>
      </w:r>
      <w:r>
        <w:rPr/>
        <w:t>aux</w:t>
      </w:r>
      <w:r>
        <w:rPr>
          <w:spacing w:val="11"/>
        </w:rPr>
        <w:t> </w:t>
      </w:r>
      <w:r>
        <w:rPr/>
        <w:t>jonctions</w:t>
      </w:r>
      <w:r>
        <w:rPr>
          <w:spacing w:val="10"/>
        </w:rPr>
        <w:t> </w:t>
      </w:r>
      <w:r>
        <w:rPr/>
        <w:t>X</w:t>
      </w:r>
      <w:r>
        <w:rPr>
          <w:spacing w:val="11"/>
        </w:rPr>
        <w:t> </w:t>
      </w:r>
      <w:r>
        <w:rPr/>
        <w:t>et</w:t>
      </w:r>
      <w:r>
        <w:rPr>
          <w:spacing w:val="15"/>
        </w:rPr>
        <w:t> </w:t>
      </w:r>
      <w:r>
        <w:rPr/>
        <w:t>W.</w:t>
      </w:r>
      <w:r>
        <w:rPr>
          <w:spacing w:val="10"/>
        </w:rPr>
        <w:t> </w:t>
      </w:r>
      <w:r>
        <w:rPr/>
        <w:t>La</w:t>
      </w:r>
      <w:r>
        <w:rPr>
          <w:spacing w:val="10"/>
        </w:rPr>
        <w:t> </w:t>
      </w:r>
      <w:r>
        <w:rPr/>
        <w:t>chaleur</w:t>
      </w:r>
      <w:r>
        <w:rPr>
          <w:spacing w:val="13"/>
        </w:rPr>
        <w:t> </w:t>
      </w:r>
      <w:r>
        <w:rPr/>
        <w:t>est</w:t>
      </w:r>
      <w:r>
        <w:rPr>
          <w:spacing w:val="11"/>
        </w:rPr>
        <w:t> </w:t>
      </w:r>
      <w:r>
        <w:rPr/>
        <w:t>libérée</w:t>
      </w:r>
      <w:r>
        <w:rPr>
          <w:spacing w:val="11"/>
        </w:rPr>
        <w:t> </w:t>
      </w:r>
      <w:r>
        <w:rPr/>
        <w:t>ou</w:t>
      </w:r>
      <w:r>
        <w:rPr>
          <w:spacing w:val="6"/>
        </w:rPr>
        <w:t> </w:t>
      </w:r>
      <w:r>
        <w:rPr/>
        <w:t>absorbée</w:t>
      </w:r>
      <w:r>
        <w:rPr>
          <w:spacing w:val="10"/>
        </w:rPr>
        <w:t> </w:t>
      </w:r>
      <w:r>
        <w:rPr/>
        <w:t>en</w:t>
      </w:r>
      <w:r>
        <w:rPr>
          <w:spacing w:val="11"/>
        </w:rPr>
        <w:t> </w:t>
      </w:r>
      <w:r>
        <w:rPr/>
        <w:t>fonction</w:t>
      </w:r>
      <w:r>
        <w:rPr>
          <w:spacing w:val="6"/>
        </w:rPr>
        <w:t> </w:t>
      </w:r>
      <w:r>
        <w:rPr/>
        <w:t>des</w:t>
      </w:r>
      <w:r>
        <w:rPr>
          <w:spacing w:val="10"/>
        </w:rPr>
        <w:t> </w:t>
      </w:r>
      <w:r>
        <w:rPr/>
        <w:t>paires</w:t>
      </w:r>
      <w:r>
        <w:rPr>
          <w:spacing w:val="9"/>
        </w:rPr>
        <w:t> </w:t>
      </w:r>
      <w:r>
        <w:rPr/>
        <w:t>de</w:t>
      </w:r>
      <w:r>
        <w:rPr>
          <w:spacing w:val="15"/>
        </w:rPr>
        <w:t> </w:t>
      </w:r>
      <w:r>
        <w:rPr/>
        <w:t>métaux</w:t>
      </w:r>
      <w:r>
        <w:rPr>
          <w:spacing w:val="-58"/>
        </w:rPr>
        <w:t> </w:t>
      </w:r>
      <w:r>
        <w:rPr/>
        <w:t>et du sens du courant. Le phénomène de dégagement de chaleur est différent de celui de la chaleur</w:t>
      </w:r>
      <w:r>
        <w:rPr>
          <w:spacing w:val="1"/>
        </w:rPr>
        <w:t> </w:t>
      </w:r>
      <w:r>
        <w:rPr/>
        <w:t>Joule car l'effet Peltier est un processus réversible alors que la perte Joule est irréversible. Pour un</w:t>
      </w:r>
      <w:r>
        <w:rPr>
          <w:spacing w:val="1"/>
        </w:rPr>
        <w:t> </w:t>
      </w:r>
      <w:r>
        <w:rPr/>
        <w:t>thermocouple cuivre-constantan (Le constantan étant</w:t>
      </w:r>
      <w:r>
        <w:rPr>
          <w:spacing w:val="1"/>
        </w:rPr>
        <w:t> </w:t>
      </w:r>
      <w:r>
        <w:rPr/>
        <w:t>un alliage</w:t>
      </w:r>
      <w:r>
        <w:rPr>
          <w:spacing w:val="60"/>
        </w:rPr>
        <w:t> </w:t>
      </w:r>
      <w:r>
        <w:rPr/>
        <w:t>métallique constitué essentiellement</w:t>
      </w:r>
      <w:r>
        <w:rPr>
          <w:spacing w:val="1"/>
        </w:rPr>
        <w:t> </w:t>
      </w:r>
      <w:r>
        <w:rPr/>
        <w:t>en cuivre et en nickel, environ 60 % à 50 % de cuivre et 40 % à 50 % de nickel en masse...); donc</w:t>
      </w:r>
      <w:r>
        <w:rPr>
          <w:spacing w:val="1"/>
        </w:rPr>
        <w:t> </w:t>
      </w:r>
      <w:r>
        <w:rPr/>
        <w:t>similaire au cupronickel mais avec plus de nickel), si le courant circulant à la jonction va du cuivre (+)</w:t>
      </w:r>
      <w:r>
        <w:rPr>
          <w:spacing w:val="-57"/>
        </w:rPr>
        <w:t> </w:t>
      </w:r>
      <w:r>
        <w:rPr/>
        <w:t>au constantan (-), la chaleur est absorbée.</w:t>
      </w:r>
      <w:r>
        <w:rPr>
          <w:spacing w:val="1"/>
        </w:rPr>
        <w:t> </w:t>
      </w:r>
      <w:r>
        <w:rPr/>
        <w:t>En changeant le sens du courant, la chaleur sera libérée à la</w:t>
      </w:r>
      <w:r>
        <w:rPr>
          <w:spacing w:val="1"/>
        </w:rPr>
        <w:t> </w:t>
      </w:r>
      <w:r>
        <w:rPr/>
        <w:t>même</w:t>
      </w:r>
      <w:r>
        <w:rPr>
          <w:spacing w:val="5"/>
        </w:rPr>
        <w:t> </w:t>
      </w:r>
      <w:r>
        <w:rPr/>
        <w:t>jonction,</w:t>
      </w:r>
      <w:r>
        <w:rPr>
          <w:spacing w:val="3"/>
        </w:rPr>
        <w:t> </w:t>
      </w:r>
      <w:r>
        <w:rPr/>
        <w:t>ce</w:t>
      </w:r>
      <w:r>
        <w:rPr>
          <w:spacing w:val="1"/>
        </w:rPr>
        <w:t> </w:t>
      </w:r>
      <w:r>
        <w:rPr/>
        <w:t>qui</w:t>
      </w:r>
      <w:r>
        <w:rPr>
          <w:spacing w:val="-4"/>
        </w:rPr>
        <w:t> </w:t>
      </w:r>
      <w:r>
        <w:rPr/>
        <w:t>montre que</w:t>
      </w:r>
      <w:r>
        <w:rPr>
          <w:spacing w:val="1"/>
        </w:rPr>
        <w:t> </w:t>
      </w:r>
      <w:r>
        <w:rPr/>
        <w:t>le phénomène est</w:t>
      </w:r>
      <w:r>
        <w:rPr>
          <w:spacing w:val="2"/>
        </w:rPr>
        <w:t> </w:t>
      </w:r>
      <w:r>
        <w:rPr/>
        <w:t>réversible.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spacing w:before="201"/>
        <w:ind w:left="2452" w:right="2590" w:firstLine="0"/>
        <w:jc w:val="center"/>
        <w:rPr>
          <w:i/>
          <w:sz w:val="24"/>
        </w:rPr>
      </w:pPr>
      <w:r>
        <w:rPr/>
        <w:pict>
          <v:shape style="position:absolute;margin-left:95.599998pt;margin-top:-69.138885pt;width:12.1pt;height:27.95pt;mso-position-horizontal-relative:page;mso-position-vertical-relative:paragraph;z-index:15744512" type="#_x0000_t202" filled="false" stroked="false">
            <v:textbox inset="0,0,0,0" style="layout-flow:vertical;mso-layout-flow-alt:bottom-to-top">
              <w:txbxContent>
                <w:p>
                  <w:pPr>
                    <w:spacing w:line="225" w:lineRule="exact" w:before="0"/>
                    <w:ind w:left="20" w:right="0" w:firstLine="0"/>
                    <w:jc w:val="left"/>
                    <w:rPr>
                      <w:rFonts w:ascii="Calibri"/>
                      <w:sz w:val="20"/>
                    </w:rPr>
                  </w:pPr>
                  <w:r>
                    <w:rPr>
                      <w:rFonts w:ascii="Calibri"/>
                      <w:sz w:val="20"/>
                    </w:rPr>
                    <w:t>Chaud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59.071991pt;margin-top:-71.768272pt;width:12.15pt;height:23.15pt;mso-position-horizontal-relative:page;mso-position-vertical-relative:paragraph;z-index:15745024" type="#_x0000_t202" filled="false" stroked="false">
            <v:textbox inset="0,0,0,0" style="layout-flow:vertical;mso-layout-flow-alt:bottom-to-top">
              <w:txbxContent>
                <w:p>
                  <w:pPr>
                    <w:spacing w:line="225" w:lineRule="exact" w:before="0"/>
                    <w:ind w:left="20" w:right="0" w:firstLine="0"/>
                    <w:jc w:val="left"/>
                    <w:rPr>
                      <w:rFonts w:ascii="Calibri"/>
                      <w:sz w:val="20"/>
                    </w:rPr>
                  </w:pPr>
                  <w:r>
                    <w:rPr>
                      <w:rFonts w:ascii="Calibri"/>
                      <w:sz w:val="20"/>
                    </w:rPr>
                    <w:t>Froid</w:t>
                  </w:r>
                </w:p>
              </w:txbxContent>
            </v:textbox>
            <w10:wrap type="none"/>
          </v:shape>
        </w:pict>
      </w:r>
      <w:r>
        <w:rPr>
          <w:b/>
          <w:w w:val="105"/>
          <w:sz w:val="24"/>
        </w:rPr>
        <w:t>Fig.I.13</w:t>
      </w:r>
      <w:r>
        <w:rPr>
          <w:b/>
          <w:spacing w:val="-13"/>
          <w:w w:val="105"/>
          <w:sz w:val="24"/>
        </w:rPr>
        <w:t> </w:t>
      </w:r>
      <w:r>
        <w:rPr>
          <w:i/>
          <w:w w:val="105"/>
          <w:sz w:val="24"/>
        </w:rPr>
        <w:t>Schéma</w:t>
      </w:r>
      <w:r>
        <w:rPr>
          <w:i/>
          <w:spacing w:val="-13"/>
          <w:w w:val="105"/>
          <w:sz w:val="24"/>
        </w:rPr>
        <w:t> </w:t>
      </w:r>
      <w:r>
        <w:rPr>
          <w:i/>
          <w:w w:val="105"/>
          <w:sz w:val="24"/>
        </w:rPr>
        <w:t>représentatif</w:t>
      </w:r>
      <w:r>
        <w:rPr>
          <w:i/>
          <w:spacing w:val="-10"/>
          <w:w w:val="105"/>
          <w:sz w:val="24"/>
        </w:rPr>
        <w:t> </w:t>
      </w:r>
      <w:r>
        <w:rPr>
          <w:i/>
          <w:w w:val="105"/>
          <w:sz w:val="24"/>
        </w:rPr>
        <w:t>de</w:t>
      </w:r>
      <w:r>
        <w:rPr>
          <w:i/>
          <w:spacing w:val="-13"/>
          <w:w w:val="105"/>
          <w:sz w:val="24"/>
        </w:rPr>
        <w:t> </w:t>
      </w:r>
      <w:r>
        <w:rPr>
          <w:i/>
          <w:w w:val="105"/>
          <w:sz w:val="24"/>
        </w:rPr>
        <w:t>l’effet</w:t>
      </w:r>
      <w:r>
        <w:rPr>
          <w:i/>
          <w:spacing w:val="-11"/>
          <w:w w:val="105"/>
          <w:sz w:val="24"/>
        </w:rPr>
        <w:t> </w:t>
      </w:r>
      <w:r>
        <w:rPr>
          <w:i/>
          <w:w w:val="105"/>
          <w:sz w:val="24"/>
        </w:rPr>
        <w:t>peltier.</w:t>
      </w:r>
    </w:p>
    <w:p>
      <w:pPr>
        <w:pStyle w:val="BodyText"/>
        <w:spacing w:before="2"/>
        <w:rPr>
          <w:i/>
          <w:sz w:val="33"/>
        </w:rPr>
      </w:pPr>
    </w:p>
    <w:p>
      <w:pPr>
        <w:pStyle w:val="BodyText"/>
        <w:spacing w:line="360" w:lineRule="auto"/>
        <w:ind w:left="713" w:right="909"/>
        <w:jc w:val="both"/>
      </w:pPr>
      <w:r>
        <w:rPr/>
        <w:t>La quantité de chaleur Q libérée (ou absorbée) dans l'environnement pour que la jonction puisse être</w:t>
      </w:r>
      <w:r>
        <w:rPr>
          <w:spacing w:val="1"/>
        </w:rPr>
        <w:t> </w:t>
      </w:r>
      <w:r>
        <w:rPr/>
        <w:t>maintenue</w:t>
      </w:r>
      <w:r>
        <w:rPr>
          <w:spacing w:val="-2"/>
        </w:rPr>
        <w:t> </w:t>
      </w:r>
      <w:r>
        <w:rPr/>
        <w:t>à</w:t>
      </w:r>
      <w:r>
        <w:rPr>
          <w:spacing w:val="4"/>
        </w:rPr>
        <w:t> </w:t>
      </w:r>
      <w:r>
        <w:rPr/>
        <w:t>la</w:t>
      </w:r>
      <w:r>
        <w:rPr>
          <w:spacing w:val="3"/>
        </w:rPr>
        <w:t> </w:t>
      </w:r>
      <w:r>
        <w:rPr/>
        <w:t>même</w:t>
      </w:r>
      <w:r>
        <w:rPr>
          <w:spacing w:val="-1"/>
        </w:rPr>
        <w:t> </w:t>
      </w:r>
      <w:r>
        <w:rPr/>
        <w:t>température</w:t>
      </w:r>
      <w:r>
        <w:rPr>
          <w:spacing w:val="-1"/>
        </w:rPr>
        <w:t> </w:t>
      </w:r>
      <w:r>
        <w:rPr/>
        <w:t>est</w:t>
      </w:r>
      <w:r>
        <w:rPr>
          <w:spacing w:val="4"/>
        </w:rPr>
        <w:t> </w:t>
      </w:r>
      <w:r>
        <w:rPr/>
        <w:t>proportionnelle</w:t>
      </w:r>
      <w:r>
        <w:rPr>
          <w:spacing w:val="-1"/>
        </w:rPr>
        <w:t> </w:t>
      </w:r>
      <w:r>
        <w:rPr/>
        <w:t>au courant</w:t>
      </w:r>
      <w:r>
        <w:rPr>
          <w:spacing w:val="-1"/>
        </w:rPr>
        <w:t> </w:t>
      </w:r>
      <w:r>
        <w:rPr/>
        <w:t>I</w:t>
      </w:r>
      <w:r>
        <w:rPr>
          <w:spacing w:val="1"/>
        </w:rPr>
        <w:t> </w:t>
      </w:r>
      <w:r>
        <w:rPr/>
        <w:t>qui</w:t>
      </w:r>
      <w:r>
        <w:rPr>
          <w:spacing w:val="-9"/>
        </w:rPr>
        <w:t> </w:t>
      </w:r>
      <w:r>
        <w:rPr/>
        <w:t>traverse</w:t>
      </w:r>
      <w:r>
        <w:rPr>
          <w:spacing w:val="4"/>
        </w:rPr>
        <w:t> </w:t>
      </w:r>
      <w:r>
        <w:rPr/>
        <w:t>la</w:t>
      </w:r>
      <w:r>
        <w:rPr>
          <w:spacing w:val="3"/>
        </w:rPr>
        <w:t> </w:t>
      </w:r>
      <w:r>
        <w:rPr/>
        <w:t>jonction.</w:t>
      </w:r>
    </w:p>
    <w:p>
      <w:pPr>
        <w:pStyle w:val="BodyText"/>
        <w:spacing w:before="3"/>
        <w:rPr>
          <w:sz w:val="21"/>
        </w:rPr>
      </w:pPr>
    </w:p>
    <w:p>
      <w:pPr>
        <w:pStyle w:val="BodyText"/>
        <w:tabs>
          <w:tab w:pos="10004" w:val="left" w:leader="none"/>
        </w:tabs>
        <w:ind w:left="4732"/>
      </w:pPr>
      <w:r>
        <w:rPr>
          <w:rFonts w:ascii="Cambria Math" w:eastAsia="Cambria Math"/>
        </w:rPr>
        <w:t>𝑄</w:t>
      </w:r>
      <w:r>
        <w:rPr>
          <w:rFonts w:ascii="Cambria Math" w:eastAsia="Cambria Math"/>
          <w:spacing w:val="24"/>
        </w:rPr>
        <w:t> </w:t>
      </w:r>
      <w:r>
        <w:rPr>
          <w:rFonts w:ascii="Cambria Math" w:eastAsia="Cambria Math"/>
        </w:rPr>
        <w:t>=</w:t>
      </w:r>
      <w:r>
        <w:rPr>
          <w:rFonts w:ascii="Cambria Math" w:eastAsia="Cambria Math"/>
          <w:spacing w:val="74"/>
        </w:rPr>
        <w:t> </w:t>
      </w:r>
      <w:r>
        <w:rPr>
          <w:rFonts w:ascii="Cambria Math" w:eastAsia="Cambria Math"/>
        </w:rPr>
        <w:t>𝜋</w:t>
      </w:r>
      <w:r>
        <w:rPr>
          <w:rFonts w:ascii="Cambria Math" w:eastAsia="Cambria Math"/>
          <w:vertAlign w:val="subscript"/>
        </w:rPr>
        <w:t>𝐴𝐵</w:t>
      </w:r>
      <w:r>
        <w:rPr>
          <w:rFonts w:ascii="Cambria Math" w:eastAsia="Cambria Math"/>
          <w:vertAlign w:val="baseline"/>
        </w:rPr>
        <w:t>𝐼</w:t>
        <w:tab/>
      </w:r>
      <w:r>
        <w:rPr>
          <w:vertAlign w:val="baseline"/>
        </w:rPr>
        <w:t>(I.3)</w:t>
      </w:r>
    </w:p>
    <w:p>
      <w:pPr>
        <w:pStyle w:val="BodyText"/>
        <w:spacing w:before="1"/>
        <w:rPr>
          <w:sz w:val="33"/>
        </w:rPr>
      </w:pPr>
    </w:p>
    <w:p>
      <w:pPr>
        <w:pStyle w:val="BodyText"/>
        <w:spacing w:line="326" w:lineRule="auto"/>
        <w:ind w:left="857" w:right="850"/>
      </w:pPr>
      <w:r>
        <w:rPr/>
        <w:t>Où</w:t>
      </w:r>
      <w:r>
        <w:rPr>
          <w:spacing w:val="28"/>
        </w:rPr>
        <w:t> </w:t>
      </w:r>
      <w:r>
        <w:rPr/>
        <w:t>la</w:t>
      </w:r>
      <w:r>
        <w:rPr>
          <w:spacing w:val="27"/>
        </w:rPr>
        <w:t> </w:t>
      </w:r>
      <w:r>
        <w:rPr/>
        <w:t>constante</w:t>
      </w:r>
      <w:r>
        <w:rPr>
          <w:spacing w:val="29"/>
        </w:rPr>
        <w:t> </w:t>
      </w:r>
      <w:r>
        <w:rPr>
          <w:rFonts w:ascii="Cambria Math" w:hAnsi="Cambria Math" w:eastAsia="Cambria Math"/>
        </w:rPr>
        <w:t>𝜋</w:t>
      </w:r>
      <w:r>
        <w:rPr>
          <w:rFonts w:ascii="Cambria Math" w:hAnsi="Cambria Math" w:eastAsia="Cambria Math"/>
          <w:position w:val="-4"/>
          <w:sz w:val="17"/>
        </w:rPr>
        <w:t>𝐴𝐵</w:t>
      </w:r>
      <w:r>
        <w:rPr>
          <w:rFonts w:ascii="Cambria Math" w:hAnsi="Cambria Math" w:eastAsia="Cambria Math"/>
          <w:spacing w:val="31"/>
          <w:position w:val="-4"/>
          <w:sz w:val="17"/>
        </w:rPr>
        <w:t> </w:t>
      </w:r>
      <w:r>
        <w:rPr/>
        <w:t>s'appelle</w:t>
      </w:r>
      <w:r>
        <w:rPr>
          <w:spacing w:val="32"/>
        </w:rPr>
        <w:t> </w:t>
      </w:r>
      <w:r>
        <w:rPr/>
        <w:t>le</w:t>
      </w:r>
      <w:r>
        <w:rPr>
          <w:spacing w:val="28"/>
        </w:rPr>
        <w:t> </w:t>
      </w:r>
      <w:r>
        <w:rPr/>
        <w:t>coefficient</w:t>
      </w:r>
      <w:r>
        <w:rPr>
          <w:spacing w:val="33"/>
        </w:rPr>
        <w:t> </w:t>
      </w:r>
      <w:r>
        <w:rPr/>
        <w:t>Peltier.</w:t>
      </w:r>
      <w:r>
        <w:rPr>
          <w:spacing w:val="30"/>
        </w:rPr>
        <w:t> </w:t>
      </w:r>
      <w:r>
        <w:rPr/>
        <w:t>Le</w:t>
      </w:r>
      <w:r>
        <w:rPr>
          <w:spacing w:val="27"/>
        </w:rPr>
        <w:t> </w:t>
      </w:r>
      <w:r>
        <w:rPr/>
        <w:t>coefficient</w:t>
      </w:r>
      <w:r>
        <w:rPr>
          <w:spacing w:val="33"/>
        </w:rPr>
        <w:t> </w:t>
      </w:r>
      <w:r>
        <w:rPr/>
        <w:t>Peltier</w:t>
      </w:r>
      <w:r>
        <w:rPr>
          <w:spacing w:val="30"/>
        </w:rPr>
        <w:t> </w:t>
      </w:r>
      <w:r>
        <w:rPr/>
        <w:t>dépend</w:t>
      </w:r>
      <w:r>
        <w:rPr>
          <w:spacing w:val="29"/>
        </w:rPr>
        <w:t> </w:t>
      </w:r>
      <w:r>
        <w:rPr/>
        <w:t>de</w:t>
      </w:r>
      <w:r>
        <w:rPr>
          <w:spacing w:val="32"/>
        </w:rPr>
        <w:t> </w:t>
      </w:r>
      <w:r>
        <w:rPr/>
        <w:t>la</w:t>
      </w:r>
      <w:r>
        <w:rPr>
          <w:spacing w:val="27"/>
        </w:rPr>
        <w:t> </w:t>
      </w:r>
      <w:r>
        <w:rPr/>
        <w:t>paire</w:t>
      </w:r>
      <w:r>
        <w:rPr>
          <w:spacing w:val="27"/>
        </w:rPr>
        <w:t> </w:t>
      </w:r>
      <w:r>
        <w:rPr/>
        <w:t>de</w:t>
      </w:r>
      <w:r>
        <w:rPr>
          <w:spacing w:val="-57"/>
        </w:rPr>
        <w:t> </w:t>
      </w:r>
      <w:r>
        <w:rPr/>
        <w:t>matériaux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et</w:t>
      </w:r>
      <w:r>
        <w:rPr>
          <w:spacing w:val="6"/>
        </w:rPr>
        <w:t> </w:t>
      </w:r>
      <w:r>
        <w:rPr/>
        <w:t>B</w:t>
      </w:r>
      <w:r>
        <w:rPr>
          <w:spacing w:val="-1"/>
        </w:rPr>
        <w:t> </w:t>
      </w:r>
      <w:r>
        <w:rPr/>
        <w:t>de la</w:t>
      </w:r>
      <w:r>
        <w:rPr>
          <w:spacing w:val="5"/>
        </w:rPr>
        <w:t> </w:t>
      </w:r>
      <w:r>
        <w:rPr/>
        <w:t>jonction</w:t>
      </w:r>
      <w:r>
        <w:rPr>
          <w:spacing w:val="-4"/>
        </w:rPr>
        <w:t> </w:t>
      </w:r>
      <w:r>
        <w:rPr/>
        <w:t>et</w:t>
      </w:r>
      <w:r>
        <w:rPr>
          <w:spacing w:val="6"/>
        </w:rPr>
        <w:t> </w:t>
      </w:r>
      <w:r>
        <w:rPr/>
        <w:t>aussi</w:t>
      </w:r>
      <w:r>
        <w:rPr>
          <w:spacing w:val="-7"/>
        </w:rPr>
        <w:t> </w:t>
      </w:r>
      <w:r>
        <w:rPr/>
        <w:t>de</w:t>
      </w:r>
      <w:r>
        <w:rPr>
          <w:spacing w:val="5"/>
        </w:rPr>
        <w:t> </w:t>
      </w:r>
      <w:r>
        <w:rPr/>
        <w:t>la température</w:t>
      </w:r>
      <w:r>
        <w:rPr>
          <w:spacing w:val="-5"/>
        </w:rPr>
        <w:t> </w:t>
      </w:r>
      <w:r>
        <w:rPr/>
        <w:t>de la</w:t>
      </w:r>
      <w:r>
        <w:rPr>
          <w:spacing w:val="5"/>
        </w:rPr>
        <w:t> </w:t>
      </w:r>
      <w:r>
        <w:rPr/>
        <w:t>jonction.</w:t>
      </w:r>
    </w:p>
    <w:p>
      <w:pPr>
        <w:pStyle w:val="BodyText"/>
        <w:rPr>
          <w:sz w:val="25"/>
        </w:rPr>
      </w:pPr>
    </w:p>
    <w:p>
      <w:pPr>
        <w:pStyle w:val="Heading6"/>
        <w:numPr>
          <w:ilvl w:val="3"/>
          <w:numId w:val="4"/>
        </w:numPr>
        <w:tabs>
          <w:tab w:pos="1530" w:val="left" w:leader="none"/>
        </w:tabs>
        <w:spacing w:line="240" w:lineRule="auto" w:before="0" w:after="0"/>
        <w:ind w:left="1529" w:right="0" w:hanging="692"/>
        <w:jc w:val="left"/>
      </w:pPr>
      <w:r>
        <w:rPr/>
        <w:t>Effet</w:t>
      </w:r>
      <w:r>
        <w:rPr>
          <w:spacing w:val="-4"/>
        </w:rPr>
        <w:t> </w:t>
      </w:r>
      <w:r>
        <w:rPr/>
        <w:t>de</w:t>
      </w:r>
      <w:r>
        <w:rPr>
          <w:spacing w:val="-5"/>
        </w:rPr>
        <w:t> </w:t>
      </w:r>
      <w:r>
        <w:rPr/>
        <w:t>Thomson</w:t>
      </w:r>
    </w:p>
    <w:p>
      <w:pPr>
        <w:pStyle w:val="BodyText"/>
        <w:spacing w:before="6"/>
        <w:rPr>
          <w:b/>
          <w:sz w:val="21"/>
        </w:rPr>
      </w:pPr>
    </w:p>
    <w:p>
      <w:pPr>
        <w:pStyle w:val="BodyText"/>
        <w:spacing w:line="364" w:lineRule="auto"/>
        <w:ind w:left="857" w:right="896" w:firstLine="576"/>
        <w:jc w:val="both"/>
      </w:pPr>
      <w:r>
        <w:rPr/>
        <w:t>William Thomson (plus tard connu sous le nom de Lord Kelvin) a découvert un troisième effet</w:t>
      </w:r>
      <w:r>
        <w:rPr>
          <w:spacing w:val="-57"/>
        </w:rPr>
        <w:t> </w:t>
      </w:r>
      <w:r>
        <w:rPr/>
        <w:t>thermoélectrique qui établit un lien entre l'effet Seebeck et l'effet Peltier. Thomson a découvert que</w:t>
      </w:r>
      <w:r>
        <w:rPr>
          <w:spacing w:val="1"/>
        </w:rPr>
        <w:t> </w:t>
      </w:r>
      <w:r>
        <w:rPr/>
        <w:t>lorsqu'un</w:t>
      </w:r>
      <w:r>
        <w:rPr>
          <w:spacing w:val="-3"/>
        </w:rPr>
        <w:t> </w:t>
      </w:r>
      <w:r>
        <w:rPr/>
        <w:t>courant</w:t>
      </w:r>
      <w:r>
        <w:rPr>
          <w:spacing w:val="1"/>
        </w:rPr>
        <w:t> </w:t>
      </w:r>
      <w:r>
        <w:rPr>
          <w:rFonts w:ascii="Cambria Math" w:hAnsi="Cambria Math" w:eastAsia="Cambria Math"/>
        </w:rPr>
        <w:t>𝐼</w:t>
      </w:r>
      <w:r>
        <w:rPr>
          <w:rFonts w:ascii="Cambria Math" w:hAnsi="Cambria Math" w:eastAsia="Cambria Math"/>
          <w:spacing w:val="18"/>
        </w:rPr>
        <w:t> </w:t>
      </w:r>
      <w:r>
        <w:rPr/>
        <w:t>passe</w:t>
      </w:r>
      <w:r>
        <w:rPr>
          <w:spacing w:val="2"/>
        </w:rPr>
        <w:t> </w:t>
      </w:r>
      <w:r>
        <w:rPr/>
        <w:t>dans</w:t>
      </w:r>
      <w:r>
        <w:rPr>
          <w:spacing w:val="-1"/>
        </w:rPr>
        <w:t> </w:t>
      </w:r>
      <w:r>
        <w:rPr/>
        <w:t>un</w:t>
      </w:r>
      <w:r>
        <w:rPr>
          <w:spacing w:val="1"/>
        </w:rPr>
        <w:t> </w:t>
      </w:r>
      <w:r>
        <w:rPr/>
        <w:t>fil,</w:t>
      </w:r>
      <w:r>
        <w:rPr>
          <w:spacing w:val="5"/>
        </w:rPr>
        <w:t> </w:t>
      </w:r>
      <w:r>
        <w:rPr/>
        <w:t>constitué</w:t>
      </w:r>
      <w:r>
        <w:rPr>
          <w:spacing w:val="1"/>
        </w:rPr>
        <w:t> </w:t>
      </w:r>
      <w:r>
        <w:rPr/>
        <w:t>d'un</w:t>
      </w:r>
      <w:r>
        <w:rPr>
          <w:spacing w:val="-2"/>
        </w:rPr>
        <w:t> </w:t>
      </w:r>
      <w:r>
        <w:rPr/>
        <w:t>seul</w:t>
      </w:r>
      <w:r>
        <w:rPr>
          <w:spacing w:val="-3"/>
        </w:rPr>
        <w:t> </w:t>
      </w:r>
      <w:r>
        <w:rPr/>
        <w:t>matériau</w:t>
      </w:r>
      <w:r>
        <w:rPr>
          <w:spacing w:val="6"/>
        </w:rPr>
        <w:t> </w:t>
      </w:r>
      <w:r>
        <w:rPr/>
        <w:t>homogène</w:t>
      </w:r>
      <w:r>
        <w:rPr>
          <w:spacing w:val="5"/>
        </w:rPr>
        <w:t> </w:t>
      </w:r>
      <w:r>
        <w:rPr/>
        <w:t>le</w:t>
      </w:r>
      <w:r>
        <w:rPr>
          <w:spacing w:val="5"/>
        </w:rPr>
        <w:t> </w:t>
      </w:r>
      <w:r>
        <w:rPr/>
        <w:t>long</w:t>
      </w:r>
      <w:r>
        <w:rPr>
          <w:spacing w:val="2"/>
        </w:rPr>
        <w:t> </w:t>
      </w:r>
      <w:r>
        <w:rPr/>
        <w:t>duquel</w:t>
      </w:r>
      <w:r>
        <w:rPr>
          <w:spacing w:val="-7"/>
        </w:rPr>
        <w:t> </w:t>
      </w:r>
      <w:r>
        <w:rPr/>
        <w:t>existe</w:t>
      </w:r>
      <w:r>
        <w:rPr>
          <w:spacing w:val="1"/>
        </w:rPr>
        <w:t> </w:t>
      </w:r>
      <w:r>
        <w:rPr/>
        <w:t>un</w:t>
      </w:r>
    </w:p>
    <w:p>
      <w:pPr>
        <w:spacing w:after="0" w:line="364" w:lineRule="auto"/>
        <w:jc w:val="both"/>
        <w:sectPr>
          <w:pgSz w:w="11910" w:h="16840"/>
          <w:pgMar w:header="717" w:footer="1059" w:top="1060" w:bottom="1240" w:left="420" w:right="0"/>
        </w:sectPr>
      </w:pPr>
    </w:p>
    <w:p>
      <w:pPr>
        <w:pStyle w:val="BodyText"/>
        <w:spacing w:before="9"/>
        <w:rPr>
          <w:sz w:val="14"/>
        </w:rPr>
      </w:pPr>
    </w:p>
    <w:p>
      <w:pPr>
        <w:pStyle w:val="BodyText"/>
        <w:spacing w:line="360" w:lineRule="auto" w:before="90"/>
        <w:ind w:left="857" w:right="905"/>
        <w:jc w:val="both"/>
      </w:pPr>
      <w:r>
        <w:rPr/>
        <w:t>gradient de température, de la chaleur doit être échangé avec l'environnement afin que le gradient de</w:t>
      </w:r>
      <w:r>
        <w:rPr>
          <w:spacing w:val="1"/>
        </w:rPr>
        <w:t> </w:t>
      </w:r>
      <w:r>
        <w:rPr/>
        <w:t>température initial puisse être maintenu le long du fil.</w:t>
      </w:r>
      <w:r>
        <w:rPr>
          <w:spacing w:val="1"/>
        </w:rPr>
        <w:t> </w:t>
      </w:r>
      <w:r>
        <w:rPr/>
        <w:t>(L'échange de chaleur est nécessaire à tous les</w:t>
      </w:r>
      <w:r>
        <w:rPr>
          <w:spacing w:val="-57"/>
        </w:rPr>
        <w:t> </w:t>
      </w:r>
      <w:r>
        <w:rPr/>
        <w:t>endroits</w:t>
      </w:r>
      <w:r>
        <w:rPr>
          <w:spacing w:val="-1"/>
        </w:rPr>
        <w:t> </w:t>
      </w:r>
      <w:r>
        <w:rPr/>
        <w:t>du</w:t>
      </w:r>
      <w:r>
        <w:rPr>
          <w:spacing w:val="2"/>
        </w:rPr>
        <w:t> </w:t>
      </w:r>
      <w:r>
        <w:rPr/>
        <w:t>circuit</w:t>
      </w:r>
      <w:r>
        <w:rPr>
          <w:spacing w:val="6"/>
        </w:rPr>
        <w:t> </w:t>
      </w:r>
      <w:r>
        <w:rPr/>
        <w:t>où</w:t>
      </w:r>
      <w:r>
        <w:rPr>
          <w:spacing w:val="2"/>
        </w:rPr>
        <w:t> </w:t>
      </w:r>
      <w:r>
        <w:rPr/>
        <w:t>un</w:t>
      </w:r>
      <w:r>
        <w:rPr>
          <w:spacing w:val="-3"/>
        </w:rPr>
        <w:t> </w:t>
      </w:r>
      <w:r>
        <w:rPr/>
        <w:t>gradient</w:t>
      </w:r>
      <w:r>
        <w:rPr>
          <w:spacing w:val="6"/>
        </w:rPr>
        <w:t> </w:t>
      </w:r>
      <w:r>
        <w:rPr/>
        <w:t>de</w:t>
      </w:r>
      <w:r>
        <w:rPr>
          <w:spacing w:val="-4"/>
        </w:rPr>
        <w:t> </w:t>
      </w:r>
      <w:r>
        <w:rPr/>
        <w:t>température existe).</w:t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7"/>
        </w:rPr>
      </w:pPr>
      <w:r>
        <w:rPr/>
        <w:drawing>
          <wp:anchor distT="0" distB="0" distL="0" distR="0" allowOverlap="1" layoutInCell="1" locked="0" behindDoc="0" simplePos="0" relativeHeight="33">
            <wp:simplePos x="0" y="0"/>
            <wp:positionH relativeFrom="page">
              <wp:posOffset>2408831</wp:posOffset>
            </wp:positionH>
            <wp:positionV relativeFrom="paragraph">
              <wp:posOffset>225186</wp:posOffset>
            </wp:positionV>
            <wp:extent cx="3331123" cy="1475803"/>
            <wp:effectExtent l="0" t="0" r="0" b="0"/>
            <wp:wrapTopAndBottom/>
            <wp:docPr id="31" name="image22.png" descr="C:\Users\HP\Downloads\Schéma_principe_effet_thomson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22.pn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1123" cy="14758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6"/>
        </w:rPr>
      </w:pPr>
    </w:p>
    <w:p>
      <w:pPr>
        <w:pStyle w:val="BodyText"/>
        <w:spacing w:before="11"/>
        <w:rPr>
          <w:sz w:val="28"/>
        </w:rPr>
      </w:pPr>
    </w:p>
    <w:p>
      <w:pPr>
        <w:spacing w:before="0"/>
        <w:ind w:left="3959" w:right="0" w:firstLine="0"/>
        <w:jc w:val="left"/>
        <w:rPr>
          <w:i/>
          <w:sz w:val="24"/>
        </w:rPr>
      </w:pPr>
      <w:r>
        <w:rPr>
          <w:b/>
          <w:sz w:val="24"/>
        </w:rPr>
        <w:t>Fig.</w:t>
      </w:r>
      <w:r>
        <w:rPr>
          <w:b/>
          <w:spacing w:val="3"/>
          <w:sz w:val="24"/>
        </w:rPr>
        <w:t> </w:t>
      </w:r>
      <w:r>
        <w:rPr>
          <w:b/>
          <w:sz w:val="24"/>
        </w:rPr>
        <w:t>I.14 </w:t>
      </w:r>
      <w:r>
        <w:rPr>
          <w:i/>
          <w:sz w:val="24"/>
        </w:rPr>
        <w:t>Schéma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du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principe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de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Thomson.</w:t>
      </w:r>
    </w:p>
    <w:p>
      <w:pPr>
        <w:pStyle w:val="BodyText"/>
        <w:spacing w:before="5"/>
        <w:rPr>
          <w:i/>
          <w:sz w:val="29"/>
        </w:rPr>
      </w:pPr>
    </w:p>
    <w:p>
      <w:pPr>
        <w:pStyle w:val="BodyText"/>
        <w:spacing w:line="360" w:lineRule="auto"/>
        <w:ind w:left="857" w:right="901"/>
        <w:jc w:val="both"/>
      </w:pPr>
      <w:r>
        <w:rPr/>
        <w:t>La</w:t>
      </w:r>
      <w:r>
        <w:rPr>
          <w:spacing w:val="20"/>
        </w:rPr>
        <w:t> </w:t>
      </w:r>
      <w:r>
        <w:rPr/>
        <w:t>différence</w:t>
      </w:r>
      <w:r>
        <w:rPr>
          <w:spacing w:val="25"/>
        </w:rPr>
        <w:t> </w:t>
      </w:r>
      <w:r>
        <w:rPr/>
        <w:t>majeure</w:t>
      </w:r>
      <w:r>
        <w:rPr>
          <w:spacing w:val="21"/>
        </w:rPr>
        <w:t> </w:t>
      </w:r>
      <w:r>
        <w:rPr/>
        <w:t>qui</w:t>
      </w:r>
      <w:r>
        <w:rPr>
          <w:spacing w:val="13"/>
        </w:rPr>
        <w:t> </w:t>
      </w:r>
      <w:r>
        <w:rPr/>
        <w:t>distingue</w:t>
      </w:r>
      <w:r>
        <w:rPr>
          <w:spacing w:val="25"/>
        </w:rPr>
        <w:t> </w:t>
      </w:r>
      <w:r>
        <w:rPr/>
        <w:t>les</w:t>
      </w:r>
      <w:r>
        <w:rPr>
          <w:spacing w:val="20"/>
        </w:rPr>
        <w:t> </w:t>
      </w:r>
      <w:r>
        <w:rPr/>
        <w:t>effets</w:t>
      </w:r>
      <w:r>
        <w:rPr>
          <w:spacing w:val="19"/>
        </w:rPr>
        <w:t> </w:t>
      </w:r>
      <w:r>
        <w:rPr/>
        <w:t>Seebeck</w:t>
      </w:r>
      <w:r>
        <w:rPr>
          <w:spacing w:val="22"/>
        </w:rPr>
        <w:t> </w:t>
      </w:r>
      <w:r>
        <w:rPr/>
        <w:t>et</w:t>
      </w:r>
      <w:r>
        <w:rPr>
          <w:spacing w:val="26"/>
        </w:rPr>
        <w:t> </w:t>
      </w:r>
      <w:r>
        <w:rPr/>
        <w:t>Peltier</w:t>
      </w:r>
      <w:r>
        <w:rPr>
          <w:spacing w:val="23"/>
        </w:rPr>
        <w:t> </w:t>
      </w:r>
      <w:r>
        <w:rPr/>
        <w:t>de</w:t>
      </w:r>
      <w:r>
        <w:rPr>
          <w:spacing w:val="25"/>
        </w:rPr>
        <w:t> </w:t>
      </w:r>
      <w:r>
        <w:rPr/>
        <w:t>l'effet</w:t>
      </w:r>
      <w:r>
        <w:rPr>
          <w:spacing w:val="26"/>
        </w:rPr>
        <w:t> </w:t>
      </w:r>
      <w:r>
        <w:rPr/>
        <w:t>Thomson</w:t>
      </w:r>
      <w:r>
        <w:rPr>
          <w:spacing w:val="17"/>
        </w:rPr>
        <w:t> </w:t>
      </w:r>
      <w:r>
        <w:rPr/>
        <w:t>réside</w:t>
      </w:r>
      <w:r>
        <w:rPr>
          <w:spacing w:val="21"/>
        </w:rPr>
        <w:t> </w:t>
      </w:r>
      <w:r>
        <w:rPr/>
        <w:t>dans</w:t>
      </w:r>
      <w:r>
        <w:rPr>
          <w:spacing w:val="23"/>
        </w:rPr>
        <w:t> </w:t>
      </w:r>
      <w:r>
        <w:rPr/>
        <w:t>le</w:t>
      </w:r>
      <w:r>
        <w:rPr>
          <w:spacing w:val="-58"/>
        </w:rPr>
        <w:t> </w:t>
      </w:r>
      <w:r>
        <w:rPr/>
        <w:t>fait que ce second existe uniquement pour un seul matériau et ne demande pas la présence d'une</w:t>
      </w:r>
      <w:r>
        <w:rPr>
          <w:spacing w:val="1"/>
        </w:rPr>
        <w:t> </w:t>
      </w:r>
      <w:r>
        <w:rPr/>
        <w:t>jonction.</w:t>
      </w:r>
      <w:r>
        <w:rPr>
          <w:spacing w:val="1"/>
        </w:rPr>
        <w:t> </w:t>
      </w:r>
      <w:r>
        <w:rPr/>
        <w:t>Le</w:t>
      </w:r>
      <w:r>
        <w:rPr>
          <w:spacing w:val="1"/>
        </w:rPr>
        <w:t> </w:t>
      </w:r>
      <w:r>
        <w:rPr/>
        <w:t>gradient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flux</w:t>
      </w:r>
      <w:r>
        <w:rPr>
          <w:spacing w:val="1"/>
        </w:rPr>
        <w:t> </w:t>
      </w:r>
      <w:r>
        <w:rPr/>
        <w:t>thermique</w:t>
      </w:r>
      <w:r>
        <w:rPr>
          <w:spacing w:val="1"/>
        </w:rPr>
        <w:t> </w:t>
      </w:r>
      <w:r>
        <w:rPr/>
        <w:t>lié</w:t>
      </w:r>
      <w:r>
        <w:rPr>
          <w:spacing w:val="1"/>
        </w:rPr>
        <w:t> </w:t>
      </w:r>
      <w:r>
        <w:rPr/>
        <w:t>à</w:t>
      </w:r>
      <w:r>
        <w:rPr>
          <w:spacing w:val="1"/>
        </w:rPr>
        <w:t> </w:t>
      </w:r>
      <w:r>
        <w:rPr/>
        <w:t>l'effet</w:t>
      </w:r>
      <w:r>
        <w:rPr>
          <w:spacing w:val="1"/>
        </w:rPr>
        <w:t> </w:t>
      </w:r>
      <w:r>
        <w:rPr/>
        <w:t>Thomson</w:t>
      </w:r>
      <w:r>
        <w:rPr>
          <w:spacing w:val="1"/>
        </w:rPr>
        <w:t> </w:t>
      </w:r>
      <w:r>
        <w:rPr/>
        <w:t>à</w:t>
      </w:r>
      <w:r>
        <w:rPr>
          <w:spacing w:val="1"/>
        </w:rPr>
        <w:t> </w:t>
      </w:r>
      <w:r>
        <w:rPr/>
        <w:t>l'intérieur</w:t>
      </w:r>
      <w:r>
        <w:rPr>
          <w:spacing w:val="1"/>
        </w:rPr>
        <w:t> </w:t>
      </w:r>
      <w:r>
        <w:rPr/>
        <w:t>des</w:t>
      </w:r>
      <w:r>
        <w:rPr>
          <w:spacing w:val="1"/>
        </w:rPr>
        <w:t> </w:t>
      </w:r>
      <w:r>
        <w:rPr/>
        <w:t>matériaux</w:t>
      </w:r>
      <w:r>
        <w:rPr>
          <w:spacing w:val="60"/>
        </w:rPr>
        <w:t> </w:t>
      </w:r>
      <w:r>
        <w:rPr/>
        <w:t>est</w:t>
      </w:r>
      <w:r>
        <w:rPr>
          <w:spacing w:val="1"/>
        </w:rPr>
        <w:t> </w:t>
      </w:r>
      <w:r>
        <w:rPr/>
        <w:t>représenté par</w:t>
      </w:r>
      <w:r>
        <w:rPr>
          <w:spacing w:val="3"/>
        </w:rPr>
        <w:t> </w:t>
      </w:r>
      <w:r>
        <w:rPr/>
        <w:t>la</w:t>
      </w:r>
      <w:r>
        <w:rPr>
          <w:spacing w:val="1"/>
        </w:rPr>
        <w:t> </w:t>
      </w:r>
      <w:r>
        <w:rPr/>
        <w:t>relation</w:t>
      </w:r>
      <w:r>
        <w:rPr>
          <w:spacing w:val="-3"/>
        </w:rPr>
        <w:t> </w:t>
      </w:r>
      <w:r>
        <w:rPr/>
        <w:t>suivante</w:t>
      </w:r>
      <w:r>
        <w:rPr>
          <w:spacing w:val="1"/>
        </w:rPr>
        <w:t> </w:t>
      </w:r>
      <w:r>
        <w:rPr/>
        <w:t>:</w:t>
      </w:r>
    </w:p>
    <w:p>
      <w:pPr>
        <w:tabs>
          <w:tab w:pos="10018" w:val="left" w:leader="none"/>
        </w:tabs>
        <w:spacing w:line="392" w:lineRule="exact" w:before="119"/>
        <w:ind w:left="3704" w:right="0" w:firstLine="0"/>
        <w:jc w:val="left"/>
        <w:rPr>
          <w:sz w:val="24"/>
        </w:rPr>
      </w:pPr>
      <w:r>
        <w:rPr/>
        <w:pict>
          <v:rect style="position:absolute;margin-left:206.229996pt;margin-top:21.337248pt;width:15.384pt;height:.95999pt;mso-position-horizontal-relative:page;mso-position-vertical-relative:paragraph;z-index:-17915904" filled="true" fillcolor="#000000" stroked="false">
            <v:fill type="solid"/>
            <w10:wrap type="none"/>
          </v:rect>
        </w:pict>
      </w:r>
      <w:r>
        <w:rPr/>
        <w:pict>
          <v:rect style="position:absolute;margin-left:307.559998pt;margin-top:21.337248pt;width:14.4pt;height:.95999pt;mso-position-horizontal-relative:page;mso-position-vertical-relative:paragraph;z-index:-17915392" filled="true" fillcolor="#000000" stroked="false">
            <v:fill type="solid"/>
            <w10:wrap type="none"/>
          </v:rect>
        </w:pict>
      </w:r>
      <w:r>
        <w:rPr>
          <w:rFonts w:ascii="Cambria Math" w:hAnsi="Cambria Math" w:eastAsia="Cambria Math"/>
          <w:sz w:val="32"/>
          <w:vertAlign w:val="superscript"/>
        </w:rPr>
        <w:t>∂Q</w:t>
      </w:r>
      <w:r>
        <w:rPr>
          <w:rFonts w:ascii="Cambria Math" w:hAnsi="Cambria Math" w:eastAsia="Cambria Math"/>
          <w:spacing w:val="-9"/>
          <w:sz w:val="32"/>
          <w:vertAlign w:val="baseline"/>
        </w:rPr>
        <w:t> </w:t>
      </w:r>
      <w:r>
        <w:rPr>
          <w:rFonts w:ascii="Cambria Math" w:hAnsi="Cambria Math" w:eastAsia="Cambria Math"/>
          <w:sz w:val="32"/>
          <w:vertAlign w:val="baseline"/>
        </w:rPr>
        <w:t>(𝑡,</w:t>
      </w:r>
      <w:r>
        <w:rPr>
          <w:rFonts w:ascii="Cambria Math" w:hAnsi="Cambria Math" w:eastAsia="Cambria Math"/>
          <w:spacing w:val="-14"/>
          <w:sz w:val="32"/>
          <w:vertAlign w:val="baseline"/>
        </w:rPr>
        <w:t> </w:t>
      </w:r>
      <w:r>
        <w:rPr>
          <w:rFonts w:ascii="Cambria Math" w:hAnsi="Cambria Math" w:eastAsia="Cambria Math"/>
          <w:sz w:val="32"/>
          <w:vertAlign w:val="baseline"/>
        </w:rPr>
        <w:t>𝑥)</w:t>
      </w:r>
      <w:r>
        <w:rPr>
          <w:rFonts w:ascii="Cambria Math" w:hAnsi="Cambria Math" w:eastAsia="Cambria Math"/>
          <w:spacing w:val="31"/>
          <w:sz w:val="32"/>
          <w:vertAlign w:val="baseline"/>
        </w:rPr>
        <w:t> </w:t>
      </w:r>
      <w:r>
        <w:rPr>
          <w:rFonts w:ascii="Cambria Math" w:hAnsi="Cambria Math" w:eastAsia="Cambria Math"/>
          <w:sz w:val="32"/>
          <w:vertAlign w:val="baseline"/>
        </w:rPr>
        <w:t>=</w:t>
      </w:r>
      <w:r>
        <w:rPr>
          <w:rFonts w:ascii="Cambria Math" w:hAnsi="Cambria Math" w:eastAsia="Cambria Math"/>
          <w:spacing w:val="30"/>
          <w:sz w:val="32"/>
          <w:vertAlign w:val="baseline"/>
        </w:rPr>
        <w:t> </w:t>
      </w:r>
      <w:r>
        <w:rPr>
          <w:rFonts w:ascii="Cambria Math" w:hAnsi="Cambria Math" w:eastAsia="Cambria Math"/>
          <w:sz w:val="32"/>
          <w:vertAlign w:val="baseline"/>
        </w:rPr>
        <w:t>−Iτ</w:t>
      </w:r>
      <w:r>
        <w:rPr>
          <w:rFonts w:ascii="Cambria Math" w:hAnsi="Cambria Math" w:eastAsia="Cambria Math"/>
          <w:spacing w:val="-9"/>
          <w:sz w:val="32"/>
          <w:vertAlign w:val="baseline"/>
        </w:rPr>
        <w:t> </w:t>
      </w:r>
      <w:r>
        <w:rPr>
          <w:rFonts w:ascii="Cambria Math" w:hAnsi="Cambria Math" w:eastAsia="Cambria Math"/>
          <w:position w:val="19"/>
          <w:sz w:val="23"/>
          <w:vertAlign w:val="baseline"/>
        </w:rPr>
        <w:t>∂𝑇</w:t>
      </w:r>
      <w:r>
        <w:rPr>
          <w:rFonts w:ascii="Cambria Math" w:hAnsi="Cambria Math" w:eastAsia="Cambria Math"/>
          <w:spacing w:val="20"/>
          <w:position w:val="19"/>
          <w:sz w:val="23"/>
          <w:vertAlign w:val="baseline"/>
        </w:rPr>
        <w:t> </w:t>
      </w:r>
      <w:r>
        <w:rPr>
          <w:rFonts w:ascii="Cambria Math" w:hAnsi="Cambria Math" w:eastAsia="Cambria Math"/>
          <w:sz w:val="32"/>
          <w:vertAlign w:val="baseline"/>
        </w:rPr>
        <w:t>(𝑡,</w:t>
      </w:r>
      <w:r>
        <w:rPr>
          <w:rFonts w:ascii="Cambria Math" w:hAnsi="Cambria Math" w:eastAsia="Cambria Math"/>
          <w:spacing w:val="-14"/>
          <w:sz w:val="32"/>
          <w:vertAlign w:val="baseline"/>
        </w:rPr>
        <w:t> </w:t>
      </w:r>
      <w:r>
        <w:rPr>
          <w:rFonts w:ascii="Cambria Math" w:hAnsi="Cambria Math" w:eastAsia="Cambria Math"/>
          <w:sz w:val="32"/>
          <w:vertAlign w:val="baseline"/>
        </w:rPr>
        <w:t>𝑥)</w:t>
        <w:tab/>
      </w:r>
      <w:r>
        <w:rPr>
          <w:sz w:val="24"/>
          <w:vertAlign w:val="baseline"/>
        </w:rPr>
        <w:t>(I.4)</w:t>
      </w:r>
    </w:p>
    <w:p>
      <w:pPr>
        <w:spacing w:after="0" w:line="392" w:lineRule="exact"/>
        <w:jc w:val="left"/>
        <w:rPr>
          <w:sz w:val="24"/>
        </w:rPr>
        <w:sectPr>
          <w:pgSz w:w="11910" w:h="16840"/>
          <w:pgMar w:header="717" w:footer="1059" w:top="1060" w:bottom="1240" w:left="420" w:right="0"/>
        </w:sectPr>
      </w:pPr>
    </w:p>
    <w:p>
      <w:pPr>
        <w:pStyle w:val="BodyText"/>
        <w:spacing w:before="2"/>
        <w:rPr>
          <w:sz w:val="31"/>
        </w:rPr>
      </w:pPr>
    </w:p>
    <w:p>
      <w:pPr>
        <w:pStyle w:val="BodyText"/>
        <w:ind w:left="713"/>
      </w:pPr>
      <w:r>
        <w:rPr/>
        <w:t>Avec</w:t>
      </w:r>
      <w:r>
        <w:rPr>
          <w:spacing w:val="-4"/>
        </w:rPr>
        <w:t> </w:t>
      </w:r>
      <w:r>
        <w:rPr/>
        <w:t>:</w:t>
      </w:r>
    </w:p>
    <w:p>
      <w:pPr>
        <w:tabs>
          <w:tab w:pos="2710" w:val="left" w:leader="none"/>
        </w:tabs>
        <w:spacing w:line="230" w:lineRule="exact" w:before="0"/>
        <w:ind w:left="713" w:right="0" w:firstLine="0"/>
        <w:jc w:val="left"/>
        <w:rPr>
          <w:rFonts w:ascii="Cambria Math" w:hAnsi="Cambria Math"/>
          <w:sz w:val="23"/>
        </w:rPr>
      </w:pPr>
      <w:r>
        <w:rPr/>
        <w:br w:type="column"/>
      </w:r>
      <w:r>
        <w:rPr>
          <w:rFonts w:ascii="Cambria Math" w:hAnsi="Cambria Math"/>
          <w:w w:val="115"/>
          <w:sz w:val="23"/>
        </w:rPr>
        <w:t>∂t</w:t>
        <w:tab/>
        <w:t>∂</w:t>
      </w:r>
      <w:r>
        <w:rPr>
          <w:rFonts w:ascii="Cambria Math" w:hAnsi="Cambria Math"/>
          <w:smallCaps/>
          <w:w w:val="115"/>
          <w:sz w:val="23"/>
        </w:rPr>
        <w:t>x</w:t>
      </w:r>
    </w:p>
    <w:p>
      <w:pPr>
        <w:spacing w:after="0" w:line="230" w:lineRule="exact"/>
        <w:jc w:val="left"/>
        <w:rPr>
          <w:rFonts w:ascii="Cambria Math" w:hAnsi="Cambria Math"/>
          <w:sz w:val="23"/>
        </w:rPr>
        <w:sectPr>
          <w:type w:val="continuous"/>
          <w:pgSz w:w="11910" w:h="16840"/>
          <w:pgMar w:top="360" w:bottom="280" w:left="420" w:right="0"/>
          <w:cols w:num="2" w:equalWidth="0">
            <w:col w:w="1382" w:space="1648"/>
            <w:col w:w="8460"/>
          </w:cols>
        </w:sectPr>
      </w:pPr>
    </w:p>
    <w:p>
      <w:pPr>
        <w:pStyle w:val="BodyText"/>
        <w:spacing w:before="6"/>
        <w:rPr>
          <w:rFonts w:ascii="Cambria Math"/>
          <w:sz w:val="20"/>
        </w:rPr>
      </w:pPr>
    </w:p>
    <w:p>
      <w:pPr>
        <w:pStyle w:val="ListParagraph"/>
        <w:numPr>
          <w:ilvl w:val="0"/>
          <w:numId w:val="5"/>
        </w:numPr>
        <w:tabs>
          <w:tab w:pos="1026" w:val="left" w:leader="none"/>
        </w:tabs>
        <w:spacing w:line="240" w:lineRule="auto" w:before="100" w:after="0"/>
        <w:ind w:left="1025" w:right="0" w:hanging="169"/>
        <w:jc w:val="left"/>
        <w:rPr>
          <w:sz w:val="24"/>
        </w:rPr>
      </w:pPr>
      <w:r>
        <w:rPr>
          <w:rFonts w:ascii="Cambria Math" w:hAnsi="Cambria Math"/>
          <w:sz w:val="24"/>
        </w:rPr>
        <w:t>∂Q</w:t>
      </w:r>
      <w:r>
        <w:rPr>
          <w:rFonts w:ascii="Cambria Math" w:hAnsi="Cambria Math"/>
          <w:spacing w:val="6"/>
          <w:sz w:val="24"/>
        </w:rPr>
        <w:t> </w:t>
      </w:r>
      <w:r>
        <w:rPr>
          <w:sz w:val="24"/>
        </w:rPr>
        <w:t>est</w:t>
      </w:r>
      <w:r>
        <w:rPr>
          <w:spacing w:val="3"/>
          <w:sz w:val="24"/>
        </w:rPr>
        <w:t> </w:t>
      </w:r>
      <w:r>
        <w:rPr>
          <w:sz w:val="24"/>
        </w:rPr>
        <w:t>la</w:t>
      </w:r>
      <w:r>
        <w:rPr>
          <w:spacing w:val="-3"/>
          <w:sz w:val="24"/>
        </w:rPr>
        <w:t> </w:t>
      </w:r>
      <w:r>
        <w:rPr>
          <w:sz w:val="24"/>
        </w:rPr>
        <w:t>puissance</w:t>
      </w:r>
      <w:r>
        <w:rPr>
          <w:spacing w:val="-4"/>
          <w:sz w:val="24"/>
        </w:rPr>
        <w:t> </w:t>
      </w:r>
      <w:r>
        <w:rPr>
          <w:sz w:val="24"/>
        </w:rPr>
        <w:t>thermique</w:t>
      </w:r>
      <w:r>
        <w:rPr>
          <w:spacing w:val="-3"/>
          <w:sz w:val="24"/>
        </w:rPr>
        <w:t> </w:t>
      </w:r>
      <w:r>
        <w:rPr>
          <w:sz w:val="24"/>
        </w:rPr>
        <w:t>échangée</w:t>
      </w:r>
      <w:r>
        <w:rPr>
          <w:spacing w:val="-3"/>
          <w:sz w:val="24"/>
        </w:rPr>
        <w:t> </w:t>
      </w:r>
      <w:r>
        <w:rPr>
          <w:sz w:val="24"/>
        </w:rPr>
        <w:t>avec</w:t>
      </w:r>
      <w:r>
        <w:rPr>
          <w:spacing w:val="2"/>
          <w:sz w:val="24"/>
        </w:rPr>
        <w:t> </w:t>
      </w:r>
      <w:r>
        <w:rPr>
          <w:sz w:val="24"/>
        </w:rPr>
        <w:t>le</w:t>
      </w:r>
      <w:r>
        <w:rPr>
          <w:spacing w:val="1"/>
          <w:sz w:val="24"/>
        </w:rPr>
        <w:t> </w:t>
      </w:r>
      <w:r>
        <w:rPr>
          <w:sz w:val="24"/>
        </w:rPr>
        <w:t>milieu</w:t>
      </w:r>
      <w:r>
        <w:rPr>
          <w:spacing w:val="-3"/>
          <w:sz w:val="24"/>
        </w:rPr>
        <w:t> </w:t>
      </w:r>
      <w:r>
        <w:rPr>
          <w:sz w:val="24"/>
        </w:rPr>
        <w:t>extérieur</w:t>
      </w:r>
      <w:r>
        <w:rPr>
          <w:spacing w:val="-1"/>
          <w:sz w:val="24"/>
        </w:rPr>
        <w:t> </w:t>
      </w:r>
      <w:r>
        <w:rPr>
          <w:sz w:val="24"/>
        </w:rPr>
        <w:t>à</w:t>
      </w:r>
      <w:r>
        <w:rPr>
          <w:spacing w:val="-3"/>
          <w:sz w:val="24"/>
        </w:rPr>
        <w:t> </w:t>
      </w:r>
      <w:r>
        <w:rPr>
          <w:sz w:val="24"/>
        </w:rPr>
        <w:t>l'instant</w:t>
      </w:r>
      <w:r>
        <w:rPr>
          <w:spacing w:val="12"/>
          <w:sz w:val="24"/>
        </w:rPr>
        <w:t> </w:t>
      </w:r>
      <w:r>
        <w:rPr>
          <w:i/>
          <w:sz w:val="24"/>
        </w:rPr>
        <w:t>t</w:t>
      </w:r>
      <w:r>
        <w:rPr>
          <w:i/>
          <w:spacing w:val="-2"/>
          <w:sz w:val="24"/>
        </w:rPr>
        <w:t> </w:t>
      </w:r>
      <w:r>
        <w:rPr>
          <w:sz w:val="24"/>
        </w:rPr>
        <w:t>en</w:t>
      </w:r>
      <w:r>
        <w:rPr>
          <w:spacing w:val="-7"/>
          <w:sz w:val="24"/>
        </w:rPr>
        <w:t> </w:t>
      </w:r>
      <w:r>
        <w:rPr>
          <w:i/>
          <w:sz w:val="24"/>
        </w:rPr>
        <w:t>x</w:t>
      </w:r>
      <w:r>
        <w:rPr>
          <w:sz w:val="24"/>
        </w:rPr>
        <w:t>,</w:t>
      </w:r>
    </w:p>
    <w:p>
      <w:pPr>
        <w:pStyle w:val="ListParagraph"/>
        <w:numPr>
          <w:ilvl w:val="0"/>
          <w:numId w:val="5"/>
        </w:numPr>
        <w:tabs>
          <w:tab w:pos="1112" w:val="left" w:leader="none"/>
        </w:tabs>
        <w:spacing w:line="247" w:lineRule="exact" w:before="205" w:after="0"/>
        <w:ind w:left="1111" w:right="0" w:hanging="255"/>
        <w:jc w:val="left"/>
        <w:rPr>
          <w:sz w:val="24"/>
        </w:rPr>
      </w:pPr>
      <w:r>
        <w:rPr/>
        <w:pict>
          <v:rect style="position:absolute;margin-left:75.143997pt;margin-top:18.474495pt;width:13.68pt;height:.71997pt;mso-position-horizontal-relative:page;mso-position-vertical-relative:paragraph;z-index:-17914880" filled="true" fillcolor="#000000" stroked="false">
            <v:fill type="solid"/>
            <w10:wrap type="none"/>
          </v:rect>
        </w:pict>
      </w:r>
      <w:r>
        <w:rPr>
          <w:rFonts w:ascii="Cambria Math" w:hAnsi="Cambria Math" w:eastAsia="Cambria Math"/>
          <w:sz w:val="24"/>
          <w:vertAlign w:val="superscript"/>
        </w:rPr>
        <w:t>∂𝑇</w:t>
      </w:r>
      <w:r>
        <w:rPr>
          <w:rFonts w:ascii="Cambria Math" w:hAnsi="Cambria Math" w:eastAsia="Cambria Math"/>
          <w:spacing w:val="21"/>
          <w:sz w:val="24"/>
          <w:vertAlign w:val="baseline"/>
        </w:rPr>
        <w:t> </w:t>
      </w:r>
      <w:r>
        <w:rPr>
          <w:rFonts w:ascii="Cambria Math" w:hAnsi="Cambria Math" w:eastAsia="Cambria Math"/>
          <w:sz w:val="24"/>
          <w:vertAlign w:val="baseline"/>
        </w:rPr>
        <w:t>(𝑡,</w:t>
      </w:r>
      <w:r>
        <w:rPr>
          <w:rFonts w:ascii="Cambria Math" w:hAnsi="Cambria Math" w:eastAsia="Cambria Math"/>
          <w:spacing w:val="-11"/>
          <w:sz w:val="24"/>
          <w:vertAlign w:val="baseline"/>
        </w:rPr>
        <w:t> </w:t>
      </w:r>
      <w:r>
        <w:rPr>
          <w:rFonts w:ascii="Cambria Math" w:hAnsi="Cambria Math" w:eastAsia="Cambria Math"/>
          <w:sz w:val="24"/>
          <w:vertAlign w:val="baseline"/>
        </w:rPr>
        <w:t>𝑥)</w:t>
      </w:r>
      <w:r>
        <w:rPr>
          <w:rFonts w:ascii="Cambria Math" w:hAnsi="Cambria Math" w:eastAsia="Cambria Math"/>
          <w:spacing w:val="6"/>
          <w:sz w:val="24"/>
          <w:vertAlign w:val="baseline"/>
        </w:rPr>
        <w:t> </w:t>
      </w:r>
      <w:r>
        <w:rPr>
          <w:sz w:val="24"/>
          <w:vertAlign w:val="baseline"/>
        </w:rPr>
        <w:t>est</w:t>
      </w:r>
      <w:r>
        <w:rPr>
          <w:spacing w:val="2"/>
          <w:sz w:val="24"/>
          <w:vertAlign w:val="baseline"/>
        </w:rPr>
        <w:t> </w:t>
      </w:r>
      <w:r>
        <w:rPr>
          <w:sz w:val="24"/>
          <w:vertAlign w:val="baseline"/>
        </w:rPr>
        <w:t>le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gradient</w:t>
      </w:r>
      <w:r>
        <w:rPr>
          <w:spacing w:val="8"/>
          <w:sz w:val="24"/>
          <w:vertAlign w:val="baseline"/>
        </w:rPr>
        <w:t> </w:t>
      </w:r>
      <w:r>
        <w:rPr>
          <w:sz w:val="24"/>
          <w:vertAlign w:val="baseline"/>
        </w:rPr>
        <w:t>de</w:t>
      </w:r>
      <w:r>
        <w:rPr>
          <w:spacing w:val="-4"/>
          <w:sz w:val="24"/>
          <w:vertAlign w:val="baseline"/>
        </w:rPr>
        <w:t> </w:t>
      </w:r>
      <w:r>
        <w:rPr>
          <w:sz w:val="24"/>
          <w:vertAlign w:val="baseline"/>
        </w:rPr>
        <w:t>température</w:t>
      </w:r>
      <w:r>
        <w:rPr>
          <w:spacing w:val="2"/>
          <w:sz w:val="24"/>
          <w:vertAlign w:val="baseline"/>
        </w:rPr>
        <w:t> </w:t>
      </w:r>
      <w:r>
        <w:rPr>
          <w:sz w:val="24"/>
          <w:vertAlign w:val="baseline"/>
        </w:rPr>
        <w:t>en</w:t>
      </w:r>
      <w:r>
        <w:rPr>
          <w:spacing w:val="-3"/>
          <w:sz w:val="24"/>
          <w:vertAlign w:val="baseline"/>
        </w:rPr>
        <w:t> </w:t>
      </w:r>
      <w:r>
        <w:rPr>
          <w:sz w:val="24"/>
          <w:vertAlign w:val="baseline"/>
        </w:rPr>
        <w:t>à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l'instant</w:t>
      </w:r>
      <w:r>
        <w:rPr>
          <w:spacing w:val="14"/>
          <w:sz w:val="24"/>
          <w:vertAlign w:val="baseline"/>
        </w:rPr>
        <w:t> </w:t>
      </w:r>
      <w:r>
        <w:rPr>
          <w:i/>
          <w:sz w:val="24"/>
          <w:vertAlign w:val="baseline"/>
        </w:rPr>
        <w:t>t</w:t>
      </w:r>
      <w:r>
        <w:rPr>
          <w:i/>
          <w:spacing w:val="2"/>
          <w:sz w:val="24"/>
          <w:vertAlign w:val="baseline"/>
        </w:rPr>
        <w:t> </w:t>
      </w:r>
      <w:r>
        <w:rPr>
          <w:sz w:val="24"/>
          <w:vertAlign w:val="baseline"/>
        </w:rPr>
        <w:t>en</w:t>
      </w:r>
      <w:r>
        <w:rPr>
          <w:spacing w:val="-6"/>
          <w:sz w:val="24"/>
          <w:vertAlign w:val="baseline"/>
        </w:rPr>
        <w:t> </w:t>
      </w:r>
      <w:r>
        <w:rPr>
          <w:i/>
          <w:sz w:val="24"/>
          <w:vertAlign w:val="baseline"/>
        </w:rPr>
        <w:t>x</w:t>
      </w:r>
      <w:r>
        <w:rPr>
          <w:sz w:val="24"/>
          <w:vertAlign w:val="baseline"/>
        </w:rPr>
        <w:t>,</w:t>
      </w:r>
    </w:p>
    <w:p>
      <w:pPr>
        <w:spacing w:line="152" w:lineRule="exact" w:before="0"/>
        <w:ind w:left="1159" w:right="0" w:firstLine="0"/>
        <w:jc w:val="left"/>
        <w:rPr>
          <w:rFonts w:ascii="Cambria Math" w:hAnsi="Cambria Math"/>
          <w:sz w:val="17"/>
        </w:rPr>
      </w:pPr>
      <w:r>
        <w:rPr>
          <w:rFonts w:ascii="Cambria Math" w:hAnsi="Cambria Math"/>
          <w:w w:val="115"/>
          <w:sz w:val="17"/>
        </w:rPr>
        <w:t>∂</w:t>
      </w:r>
      <w:r>
        <w:rPr>
          <w:rFonts w:ascii="Cambria Math" w:hAnsi="Cambria Math"/>
          <w:smallCaps/>
          <w:w w:val="115"/>
          <w:sz w:val="17"/>
        </w:rPr>
        <w:t>x</w:t>
      </w:r>
    </w:p>
    <w:p>
      <w:pPr>
        <w:pStyle w:val="ListParagraph"/>
        <w:numPr>
          <w:ilvl w:val="0"/>
          <w:numId w:val="5"/>
        </w:numPr>
        <w:tabs>
          <w:tab w:pos="1074" w:val="left" w:leader="none"/>
        </w:tabs>
        <w:spacing w:line="240" w:lineRule="auto" w:before="110" w:after="0"/>
        <w:ind w:left="1073" w:right="0" w:hanging="217"/>
        <w:jc w:val="left"/>
        <w:rPr>
          <w:sz w:val="24"/>
        </w:rPr>
      </w:pPr>
      <w:r>
        <w:rPr>
          <w:rFonts w:ascii="Cambria Math" w:hAnsi="Cambria Math"/>
          <w:sz w:val="24"/>
        </w:rPr>
        <w:t>τ</w:t>
      </w:r>
      <w:r>
        <w:rPr>
          <w:rFonts w:ascii="Cambria Math" w:hAnsi="Cambria Math"/>
          <w:spacing w:val="9"/>
          <w:sz w:val="24"/>
        </w:rPr>
        <w:t> </w:t>
      </w:r>
      <w:r>
        <w:rPr>
          <w:sz w:val="24"/>
        </w:rPr>
        <w:t>est</w:t>
      </w:r>
      <w:r>
        <w:rPr>
          <w:spacing w:val="-4"/>
          <w:sz w:val="24"/>
        </w:rPr>
        <w:t> </w:t>
      </w:r>
      <w:r>
        <w:rPr>
          <w:sz w:val="24"/>
        </w:rPr>
        <w:t>le</w:t>
      </w:r>
      <w:r>
        <w:rPr>
          <w:spacing w:val="-4"/>
          <w:sz w:val="24"/>
        </w:rPr>
        <w:t> </w:t>
      </w:r>
      <w:r>
        <w:rPr>
          <w:sz w:val="24"/>
        </w:rPr>
        <w:t>coefficient</w:t>
      </w:r>
      <w:r>
        <w:rPr>
          <w:spacing w:val="1"/>
          <w:sz w:val="24"/>
        </w:rPr>
        <w:t> </w:t>
      </w:r>
      <w:r>
        <w:rPr>
          <w:sz w:val="24"/>
        </w:rPr>
        <w:t>Thomson,</w:t>
      </w:r>
    </w:p>
    <w:p>
      <w:pPr>
        <w:pStyle w:val="ListParagraph"/>
        <w:numPr>
          <w:ilvl w:val="0"/>
          <w:numId w:val="5"/>
        </w:numPr>
        <w:tabs>
          <w:tab w:pos="1074" w:val="left" w:leader="none"/>
        </w:tabs>
        <w:spacing w:line="240" w:lineRule="auto" w:before="147" w:after="0"/>
        <w:ind w:left="1073" w:right="0" w:hanging="217"/>
        <w:jc w:val="left"/>
        <w:rPr>
          <w:sz w:val="24"/>
        </w:rPr>
      </w:pPr>
      <w:r>
        <w:rPr>
          <w:rFonts w:ascii="Cambria Math" w:hAnsi="Cambria Math" w:eastAsia="Cambria Math"/>
          <w:sz w:val="24"/>
        </w:rPr>
        <w:t>𝑡</w:t>
      </w:r>
      <w:r>
        <w:rPr>
          <w:rFonts w:ascii="Cambria Math" w:hAnsi="Cambria Math" w:eastAsia="Cambria Math"/>
          <w:spacing w:val="10"/>
          <w:sz w:val="24"/>
        </w:rPr>
        <w:t> </w:t>
      </w:r>
      <w:r>
        <w:rPr>
          <w:sz w:val="24"/>
        </w:rPr>
        <w:t>est</w:t>
      </w:r>
      <w:r>
        <w:rPr>
          <w:spacing w:val="2"/>
          <w:sz w:val="24"/>
        </w:rPr>
        <w:t> </w:t>
      </w:r>
      <w:r>
        <w:rPr>
          <w:sz w:val="24"/>
        </w:rPr>
        <w:t>la</w:t>
      </w:r>
      <w:r>
        <w:rPr>
          <w:spacing w:val="-3"/>
          <w:sz w:val="24"/>
        </w:rPr>
        <w:t> </w:t>
      </w:r>
      <w:r>
        <w:rPr>
          <w:sz w:val="24"/>
        </w:rPr>
        <w:t>coordonnée</w:t>
      </w:r>
      <w:r>
        <w:rPr>
          <w:spacing w:val="-3"/>
          <w:sz w:val="24"/>
        </w:rPr>
        <w:t> </w:t>
      </w:r>
      <w:r>
        <w:rPr>
          <w:sz w:val="24"/>
        </w:rPr>
        <w:t>temporelle</w:t>
      </w:r>
      <w:r>
        <w:rPr>
          <w:spacing w:val="-3"/>
          <w:sz w:val="24"/>
        </w:rPr>
        <w:t> </w:t>
      </w:r>
      <w:r>
        <w:rPr>
          <w:sz w:val="24"/>
        </w:rPr>
        <w:t>et</w:t>
      </w:r>
    </w:p>
    <w:p>
      <w:pPr>
        <w:pStyle w:val="ListParagraph"/>
        <w:numPr>
          <w:ilvl w:val="0"/>
          <w:numId w:val="5"/>
        </w:numPr>
        <w:tabs>
          <w:tab w:pos="1083" w:val="left" w:leader="none"/>
        </w:tabs>
        <w:spacing w:line="240" w:lineRule="auto" w:before="147" w:after="0"/>
        <w:ind w:left="1082" w:right="0" w:hanging="226"/>
        <w:jc w:val="left"/>
        <w:rPr>
          <w:sz w:val="24"/>
        </w:rPr>
      </w:pPr>
      <w:r>
        <w:rPr>
          <w:rFonts w:ascii="Cambria Math" w:hAnsi="Cambria Math" w:eastAsia="Cambria Math"/>
          <w:sz w:val="24"/>
        </w:rPr>
        <w:t>𝑥</w:t>
      </w:r>
      <w:r>
        <w:rPr>
          <w:rFonts w:ascii="Cambria Math" w:hAnsi="Cambria Math" w:eastAsia="Cambria Math"/>
          <w:spacing w:val="10"/>
          <w:sz w:val="24"/>
        </w:rPr>
        <w:t> </w:t>
      </w:r>
      <w:r>
        <w:rPr>
          <w:sz w:val="24"/>
        </w:rPr>
        <w:t>est</w:t>
      </w:r>
      <w:r>
        <w:rPr>
          <w:spacing w:val="-3"/>
          <w:sz w:val="24"/>
        </w:rPr>
        <w:t> </w:t>
      </w:r>
      <w:r>
        <w:rPr>
          <w:sz w:val="24"/>
        </w:rPr>
        <w:t>la</w:t>
      </w:r>
      <w:r>
        <w:rPr>
          <w:spacing w:val="-4"/>
          <w:sz w:val="24"/>
        </w:rPr>
        <w:t> </w:t>
      </w:r>
      <w:r>
        <w:rPr>
          <w:sz w:val="24"/>
        </w:rPr>
        <w:t>coordonnée</w:t>
      </w:r>
      <w:r>
        <w:rPr>
          <w:spacing w:val="-3"/>
          <w:sz w:val="24"/>
        </w:rPr>
        <w:t> </w:t>
      </w:r>
      <w:r>
        <w:rPr>
          <w:sz w:val="24"/>
        </w:rPr>
        <w:t>spatiale.</w:t>
      </w:r>
    </w:p>
    <w:p>
      <w:pPr>
        <w:pStyle w:val="BodyText"/>
        <w:spacing w:line="360" w:lineRule="auto" w:before="145"/>
        <w:ind w:left="857" w:right="850"/>
      </w:pPr>
      <w:r>
        <w:rPr/>
        <w:t>Cet</w:t>
      </w:r>
      <w:r>
        <w:rPr>
          <w:spacing w:val="7"/>
        </w:rPr>
        <w:t> </w:t>
      </w:r>
      <w:r>
        <w:rPr/>
        <w:t>effet</w:t>
      </w:r>
      <w:r>
        <w:rPr>
          <w:spacing w:val="7"/>
        </w:rPr>
        <w:t> </w:t>
      </w:r>
      <w:r>
        <w:rPr/>
        <w:t>est</w:t>
      </w:r>
      <w:r>
        <w:rPr>
          <w:spacing w:val="3"/>
        </w:rPr>
        <w:t> </w:t>
      </w:r>
      <w:r>
        <w:rPr/>
        <w:t>aussi</w:t>
      </w:r>
      <w:r>
        <w:rPr>
          <w:spacing w:val="-7"/>
        </w:rPr>
        <w:t> </w:t>
      </w:r>
      <w:r>
        <w:rPr/>
        <w:t>bien</w:t>
      </w:r>
      <w:r>
        <w:rPr>
          <w:spacing w:val="-2"/>
        </w:rPr>
        <w:t> </w:t>
      </w:r>
      <w:r>
        <w:rPr/>
        <w:t>réversible</w:t>
      </w:r>
      <w:r>
        <w:rPr>
          <w:spacing w:val="2"/>
        </w:rPr>
        <w:t> </w:t>
      </w:r>
      <w:r>
        <w:rPr/>
        <w:t>que</w:t>
      </w:r>
      <w:r>
        <w:rPr>
          <w:spacing w:val="5"/>
        </w:rPr>
        <w:t> </w:t>
      </w:r>
      <w:r>
        <w:rPr/>
        <w:t>l'effet</w:t>
      </w:r>
      <w:r>
        <w:rPr>
          <w:spacing w:val="7"/>
        </w:rPr>
        <w:t> </w:t>
      </w:r>
      <w:r>
        <w:rPr/>
        <w:t>Peltier</w:t>
      </w:r>
      <w:r>
        <w:rPr>
          <w:spacing w:val="4"/>
        </w:rPr>
        <w:t> </w:t>
      </w:r>
      <w:r>
        <w:rPr/>
        <w:t>:</w:t>
      </w:r>
      <w:r>
        <w:rPr>
          <w:spacing w:val="2"/>
        </w:rPr>
        <w:t> </w:t>
      </w:r>
      <w:r>
        <w:rPr/>
        <w:t>une</w:t>
      </w:r>
      <w:r>
        <w:rPr>
          <w:spacing w:val="2"/>
        </w:rPr>
        <w:t> </w:t>
      </w:r>
      <w:r>
        <w:rPr/>
        <w:t>inversion</w:t>
      </w:r>
      <w:r>
        <w:rPr>
          <w:spacing w:val="-2"/>
        </w:rPr>
        <w:t> </w:t>
      </w:r>
      <w:r>
        <w:rPr/>
        <w:t>du</w:t>
      </w:r>
      <w:r>
        <w:rPr>
          <w:spacing w:val="2"/>
        </w:rPr>
        <w:t> </w:t>
      </w:r>
      <w:r>
        <w:rPr/>
        <w:t>sens</w:t>
      </w:r>
      <w:r>
        <w:rPr>
          <w:spacing w:val="-1"/>
        </w:rPr>
        <w:t> </w:t>
      </w:r>
      <w:r>
        <w:rPr/>
        <w:t>du</w:t>
      </w:r>
      <w:r>
        <w:rPr>
          <w:spacing w:val="2"/>
        </w:rPr>
        <w:t> </w:t>
      </w:r>
      <w:r>
        <w:rPr/>
        <w:t>courant</w:t>
      </w:r>
      <w:r>
        <w:rPr>
          <w:spacing w:val="3"/>
        </w:rPr>
        <w:t> </w:t>
      </w:r>
      <w:r>
        <w:rPr/>
        <w:t>relativement</w:t>
      </w:r>
      <w:r>
        <w:rPr>
          <w:spacing w:val="7"/>
        </w:rPr>
        <w:t> </w:t>
      </w:r>
      <w:r>
        <w:rPr/>
        <w:t>à</w:t>
      </w:r>
      <w:r>
        <w:rPr>
          <w:spacing w:val="-57"/>
        </w:rPr>
        <w:t> </w:t>
      </w:r>
      <w:r>
        <w:rPr/>
        <w:t>la</w:t>
      </w:r>
      <w:r>
        <w:rPr>
          <w:spacing w:val="-1"/>
        </w:rPr>
        <w:t> </w:t>
      </w:r>
      <w:r>
        <w:rPr/>
        <w:t>direction</w:t>
      </w:r>
      <w:r>
        <w:rPr>
          <w:spacing w:val="-5"/>
        </w:rPr>
        <w:t> </w:t>
      </w:r>
      <w:r>
        <w:rPr/>
        <w:t>du gradient</w:t>
      </w:r>
      <w:r>
        <w:rPr>
          <w:spacing w:val="5"/>
        </w:rPr>
        <w:t> </w:t>
      </w:r>
      <w:r>
        <w:rPr/>
        <w:t>de</w:t>
      </w:r>
      <w:r>
        <w:rPr>
          <w:spacing w:val="-5"/>
        </w:rPr>
        <w:t> </w:t>
      </w:r>
      <w:r>
        <w:rPr/>
        <w:t>température</w:t>
      </w:r>
      <w:r>
        <w:rPr>
          <w:spacing w:val="-1"/>
        </w:rPr>
        <w:t> </w:t>
      </w:r>
      <w:r>
        <w:rPr/>
        <w:t>entraîne</w:t>
      </w:r>
      <w:r>
        <w:rPr>
          <w:spacing w:val="-1"/>
        </w:rPr>
        <w:t> </w:t>
      </w:r>
      <w:r>
        <w:rPr/>
        <w:t>une</w:t>
      </w:r>
      <w:r>
        <w:rPr>
          <w:spacing w:val="4"/>
        </w:rPr>
        <w:t> </w:t>
      </w:r>
      <w:r>
        <w:rPr/>
        <w:t>inversion</w:t>
      </w:r>
      <w:r>
        <w:rPr>
          <w:spacing w:val="-5"/>
        </w:rPr>
        <w:t> </w:t>
      </w:r>
      <w:r>
        <w:rPr/>
        <w:t>du</w:t>
      </w:r>
      <w:r>
        <w:rPr>
          <w:spacing w:val="1"/>
        </w:rPr>
        <w:t> </w:t>
      </w:r>
      <w:r>
        <w:rPr/>
        <w:t>sens</w:t>
      </w:r>
      <w:r>
        <w:rPr>
          <w:spacing w:val="-2"/>
        </w:rPr>
        <w:t> </w:t>
      </w:r>
      <w:r>
        <w:rPr/>
        <w:t>des</w:t>
      </w:r>
      <w:r>
        <w:rPr>
          <w:spacing w:val="-2"/>
        </w:rPr>
        <w:t> </w:t>
      </w:r>
      <w:r>
        <w:rPr/>
        <w:t>effets</w:t>
      </w:r>
      <w:r>
        <w:rPr>
          <w:spacing w:val="-2"/>
        </w:rPr>
        <w:t> </w:t>
      </w:r>
      <w:r>
        <w:rPr/>
        <w:t>thermiques.</w:t>
      </w:r>
    </w:p>
    <w:p>
      <w:pPr>
        <w:pStyle w:val="BodyText"/>
        <w:spacing w:before="6"/>
        <w:rPr>
          <w:sz w:val="21"/>
        </w:rPr>
      </w:pPr>
    </w:p>
    <w:p>
      <w:pPr>
        <w:pStyle w:val="Heading4"/>
        <w:numPr>
          <w:ilvl w:val="2"/>
          <w:numId w:val="6"/>
        </w:numPr>
        <w:tabs>
          <w:tab w:pos="1419" w:val="left" w:leader="none"/>
        </w:tabs>
        <w:spacing w:line="240" w:lineRule="auto" w:before="1" w:after="0"/>
        <w:ind w:left="1418" w:right="0" w:hanging="562"/>
        <w:jc w:val="left"/>
      </w:pPr>
      <w:r>
        <w:rPr/>
        <w:t>Grandeurs</w:t>
      </w:r>
      <w:r>
        <w:rPr>
          <w:spacing w:val="-7"/>
        </w:rPr>
        <w:t> </w:t>
      </w:r>
      <w:r>
        <w:rPr/>
        <w:t>Thermoélectriques</w:t>
      </w:r>
    </w:p>
    <w:p>
      <w:pPr>
        <w:pStyle w:val="BodyText"/>
        <w:spacing w:before="9"/>
        <w:rPr>
          <w:b/>
          <w:sz w:val="22"/>
        </w:rPr>
      </w:pPr>
    </w:p>
    <w:p>
      <w:pPr>
        <w:pStyle w:val="BodyText"/>
        <w:spacing w:line="362" w:lineRule="auto"/>
        <w:ind w:left="857" w:right="909" w:firstLine="576"/>
        <w:jc w:val="both"/>
      </w:pPr>
      <w:r>
        <w:rPr/>
        <w:t>Dans cette sous-partie,</w:t>
      </w:r>
      <w:r>
        <w:rPr>
          <w:spacing w:val="1"/>
        </w:rPr>
        <w:t> </w:t>
      </w:r>
      <w:r>
        <w:rPr/>
        <w:t>les propriétés des</w:t>
      </w:r>
      <w:r>
        <w:rPr>
          <w:spacing w:val="1"/>
        </w:rPr>
        <w:t> </w:t>
      </w:r>
      <w:r>
        <w:rPr/>
        <w:t>matériaux thermoélectriques</w:t>
      </w:r>
      <w:r>
        <w:rPr>
          <w:spacing w:val="1"/>
        </w:rPr>
        <w:t> </w:t>
      </w:r>
      <w:r>
        <w:rPr/>
        <w:t>impliquées dans</w:t>
      </w:r>
      <w:r>
        <w:rPr>
          <w:spacing w:val="60"/>
        </w:rPr>
        <w:t> </w:t>
      </w:r>
      <w:r>
        <w:rPr/>
        <w:t>la</w:t>
      </w:r>
      <w:r>
        <w:rPr>
          <w:spacing w:val="1"/>
        </w:rPr>
        <w:t> </w:t>
      </w:r>
      <w:r>
        <w:rPr/>
        <w:t>figure de mérite sont traitées. Des échantillons de matériaux thermoélectriques sont présentés dans la</w:t>
      </w:r>
      <w:r>
        <w:rPr>
          <w:spacing w:val="-57"/>
        </w:rPr>
        <w:t> </w:t>
      </w:r>
      <w:r>
        <w:rPr/>
        <w:t>section</w:t>
      </w:r>
      <w:r>
        <w:rPr>
          <w:spacing w:val="1"/>
        </w:rPr>
        <w:t> </w:t>
      </w:r>
      <w:r>
        <w:rPr/>
        <w:t>finale.</w:t>
      </w:r>
    </w:p>
    <w:p>
      <w:pPr>
        <w:spacing w:after="0" w:line="362" w:lineRule="auto"/>
        <w:jc w:val="both"/>
        <w:sectPr>
          <w:type w:val="continuous"/>
          <w:pgSz w:w="11910" w:h="16840"/>
          <w:pgMar w:top="360" w:bottom="280" w:left="420" w:right="0"/>
        </w:sectPr>
      </w:pPr>
    </w:p>
    <w:p>
      <w:pPr>
        <w:pStyle w:val="BodyText"/>
        <w:spacing w:before="3"/>
        <w:rPr>
          <w:sz w:val="15"/>
        </w:rPr>
      </w:pPr>
    </w:p>
    <w:p>
      <w:pPr>
        <w:pStyle w:val="Heading6"/>
        <w:numPr>
          <w:ilvl w:val="3"/>
          <w:numId w:val="6"/>
        </w:numPr>
        <w:tabs>
          <w:tab w:pos="1554" w:val="left" w:leader="none"/>
        </w:tabs>
        <w:spacing w:line="240" w:lineRule="auto" w:before="90" w:after="0"/>
        <w:ind w:left="1553" w:right="0" w:hanging="697"/>
        <w:jc w:val="left"/>
      </w:pPr>
      <w:r>
        <w:rPr/>
        <w:t>Conductivité</w:t>
      </w:r>
      <w:r>
        <w:rPr>
          <w:spacing w:val="-6"/>
        </w:rPr>
        <w:t> </w:t>
      </w:r>
      <w:r>
        <w:rPr/>
        <w:t>électrique</w:t>
      </w:r>
    </w:p>
    <w:p>
      <w:pPr>
        <w:pStyle w:val="BodyText"/>
        <w:spacing w:before="9"/>
        <w:rPr>
          <w:b/>
          <w:sz w:val="22"/>
        </w:rPr>
      </w:pPr>
    </w:p>
    <w:p>
      <w:pPr>
        <w:pStyle w:val="BodyText"/>
        <w:spacing w:line="357" w:lineRule="auto"/>
        <w:ind w:left="857" w:right="896" w:firstLine="576"/>
        <w:jc w:val="both"/>
      </w:pPr>
      <w:r>
        <w:rPr/>
        <w:t>La conductivité électrique, notée </w:t>
      </w:r>
      <w:r>
        <w:rPr>
          <w:rFonts w:ascii="Cambria Math" w:hAnsi="Cambria Math" w:eastAsia="Cambria Math"/>
        </w:rPr>
        <w:t>𝜎 </w:t>
      </w:r>
      <w:r>
        <w:rPr/>
        <w:t>(Ω</w:t>
      </w:r>
      <w:r>
        <w:rPr>
          <w:vertAlign w:val="superscript"/>
        </w:rPr>
        <w:t>-1</w:t>
      </w:r>
      <w:r>
        <w:rPr>
          <w:vertAlign w:val="baseline"/>
        </w:rPr>
        <w:t>.m</w:t>
      </w:r>
      <w:r>
        <w:rPr>
          <w:vertAlign w:val="superscript"/>
        </w:rPr>
        <w:t>-1</w:t>
      </w:r>
      <w:r>
        <w:rPr>
          <w:vertAlign w:val="baseline"/>
        </w:rPr>
        <w:t>), désigne la tendance d'une partie de matériau de 1</w:t>
      </w:r>
      <w:r>
        <w:rPr>
          <w:spacing w:val="1"/>
          <w:vertAlign w:val="baseline"/>
        </w:rPr>
        <w:t> </w:t>
      </w:r>
      <w:r>
        <w:rPr>
          <w:vertAlign w:val="baseline"/>
        </w:rPr>
        <w:t>m de longueur et de 1 m</w:t>
      </w:r>
      <w:r>
        <w:rPr>
          <w:vertAlign w:val="superscript"/>
        </w:rPr>
        <w:t>2</w:t>
      </w:r>
      <w:r>
        <w:rPr>
          <w:vertAlign w:val="baseline"/>
        </w:rPr>
        <w:t> de section à transmettre un courant électrique sous les effets d'un champ</w:t>
      </w:r>
      <w:r>
        <w:rPr>
          <w:spacing w:val="1"/>
          <w:vertAlign w:val="baseline"/>
        </w:rPr>
        <w:t> </w:t>
      </w:r>
      <w:r>
        <w:rPr>
          <w:vertAlign w:val="baseline"/>
        </w:rPr>
        <w:t>électrique. Elle est fonction de la densité des porteurs de charge </w:t>
      </w:r>
      <w:r>
        <w:rPr>
          <w:rFonts w:ascii="Cambria Math" w:hAnsi="Cambria Math" w:eastAsia="Cambria Math"/>
          <w:vertAlign w:val="baseline"/>
        </w:rPr>
        <w:t>𝑛 </w:t>
      </w:r>
      <w:r>
        <w:rPr>
          <w:vertAlign w:val="baseline"/>
        </w:rPr>
        <w:t>(en m</w:t>
      </w:r>
      <w:r>
        <w:rPr>
          <w:vertAlign w:val="superscript"/>
        </w:rPr>
        <w:t>-3</w:t>
      </w:r>
      <w:r>
        <w:rPr>
          <w:vertAlign w:val="baseline"/>
        </w:rPr>
        <w:t>) et de leur mobilité </w:t>
      </w:r>
      <w:r>
        <w:rPr>
          <w:rFonts w:ascii="Cambria Math" w:hAnsi="Cambria Math" w:eastAsia="Cambria Math"/>
          <w:vertAlign w:val="baseline"/>
        </w:rPr>
        <w:t>µ </w:t>
      </w:r>
      <w:r>
        <w:rPr>
          <w:vertAlign w:val="baseline"/>
        </w:rPr>
        <w:t>(en</w:t>
      </w:r>
      <w:r>
        <w:rPr>
          <w:spacing w:val="1"/>
          <w:vertAlign w:val="baseline"/>
        </w:rPr>
        <w:t> </w:t>
      </w:r>
      <w:r>
        <w:rPr>
          <w:vertAlign w:val="baseline"/>
        </w:rPr>
        <w:t>m</w:t>
      </w:r>
      <w:r>
        <w:rPr>
          <w:vertAlign w:val="superscript"/>
        </w:rPr>
        <w:t>2</w:t>
      </w:r>
      <w:r>
        <w:rPr>
          <w:vertAlign w:val="baseline"/>
        </w:rPr>
        <w:t>.V</w:t>
      </w:r>
      <w:r>
        <w:rPr>
          <w:vertAlign w:val="superscript"/>
        </w:rPr>
        <w:t>-1</w:t>
      </w:r>
      <w:r>
        <w:rPr>
          <w:vertAlign w:val="baseline"/>
        </w:rPr>
        <w:t>.s</w:t>
      </w:r>
      <w:r>
        <w:rPr>
          <w:vertAlign w:val="superscript"/>
        </w:rPr>
        <w:t>-1</w:t>
      </w:r>
      <w:r>
        <w:rPr>
          <w:vertAlign w:val="baseline"/>
        </w:rPr>
        <w:t>)</w:t>
      </w:r>
      <w:r>
        <w:rPr>
          <w:spacing w:val="2"/>
          <w:vertAlign w:val="baseline"/>
        </w:rPr>
        <w:t> </w:t>
      </w:r>
      <w:r>
        <w:rPr>
          <w:vertAlign w:val="baseline"/>
        </w:rPr>
        <w:t>dans</w:t>
      </w:r>
      <w:r>
        <w:rPr>
          <w:spacing w:val="4"/>
          <w:vertAlign w:val="baseline"/>
        </w:rPr>
        <w:t> </w:t>
      </w:r>
      <w:r>
        <w:rPr>
          <w:vertAlign w:val="baseline"/>
        </w:rPr>
        <w:t>le</w:t>
      </w:r>
      <w:r>
        <w:rPr>
          <w:spacing w:val="5"/>
          <w:vertAlign w:val="baseline"/>
        </w:rPr>
        <w:t> </w:t>
      </w:r>
      <w:r>
        <w:rPr>
          <w:vertAlign w:val="baseline"/>
        </w:rPr>
        <w:t>matériau</w:t>
      </w:r>
      <w:r>
        <w:rPr>
          <w:spacing w:val="2"/>
          <w:vertAlign w:val="baseline"/>
        </w:rPr>
        <w:t> </w:t>
      </w:r>
      <w:r>
        <w:rPr>
          <w:vertAlign w:val="baseline"/>
        </w:rPr>
        <w:t>concerné</w:t>
      </w:r>
      <w:r>
        <w:rPr>
          <w:spacing w:val="4"/>
          <w:vertAlign w:val="baseline"/>
        </w:rPr>
        <w:t> </w:t>
      </w:r>
      <w:r>
        <w:rPr>
          <w:vertAlign w:val="baseline"/>
        </w:rPr>
        <w:t>[41].</w:t>
      </w:r>
    </w:p>
    <w:p>
      <w:pPr>
        <w:pStyle w:val="BodyText"/>
        <w:tabs>
          <w:tab w:pos="10028" w:val="left" w:leader="none"/>
        </w:tabs>
        <w:spacing w:line="308" w:lineRule="exact" w:before="234"/>
        <w:ind w:left="4487"/>
      </w:pPr>
      <w:r>
        <w:rPr/>
        <w:pict>
          <v:rect style="position:absolute;margin-left:268.420013pt;margin-top:22.936646pt;width:5.52pt;height:.72pt;mso-position-horizontal-relative:page;mso-position-vertical-relative:paragraph;z-index:-17914368" filled="true" fillcolor="#000000" stroked="false">
            <v:fill type="solid"/>
            <w10:wrap type="none"/>
          </v:rect>
        </w:pict>
      </w:r>
      <w:r>
        <w:rPr>
          <w:rFonts w:ascii="Cambria Math" w:hAnsi="Cambria Math" w:eastAsia="Cambria Math"/>
        </w:rPr>
        <w:t>𝜎</w:t>
      </w:r>
      <w:r>
        <w:rPr>
          <w:rFonts w:ascii="Cambria Math" w:hAnsi="Cambria Math" w:eastAsia="Cambria Math"/>
          <w:spacing w:val="23"/>
        </w:rPr>
        <w:t> </w:t>
      </w:r>
      <w:r>
        <w:rPr>
          <w:rFonts w:ascii="Cambria Math" w:hAnsi="Cambria Math" w:eastAsia="Cambria Math"/>
        </w:rPr>
        <w:t>=</w:t>
      </w:r>
      <w:r>
        <w:rPr>
          <w:rFonts w:ascii="Cambria Math" w:hAnsi="Cambria Math" w:eastAsia="Cambria Math"/>
          <w:spacing w:val="18"/>
        </w:rPr>
        <w:t> </w:t>
      </w:r>
      <w:r>
        <w:rPr>
          <w:rFonts w:ascii="Cambria Math" w:hAnsi="Cambria Math" w:eastAsia="Cambria Math"/>
          <w:position w:val="14"/>
          <w:sz w:val="17"/>
        </w:rPr>
        <w:t>1</w:t>
      </w:r>
      <w:r>
        <w:rPr>
          <w:rFonts w:ascii="Cambria Math" w:hAnsi="Cambria Math" w:eastAsia="Cambria Math"/>
          <w:spacing w:val="39"/>
          <w:position w:val="14"/>
          <w:sz w:val="17"/>
        </w:rPr>
        <w:t> </w:t>
      </w:r>
      <w:r>
        <w:rPr>
          <w:rFonts w:ascii="Cambria Math" w:hAnsi="Cambria Math" w:eastAsia="Cambria Math"/>
        </w:rPr>
        <w:t>=</w:t>
      </w:r>
      <w:r>
        <w:rPr>
          <w:rFonts w:ascii="Cambria Math" w:hAnsi="Cambria Math" w:eastAsia="Cambria Math"/>
          <w:spacing w:val="14"/>
        </w:rPr>
        <w:t> </w:t>
      </w:r>
      <w:r>
        <w:rPr>
          <w:rFonts w:ascii="Cambria Math" w:hAnsi="Cambria Math" w:eastAsia="Cambria Math"/>
        </w:rPr>
        <w:t>𝑒.</w:t>
      </w:r>
      <w:r>
        <w:rPr>
          <w:rFonts w:ascii="Cambria Math" w:hAnsi="Cambria Math" w:eastAsia="Cambria Math"/>
          <w:spacing w:val="-10"/>
        </w:rPr>
        <w:t> </w:t>
      </w:r>
      <w:r>
        <w:rPr>
          <w:rFonts w:ascii="Cambria Math" w:hAnsi="Cambria Math" w:eastAsia="Cambria Math"/>
        </w:rPr>
        <w:t>𝑛.</w:t>
      </w:r>
      <w:r>
        <w:rPr>
          <w:rFonts w:ascii="Cambria Math" w:hAnsi="Cambria Math" w:eastAsia="Cambria Math"/>
          <w:spacing w:val="-11"/>
        </w:rPr>
        <w:t> </w:t>
      </w:r>
      <w:r>
        <w:rPr>
          <w:rFonts w:ascii="Cambria Math" w:hAnsi="Cambria Math" w:eastAsia="Cambria Math"/>
        </w:rPr>
        <w:t>µ</w:t>
        <w:tab/>
      </w:r>
      <w:r>
        <w:rPr/>
        <w:t>(I.5)</w:t>
      </w:r>
    </w:p>
    <w:p>
      <w:pPr>
        <w:spacing w:line="152" w:lineRule="exact" w:before="0"/>
        <w:ind w:left="1124" w:right="2601" w:firstLine="0"/>
        <w:jc w:val="center"/>
        <w:rPr>
          <w:rFonts w:ascii="Cambria Math" w:eastAsia="Cambria Math"/>
          <w:sz w:val="17"/>
        </w:rPr>
      </w:pPr>
      <w:r>
        <w:rPr>
          <w:rFonts w:ascii="Cambria Math" w:eastAsia="Cambria Math"/>
          <w:w w:val="115"/>
          <w:sz w:val="17"/>
        </w:rPr>
        <w:t>𝜌</w:t>
      </w:r>
    </w:p>
    <w:p>
      <w:pPr>
        <w:pStyle w:val="BodyText"/>
        <w:spacing w:before="8"/>
        <w:rPr>
          <w:rFonts w:ascii="Cambria Math"/>
          <w:sz w:val="14"/>
        </w:rPr>
      </w:pPr>
    </w:p>
    <w:p>
      <w:pPr>
        <w:pStyle w:val="BodyText"/>
        <w:spacing w:line="360" w:lineRule="auto" w:before="86"/>
        <w:ind w:left="857" w:right="903"/>
        <w:jc w:val="both"/>
      </w:pPr>
      <w:r>
        <w:rPr/>
        <w:t>Où </w:t>
      </w:r>
      <w:r>
        <w:rPr>
          <w:rFonts w:ascii="Cambria Math" w:hAnsi="Cambria Math" w:eastAsia="Cambria Math"/>
        </w:rPr>
        <w:t>𝑒 </w:t>
      </w:r>
      <w:r>
        <w:rPr/>
        <w:t>est la charge d’un électron. Les excellents conducteurs sont notamment les métaux (comme le</w:t>
      </w:r>
      <w:r>
        <w:rPr>
          <w:spacing w:val="1"/>
        </w:rPr>
        <w:t> </w:t>
      </w:r>
      <w:r>
        <w:rPr/>
        <w:t>cuivre ou l'aluminium) dont les porteurs de charge sont les "électrons libres". Quelques matériaux,</w:t>
      </w:r>
      <w:r>
        <w:rPr>
          <w:spacing w:val="1"/>
        </w:rPr>
        <w:t> </w:t>
      </w:r>
      <w:r>
        <w:rPr/>
        <w:t>tels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les</w:t>
      </w:r>
      <w:r>
        <w:rPr>
          <w:spacing w:val="1"/>
        </w:rPr>
        <w:t> </w:t>
      </w:r>
      <w:r>
        <w:rPr/>
        <w:t>semi-conducteurs,</w:t>
      </w:r>
      <w:r>
        <w:rPr>
          <w:spacing w:val="1"/>
        </w:rPr>
        <w:t> </w:t>
      </w:r>
      <w:r>
        <w:rPr/>
        <w:t>possèdent</w:t>
      </w:r>
      <w:r>
        <w:rPr>
          <w:spacing w:val="1"/>
        </w:rPr>
        <w:t> </w:t>
      </w:r>
      <w:r>
        <w:rPr/>
        <w:t>une</w:t>
      </w:r>
      <w:r>
        <w:rPr>
          <w:spacing w:val="1"/>
        </w:rPr>
        <w:t> </w:t>
      </w:r>
      <w:r>
        <w:rPr/>
        <w:t>conductivité</w:t>
      </w:r>
      <w:r>
        <w:rPr>
          <w:spacing w:val="1"/>
        </w:rPr>
        <w:t> </w:t>
      </w:r>
      <w:r>
        <w:rPr/>
        <w:t>qui</w:t>
      </w:r>
      <w:r>
        <w:rPr>
          <w:spacing w:val="1"/>
        </w:rPr>
        <w:t> </w:t>
      </w:r>
      <w:r>
        <w:rPr/>
        <w:t>est</w:t>
      </w:r>
      <w:r>
        <w:rPr>
          <w:spacing w:val="1"/>
        </w:rPr>
        <w:t> </w:t>
      </w:r>
      <w:r>
        <w:rPr/>
        <w:t>fonction</w:t>
      </w:r>
      <w:r>
        <w:rPr>
          <w:spacing w:val="1"/>
        </w:rPr>
        <w:t> </w:t>
      </w:r>
      <w:r>
        <w:rPr/>
        <w:t>d'autres</w:t>
      </w:r>
      <w:r>
        <w:rPr>
          <w:spacing w:val="1"/>
        </w:rPr>
        <w:t> </w:t>
      </w:r>
      <w:r>
        <w:rPr/>
        <w:t>conditions</w:t>
      </w:r>
      <w:r>
        <w:rPr>
          <w:spacing w:val="1"/>
        </w:rPr>
        <w:t> </w:t>
      </w:r>
      <w:r>
        <w:rPr/>
        <w:t>physiques, telles que la température ou l'exposition à la lumière. La conductivité électrique figure au</w:t>
      </w:r>
      <w:r>
        <w:rPr>
          <w:spacing w:val="1"/>
        </w:rPr>
        <w:t> </w:t>
      </w:r>
      <w:r>
        <w:rPr/>
        <w:t>numérateur</w:t>
      </w:r>
      <w:r>
        <w:rPr>
          <w:spacing w:val="1"/>
        </w:rPr>
        <w:t> </w:t>
      </w:r>
      <w:r>
        <w:rPr/>
        <w:t>du</w:t>
      </w:r>
      <w:r>
        <w:rPr>
          <w:spacing w:val="1"/>
        </w:rPr>
        <w:t> </w:t>
      </w:r>
      <w:r>
        <w:rPr/>
        <w:t>facteur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mérite,</w:t>
      </w:r>
      <w:r>
        <w:rPr>
          <w:spacing w:val="1"/>
        </w:rPr>
        <w:t> </w:t>
      </w:r>
      <w:r>
        <w:rPr/>
        <w:t>c'est</w:t>
      </w:r>
      <w:r>
        <w:rPr>
          <w:spacing w:val="1"/>
        </w:rPr>
        <w:t> </w:t>
      </w:r>
      <w:r>
        <w:rPr/>
        <w:t>pourquoi</w:t>
      </w:r>
      <w:r>
        <w:rPr>
          <w:spacing w:val="1"/>
        </w:rPr>
        <w:t> </w:t>
      </w:r>
      <w:r>
        <w:rPr/>
        <w:t>elle</w:t>
      </w:r>
      <w:r>
        <w:rPr>
          <w:spacing w:val="1"/>
        </w:rPr>
        <w:t> </w:t>
      </w:r>
      <w:r>
        <w:rPr/>
        <w:t>devrait</w:t>
      </w:r>
      <w:r>
        <w:rPr>
          <w:spacing w:val="1"/>
        </w:rPr>
        <w:t> </w:t>
      </w:r>
      <w:r>
        <w:rPr/>
        <w:t>être</w:t>
      </w:r>
      <w:r>
        <w:rPr>
          <w:spacing w:val="1"/>
        </w:rPr>
        <w:t> </w:t>
      </w:r>
      <w:r>
        <w:rPr/>
        <w:t>maximisée</w:t>
      </w:r>
      <w:r>
        <w:rPr>
          <w:spacing w:val="1"/>
        </w:rPr>
        <w:t> </w:t>
      </w:r>
      <w:r>
        <w:rPr/>
        <w:t>dans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matériau</w:t>
      </w:r>
      <w:r>
        <w:rPr>
          <w:spacing w:val="-57"/>
        </w:rPr>
        <w:t> </w:t>
      </w:r>
      <w:r>
        <w:rPr/>
        <w:t>thermoélectrique.</w:t>
      </w:r>
    </w:p>
    <w:p>
      <w:pPr>
        <w:pStyle w:val="Heading6"/>
        <w:numPr>
          <w:ilvl w:val="3"/>
          <w:numId w:val="6"/>
        </w:numPr>
        <w:tabs>
          <w:tab w:pos="1554" w:val="left" w:leader="none"/>
        </w:tabs>
        <w:spacing w:line="240" w:lineRule="auto" w:before="196" w:after="0"/>
        <w:ind w:left="1553" w:right="0" w:hanging="697"/>
        <w:jc w:val="both"/>
      </w:pPr>
      <w:r>
        <w:rPr/>
        <w:t>Conductivité</w:t>
      </w:r>
      <w:r>
        <w:rPr>
          <w:spacing w:val="-7"/>
        </w:rPr>
        <w:t> </w:t>
      </w:r>
      <w:r>
        <w:rPr/>
        <w:t>thermique</w:t>
      </w:r>
    </w:p>
    <w:p>
      <w:pPr>
        <w:pStyle w:val="BodyText"/>
        <w:spacing w:before="9"/>
        <w:rPr>
          <w:b/>
          <w:sz w:val="22"/>
        </w:rPr>
      </w:pPr>
    </w:p>
    <w:p>
      <w:pPr>
        <w:pStyle w:val="BodyText"/>
        <w:spacing w:line="360" w:lineRule="auto"/>
        <w:ind w:left="857" w:right="897" w:firstLine="576"/>
        <w:jc w:val="both"/>
      </w:pPr>
      <w:r>
        <w:rPr/>
        <w:t>La conductivité thermique </w:t>
      </w:r>
      <w:r>
        <w:rPr>
          <w:rFonts w:ascii="Cambria Math" w:hAnsi="Cambria Math" w:eastAsia="Cambria Math"/>
        </w:rPr>
        <w:t>𝐾</w:t>
      </w:r>
      <w:r>
        <w:rPr>
          <w:rFonts w:ascii="Cambria Math" w:hAnsi="Cambria Math" w:eastAsia="Cambria Math"/>
          <w:vertAlign w:val="subscript"/>
        </w:rPr>
        <w:t>𝑒</w:t>
      </w:r>
      <w:r>
        <w:rPr>
          <w:vertAlign w:val="baseline"/>
        </w:rPr>
        <w:t>, exprimée en W.m</w:t>
      </w:r>
      <w:r>
        <w:rPr>
          <w:vertAlign w:val="superscript"/>
        </w:rPr>
        <w:t>-1</w:t>
      </w:r>
      <w:r>
        <w:rPr>
          <w:vertAlign w:val="baseline"/>
        </w:rPr>
        <w:t>.K</w:t>
      </w:r>
      <w:r>
        <w:rPr>
          <w:vertAlign w:val="superscript"/>
        </w:rPr>
        <w:t>-1</w:t>
      </w:r>
      <w:r>
        <w:rPr>
          <w:vertAlign w:val="baseline"/>
        </w:rPr>
        <w:t>, d’un matériau est la quantité de chaleur</w:t>
      </w:r>
      <w:r>
        <w:rPr>
          <w:spacing w:val="1"/>
          <w:vertAlign w:val="baseline"/>
        </w:rPr>
        <w:t> </w:t>
      </w:r>
      <w:r>
        <w:rPr>
          <w:vertAlign w:val="baseline"/>
        </w:rPr>
        <w:t>que ce dernier peut transporter par unité de surface et</w:t>
      </w:r>
      <w:r>
        <w:rPr>
          <w:spacing w:val="1"/>
          <w:vertAlign w:val="baseline"/>
        </w:rPr>
        <w:t> </w:t>
      </w:r>
      <w:r>
        <w:rPr>
          <w:vertAlign w:val="baseline"/>
        </w:rPr>
        <w:t>par une unité de temps lorsqu’il est</w:t>
      </w:r>
      <w:r>
        <w:rPr>
          <w:spacing w:val="60"/>
          <w:vertAlign w:val="baseline"/>
        </w:rPr>
        <w:t> </w:t>
      </w:r>
      <w:r>
        <w:rPr>
          <w:vertAlign w:val="baseline"/>
        </w:rPr>
        <w:t>soumis à</w:t>
      </w:r>
      <w:r>
        <w:rPr>
          <w:spacing w:val="1"/>
          <w:vertAlign w:val="baseline"/>
        </w:rPr>
        <w:t> </w:t>
      </w:r>
      <w:r>
        <w:rPr>
          <w:vertAlign w:val="baseline"/>
        </w:rPr>
        <w:t>un gradient de température de 1 degré par mètre [41]. Dans un matériau thermoélectrique parfait, il</w:t>
      </w:r>
      <w:r>
        <w:rPr>
          <w:spacing w:val="1"/>
          <w:vertAlign w:val="baseline"/>
        </w:rPr>
        <w:t> </w:t>
      </w:r>
      <w:r>
        <w:rPr>
          <w:vertAlign w:val="baseline"/>
        </w:rPr>
        <w:t>est désirable que cette conductivité soit aussi basse que possible pour maintenir</w:t>
      </w:r>
      <w:r>
        <w:rPr>
          <w:spacing w:val="1"/>
          <w:vertAlign w:val="baseline"/>
        </w:rPr>
        <w:t> </w:t>
      </w:r>
      <w:r>
        <w:rPr>
          <w:vertAlign w:val="baseline"/>
        </w:rPr>
        <w:t>le gradient de</w:t>
      </w:r>
      <w:r>
        <w:rPr>
          <w:spacing w:val="1"/>
          <w:vertAlign w:val="baseline"/>
        </w:rPr>
        <w:t> </w:t>
      </w:r>
      <w:r>
        <w:rPr>
          <w:vertAlign w:val="baseline"/>
        </w:rPr>
        <w:t>température. Il est possible d'établir une comparaison entre la conductivité thermique d'un matériau</w:t>
      </w:r>
      <w:r>
        <w:rPr>
          <w:spacing w:val="1"/>
          <w:vertAlign w:val="baseline"/>
        </w:rPr>
        <w:t> </w:t>
      </w:r>
      <w:r>
        <w:rPr>
          <w:vertAlign w:val="baseline"/>
        </w:rPr>
        <w:t>thermoélectrique et la quantité de carburant consommée dans un moteur à combustion. Plus la</w:t>
      </w:r>
      <w:r>
        <w:rPr>
          <w:spacing w:val="1"/>
          <w:vertAlign w:val="baseline"/>
        </w:rPr>
        <w:t> </w:t>
      </w:r>
      <w:r>
        <w:rPr>
          <w:vertAlign w:val="baseline"/>
        </w:rPr>
        <w:t>conductivité thermique est importante, plus le gradient thermique est rapidement neutralisé et moins</w:t>
      </w:r>
      <w:r>
        <w:rPr>
          <w:spacing w:val="1"/>
          <w:vertAlign w:val="baseline"/>
        </w:rPr>
        <w:t> </w:t>
      </w:r>
      <w:r>
        <w:rPr>
          <w:vertAlign w:val="baseline"/>
        </w:rPr>
        <w:t>l’effet Seebeck perdurera. Étant donné que les effets thermoélectriques sont en fait un moyen de</w:t>
      </w:r>
      <w:r>
        <w:rPr>
          <w:spacing w:val="1"/>
          <w:vertAlign w:val="baseline"/>
        </w:rPr>
        <w:t> </w:t>
      </w:r>
      <w:r>
        <w:rPr>
          <w:vertAlign w:val="baseline"/>
        </w:rPr>
        <w:t>transfert de chaleur via les porteurs de charge d'un conducteur électrique, la conductivité thermique</w:t>
      </w:r>
      <w:r>
        <w:rPr>
          <w:spacing w:val="1"/>
          <w:vertAlign w:val="baseline"/>
        </w:rPr>
        <w:t> </w:t>
      </w:r>
      <w:r>
        <w:rPr>
          <w:vertAlign w:val="baseline"/>
        </w:rPr>
        <w:t>ne peut pas être complètement nulle. Une première est liée au transfert thermique effectué grâce aux</w:t>
      </w:r>
      <w:r>
        <w:rPr>
          <w:spacing w:val="1"/>
          <w:vertAlign w:val="baseline"/>
        </w:rPr>
        <w:t> </w:t>
      </w:r>
      <w:r>
        <w:rPr>
          <w:vertAlign w:val="baseline"/>
        </w:rPr>
        <w:t>phonons qui constituent</w:t>
      </w:r>
      <w:r>
        <w:rPr>
          <w:spacing w:val="1"/>
          <w:vertAlign w:val="baseline"/>
        </w:rPr>
        <w:t> </w:t>
      </w:r>
      <w:r>
        <w:rPr>
          <w:vertAlign w:val="baseline"/>
        </w:rPr>
        <w:t>des quanta de vibration et</w:t>
      </w:r>
      <w:r>
        <w:rPr>
          <w:spacing w:val="1"/>
          <w:vertAlign w:val="baseline"/>
        </w:rPr>
        <w:t> </w:t>
      </w:r>
      <w:r>
        <w:rPr>
          <w:vertAlign w:val="baseline"/>
        </w:rPr>
        <w:t>notés </w:t>
      </w:r>
      <w:r>
        <w:rPr>
          <w:rFonts w:ascii="Cambria Math" w:hAnsi="Cambria Math" w:eastAsia="Cambria Math"/>
          <w:vertAlign w:val="baseline"/>
        </w:rPr>
        <w:t>𝐾</w:t>
      </w:r>
      <w:r>
        <w:rPr>
          <w:rFonts w:ascii="Cambria Math" w:hAnsi="Cambria Math" w:eastAsia="Cambria Math"/>
          <w:vertAlign w:val="subscript"/>
        </w:rPr>
        <w:t>𝑙</w:t>
      </w:r>
      <w:r>
        <w:rPr>
          <w:vertAlign w:val="baseline"/>
        </w:rPr>
        <w:t>.</w:t>
      </w:r>
      <w:r>
        <w:rPr>
          <w:spacing w:val="1"/>
          <w:vertAlign w:val="baseline"/>
        </w:rPr>
        <w:t> </w:t>
      </w:r>
      <w:r>
        <w:rPr>
          <w:vertAlign w:val="baseline"/>
        </w:rPr>
        <w:t>Ce type de transport</w:t>
      </w:r>
      <w:r>
        <w:rPr>
          <w:spacing w:val="1"/>
          <w:vertAlign w:val="baseline"/>
        </w:rPr>
        <w:t> </w:t>
      </w:r>
      <w:r>
        <w:rPr>
          <w:vertAlign w:val="baseline"/>
        </w:rPr>
        <w:t>constitue la</w:t>
      </w:r>
      <w:r>
        <w:rPr>
          <w:spacing w:val="1"/>
          <w:vertAlign w:val="baseline"/>
        </w:rPr>
        <w:t> </w:t>
      </w:r>
      <w:r>
        <w:rPr>
          <w:vertAlign w:val="baseline"/>
        </w:rPr>
        <w:t>participation conductive au transfert de chaleur dans le matériau. La deuxième participation est due</w:t>
      </w:r>
      <w:r>
        <w:rPr>
          <w:spacing w:val="1"/>
          <w:vertAlign w:val="baseline"/>
        </w:rPr>
        <w:t> </w:t>
      </w:r>
      <w:r>
        <w:rPr>
          <w:vertAlign w:val="baseline"/>
        </w:rPr>
        <w:t>aux porteurs de charge du matériau et notée </w:t>
      </w:r>
      <w:r>
        <w:rPr>
          <w:rFonts w:ascii="Cambria Math" w:hAnsi="Cambria Math" w:eastAsia="Cambria Math"/>
          <w:vertAlign w:val="baseline"/>
        </w:rPr>
        <w:t>𝐾</w:t>
      </w:r>
      <w:r>
        <w:rPr>
          <w:rFonts w:ascii="Cambria Math" w:hAnsi="Cambria Math" w:eastAsia="Cambria Math"/>
          <w:vertAlign w:val="subscript"/>
        </w:rPr>
        <w:t>𝑒</w:t>
      </w:r>
      <w:r>
        <w:rPr>
          <w:rFonts w:ascii="Cambria Math" w:hAnsi="Cambria Math" w:eastAsia="Cambria Math"/>
          <w:vertAlign w:val="baseline"/>
        </w:rPr>
        <w:t> </w:t>
      </w:r>
      <w:r>
        <w:rPr>
          <w:vertAlign w:val="baseline"/>
        </w:rPr>
        <w:t>[42]. Il s'agit</w:t>
      </w:r>
      <w:r>
        <w:rPr>
          <w:spacing w:val="60"/>
          <w:vertAlign w:val="baseline"/>
        </w:rPr>
        <w:t> </w:t>
      </w:r>
      <w:r>
        <w:rPr>
          <w:vertAlign w:val="baseline"/>
        </w:rPr>
        <w:t>de la contribution convective au</w:t>
      </w:r>
      <w:r>
        <w:rPr>
          <w:spacing w:val="1"/>
          <w:vertAlign w:val="baseline"/>
        </w:rPr>
        <w:t> </w:t>
      </w:r>
      <w:r>
        <w:rPr>
          <w:vertAlign w:val="baseline"/>
        </w:rPr>
        <w:t>transfert</w:t>
      </w:r>
      <w:r>
        <w:rPr>
          <w:spacing w:val="1"/>
          <w:vertAlign w:val="baseline"/>
        </w:rPr>
        <w:t> </w:t>
      </w:r>
      <w:r>
        <w:rPr>
          <w:vertAlign w:val="baseline"/>
        </w:rPr>
        <w:t>thermique,</w:t>
      </w:r>
      <w:r>
        <w:rPr>
          <w:spacing w:val="1"/>
          <w:vertAlign w:val="baseline"/>
        </w:rPr>
        <w:t> </w:t>
      </w:r>
      <w:r>
        <w:rPr>
          <w:vertAlign w:val="baseline"/>
        </w:rPr>
        <w:t>qui</w:t>
      </w:r>
      <w:r>
        <w:rPr>
          <w:spacing w:val="1"/>
          <w:vertAlign w:val="baseline"/>
        </w:rPr>
        <w:t> </w:t>
      </w:r>
      <w:r>
        <w:rPr>
          <w:vertAlign w:val="baseline"/>
        </w:rPr>
        <w:t>participe</w:t>
      </w:r>
      <w:r>
        <w:rPr>
          <w:spacing w:val="1"/>
          <w:vertAlign w:val="baseline"/>
        </w:rPr>
        <w:t> </w:t>
      </w:r>
      <w:r>
        <w:rPr>
          <w:vertAlign w:val="baseline"/>
        </w:rPr>
        <w:t>au</w:t>
      </w:r>
      <w:r>
        <w:rPr>
          <w:spacing w:val="1"/>
          <w:vertAlign w:val="baseline"/>
        </w:rPr>
        <w:t> </w:t>
      </w:r>
      <w:r>
        <w:rPr>
          <w:vertAlign w:val="baseline"/>
        </w:rPr>
        <w:t>processus</w:t>
      </w:r>
      <w:r>
        <w:rPr>
          <w:spacing w:val="1"/>
          <w:vertAlign w:val="baseline"/>
        </w:rPr>
        <w:t> </w:t>
      </w:r>
      <w:r>
        <w:rPr>
          <w:vertAlign w:val="baseline"/>
        </w:rPr>
        <w:t>thermoélectrique</w:t>
      </w:r>
      <w:r>
        <w:rPr>
          <w:spacing w:val="1"/>
          <w:vertAlign w:val="baseline"/>
        </w:rPr>
        <w:t> </w:t>
      </w:r>
      <w:r>
        <w:rPr>
          <w:vertAlign w:val="baseline"/>
        </w:rPr>
        <w:t>[43].</w:t>
      </w:r>
      <w:r>
        <w:rPr>
          <w:spacing w:val="1"/>
          <w:vertAlign w:val="baseline"/>
        </w:rPr>
        <w:t> </w:t>
      </w:r>
      <w:r>
        <w:rPr>
          <w:vertAlign w:val="baseline"/>
        </w:rPr>
        <w:t>Ainsi,</w:t>
      </w:r>
      <w:r>
        <w:rPr>
          <w:spacing w:val="1"/>
          <w:vertAlign w:val="baseline"/>
        </w:rPr>
        <w:t> </w:t>
      </w:r>
      <w:r>
        <w:rPr>
          <w:vertAlign w:val="baseline"/>
        </w:rPr>
        <w:t>la</w:t>
      </w:r>
      <w:r>
        <w:rPr>
          <w:spacing w:val="1"/>
          <w:vertAlign w:val="baseline"/>
        </w:rPr>
        <w:t> </w:t>
      </w:r>
      <w:r>
        <w:rPr>
          <w:vertAlign w:val="baseline"/>
        </w:rPr>
        <w:t>conductivité</w:t>
      </w:r>
      <w:r>
        <w:rPr>
          <w:spacing w:val="1"/>
          <w:vertAlign w:val="baseline"/>
        </w:rPr>
        <w:t> </w:t>
      </w:r>
      <w:r>
        <w:rPr>
          <w:vertAlign w:val="baseline"/>
        </w:rPr>
        <w:t>thermique globale</w:t>
      </w:r>
      <w:r>
        <w:rPr>
          <w:spacing w:val="1"/>
          <w:vertAlign w:val="baseline"/>
        </w:rPr>
        <w:t> </w:t>
      </w:r>
      <w:r>
        <w:rPr>
          <w:vertAlign w:val="baseline"/>
        </w:rPr>
        <w:t>s’exprime</w:t>
      </w:r>
      <w:r>
        <w:rPr>
          <w:spacing w:val="5"/>
          <w:vertAlign w:val="baseline"/>
        </w:rPr>
        <w:t> </w:t>
      </w:r>
      <w:r>
        <w:rPr>
          <w:vertAlign w:val="baseline"/>
        </w:rPr>
        <w:t>:</w:t>
      </w:r>
    </w:p>
    <w:p>
      <w:pPr>
        <w:pStyle w:val="BodyText"/>
        <w:tabs>
          <w:tab w:pos="10066" w:val="left" w:leader="none"/>
        </w:tabs>
        <w:spacing w:line="280" w:lineRule="exact"/>
        <w:ind w:left="4972"/>
      </w:pPr>
      <w:r>
        <w:rPr>
          <w:rFonts w:ascii="Cambria Math" w:eastAsia="Cambria Math"/>
        </w:rPr>
        <w:t>𝐾</w:t>
      </w:r>
      <w:r>
        <w:rPr>
          <w:rFonts w:ascii="Cambria Math" w:eastAsia="Cambria Math"/>
          <w:spacing w:val="16"/>
        </w:rPr>
        <w:t> </w:t>
      </w:r>
      <w:r>
        <w:rPr>
          <w:rFonts w:ascii="Cambria Math" w:eastAsia="Cambria Math"/>
        </w:rPr>
        <w:t>=</w:t>
      </w:r>
      <w:r>
        <w:rPr>
          <w:rFonts w:ascii="Cambria Math" w:eastAsia="Cambria Math"/>
          <w:spacing w:val="65"/>
        </w:rPr>
        <w:t> </w:t>
      </w:r>
      <w:r>
        <w:rPr>
          <w:rFonts w:ascii="Cambria Math" w:eastAsia="Cambria Math"/>
        </w:rPr>
        <w:t>𝐾</w:t>
      </w:r>
      <w:r>
        <w:rPr>
          <w:rFonts w:ascii="Cambria Math" w:eastAsia="Cambria Math"/>
          <w:vertAlign w:val="subscript"/>
        </w:rPr>
        <w:t>𝑒</w:t>
      </w:r>
      <w:r>
        <w:rPr>
          <w:rFonts w:ascii="Cambria Math" w:eastAsia="Cambria Math"/>
          <w:spacing w:val="16"/>
          <w:vertAlign w:val="baseline"/>
        </w:rPr>
        <w:t> </w:t>
      </w:r>
      <w:r>
        <w:rPr>
          <w:rFonts w:ascii="Cambria Math" w:eastAsia="Cambria Math"/>
          <w:vertAlign w:val="baseline"/>
        </w:rPr>
        <w:t>+</w:t>
      </w:r>
      <w:r>
        <w:rPr>
          <w:rFonts w:ascii="Cambria Math" w:eastAsia="Cambria Math"/>
          <w:spacing w:val="-4"/>
          <w:vertAlign w:val="baseline"/>
        </w:rPr>
        <w:t> </w:t>
      </w:r>
      <w:r>
        <w:rPr>
          <w:rFonts w:ascii="Cambria Math" w:eastAsia="Cambria Math"/>
          <w:vertAlign w:val="baseline"/>
        </w:rPr>
        <w:t>𝐾</w:t>
      </w:r>
      <w:r>
        <w:rPr>
          <w:rFonts w:ascii="Cambria Math" w:eastAsia="Cambria Math"/>
          <w:vertAlign w:val="subscript"/>
        </w:rPr>
        <w:t>𝑙</w:t>
      </w:r>
      <w:r>
        <w:rPr>
          <w:rFonts w:ascii="Cambria Math" w:eastAsia="Cambria Math"/>
          <w:vertAlign w:val="baseline"/>
        </w:rPr>
        <w:tab/>
      </w:r>
      <w:r>
        <w:rPr>
          <w:vertAlign w:val="baseline"/>
        </w:rPr>
        <w:t>(I.6)</w:t>
      </w:r>
    </w:p>
    <w:p>
      <w:pPr>
        <w:pStyle w:val="BodyText"/>
        <w:spacing w:before="136"/>
        <w:ind w:left="857"/>
      </w:pPr>
      <w:r>
        <w:rPr/>
        <w:t>Dans</w:t>
      </w:r>
      <w:r>
        <w:rPr>
          <w:spacing w:val="14"/>
        </w:rPr>
        <w:t> </w:t>
      </w:r>
      <w:r>
        <w:rPr/>
        <w:t>les</w:t>
      </w:r>
      <w:r>
        <w:rPr>
          <w:spacing w:val="15"/>
        </w:rPr>
        <w:t> </w:t>
      </w:r>
      <w:r>
        <w:rPr/>
        <w:t>matériaux</w:t>
      </w:r>
      <w:r>
        <w:rPr>
          <w:spacing w:val="7"/>
        </w:rPr>
        <w:t> </w:t>
      </w:r>
      <w:r>
        <w:rPr/>
        <w:t>présentant</w:t>
      </w:r>
      <w:r>
        <w:rPr>
          <w:spacing w:val="17"/>
        </w:rPr>
        <w:t> </w:t>
      </w:r>
      <w:r>
        <w:rPr/>
        <w:t>une</w:t>
      </w:r>
      <w:r>
        <w:rPr>
          <w:spacing w:val="16"/>
        </w:rPr>
        <w:t> </w:t>
      </w:r>
      <w:r>
        <w:rPr/>
        <w:t>importante</w:t>
      </w:r>
      <w:r>
        <w:rPr>
          <w:spacing w:val="11"/>
        </w:rPr>
        <w:t> </w:t>
      </w:r>
      <w:r>
        <w:rPr/>
        <w:t>densité</w:t>
      </w:r>
      <w:r>
        <w:rPr>
          <w:spacing w:val="11"/>
        </w:rPr>
        <w:t> </w:t>
      </w:r>
      <w:r>
        <w:rPr/>
        <w:t>de</w:t>
      </w:r>
      <w:r>
        <w:rPr>
          <w:spacing w:val="11"/>
        </w:rPr>
        <w:t> </w:t>
      </w:r>
      <w:r>
        <w:rPr/>
        <w:t>porteurs</w:t>
      </w:r>
      <w:r>
        <w:rPr>
          <w:spacing w:val="10"/>
        </w:rPr>
        <w:t> </w:t>
      </w:r>
      <w:r>
        <w:rPr/>
        <w:t>de</w:t>
      </w:r>
      <w:r>
        <w:rPr>
          <w:spacing w:val="11"/>
        </w:rPr>
        <w:t> </w:t>
      </w:r>
      <w:r>
        <w:rPr/>
        <w:t>charge,</w:t>
      </w:r>
      <w:r>
        <w:rPr>
          <w:spacing w:val="14"/>
        </w:rPr>
        <w:t> </w:t>
      </w:r>
      <w:r>
        <w:rPr/>
        <w:t>n,</w:t>
      </w:r>
      <w:r>
        <w:rPr>
          <w:spacing w:val="9"/>
        </w:rPr>
        <w:t> </w:t>
      </w:r>
      <w:r>
        <w:rPr/>
        <w:t>tels</w:t>
      </w:r>
      <w:r>
        <w:rPr>
          <w:spacing w:val="10"/>
        </w:rPr>
        <w:t> </w:t>
      </w:r>
      <w:r>
        <w:rPr/>
        <w:t>que</w:t>
      </w:r>
      <w:r>
        <w:rPr>
          <w:spacing w:val="16"/>
        </w:rPr>
        <w:t> </w:t>
      </w:r>
      <w:r>
        <w:rPr/>
        <w:t>les</w:t>
      </w:r>
      <w:r>
        <w:rPr>
          <w:spacing w:val="14"/>
        </w:rPr>
        <w:t> </w:t>
      </w:r>
      <w:r>
        <w:rPr/>
        <w:t>métaux,</w:t>
      </w:r>
    </w:p>
    <w:p>
      <w:pPr>
        <w:pStyle w:val="BodyText"/>
        <w:spacing w:before="147"/>
        <w:ind w:left="857"/>
      </w:pPr>
      <w:r>
        <w:rPr>
          <w:rFonts w:ascii="Cambria Math" w:hAnsi="Cambria Math" w:eastAsia="Cambria Math"/>
        </w:rPr>
        <w:t>𝐾</w:t>
      </w:r>
      <w:r>
        <w:rPr>
          <w:rFonts w:ascii="Cambria Math" w:hAnsi="Cambria Math" w:eastAsia="Cambria Math"/>
          <w:vertAlign w:val="subscript"/>
        </w:rPr>
        <w:t>𝑒</w:t>
      </w:r>
      <w:r>
        <w:rPr>
          <w:rFonts w:ascii="Cambria Math" w:hAnsi="Cambria Math" w:eastAsia="Cambria Math"/>
          <w:spacing w:val="19"/>
          <w:vertAlign w:val="baseline"/>
        </w:rPr>
        <w:t> </w:t>
      </w:r>
      <w:r>
        <w:rPr>
          <w:vertAlign w:val="baseline"/>
        </w:rPr>
        <w:t>est</w:t>
      </w:r>
      <w:r>
        <w:rPr>
          <w:spacing w:val="2"/>
          <w:vertAlign w:val="baseline"/>
        </w:rPr>
        <w:t> </w:t>
      </w:r>
      <w:r>
        <w:rPr>
          <w:vertAlign w:val="baseline"/>
        </w:rPr>
        <w:t>proportionnel</w:t>
      </w:r>
      <w:r>
        <w:rPr>
          <w:spacing w:val="-10"/>
          <w:vertAlign w:val="baseline"/>
        </w:rPr>
        <w:t> </w:t>
      </w:r>
      <w:r>
        <w:rPr>
          <w:vertAlign w:val="baseline"/>
        </w:rPr>
        <w:t>à</w:t>
      </w:r>
      <w:r>
        <w:rPr>
          <w:spacing w:val="2"/>
          <w:vertAlign w:val="baseline"/>
        </w:rPr>
        <w:t> </w:t>
      </w:r>
      <w:r>
        <w:rPr>
          <w:vertAlign w:val="baseline"/>
        </w:rPr>
        <w:t>la</w:t>
      </w:r>
      <w:r>
        <w:rPr>
          <w:spacing w:val="-3"/>
          <w:vertAlign w:val="baseline"/>
        </w:rPr>
        <w:t> </w:t>
      </w:r>
      <w:r>
        <w:rPr>
          <w:vertAlign w:val="baseline"/>
        </w:rPr>
        <w:t>conductivité</w:t>
      </w:r>
      <w:r>
        <w:rPr>
          <w:spacing w:val="-3"/>
          <w:vertAlign w:val="baseline"/>
        </w:rPr>
        <w:t> </w:t>
      </w:r>
      <w:r>
        <w:rPr>
          <w:vertAlign w:val="baseline"/>
        </w:rPr>
        <w:t>électrique</w:t>
      </w:r>
      <w:r>
        <w:rPr>
          <w:spacing w:val="-3"/>
          <w:vertAlign w:val="baseline"/>
        </w:rPr>
        <w:t> </w:t>
      </w:r>
      <w:r>
        <w:rPr>
          <w:vertAlign w:val="baseline"/>
        </w:rPr>
        <w:t>par</w:t>
      </w:r>
      <w:r>
        <w:rPr>
          <w:spacing w:val="4"/>
          <w:vertAlign w:val="baseline"/>
        </w:rPr>
        <w:t> </w:t>
      </w:r>
      <w:r>
        <w:rPr>
          <w:vertAlign w:val="baseline"/>
        </w:rPr>
        <w:t>le</w:t>
      </w:r>
      <w:r>
        <w:rPr>
          <w:spacing w:val="-3"/>
          <w:vertAlign w:val="baseline"/>
        </w:rPr>
        <w:t> </w:t>
      </w:r>
      <w:r>
        <w:rPr>
          <w:vertAlign w:val="baseline"/>
        </w:rPr>
        <w:t>biais</w:t>
      </w:r>
      <w:r>
        <w:rPr>
          <w:spacing w:val="-4"/>
          <w:vertAlign w:val="baseline"/>
        </w:rPr>
        <w:t> </w:t>
      </w:r>
      <w:r>
        <w:rPr>
          <w:vertAlign w:val="baseline"/>
        </w:rPr>
        <w:t>de</w:t>
      </w:r>
      <w:r>
        <w:rPr>
          <w:spacing w:val="2"/>
          <w:vertAlign w:val="baseline"/>
        </w:rPr>
        <w:t> </w:t>
      </w:r>
      <w:r>
        <w:rPr>
          <w:vertAlign w:val="baseline"/>
        </w:rPr>
        <w:t>la</w:t>
      </w:r>
      <w:r>
        <w:rPr>
          <w:spacing w:val="2"/>
          <w:vertAlign w:val="baseline"/>
        </w:rPr>
        <w:t> </w:t>
      </w:r>
      <w:r>
        <w:rPr>
          <w:vertAlign w:val="baseline"/>
        </w:rPr>
        <w:t>loi</w:t>
      </w:r>
      <w:r>
        <w:rPr>
          <w:spacing w:val="-11"/>
          <w:vertAlign w:val="baseline"/>
        </w:rPr>
        <w:t> </w:t>
      </w:r>
      <w:r>
        <w:rPr>
          <w:vertAlign w:val="baseline"/>
        </w:rPr>
        <w:t>de</w:t>
      </w:r>
      <w:r>
        <w:rPr>
          <w:spacing w:val="2"/>
          <w:vertAlign w:val="baseline"/>
        </w:rPr>
        <w:t> </w:t>
      </w:r>
      <w:r>
        <w:rPr>
          <w:vertAlign w:val="baseline"/>
        </w:rPr>
        <w:t>Wiedemann-Franz</w:t>
      </w:r>
      <w:r>
        <w:rPr>
          <w:spacing w:val="-3"/>
          <w:vertAlign w:val="baseline"/>
        </w:rPr>
        <w:t> </w:t>
      </w:r>
      <w:r>
        <w:rPr>
          <w:vertAlign w:val="baseline"/>
        </w:rPr>
        <w:t>:</w:t>
      </w:r>
    </w:p>
    <w:p>
      <w:pPr>
        <w:spacing w:after="0"/>
        <w:sectPr>
          <w:pgSz w:w="11910" w:h="16840"/>
          <w:pgMar w:header="717" w:footer="1059" w:top="1060" w:bottom="1240" w:left="420" w:right="0"/>
        </w:sectPr>
      </w:pPr>
    </w:p>
    <w:p>
      <w:pPr>
        <w:pStyle w:val="BodyText"/>
        <w:spacing w:before="8"/>
        <w:rPr>
          <w:sz w:val="15"/>
        </w:rPr>
      </w:pPr>
    </w:p>
    <w:p>
      <w:pPr>
        <w:spacing w:after="0"/>
        <w:rPr>
          <w:sz w:val="15"/>
        </w:rPr>
        <w:sectPr>
          <w:pgSz w:w="11910" w:h="16840"/>
          <w:pgMar w:header="717" w:footer="1059" w:top="1060" w:bottom="1240" w:left="420" w:right="0"/>
        </w:sect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0"/>
        </w:rPr>
      </w:pPr>
    </w:p>
    <w:p>
      <w:pPr>
        <w:pStyle w:val="BodyText"/>
        <w:ind w:left="857"/>
        <w:rPr>
          <w:rFonts w:ascii="Cambria Math" w:hAnsi="Cambria Math" w:eastAsia="Cambria Math"/>
        </w:rPr>
      </w:pPr>
      <w:r>
        <w:rPr>
          <w:position w:val="2"/>
        </w:rPr>
        <w:t>Où</w:t>
      </w:r>
      <w:r>
        <w:rPr>
          <w:spacing w:val="3"/>
          <w:position w:val="2"/>
        </w:rPr>
        <w:t> </w:t>
      </w:r>
      <w:r>
        <w:rPr>
          <w:rFonts w:ascii="Cambria Math" w:hAnsi="Cambria Math" w:eastAsia="Cambria Math"/>
        </w:rPr>
        <w:t>𝐿</w:t>
      </w:r>
      <w:r>
        <w:rPr>
          <w:rFonts w:ascii="Cambria Math" w:hAnsi="Cambria Math" w:eastAsia="Cambria Math"/>
          <w:vertAlign w:val="subscript"/>
        </w:rPr>
        <w:t>0</w:t>
      </w:r>
    </w:p>
    <w:p>
      <w:pPr>
        <w:pStyle w:val="BodyText"/>
        <w:tabs>
          <w:tab w:pos="8534" w:val="left" w:leader="none"/>
        </w:tabs>
        <w:spacing w:before="86"/>
        <w:ind w:left="3368"/>
      </w:pPr>
      <w:r>
        <w:rPr/>
        <w:br w:type="column"/>
      </w:r>
      <w:r>
        <w:rPr>
          <w:rFonts w:ascii="Cambria Math" w:eastAsia="Cambria Math"/>
        </w:rPr>
        <w:t>𝐾</w:t>
      </w:r>
      <w:r>
        <w:rPr>
          <w:rFonts w:ascii="Cambria Math" w:eastAsia="Cambria Math"/>
          <w:vertAlign w:val="subscript"/>
        </w:rPr>
        <w:t>𝑒</w:t>
      </w:r>
      <w:r>
        <w:rPr>
          <w:rFonts w:ascii="Cambria Math" w:eastAsia="Cambria Math"/>
          <w:spacing w:val="32"/>
          <w:vertAlign w:val="baseline"/>
        </w:rPr>
        <w:t> </w:t>
      </w:r>
      <w:r>
        <w:rPr>
          <w:rFonts w:ascii="Cambria Math" w:eastAsia="Cambria Math"/>
          <w:vertAlign w:val="baseline"/>
        </w:rPr>
        <w:t>=</w:t>
      </w:r>
      <w:r>
        <w:rPr>
          <w:rFonts w:ascii="Cambria Math" w:eastAsia="Cambria Math"/>
          <w:spacing w:val="16"/>
          <w:vertAlign w:val="baseline"/>
        </w:rPr>
        <w:t> </w:t>
      </w:r>
      <w:r>
        <w:rPr>
          <w:rFonts w:ascii="Cambria Math" w:eastAsia="Cambria Math"/>
          <w:vertAlign w:val="baseline"/>
        </w:rPr>
        <w:t>𝐿</w:t>
      </w:r>
      <w:r>
        <w:rPr>
          <w:rFonts w:ascii="Cambria Math" w:eastAsia="Cambria Math"/>
          <w:vertAlign w:val="subscript"/>
        </w:rPr>
        <w:t>0</w:t>
      </w:r>
      <w:r>
        <w:rPr>
          <w:rFonts w:ascii="Cambria Math" w:eastAsia="Cambria Math"/>
          <w:vertAlign w:val="baseline"/>
        </w:rPr>
        <w:t>𝑇𝜎(𝑇)</w:t>
        <w:tab/>
      </w:r>
      <w:r>
        <w:rPr>
          <w:vertAlign w:val="baseline"/>
        </w:rPr>
        <w:t>(I.7)</w:t>
      </w:r>
    </w:p>
    <w:p>
      <w:pPr>
        <w:pStyle w:val="BodyText"/>
        <w:spacing w:line="338" w:lineRule="exact" w:before="246"/>
        <w:ind w:left="36"/>
      </w:pPr>
      <w:r>
        <w:rPr/>
        <w:pict>
          <v:rect style="position:absolute;margin-left:279.459991pt;margin-top:25.611378pt;width:26.664pt;height:.72pt;mso-position-horizontal-relative:page;mso-position-vertical-relative:paragraph;z-index:-17913856" filled="true" fillcolor="#000000" stroked="false">
            <v:fill type="solid"/>
            <w10:wrap type="none"/>
          </v:rect>
        </w:pict>
      </w:r>
      <w:r>
        <w:rPr>
          <w:position w:val="2"/>
        </w:rPr>
        <w:t>est</w:t>
      </w:r>
      <w:r>
        <w:rPr>
          <w:spacing w:val="16"/>
          <w:position w:val="2"/>
        </w:rPr>
        <w:t> </w:t>
      </w:r>
      <w:r>
        <w:rPr>
          <w:position w:val="2"/>
        </w:rPr>
        <w:t>le</w:t>
      </w:r>
      <w:r>
        <w:rPr>
          <w:spacing w:val="15"/>
          <w:position w:val="2"/>
        </w:rPr>
        <w:t> </w:t>
      </w:r>
      <w:r>
        <w:rPr>
          <w:position w:val="2"/>
        </w:rPr>
        <w:t>facteur</w:t>
      </w:r>
      <w:r>
        <w:rPr>
          <w:spacing w:val="12"/>
          <w:position w:val="2"/>
        </w:rPr>
        <w:t> </w:t>
      </w:r>
      <w:r>
        <w:rPr>
          <w:position w:val="2"/>
        </w:rPr>
        <w:t>de</w:t>
      </w:r>
      <w:r>
        <w:rPr>
          <w:spacing w:val="10"/>
          <w:position w:val="2"/>
        </w:rPr>
        <w:t> </w:t>
      </w:r>
      <w:r>
        <w:rPr>
          <w:position w:val="2"/>
        </w:rPr>
        <w:t>Lorentz</w:t>
      </w:r>
      <w:r>
        <w:rPr>
          <w:spacing w:val="10"/>
          <w:position w:val="2"/>
        </w:rPr>
        <w:t> </w:t>
      </w:r>
      <w:r>
        <w:rPr>
          <w:position w:val="2"/>
        </w:rPr>
        <w:t>et</w:t>
      </w:r>
      <w:r>
        <w:rPr>
          <w:spacing w:val="17"/>
          <w:position w:val="2"/>
        </w:rPr>
        <w:t> </w:t>
      </w:r>
      <w:r>
        <w:rPr>
          <w:position w:val="2"/>
        </w:rPr>
        <w:t>vaut</w:t>
      </w:r>
      <w:r>
        <w:rPr>
          <w:spacing w:val="14"/>
          <w:position w:val="2"/>
        </w:rPr>
        <w:t> </w:t>
      </w:r>
      <w:r>
        <w:rPr>
          <w:rFonts w:ascii="Cambria Math" w:hAnsi="Cambria Math" w:eastAsia="Cambria Math"/>
        </w:rPr>
        <w:t>𝛼</w:t>
      </w:r>
      <w:r>
        <w:rPr>
          <w:rFonts w:ascii="Cambria Math" w:hAnsi="Cambria Math" w:eastAsia="Cambria Math"/>
          <w:spacing w:val="23"/>
        </w:rPr>
        <w:t> </w:t>
      </w:r>
      <w:r>
        <w:rPr>
          <w:rFonts w:ascii="Cambria Math" w:hAnsi="Cambria Math" w:eastAsia="Cambria Math"/>
        </w:rPr>
        <w:t>=</w:t>
      </w:r>
      <w:r>
        <w:rPr>
          <w:rFonts w:ascii="Cambria Math" w:hAnsi="Cambria Math" w:eastAsia="Cambria Math"/>
          <w:spacing w:val="17"/>
        </w:rPr>
        <w:t> </w:t>
      </w:r>
      <w:r>
        <w:rPr>
          <w:rFonts w:ascii="Cambria Math" w:hAnsi="Cambria Math" w:eastAsia="Cambria Math"/>
          <w:position w:val="14"/>
          <w:sz w:val="17"/>
        </w:rPr>
        <w:t>𝜋</w:t>
      </w:r>
      <w:r>
        <w:rPr>
          <w:rFonts w:ascii="Cambria Math" w:hAnsi="Cambria Math" w:eastAsia="Cambria Math"/>
          <w:position w:val="20"/>
          <w:sz w:val="14"/>
        </w:rPr>
        <w:t>2</w:t>
      </w:r>
      <w:r>
        <w:rPr>
          <w:rFonts w:ascii="Cambria Math" w:hAnsi="Cambria Math" w:eastAsia="Cambria Math"/>
          <w:position w:val="14"/>
          <w:sz w:val="17"/>
        </w:rPr>
        <w:t>𝐾</w:t>
      </w:r>
      <w:r>
        <w:rPr>
          <w:rFonts w:ascii="Cambria Math" w:hAnsi="Cambria Math" w:eastAsia="Cambria Math"/>
          <w:position w:val="11"/>
          <w:sz w:val="14"/>
        </w:rPr>
        <w:t>𝐵</w:t>
      </w:r>
      <w:r>
        <w:rPr>
          <w:rFonts w:ascii="Cambria Math" w:hAnsi="Cambria Math" w:eastAsia="Cambria Math"/>
          <w:position w:val="21"/>
          <w:sz w:val="14"/>
        </w:rPr>
        <w:t>2</w:t>
      </w:r>
      <w:r>
        <w:rPr>
          <w:rFonts w:ascii="Cambria Math" w:hAnsi="Cambria Math" w:eastAsia="Cambria Math"/>
          <w:spacing w:val="48"/>
          <w:position w:val="21"/>
          <w:sz w:val="14"/>
        </w:rPr>
        <w:t> </w:t>
      </w:r>
      <w:r>
        <w:rPr>
          <w:rFonts w:ascii="Cambria Math" w:hAnsi="Cambria Math" w:eastAsia="Cambria Math"/>
        </w:rPr>
        <w:t>=</w:t>
      </w:r>
      <w:r>
        <w:rPr>
          <w:rFonts w:ascii="Cambria Math" w:hAnsi="Cambria Math" w:eastAsia="Cambria Math"/>
          <w:spacing w:val="16"/>
        </w:rPr>
        <w:t> </w:t>
      </w:r>
      <w:r>
        <w:rPr>
          <w:rFonts w:ascii="Cambria Math" w:hAnsi="Cambria Math" w:eastAsia="Cambria Math"/>
        </w:rPr>
        <w:t>2,45.</w:t>
      </w:r>
      <w:r>
        <w:rPr>
          <w:rFonts w:ascii="Cambria Math" w:hAnsi="Cambria Math" w:eastAsia="Cambria Math"/>
          <w:spacing w:val="-13"/>
        </w:rPr>
        <w:t> </w:t>
      </w:r>
      <w:r>
        <w:rPr>
          <w:rFonts w:ascii="Cambria Math" w:hAnsi="Cambria Math" w:eastAsia="Cambria Math"/>
        </w:rPr>
        <w:t>10</w:t>
      </w:r>
      <w:r>
        <w:rPr>
          <w:rFonts w:ascii="Cambria Math" w:hAnsi="Cambria Math" w:eastAsia="Cambria Math"/>
          <w:vertAlign w:val="superscript"/>
        </w:rPr>
        <w:t>−8</w:t>
      </w:r>
      <w:r>
        <w:rPr>
          <w:rFonts w:ascii="Cambria Math" w:hAnsi="Cambria Math" w:eastAsia="Cambria Math"/>
          <w:spacing w:val="17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𝑉</w:t>
      </w:r>
      <w:r>
        <w:rPr>
          <w:rFonts w:ascii="Cambria Math" w:hAnsi="Cambria Math" w:eastAsia="Cambria Math"/>
          <w:vertAlign w:val="superscript"/>
        </w:rPr>
        <w:t>2</w:t>
      </w:r>
      <w:r>
        <w:rPr>
          <w:rFonts w:ascii="Cambria Math" w:hAnsi="Cambria Math" w:eastAsia="Cambria Math"/>
          <w:vertAlign w:val="baseline"/>
        </w:rPr>
        <w:t>.</w:t>
      </w:r>
      <w:r>
        <w:rPr>
          <w:rFonts w:ascii="Cambria Math" w:hAnsi="Cambria Math" w:eastAsia="Cambria Math"/>
          <w:spacing w:val="-9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𝐾</w:t>
      </w:r>
      <w:r>
        <w:rPr>
          <w:rFonts w:ascii="Cambria Math" w:hAnsi="Cambria Math" w:eastAsia="Cambria Math"/>
          <w:vertAlign w:val="superscript"/>
        </w:rPr>
        <w:t>−2</w:t>
      </w:r>
      <w:r>
        <w:rPr>
          <w:rFonts w:ascii="Cambria Math" w:hAnsi="Cambria Math" w:eastAsia="Cambria Math"/>
          <w:spacing w:val="32"/>
          <w:vertAlign w:val="baseline"/>
        </w:rPr>
        <w:t> </w:t>
      </w:r>
      <w:r>
        <w:rPr>
          <w:vertAlign w:val="baseline"/>
        </w:rPr>
        <w:t>dans</w:t>
      </w:r>
      <w:r>
        <w:rPr>
          <w:spacing w:val="14"/>
          <w:vertAlign w:val="baseline"/>
        </w:rPr>
        <w:t> </w:t>
      </w:r>
      <w:r>
        <w:rPr>
          <w:vertAlign w:val="baseline"/>
        </w:rPr>
        <w:t>le</w:t>
      </w:r>
      <w:r>
        <w:rPr>
          <w:spacing w:val="10"/>
          <w:vertAlign w:val="baseline"/>
        </w:rPr>
        <w:t> </w:t>
      </w:r>
      <w:r>
        <w:rPr>
          <w:vertAlign w:val="baseline"/>
        </w:rPr>
        <w:t>cas</w:t>
      </w:r>
      <w:r>
        <w:rPr>
          <w:spacing w:val="8"/>
          <w:vertAlign w:val="baseline"/>
        </w:rPr>
        <w:t> </w:t>
      </w:r>
      <w:r>
        <w:rPr>
          <w:vertAlign w:val="baseline"/>
        </w:rPr>
        <w:t>d’un</w:t>
      </w:r>
      <w:r>
        <w:rPr>
          <w:spacing w:val="10"/>
          <w:vertAlign w:val="baseline"/>
        </w:rPr>
        <w:t> </w:t>
      </w:r>
      <w:r>
        <w:rPr>
          <w:vertAlign w:val="baseline"/>
        </w:rPr>
        <w:t>métal</w:t>
      </w:r>
      <w:r>
        <w:rPr>
          <w:spacing w:val="6"/>
          <w:vertAlign w:val="baseline"/>
        </w:rPr>
        <w:t> </w:t>
      </w:r>
      <w:r>
        <w:rPr>
          <w:vertAlign w:val="baseline"/>
        </w:rPr>
        <w:t>idéal</w:t>
      </w:r>
    </w:p>
    <w:p>
      <w:pPr>
        <w:spacing w:line="163" w:lineRule="exact" w:before="0"/>
        <w:ind w:left="3797" w:right="5899" w:firstLine="0"/>
        <w:jc w:val="center"/>
        <w:rPr>
          <w:rFonts w:ascii="Cambria Math" w:eastAsia="Cambria Math"/>
          <w:sz w:val="14"/>
        </w:rPr>
      </w:pPr>
      <w:r>
        <w:rPr>
          <w:rFonts w:ascii="Cambria Math" w:eastAsia="Cambria Math"/>
          <w:w w:val="105"/>
          <w:sz w:val="17"/>
        </w:rPr>
        <w:t>3𝑒</w:t>
      </w:r>
      <w:r>
        <w:rPr>
          <w:rFonts w:ascii="Cambria Math" w:eastAsia="Cambria Math"/>
          <w:w w:val="105"/>
          <w:position w:val="5"/>
          <w:sz w:val="14"/>
        </w:rPr>
        <w:t>2</w:t>
      </w:r>
    </w:p>
    <w:p>
      <w:pPr>
        <w:spacing w:after="0" w:line="163" w:lineRule="exact"/>
        <w:jc w:val="center"/>
        <w:rPr>
          <w:rFonts w:ascii="Cambria Math" w:eastAsia="Cambria Math"/>
          <w:sz w:val="14"/>
        </w:rPr>
        <w:sectPr>
          <w:type w:val="continuous"/>
          <w:pgSz w:w="11910" w:h="16840"/>
          <w:pgMar w:top="360" w:bottom="280" w:left="420" w:right="0"/>
          <w:cols w:num="2" w:equalWidth="0">
            <w:col w:w="1445" w:space="40"/>
            <w:col w:w="10005"/>
          </w:cols>
        </w:sectPr>
      </w:pPr>
    </w:p>
    <w:p>
      <w:pPr>
        <w:pStyle w:val="BodyText"/>
        <w:spacing w:line="360" w:lineRule="auto" w:before="104"/>
        <w:ind w:left="857" w:right="855"/>
        <w:jc w:val="both"/>
      </w:pPr>
      <w:r>
        <w:rPr/>
        <w:t>(gaz</w:t>
      </w:r>
      <w:r>
        <w:rPr>
          <w:spacing w:val="1"/>
        </w:rPr>
        <w:t> </w:t>
      </w:r>
      <w:r>
        <w:rPr/>
        <w:t>d’électrons</w:t>
      </w:r>
      <w:r>
        <w:rPr>
          <w:spacing w:val="1"/>
        </w:rPr>
        <w:t> </w:t>
      </w:r>
      <w:r>
        <w:rPr/>
        <w:t>libres).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contribution</w:t>
      </w:r>
      <w:r>
        <w:rPr>
          <w:spacing w:val="1"/>
        </w:rPr>
        <w:t> </w:t>
      </w:r>
      <w:r>
        <w:rPr/>
        <w:t>électronique</w:t>
      </w:r>
      <w:r>
        <w:rPr>
          <w:spacing w:val="1"/>
        </w:rPr>
        <w:t> </w:t>
      </w:r>
      <w:r>
        <w:rPr/>
        <w:t>est</w:t>
      </w:r>
      <w:r>
        <w:rPr>
          <w:spacing w:val="1"/>
        </w:rPr>
        <w:t> </w:t>
      </w:r>
      <w:r>
        <w:rPr/>
        <w:t>ce</w:t>
      </w:r>
      <w:r>
        <w:rPr>
          <w:spacing w:val="1"/>
        </w:rPr>
        <w:t> </w:t>
      </w:r>
      <w:r>
        <w:rPr/>
        <w:t>qui</w:t>
      </w:r>
      <w:r>
        <w:rPr>
          <w:spacing w:val="1"/>
        </w:rPr>
        <w:t> </w:t>
      </w:r>
      <w:r>
        <w:rPr/>
        <w:t>explique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forte</w:t>
      </w:r>
      <w:r>
        <w:rPr>
          <w:spacing w:val="1"/>
        </w:rPr>
        <w:t> </w:t>
      </w:r>
      <w:r>
        <w:rPr/>
        <w:t>conductivité</w:t>
      </w:r>
      <w:r>
        <w:rPr>
          <w:spacing w:val="1"/>
        </w:rPr>
        <w:t> </w:t>
      </w:r>
      <w:r>
        <w:rPr/>
        <w:t>thermique</w:t>
      </w:r>
      <w:r>
        <w:rPr>
          <w:spacing w:val="1"/>
        </w:rPr>
        <w:t> </w:t>
      </w:r>
      <w:r>
        <w:rPr/>
        <w:t>dans</w:t>
      </w:r>
      <w:r>
        <w:rPr>
          <w:spacing w:val="1"/>
        </w:rPr>
        <w:t> </w:t>
      </w:r>
      <w:r>
        <w:rPr/>
        <w:t>ces</w:t>
      </w:r>
      <w:r>
        <w:rPr>
          <w:spacing w:val="1"/>
        </w:rPr>
        <w:t> </w:t>
      </w:r>
      <w:r>
        <w:rPr/>
        <w:t>derniers</w:t>
      </w:r>
      <w:r>
        <w:rPr>
          <w:spacing w:val="1"/>
        </w:rPr>
        <w:t> </w:t>
      </w:r>
      <w:r>
        <w:rPr/>
        <w:t>et</w:t>
      </w:r>
      <w:r>
        <w:rPr>
          <w:spacing w:val="1"/>
        </w:rPr>
        <w:t> </w:t>
      </w:r>
      <w:r>
        <w:rPr/>
        <w:t>celle-ci</w:t>
      </w:r>
      <w:r>
        <w:rPr>
          <w:spacing w:val="1"/>
        </w:rPr>
        <w:t> </w:t>
      </w:r>
      <w:r>
        <w:rPr/>
        <w:t>baisse</w:t>
      </w:r>
      <w:r>
        <w:rPr>
          <w:spacing w:val="1"/>
        </w:rPr>
        <w:t> </w:t>
      </w:r>
      <w:r>
        <w:rPr/>
        <w:t>avec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densité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porteurs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parallèle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conductivité électrique.</w:t>
      </w:r>
    </w:p>
    <w:p>
      <w:pPr>
        <w:pStyle w:val="Heading6"/>
        <w:numPr>
          <w:ilvl w:val="3"/>
          <w:numId w:val="6"/>
        </w:numPr>
        <w:tabs>
          <w:tab w:pos="1554" w:val="left" w:leader="none"/>
        </w:tabs>
        <w:spacing w:line="240" w:lineRule="auto" w:before="203" w:after="0"/>
        <w:ind w:left="1553" w:right="0" w:hanging="697"/>
        <w:jc w:val="both"/>
      </w:pPr>
      <w:r>
        <w:rPr/>
        <w:t>Coefficient</w:t>
      </w:r>
      <w:r>
        <w:rPr>
          <w:spacing w:val="-2"/>
        </w:rPr>
        <w:t> </w:t>
      </w:r>
      <w:r>
        <w:rPr/>
        <w:t>de</w:t>
      </w:r>
      <w:r>
        <w:rPr>
          <w:spacing w:val="-4"/>
        </w:rPr>
        <w:t> </w:t>
      </w:r>
      <w:r>
        <w:rPr/>
        <w:t>Seebeck</w:t>
      </w:r>
    </w:p>
    <w:p>
      <w:pPr>
        <w:pStyle w:val="BodyText"/>
        <w:spacing w:before="5"/>
        <w:rPr>
          <w:b/>
          <w:sz w:val="22"/>
        </w:rPr>
      </w:pPr>
    </w:p>
    <w:p>
      <w:pPr>
        <w:pStyle w:val="BodyText"/>
        <w:spacing w:line="360" w:lineRule="auto"/>
        <w:ind w:left="857" w:right="850" w:firstLine="576"/>
      </w:pPr>
      <w:r>
        <w:rPr/>
        <w:t>Un</w:t>
      </w:r>
      <w:r>
        <w:rPr>
          <w:spacing w:val="21"/>
        </w:rPr>
        <w:t> </w:t>
      </w:r>
      <w:r>
        <w:rPr/>
        <w:t>écart</w:t>
      </w:r>
      <w:r>
        <w:rPr>
          <w:spacing w:val="28"/>
        </w:rPr>
        <w:t> </w:t>
      </w:r>
      <w:r>
        <w:rPr/>
        <w:t>de</w:t>
      </w:r>
      <w:r>
        <w:rPr>
          <w:spacing w:val="22"/>
        </w:rPr>
        <w:t> </w:t>
      </w:r>
      <w:r>
        <w:rPr/>
        <w:t>température</w:t>
      </w:r>
      <w:r>
        <w:rPr>
          <w:spacing w:val="20"/>
        </w:rPr>
        <w:t> </w:t>
      </w:r>
      <w:r>
        <w:rPr>
          <w:rFonts w:ascii="Cambria Math" w:hAnsi="Cambria Math" w:eastAsia="Cambria Math"/>
        </w:rPr>
        <w:t>𝑑𝑇</w:t>
      </w:r>
      <w:r>
        <w:rPr>
          <w:rFonts w:ascii="Cambria Math" w:hAnsi="Cambria Math" w:eastAsia="Cambria Math"/>
          <w:spacing w:val="42"/>
        </w:rPr>
        <w:t> </w:t>
      </w:r>
      <w:r>
        <w:rPr/>
        <w:t>au</w:t>
      </w:r>
      <w:r>
        <w:rPr>
          <w:spacing w:val="27"/>
        </w:rPr>
        <w:t> </w:t>
      </w:r>
      <w:r>
        <w:rPr/>
        <w:t>niveau</w:t>
      </w:r>
      <w:r>
        <w:rPr>
          <w:spacing w:val="26"/>
        </w:rPr>
        <w:t> </w:t>
      </w:r>
      <w:r>
        <w:rPr/>
        <w:t>des</w:t>
      </w:r>
      <w:r>
        <w:rPr>
          <w:spacing w:val="25"/>
        </w:rPr>
        <w:t> </w:t>
      </w:r>
      <w:r>
        <w:rPr/>
        <w:t>jonctions</w:t>
      </w:r>
      <w:r>
        <w:rPr>
          <w:spacing w:val="30"/>
        </w:rPr>
        <w:t> </w:t>
      </w:r>
      <w:r>
        <w:rPr/>
        <w:t>de</w:t>
      </w:r>
      <w:r>
        <w:rPr>
          <w:spacing w:val="22"/>
        </w:rPr>
        <w:t> </w:t>
      </w:r>
      <w:r>
        <w:rPr/>
        <w:t>deux</w:t>
      </w:r>
      <w:r>
        <w:rPr>
          <w:spacing w:val="23"/>
        </w:rPr>
        <w:t> </w:t>
      </w:r>
      <w:r>
        <w:rPr/>
        <w:t>matériaux</w:t>
      </w:r>
      <w:r>
        <w:rPr>
          <w:spacing w:val="27"/>
        </w:rPr>
        <w:t> </w:t>
      </w:r>
      <w:r>
        <w:rPr/>
        <w:t>A</w:t>
      </w:r>
      <w:r>
        <w:rPr>
          <w:spacing w:val="22"/>
        </w:rPr>
        <w:t> </w:t>
      </w:r>
      <w:r>
        <w:rPr/>
        <w:t>et</w:t>
      </w:r>
      <w:r>
        <w:rPr>
          <w:spacing w:val="27"/>
        </w:rPr>
        <w:t> </w:t>
      </w:r>
      <w:r>
        <w:rPr/>
        <w:t>B</w:t>
      </w:r>
      <w:r>
        <w:rPr>
          <w:spacing w:val="21"/>
        </w:rPr>
        <w:t> </w:t>
      </w:r>
      <w:r>
        <w:rPr/>
        <w:t>entraîne</w:t>
      </w:r>
      <w:r>
        <w:rPr>
          <w:spacing w:val="27"/>
        </w:rPr>
        <w:t> </w:t>
      </w:r>
      <w:r>
        <w:rPr/>
        <w:t>une</w:t>
      </w:r>
      <w:r>
        <w:rPr>
          <w:spacing w:val="-57"/>
        </w:rPr>
        <w:t> </w:t>
      </w:r>
      <w:r>
        <w:rPr/>
        <w:t>tension</w:t>
      </w:r>
      <w:r>
        <w:rPr>
          <w:spacing w:val="-4"/>
        </w:rPr>
        <w:t> </w:t>
      </w:r>
      <w:r>
        <w:rPr/>
        <w:t>électrique</w:t>
      </w:r>
      <w:r>
        <w:rPr>
          <w:spacing w:val="3"/>
        </w:rPr>
        <w:t> </w:t>
      </w:r>
      <w:r>
        <w:rPr>
          <w:rFonts w:ascii="Cambria Math" w:hAnsi="Cambria Math" w:eastAsia="Cambria Math"/>
        </w:rPr>
        <w:t>𝑑𝑉</w:t>
      </w:r>
      <w:r>
        <w:rPr>
          <w:rFonts w:ascii="Cambria Math" w:hAnsi="Cambria Math" w:eastAsia="Cambria Math"/>
          <w:spacing w:val="17"/>
        </w:rPr>
        <w:t> </w:t>
      </w:r>
      <w:r>
        <w:rPr/>
        <w:t>suivant</w:t>
      </w:r>
      <w:r>
        <w:rPr>
          <w:spacing w:val="12"/>
        </w:rPr>
        <w:t> </w:t>
      </w:r>
      <w:r>
        <w:rPr/>
        <w:t>la</w:t>
      </w:r>
      <w:r>
        <w:rPr>
          <w:spacing w:val="5"/>
        </w:rPr>
        <w:t> </w:t>
      </w:r>
      <w:r>
        <w:rPr/>
        <w:t>formule</w:t>
      </w:r>
      <w:r>
        <w:rPr>
          <w:spacing w:val="1"/>
        </w:rPr>
        <w:t> </w:t>
      </w:r>
      <w:r>
        <w:rPr/>
        <w:t>ci-après</w:t>
      </w:r>
      <w:r>
        <w:rPr>
          <w:spacing w:val="-1"/>
        </w:rPr>
        <w:t> </w:t>
      </w:r>
      <w:r>
        <w:rPr/>
        <w:t>:</w:t>
      </w:r>
    </w:p>
    <w:p>
      <w:pPr>
        <w:pStyle w:val="BodyText"/>
        <w:rPr>
          <w:sz w:val="14"/>
        </w:rPr>
      </w:pPr>
    </w:p>
    <w:p>
      <w:pPr>
        <w:spacing w:after="0"/>
        <w:rPr>
          <w:sz w:val="14"/>
        </w:rPr>
        <w:sectPr>
          <w:type w:val="continuous"/>
          <w:pgSz w:w="11910" w:h="16840"/>
          <w:pgMar w:top="360" w:bottom="280" w:left="420" w:right="0"/>
        </w:sectPr>
      </w:pPr>
    </w:p>
    <w:p>
      <w:pPr>
        <w:spacing w:before="141"/>
        <w:ind w:left="0" w:right="0" w:firstLine="0"/>
        <w:jc w:val="right"/>
        <w:rPr>
          <w:rFonts w:ascii="Cambria Math" w:eastAsia="Cambria Math"/>
          <w:sz w:val="17"/>
        </w:rPr>
      </w:pPr>
      <w:r>
        <w:rPr>
          <w:rFonts w:ascii="Cambria Math" w:eastAsia="Cambria Math"/>
          <w:position w:val="5"/>
          <w:sz w:val="24"/>
        </w:rPr>
        <w:t>𝑆</w:t>
      </w:r>
      <w:r>
        <w:rPr>
          <w:rFonts w:ascii="Cambria Math" w:eastAsia="Cambria Math"/>
          <w:sz w:val="17"/>
        </w:rPr>
        <w:t>𝐴𝐵</w:t>
      </w:r>
    </w:p>
    <w:p>
      <w:pPr>
        <w:spacing w:line="168" w:lineRule="auto" w:before="95"/>
        <w:ind w:left="43" w:right="0" w:firstLine="0"/>
        <w:jc w:val="left"/>
        <w:rPr>
          <w:rFonts w:ascii="Cambria Math" w:eastAsia="Cambria Math"/>
          <w:sz w:val="17"/>
        </w:rPr>
      </w:pPr>
      <w:r>
        <w:rPr/>
        <w:br w:type="column"/>
      </w:r>
      <w:r>
        <w:rPr>
          <w:rFonts w:ascii="Cambria Math" w:eastAsia="Cambria Math"/>
          <w:position w:val="-13"/>
          <w:sz w:val="24"/>
        </w:rPr>
        <w:t>=</w:t>
      </w:r>
      <w:r>
        <w:rPr>
          <w:rFonts w:ascii="Cambria Math" w:eastAsia="Cambria Math"/>
          <w:spacing w:val="1"/>
          <w:position w:val="-13"/>
          <w:sz w:val="24"/>
        </w:rPr>
        <w:t> </w:t>
      </w:r>
      <w:r>
        <w:rPr>
          <w:rFonts w:ascii="Cambria Math" w:eastAsia="Cambria Math"/>
          <w:spacing w:val="-63"/>
          <w:sz w:val="17"/>
        </w:rPr>
        <w:t>𝑑𝑉</w:t>
      </w:r>
    </w:p>
    <w:p>
      <w:pPr>
        <w:spacing w:line="160" w:lineRule="exact" w:before="0"/>
        <w:ind w:left="293" w:right="0" w:firstLine="0"/>
        <w:jc w:val="left"/>
        <w:rPr>
          <w:rFonts w:ascii="Cambria Math" w:eastAsia="Cambria Math"/>
          <w:sz w:val="17"/>
        </w:rPr>
      </w:pPr>
      <w:r>
        <w:rPr/>
        <w:pict>
          <v:rect style="position:absolute;margin-left:311.640015pt;margin-top:-3.742859pt;width:11.28pt;height:.72pt;mso-position-horizontal-relative:page;mso-position-vertical-relative:paragraph;z-index:-17913344" filled="true" fillcolor="#000000" stroked="false">
            <v:fill type="solid"/>
            <w10:wrap type="none"/>
          </v:rect>
        </w:pict>
      </w:r>
      <w:r>
        <w:rPr>
          <w:rFonts w:ascii="Cambria Math" w:eastAsia="Cambria Math"/>
          <w:spacing w:val="-1"/>
          <w:w w:val="105"/>
          <w:sz w:val="17"/>
        </w:rPr>
        <w:t>𝑑𝑇</w:t>
      </w:r>
    </w:p>
    <w:p>
      <w:pPr>
        <w:pStyle w:val="BodyText"/>
        <w:spacing w:before="146"/>
        <w:ind w:right="1003"/>
        <w:jc w:val="right"/>
      </w:pPr>
      <w:r>
        <w:rPr/>
        <w:br w:type="column"/>
      </w:r>
      <w:r>
        <w:rPr/>
        <w:t>(I.8)</w:t>
      </w:r>
    </w:p>
    <w:p>
      <w:pPr>
        <w:spacing w:after="0"/>
        <w:jc w:val="right"/>
        <w:sectPr>
          <w:type w:val="continuous"/>
          <w:pgSz w:w="11910" w:h="16840"/>
          <w:pgMar w:top="360" w:bottom="280" w:left="420" w:right="0"/>
          <w:cols w:num="3" w:equalWidth="0">
            <w:col w:w="5485" w:space="40"/>
            <w:col w:w="502" w:space="39"/>
            <w:col w:w="5424"/>
          </w:cols>
        </w:sectPr>
      </w:pPr>
    </w:p>
    <w:p>
      <w:pPr>
        <w:pStyle w:val="BodyText"/>
        <w:spacing w:before="10"/>
        <w:rPr>
          <w:sz w:val="20"/>
        </w:rPr>
      </w:pPr>
    </w:p>
    <w:p>
      <w:pPr>
        <w:pStyle w:val="ListParagraph"/>
        <w:numPr>
          <w:ilvl w:val="0"/>
          <w:numId w:val="5"/>
        </w:numPr>
        <w:tabs>
          <w:tab w:pos="1026" w:val="left" w:leader="none"/>
        </w:tabs>
        <w:spacing w:line="240" w:lineRule="auto" w:before="100" w:after="0"/>
        <w:ind w:left="1025" w:right="0" w:hanging="169"/>
        <w:jc w:val="both"/>
        <w:rPr>
          <w:sz w:val="24"/>
        </w:rPr>
      </w:pPr>
      <w:r>
        <w:rPr>
          <w:rFonts w:ascii="Cambria Math" w:hAnsi="Cambria Math" w:eastAsia="Cambria Math"/>
          <w:sz w:val="24"/>
        </w:rPr>
        <w:t>𝑑𝑇:</w:t>
      </w:r>
      <w:r>
        <w:rPr>
          <w:rFonts w:ascii="Cambria Math" w:hAnsi="Cambria Math" w:eastAsia="Cambria Math"/>
          <w:spacing w:val="5"/>
          <w:sz w:val="24"/>
        </w:rPr>
        <w:t> </w:t>
      </w:r>
      <w:r>
        <w:rPr>
          <w:sz w:val="24"/>
        </w:rPr>
        <w:t>est</w:t>
      </w:r>
      <w:r>
        <w:rPr>
          <w:spacing w:val="3"/>
          <w:sz w:val="24"/>
        </w:rPr>
        <w:t> </w:t>
      </w:r>
      <w:r>
        <w:rPr>
          <w:sz w:val="24"/>
        </w:rPr>
        <w:t>la</w:t>
      </w:r>
      <w:r>
        <w:rPr>
          <w:spacing w:val="-2"/>
          <w:sz w:val="24"/>
        </w:rPr>
        <w:t> </w:t>
      </w:r>
      <w:r>
        <w:rPr>
          <w:sz w:val="24"/>
        </w:rPr>
        <w:t>différence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3"/>
          <w:sz w:val="24"/>
        </w:rPr>
        <w:t> </w:t>
      </w:r>
      <w:r>
        <w:rPr>
          <w:sz w:val="24"/>
        </w:rPr>
        <w:t>la</w:t>
      </w:r>
      <w:r>
        <w:rPr>
          <w:spacing w:val="-3"/>
          <w:sz w:val="24"/>
        </w:rPr>
        <w:t> </w:t>
      </w:r>
      <w:r>
        <w:rPr>
          <w:sz w:val="24"/>
        </w:rPr>
        <w:t>température</w:t>
      </w:r>
      <w:r>
        <w:rPr>
          <w:spacing w:val="-2"/>
          <w:sz w:val="24"/>
        </w:rPr>
        <w:t> </w:t>
      </w:r>
      <w:r>
        <w:rPr>
          <w:sz w:val="24"/>
        </w:rPr>
        <w:t>exprimée</w:t>
      </w:r>
      <w:r>
        <w:rPr>
          <w:spacing w:val="-3"/>
          <w:sz w:val="24"/>
        </w:rPr>
        <w:t> </w:t>
      </w:r>
      <w:r>
        <w:rPr>
          <w:sz w:val="24"/>
        </w:rPr>
        <w:t>en</w:t>
      </w:r>
      <w:r>
        <w:rPr>
          <w:spacing w:val="-6"/>
          <w:sz w:val="24"/>
        </w:rPr>
        <w:t> </w:t>
      </w:r>
      <w:r>
        <w:rPr>
          <w:sz w:val="24"/>
        </w:rPr>
        <w:t>(K)</w:t>
      </w:r>
    </w:p>
    <w:p>
      <w:pPr>
        <w:pStyle w:val="BodyText"/>
        <w:spacing w:before="2"/>
        <w:rPr>
          <w:sz w:val="23"/>
        </w:rPr>
      </w:pPr>
    </w:p>
    <w:p>
      <w:pPr>
        <w:pStyle w:val="ListParagraph"/>
        <w:numPr>
          <w:ilvl w:val="0"/>
          <w:numId w:val="5"/>
        </w:numPr>
        <w:tabs>
          <w:tab w:pos="1026" w:val="left" w:leader="none"/>
        </w:tabs>
        <w:spacing w:line="240" w:lineRule="auto" w:before="1" w:after="0"/>
        <w:ind w:left="1025" w:right="0" w:hanging="169"/>
        <w:jc w:val="both"/>
        <w:rPr>
          <w:sz w:val="24"/>
        </w:rPr>
      </w:pPr>
      <w:r>
        <w:rPr>
          <w:rFonts w:ascii="Cambria Math" w:hAnsi="Cambria Math" w:eastAsia="Cambria Math"/>
          <w:sz w:val="24"/>
        </w:rPr>
        <w:t>𝑑𝑉</w:t>
      </w:r>
      <w:r>
        <w:rPr>
          <w:sz w:val="24"/>
        </w:rPr>
        <w:t>: est</w:t>
      </w:r>
      <w:r>
        <w:rPr>
          <w:spacing w:val="5"/>
          <w:sz w:val="24"/>
        </w:rPr>
        <w:t> </w:t>
      </w:r>
      <w:r>
        <w:rPr>
          <w:sz w:val="24"/>
        </w:rPr>
        <w:t>la différence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tension</w:t>
      </w:r>
      <w:r>
        <w:rPr>
          <w:spacing w:val="-4"/>
          <w:sz w:val="24"/>
        </w:rPr>
        <w:t> </w:t>
      </w:r>
      <w:r>
        <w:rPr>
          <w:sz w:val="24"/>
        </w:rPr>
        <w:t>en</w:t>
      </w:r>
      <w:r>
        <w:rPr>
          <w:spacing w:val="-5"/>
          <w:sz w:val="24"/>
        </w:rPr>
        <w:t> </w:t>
      </w:r>
      <w:r>
        <w:rPr>
          <w:sz w:val="24"/>
        </w:rPr>
        <w:t>(V).</w:t>
      </w:r>
    </w:p>
    <w:p>
      <w:pPr>
        <w:pStyle w:val="BodyText"/>
        <w:spacing w:line="360" w:lineRule="auto" w:before="145"/>
        <w:ind w:left="857" w:right="847"/>
        <w:jc w:val="both"/>
      </w:pPr>
      <w:r>
        <w:rPr/>
        <w:t>Le</w:t>
      </w:r>
      <w:r>
        <w:rPr>
          <w:spacing w:val="1"/>
        </w:rPr>
        <w:t> </w:t>
      </w:r>
      <w:r>
        <w:rPr/>
        <w:t>coefficient</w:t>
      </w:r>
      <w:r>
        <w:rPr>
          <w:spacing w:val="1"/>
        </w:rPr>
        <w:t> </w:t>
      </w:r>
      <w:r>
        <w:rPr/>
        <w:t>Seebeck,</w:t>
      </w:r>
      <w:r>
        <w:rPr>
          <w:spacing w:val="1"/>
        </w:rPr>
        <w:t> </w:t>
      </w:r>
      <w:r>
        <w:rPr/>
        <w:t>appelé</w:t>
      </w:r>
      <w:r>
        <w:rPr>
          <w:spacing w:val="1"/>
        </w:rPr>
        <w:t> </w:t>
      </w:r>
      <w:r>
        <w:rPr/>
        <w:t>aussi</w:t>
      </w:r>
      <w:r>
        <w:rPr>
          <w:spacing w:val="1"/>
        </w:rPr>
        <w:t> </w:t>
      </w:r>
      <w:r>
        <w:rPr/>
        <w:t>«Puissance</w:t>
      </w:r>
      <w:r>
        <w:rPr>
          <w:spacing w:val="1"/>
        </w:rPr>
        <w:t> </w:t>
      </w:r>
      <w:r>
        <w:rPr/>
        <w:t>thermoélectrique</w:t>
      </w:r>
      <w:r>
        <w:rPr>
          <w:spacing w:val="1"/>
        </w:rPr>
        <w:t> </w:t>
      </w:r>
      <w:r>
        <w:rPr/>
        <w:t>»</w:t>
      </w:r>
      <w:r>
        <w:rPr>
          <w:spacing w:val="1"/>
        </w:rPr>
        <w:t> </w:t>
      </w:r>
      <w:r>
        <w:rPr/>
        <w:t>est</w:t>
      </w:r>
      <w:r>
        <w:rPr>
          <w:spacing w:val="1"/>
        </w:rPr>
        <w:t> </w:t>
      </w:r>
      <w:r>
        <w:rPr/>
        <w:t>donné</w:t>
      </w:r>
      <w:r>
        <w:rPr>
          <w:spacing w:val="1"/>
        </w:rPr>
        <w:t> </w:t>
      </w:r>
      <w:r>
        <w:rPr/>
        <w:t>V.K</w:t>
      </w:r>
      <w:r>
        <w:rPr>
          <w:vertAlign w:val="superscript"/>
        </w:rPr>
        <w:t>-1</w:t>
      </w:r>
      <w:r>
        <w:rPr>
          <w:spacing w:val="1"/>
          <w:vertAlign w:val="baseline"/>
        </w:rPr>
        <w:t> </w:t>
      </w:r>
      <w:r>
        <w:rPr>
          <w:vertAlign w:val="baseline"/>
        </w:rPr>
        <w:t>(ou</w:t>
      </w:r>
      <w:r>
        <w:rPr>
          <w:spacing w:val="1"/>
          <w:vertAlign w:val="baseline"/>
        </w:rPr>
        <w:t> </w:t>
      </w:r>
      <w:r>
        <w:rPr>
          <w:vertAlign w:val="baseline"/>
        </w:rPr>
        <w:t>plus</w:t>
      </w:r>
      <w:r>
        <w:rPr>
          <w:spacing w:val="1"/>
          <w:vertAlign w:val="baseline"/>
        </w:rPr>
        <w:t> </w:t>
      </w:r>
      <w:r>
        <w:rPr>
          <w:vertAlign w:val="baseline"/>
        </w:rPr>
        <w:t>généralement en μ.V.K</w:t>
      </w:r>
      <w:r>
        <w:rPr>
          <w:vertAlign w:val="superscript"/>
        </w:rPr>
        <w:t>-1</w:t>
      </w:r>
      <w:r>
        <w:rPr>
          <w:vertAlign w:val="baseline"/>
        </w:rPr>
        <w:t> compte tenu des valeurs de ce coefficient dans les matériaux usuels). Les</w:t>
      </w:r>
      <w:r>
        <w:rPr>
          <w:spacing w:val="1"/>
          <w:vertAlign w:val="baseline"/>
        </w:rPr>
        <w:t> </w:t>
      </w:r>
      <w:r>
        <w:rPr>
          <w:vertAlign w:val="baseline"/>
        </w:rPr>
        <w:t>coefficients Seebeck des deux matériaux sont en rapport avec le coefficient Seebeck du couple selon</w:t>
      </w:r>
      <w:r>
        <w:rPr>
          <w:spacing w:val="1"/>
          <w:vertAlign w:val="baseline"/>
        </w:rPr>
        <w:t> </w:t>
      </w:r>
      <w:r>
        <w:rPr>
          <w:vertAlign w:val="baseline"/>
        </w:rPr>
        <w:t>la</w:t>
      </w:r>
      <w:r>
        <w:rPr>
          <w:spacing w:val="5"/>
          <w:vertAlign w:val="baseline"/>
        </w:rPr>
        <w:t> </w:t>
      </w:r>
      <w:r>
        <w:rPr>
          <w:vertAlign w:val="baseline"/>
        </w:rPr>
        <w:t>formule</w:t>
      </w:r>
      <w:r>
        <w:rPr>
          <w:spacing w:val="1"/>
          <w:vertAlign w:val="baseline"/>
        </w:rPr>
        <w:t> </w:t>
      </w:r>
      <w:r>
        <w:rPr>
          <w:vertAlign w:val="baseline"/>
        </w:rPr>
        <w:t>suivante</w:t>
      </w:r>
      <w:r>
        <w:rPr>
          <w:spacing w:val="4"/>
          <w:vertAlign w:val="baseline"/>
        </w:rPr>
        <w:t> </w:t>
      </w:r>
      <w:r>
        <w:rPr>
          <w:vertAlign w:val="baseline"/>
        </w:rPr>
        <w:t>:</w:t>
      </w:r>
    </w:p>
    <w:p>
      <w:pPr>
        <w:pStyle w:val="BodyText"/>
        <w:spacing w:before="4"/>
        <w:rPr>
          <w:sz w:val="21"/>
        </w:rPr>
      </w:pPr>
    </w:p>
    <w:p>
      <w:pPr>
        <w:pStyle w:val="BodyText"/>
        <w:tabs>
          <w:tab w:pos="10033" w:val="left" w:leader="none"/>
        </w:tabs>
        <w:spacing w:before="1"/>
        <w:ind w:left="5126"/>
      </w:pPr>
      <w:r>
        <w:rPr>
          <w:rFonts w:ascii="Cambria Math" w:hAnsi="Cambria Math" w:eastAsia="Cambria Math"/>
        </w:rPr>
        <w:t>𝑆</w:t>
      </w:r>
      <w:r>
        <w:rPr>
          <w:rFonts w:ascii="Cambria Math" w:hAnsi="Cambria Math" w:eastAsia="Cambria Math"/>
          <w:vertAlign w:val="subscript"/>
        </w:rPr>
        <w:t>𝐴𝐵</w:t>
      </w:r>
      <w:r>
        <w:rPr>
          <w:rFonts w:ascii="Cambria Math" w:hAnsi="Cambria Math" w:eastAsia="Cambria Math"/>
          <w:spacing w:val="25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=</w:t>
      </w:r>
      <w:r>
        <w:rPr>
          <w:rFonts w:ascii="Cambria Math" w:hAnsi="Cambria Math" w:eastAsia="Cambria Math"/>
          <w:spacing w:val="13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𝑆</w:t>
      </w:r>
      <w:r>
        <w:rPr>
          <w:rFonts w:ascii="Cambria Math" w:hAnsi="Cambria Math" w:eastAsia="Cambria Math"/>
          <w:vertAlign w:val="subscript"/>
        </w:rPr>
        <w:t>𝐴</w:t>
      </w:r>
      <w:r>
        <w:rPr>
          <w:rFonts w:ascii="Cambria Math" w:hAnsi="Cambria Math" w:eastAsia="Cambria Math"/>
          <w:spacing w:val="4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− 𝑆</w:t>
      </w:r>
      <w:r>
        <w:rPr>
          <w:rFonts w:ascii="Cambria Math" w:hAnsi="Cambria Math" w:eastAsia="Cambria Math"/>
          <w:vertAlign w:val="subscript"/>
        </w:rPr>
        <w:t>𝐵</w:t>
      </w:r>
      <w:r>
        <w:rPr>
          <w:rFonts w:ascii="Cambria Math" w:hAnsi="Cambria Math" w:eastAsia="Cambria Math"/>
          <w:vertAlign w:val="baseline"/>
        </w:rPr>
        <w:tab/>
      </w:r>
      <w:r>
        <w:rPr>
          <w:vertAlign w:val="baseline"/>
        </w:rPr>
        <w:t>(I.9)</w:t>
      </w:r>
    </w:p>
    <w:p>
      <w:pPr>
        <w:pStyle w:val="BodyText"/>
        <w:spacing w:before="9"/>
        <w:rPr>
          <w:sz w:val="32"/>
        </w:rPr>
      </w:pPr>
    </w:p>
    <w:p>
      <w:pPr>
        <w:pStyle w:val="ListParagraph"/>
        <w:numPr>
          <w:ilvl w:val="0"/>
          <w:numId w:val="5"/>
        </w:numPr>
        <w:tabs>
          <w:tab w:pos="1026" w:val="left" w:leader="none"/>
        </w:tabs>
        <w:spacing w:line="240" w:lineRule="auto" w:before="0" w:after="0"/>
        <w:ind w:left="1025" w:right="0" w:hanging="169"/>
        <w:jc w:val="both"/>
        <w:rPr>
          <w:sz w:val="24"/>
        </w:rPr>
      </w:pPr>
      <w:r>
        <w:rPr>
          <w:rFonts w:ascii="Cambria Math" w:hAnsi="Cambria Math" w:eastAsia="Cambria Math"/>
          <w:sz w:val="24"/>
        </w:rPr>
        <w:t>𝑆</w:t>
      </w:r>
      <w:r>
        <w:rPr>
          <w:rFonts w:ascii="Cambria Math" w:hAnsi="Cambria Math" w:eastAsia="Cambria Math"/>
          <w:sz w:val="24"/>
          <w:vertAlign w:val="subscript"/>
        </w:rPr>
        <w:t>𝐴</w:t>
      </w:r>
      <w:r>
        <w:rPr>
          <w:rFonts w:ascii="Cambria Math" w:hAnsi="Cambria Math" w:eastAsia="Cambria Math"/>
          <w:sz w:val="24"/>
          <w:vertAlign w:val="baseline"/>
        </w:rPr>
        <w:t>:</w:t>
      </w:r>
      <w:r>
        <w:rPr>
          <w:rFonts w:ascii="Cambria Math" w:hAnsi="Cambria Math" w:eastAsia="Cambria Math"/>
          <w:spacing w:val="3"/>
          <w:sz w:val="24"/>
          <w:vertAlign w:val="baseline"/>
        </w:rPr>
        <w:t> </w:t>
      </w:r>
      <w:r>
        <w:rPr>
          <w:sz w:val="24"/>
          <w:vertAlign w:val="baseline"/>
        </w:rPr>
        <w:t>est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le</w:t>
      </w:r>
      <w:r>
        <w:rPr>
          <w:spacing w:val="-4"/>
          <w:sz w:val="24"/>
          <w:vertAlign w:val="baseline"/>
        </w:rPr>
        <w:t> </w:t>
      </w:r>
      <w:r>
        <w:rPr>
          <w:sz w:val="24"/>
          <w:vertAlign w:val="baseline"/>
        </w:rPr>
        <w:t>coefficient</w:t>
      </w:r>
      <w:r>
        <w:rPr>
          <w:spacing w:val="2"/>
          <w:sz w:val="24"/>
          <w:vertAlign w:val="baseline"/>
        </w:rPr>
        <w:t> </w:t>
      </w:r>
      <w:r>
        <w:rPr>
          <w:sz w:val="24"/>
          <w:vertAlign w:val="baseline"/>
        </w:rPr>
        <w:t>Seebeck</w:t>
      </w:r>
      <w:r>
        <w:rPr>
          <w:spacing w:val="-3"/>
          <w:sz w:val="24"/>
          <w:vertAlign w:val="baseline"/>
        </w:rPr>
        <w:t> </w:t>
      </w:r>
      <w:r>
        <w:rPr>
          <w:sz w:val="24"/>
          <w:vertAlign w:val="baseline"/>
        </w:rPr>
        <w:t>du matériau</w:t>
      </w:r>
      <w:r>
        <w:rPr>
          <w:spacing w:val="-3"/>
          <w:sz w:val="24"/>
          <w:vertAlign w:val="baseline"/>
        </w:rPr>
        <w:t> </w:t>
      </w:r>
      <w:r>
        <w:rPr>
          <w:sz w:val="24"/>
          <w:vertAlign w:val="baseline"/>
        </w:rPr>
        <w:t>(A)</w:t>
      </w:r>
      <w:r>
        <w:rPr>
          <w:spacing w:val="-2"/>
          <w:sz w:val="24"/>
          <w:vertAlign w:val="baseline"/>
        </w:rPr>
        <w:t> </w:t>
      </w:r>
      <w:r>
        <w:rPr>
          <w:sz w:val="24"/>
          <w:vertAlign w:val="baseline"/>
        </w:rPr>
        <w:t>en</w:t>
      </w:r>
      <w:r>
        <w:rPr>
          <w:spacing w:val="-8"/>
          <w:sz w:val="24"/>
          <w:vertAlign w:val="baseline"/>
        </w:rPr>
        <w:t> </w:t>
      </w:r>
      <w:r>
        <w:rPr>
          <w:sz w:val="24"/>
          <w:vertAlign w:val="baseline"/>
        </w:rPr>
        <w:t>(V/K).</w:t>
      </w:r>
    </w:p>
    <w:p>
      <w:pPr>
        <w:pStyle w:val="ListParagraph"/>
        <w:numPr>
          <w:ilvl w:val="0"/>
          <w:numId w:val="5"/>
        </w:numPr>
        <w:tabs>
          <w:tab w:pos="1026" w:val="left" w:leader="none"/>
        </w:tabs>
        <w:spacing w:line="240" w:lineRule="auto" w:before="267" w:after="0"/>
        <w:ind w:left="1025" w:right="0" w:hanging="169"/>
        <w:jc w:val="both"/>
        <w:rPr>
          <w:sz w:val="24"/>
        </w:rPr>
      </w:pPr>
      <w:r>
        <w:rPr>
          <w:rFonts w:ascii="Cambria Math" w:hAnsi="Cambria Math" w:eastAsia="Cambria Math"/>
          <w:sz w:val="24"/>
        </w:rPr>
        <w:t>𝑆</w:t>
      </w:r>
      <w:r>
        <w:rPr>
          <w:rFonts w:ascii="Cambria Math" w:hAnsi="Cambria Math" w:eastAsia="Cambria Math"/>
          <w:sz w:val="24"/>
          <w:vertAlign w:val="subscript"/>
        </w:rPr>
        <w:t>𝐵</w:t>
      </w:r>
      <w:r>
        <w:rPr>
          <w:rFonts w:ascii="Cambria Math" w:hAnsi="Cambria Math" w:eastAsia="Cambria Math"/>
          <w:sz w:val="24"/>
          <w:vertAlign w:val="baseline"/>
        </w:rPr>
        <w:t>: </w:t>
      </w:r>
      <w:r>
        <w:rPr>
          <w:sz w:val="24"/>
          <w:vertAlign w:val="baseline"/>
        </w:rPr>
        <w:t>est</w:t>
      </w:r>
      <w:r>
        <w:rPr>
          <w:spacing w:val="4"/>
          <w:sz w:val="24"/>
          <w:vertAlign w:val="baseline"/>
        </w:rPr>
        <w:t> </w:t>
      </w:r>
      <w:r>
        <w:rPr>
          <w:sz w:val="24"/>
          <w:vertAlign w:val="baseline"/>
        </w:rPr>
        <w:t>coefficient</w:t>
      </w:r>
      <w:r>
        <w:rPr>
          <w:spacing w:val="3"/>
          <w:sz w:val="24"/>
          <w:vertAlign w:val="baseline"/>
        </w:rPr>
        <w:t> </w:t>
      </w:r>
      <w:r>
        <w:rPr>
          <w:sz w:val="24"/>
          <w:vertAlign w:val="baseline"/>
        </w:rPr>
        <w:t>Seebeck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du</w:t>
      </w:r>
      <w:r>
        <w:rPr>
          <w:spacing w:val="3"/>
          <w:sz w:val="24"/>
          <w:vertAlign w:val="baseline"/>
        </w:rPr>
        <w:t> </w:t>
      </w:r>
      <w:r>
        <w:rPr>
          <w:sz w:val="24"/>
          <w:vertAlign w:val="baseline"/>
        </w:rPr>
        <w:t>matériau</w:t>
      </w:r>
      <w:r>
        <w:rPr>
          <w:spacing w:val="-2"/>
          <w:sz w:val="24"/>
          <w:vertAlign w:val="baseline"/>
        </w:rPr>
        <w:t> </w:t>
      </w:r>
      <w:r>
        <w:rPr>
          <w:sz w:val="24"/>
          <w:vertAlign w:val="baseline"/>
        </w:rPr>
        <w:t>(B) en</w:t>
      </w:r>
      <w:r>
        <w:rPr>
          <w:spacing w:val="-6"/>
          <w:sz w:val="24"/>
          <w:vertAlign w:val="baseline"/>
        </w:rPr>
        <w:t> </w:t>
      </w:r>
      <w:r>
        <w:rPr>
          <w:sz w:val="24"/>
          <w:vertAlign w:val="baseline"/>
        </w:rPr>
        <w:t>(V/K).</w:t>
      </w:r>
    </w:p>
    <w:p>
      <w:pPr>
        <w:pStyle w:val="BodyText"/>
        <w:spacing w:before="11"/>
        <w:rPr>
          <w:sz w:val="33"/>
        </w:rPr>
      </w:pPr>
    </w:p>
    <w:p>
      <w:pPr>
        <w:pStyle w:val="Heading6"/>
      </w:pPr>
      <w:r>
        <w:rPr/>
        <w:t>I.5.3.6</w:t>
      </w:r>
      <w:r>
        <w:rPr>
          <w:spacing w:val="-5"/>
        </w:rPr>
        <w:t> </w:t>
      </w:r>
      <w:r>
        <w:rPr/>
        <w:t>Facteur</w:t>
      </w:r>
      <w:r>
        <w:rPr>
          <w:spacing w:val="-7"/>
        </w:rPr>
        <w:t> </w:t>
      </w:r>
      <w:r>
        <w:rPr/>
        <w:t>de</w:t>
      </w:r>
      <w:r>
        <w:rPr>
          <w:spacing w:val="-1"/>
        </w:rPr>
        <w:t> </w:t>
      </w:r>
      <w:r>
        <w:rPr/>
        <w:t>mérite</w:t>
      </w:r>
      <w:r>
        <w:rPr>
          <w:spacing w:val="3"/>
        </w:rPr>
        <w:t> </w:t>
      </w:r>
      <w:r>
        <w:rPr/>
        <w:t>ZT</w:t>
      </w:r>
    </w:p>
    <w:p>
      <w:pPr>
        <w:pStyle w:val="BodyText"/>
        <w:spacing w:before="10"/>
        <w:rPr>
          <w:b/>
          <w:sz w:val="21"/>
        </w:rPr>
      </w:pPr>
    </w:p>
    <w:p>
      <w:pPr>
        <w:pStyle w:val="BodyText"/>
        <w:spacing w:line="360" w:lineRule="auto" w:before="1"/>
        <w:ind w:left="713" w:right="892" w:firstLine="720"/>
        <w:jc w:val="both"/>
      </w:pPr>
      <w:r>
        <w:rPr/>
        <w:t>Les dispositifs thermoélectriques peuvent convertir la chaleur en électricité ou transporter la</w:t>
      </w:r>
      <w:r>
        <w:rPr>
          <w:spacing w:val="1"/>
        </w:rPr>
        <w:t> </w:t>
      </w:r>
      <w:r>
        <w:rPr/>
        <w:t>chaleur produisant</w:t>
      </w:r>
      <w:r>
        <w:rPr>
          <w:spacing w:val="1"/>
        </w:rPr>
        <w:t> </w:t>
      </w:r>
      <w:r>
        <w:rPr/>
        <w:t>le refroidissement</w:t>
      </w:r>
      <w:r>
        <w:rPr>
          <w:spacing w:val="1"/>
        </w:rPr>
        <w:t> </w:t>
      </w:r>
      <w:r>
        <w:rPr/>
        <w:t>en utilisant les effets Seebeck et Peltier. L'efficacité de ce</w:t>
      </w:r>
      <w:r>
        <w:rPr>
          <w:spacing w:val="1"/>
        </w:rPr>
        <w:t> </w:t>
      </w:r>
      <w:r>
        <w:rPr/>
        <w:t>processus détermine généralement l'utilité et le coût de ces dispositifs et même la densité de puissance.</w:t>
      </w:r>
      <w:r>
        <w:rPr>
          <w:spacing w:val="-57"/>
        </w:rPr>
        <w:t> </w:t>
      </w:r>
      <w:r>
        <w:rPr/>
        <w:t>De nombreux efforts sont donc déployés pour améliorer</w:t>
      </w:r>
      <w:r>
        <w:rPr>
          <w:spacing w:val="60"/>
        </w:rPr>
        <w:t> </w:t>
      </w:r>
      <w:r>
        <w:rPr/>
        <w:t>l'efficacité des matériaux thermoélectriques</w:t>
      </w:r>
      <w:r>
        <w:rPr>
          <w:spacing w:val="1"/>
        </w:rPr>
        <w:t> </w:t>
      </w:r>
      <w:r>
        <w:rPr/>
        <w:t>ou découvrir des matériaux entièrement nouveaux. Mais ce n'est qu'en 1909 que le physicien allemand</w:t>
      </w:r>
      <w:r>
        <w:rPr>
          <w:spacing w:val="-57"/>
        </w:rPr>
        <w:t> </w:t>
      </w:r>
      <w:r>
        <w:rPr/>
        <w:t>Edmund</w:t>
      </w:r>
      <w:r>
        <w:rPr>
          <w:spacing w:val="1"/>
        </w:rPr>
        <w:t> </w:t>
      </w:r>
      <w:r>
        <w:rPr/>
        <w:t>Altenkirch</w:t>
      </w:r>
      <w:r>
        <w:rPr>
          <w:spacing w:val="1"/>
        </w:rPr>
        <w:t> </w:t>
      </w:r>
      <w:r>
        <w:rPr/>
        <w:t>(1880-1953)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exprimé</w:t>
      </w:r>
      <w:r>
        <w:rPr>
          <w:spacing w:val="1"/>
        </w:rPr>
        <w:t> </w:t>
      </w:r>
      <w:r>
        <w:rPr/>
        <w:t>mathématiquement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relation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les</w:t>
      </w:r>
      <w:r>
        <w:rPr>
          <w:spacing w:val="1"/>
        </w:rPr>
        <w:t> </w:t>
      </w:r>
      <w:r>
        <w:rPr/>
        <w:t>propriétés</w:t>
      </w:r>
      <w:r>
        <w:rPr>
          <w:spacing w:val="1"/>
        </w:rPr>
        <w:t> </w:t>
      </w:r>
      <w:r>
        <w:rPr/>
        <w:t>physiques</w:t>
      </w:r>
      <w:r>
        <w:rPr>
          <w:spacing w:val="1"/>
        </w:rPr>
        <w:t> </w:t>
      </w:r>
      <w:r>
        <w:rPr/>
        <w:t>des</w:t>
      </w:r>
      <w:r>
        <w:rPr>
          <w:spacing w:val="1"/>
        </w:rPr>
        <w:t> </w:t>
      </w:r>
      <w:r>
        <w:rPr/>
        <w:t>matériaux</w:t>
      </w:r>
      <w:r>
        <w:rPr>
          <w:spacing w:val="1"/>
        </w:rPr>
        <w:t> </w:t>
      </w:r>
      <w:r>
        <w:rPr/>
        <w:t>thermoélectriques</w:t>
      </w:r>
      <w:r>
        <w:rPr>
          <w:spacing w:val="1"/>
        </w:rPr>
        <w:t> </w:t>
      </w:r>
      <w:r>
        <w:rPr/>
        <w:t>et</w:t>
      </w:r>
      <w:r>
        <w:rPr>
          <w:spacing w:val="1"/>
        </w:rPr>
        <w:t> </w:t>
      </w:r>
      <w:r>
        <w:rPr/>
        <w:t>l'efficacité</w:t>
      </w:r>
      <w:r>
        <w:rPr>
          <w:spacing w:val="1"/>
        </w:rPr>
        <w:t> </w:t>
      </w:r>
      <w:r>
        <w:rPr/>
        <w:t>d'une</w:t>
      </w:r>
      <w:r>
        <w:rPr>
          <w:spacing w:val="1"/>
        </w:rPr>
        <w:t> </w:t>
      </w:r>
      <w:r>
        <w:rPr/>
        <w:t>thermopile</w:t>
      </w:r>
      <w:r>
        <w:rPr>
          <w:spacing w:val="1"/>
        </w:rPr>
        <w:t> </w:t>
      </w:r>
      <w:r>
        <w:rPr/>
        <w:t>ou</w:t>
      </w:r>
      <w:r>
        <w:rPr>
          <w:spacing w:val="1"/>
        </w:rPr>
        <w:t> </w:t>
      </w:r>
      <w:r>
        <w:rPr/>
        <w:t>d'un</w:t>
      </w:r>
      <w:r>
        <w:rPr>
          <w:spacing w:val="1"/>
        </w:rPr>
        <w:t> </w:t>
      </w:r>
      <w:r>
        <w:rPr/>
        <w:t>générateur</w:t>
      </w:r>
      <w:r>
        <w:rPr>
          <w:spacing w:val="1"/>
        </w:rPr>
        <w:t> </w:t>
      </w:r>
      <w:r>
        <w:rPr/>
        <w:t>thermoélectrique.</w:t>
      </w:r>
      <w:r>
        <w:rPr>
          <w:spacing w:val="1"/>
        </w:rPr>
        <w:t> </w:t>
      </w:r>
      <w:r>
        <w:rPr/>
        <w:t>L'équation</w:t>
      </w:r>
      <w:r>
        <w:rPr>
          <w:spacing w:val="1"/>
        </w:rPr>
        <w:t> </w:t>
      </w:r>
      <w:r>
        <w:rPr/>
        <w:t>d'Altenkirch</w:t>
      </w:r>
      <w:r>
        <w:rPr>
          <w:spacing w:val="1"/>
        </w:rPr>
        <w:t> </w:t>
      </w:r>
      <w:r>
        <w:rPr/>
        <w:t>inclut,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autres</w:t>
      </w:r>
      <w:r>
        <w:rPr>
          <w:spacing w:val="1"/>
        </w:rPr>
        <w:t> </w:t>
      </w:r>
      <w:r>
        <w:rPr/>
        <w:t>paramètres</w:t>
      </w:r>
      <w:r>
        <w:rPr>
          <w:spacing w:val="1"/>
        </w:rPr>
        <w:t> </w:t>
      </w:r>
      <w:r>
        <w:rPr/>
        <w:t>et</w:t>
      </w:r>
      <w:r>
        <w:rPr>
          <w:spacing w:val="1"/>
        </w:rPr>
        <w:t> </w:t>
      </w:r>
      <w:r>
        <w:rPr/>
        <w:t>variables,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force</w:t>
      </w:r>
      <w:r>
        <w:rPr>
          <w:spacing w:val="1"/>
        </w:rPr>
        <w:t> </w:t>
      </w:r>
      <w:r>
        <w:rPr/>
        <w:t>électromotrice,</w:t>
      </w:r>
      <w:r>
        <w:rPr>
          <w:spacing w:val="9"/>
        </w:rPr>
        <w:t> </w:t>
      </w:r>
      <w:r>
        <w:rPr/>
        <w:t>la</w:t>
      </w:r>
      <w:r>
        <w:rPr>
          <w:spacing w:val="2"/>
        </w:rPr>
        <w:t> </w:t>
      </w:r>
      <w:r>
        <w:rPr/>
        <w:t>résistance/conductivité</w:t>
      </w:r>
      <w:r>
        <w:rPr>
          <w:spacing w:val="3"/>
        </w:rPr>
        <w:t> </w:t>
      </w:r>
      <w:r>
        <w:rPr/>
        <w:t>thermique</w:t>
      </w:r>
      <w:r>
        <w:rPr>
          <w:spacing w:val="2"/>
        </w:rPr>
        <w:t> </w:t>
      </w:r>
      <w:r>
        <w:rPr/>
        <w:t>et</w:t>
      </w:r>
      <w:r>
        <w:rPr>
          <w:spacing w:val="4"/>
        </w:rPr>
        <w:t> </w:t>
      </w:r>
      <w:r>
        <w:rPr/>
        <w:t>électrique</w:t>
      </w:r>
      <w:r>
        <w:rPr>
          <w:spacing w:val="2"/>
        </w:rPr>
        <w:t> </w:t>
      </w:r>
      <w:r>
        <w:rPr/>
        <w:t>d'une</w:t>
      </w:r>
      <w:r>
        <w:rPr>
          <w:spacing w:val="2"/>
        </w:rPr>
        <w:t> </w:t>
      </w:r>
      <w:r>
        <w:rPr/>
        <w:t>thermopile.</w:t>
      </w:r>
      <w:r>
        <w:rPr>
          <w:spacing w:val="6"/>
        </w:rPr>
        <w:t> </w:t>
      </w:r>
      <w:r>
        <w:rPr/>
        <w:t>Plus tard,</w:t>
      </w:r>
      <w:r>
        <w:rPr>
          <w:spacing w:val="6"/>
        </w:rPr>
        <w:t> </w:t>
      </w:r>
      <w:r>
        <w:rPr/>
        <w:t>en</w:t>
      </w:r>
      <w:r>
        <w:rPr>
          <w:spacing w:val="-2"/>
        </w:rPr>
        <w:t> </w:t>
      </w:r>
      <w:r>
        <w:rPr/>
        <w:t>1949-</w:t>
      </w:r>
    </w:p>
    <w:p>
      <w:pPr>
        <w:spacing w:after="0" w:line="360" w:lineRule="auto"/>
        <w:jc w:val="both"/>
        <w:sectPr>
          <w:type w:val="continuous"/>
          <w:pgSz w:w="11910" w:h="16840"/>
          <w:pgMar w:top="360" w:bottom="280" w:left="420" w:right="0"/>
        </w:sectPr>
      </w:pPr>
    </w:p>
    <w:p>
      <w:pPr>
        <w:pStyle w:val="BodyText"/>
        <w:spacing w:before="9"/>
        <w:rPr>
          <w:sz w:val="14"/>
        </w:rPr>
      </w:pPr>
    </w:p>
    <w:p>
      <w:pPr>
        <w:pStyle w:val="BodyText"/>
        <w:spacing w:line="360" w:lineRule="auto" w:before="90"/>
        <w:ind w:left="713" w:right="897"/>
        <w:jc w:val="both"/>
      </w:pPr>
      <w:r>
        <w:rPr/>
        <w:t>1956, le célèbre scientifique soviétique Abram Fiodorovitch Ioffe (1880-1960) a fait des recherches</w:t>
      </w:r>
      <w:r>
        <w:rPr>
          <w:spacing w:val="1"/>
        </w:rPr>
        <w:t> </w:t>
      </w:r>
      <w:r>
        <w:rPr/>
        <w:t>approfondies sur les semi-conducteurs en tant que matériaux TE et il a lancé avec cela une renaissance</w:t>
      </w:r>
      <w:r>
        <w:rPr>
          <w:spacing w:val="-57"/>
        </w:rPr>
        <w:t> </w:t>
      </w:r>
      <w:r>
        <w:rPr/>
        <w:t>de la thermoélectrique. Il a intégré ces paramètres dans nouveau paramètre pour calculer</w:t>
      </w:r>
      <w:r>
        <w:rPr>
          <w:spacing w:val="60"/>
        </w:rPr>
        <w:t> </w:t>
      </w:r>
      <w:r>
        <w:rPr/>
        <w:t>l'efficacité</w:t>
      </w:r>
      <w:r>
        <w:rPr>
          <w:spacing w:val="1"/>
        </w:rPr>
        <w:t> </w:t>
      </w:r>
      <w:r>
        <w:rPr/>
        <w:t>des dispositifs thermoélectriques. Il a introduit la notion de «paramètre de qualité thermoélectrique»</w:t>
      </w:r>
      <w:r>
        <w:rPr>
          <w:spacing w:val="1"/>
        </w:rPr>
        <w:t> </w:t>
      </w:r>
      <w:r>
        <w:rPr/>
        <w:t>connu aujourd’hui comme le «facteur de mérite thermoélectrique » </w:t>
      </w:r>
      <w:r>
        <w:rPr>
          <w:rFonts w:ascii="Cambria Math" w:hAnsi="Cambria Math" w:eastAsia="Cambria Math"/>
        </w:rPr>
        <w:t>𝑍𝑇</w:t>
      </w:r>
      <w:r>
        <w:rPr/>
        <w:t>, une grandeur sans dimension</w:t>
      </w:r>
      <w:r>
        <w:rPr>
          <w:spacing w:val="1"/>
        </w:rPr>
        <w:t> </w:t>
      </w:r>
      <w:r>
        <w:rPr/>
        <w:t>donnée par</w:t>
      </w:r>
      <w:r>
        <w:rPr>
          <w:spacing w:val="8"/>
        </w:rPr>
        <w:t> </w:t>
      </w:r>
      <w:r>
        <w:rPr/>
        <w:t>la</w:t>
      </w:r>
      <w:r>
        <w:rPr>
          <w:spacing w:val="6"/>
        </w:rPr>
        <w:t> </w:t>
      </w:r>
      <w:r>
        <w:rPr/>
        <w:t>formule</w:t>
      </w:r>
      <w:r>
        <w:rPr>
          <w:spacing w:val="1"/>
        </w:rPr>
        <w:t> </w:t>
      </w:r>
      <w:r>
        <w:rPr/>
        <w:t>suivante</w:t>
      </w:r>
      <w:r>
        <w:rPr>
          <w:spacing w:val="4"/>
        </w:rPr>
        <w:t> </w:t>
      </w:r>
      <w:r>
        <w:rPr/>
        <w:t>:</w:t>
      </w:r>
    </w:p>
    <w:p>
      <w:pPr>
        <w:spacing w:after="0" w:line="360" w:lineRule="auto"/>
        <w:jc w:val="both"/>
        <w:sectPr>
          <w:pgSz w:w="11910" w:h="16840"/>
          <w:pgMar w:header="717" w:footer="1059" w:top="1060" w:bottom="1240" w:left="420" w:right="0"/>
        </w:sectPr>
      </w:pPr>
    </w:p>
    <w:p>
      <w:pPr>
        <w:spacing w:line="458" w:lineRule="exact" w:before="110"/>
        <w:ind w:left="0" w:right="0" w:firstLine="0"/>
        <w:jc w:val="right"/>
        <w:rPr>
          <w:rFonts w:ascii="Cambria Math" w:eastAsia="Cambria Math"/>
          <w:sz w:val="32"/>
        </w:rPr>
      </w:pPr>
      <w:r>
        <w:rPr/>
        <w:pict>
          <v:rect style="position:absolute;margin-left:294.839996pt;margin-top:22.986835pt;width:14.4pt;height:.96001pt;mso-position-horizontal-relative:page;mso-position-vertical-relative:paragraph;z-index:-17912832" filled="true" fillcolor="#000000" stroked="false">
            <v:fill type="solid"/>
            <w10:wrap type="none"/>
          </v:rect>
        </w:pict>
      </w:r>
      <w:r>
        <w:rPr>
          <w:rFonts w:ascii="Cambria Math" w:eastAsia="Cambria Math"/>
          <w:sz w:val="32"/>
        </w:rPr>
        <w:t>𝑍𝑇</w:t>
      </w:r>
      <w:r>
        <w:rPr>
          <w:rFonts w:ascii="Cambria Math" w:eastAsia="Cambria Math"/>
          <w:spacing w:val="27"/>
          <w:sz w:val="32"/>
        </w:rPr>
        <w:t> </w:t>
      </w:r>
      <w:r>
        <w:rPr>
          <w:rFonts w:ascii="Cambria Math" w:eastAsia="Cambria Math"/>
          <w:sz w:val="32"/>
        </w:rPr>
        <w:t>=</w:t>
      </w:r>
      <w:r>
        <w:rPr>
          <w:rFonts w:ascii="Cambria Math" w:eastAsia="Cambria Math"/>
          <w:spacing w:val="38"/>
          <w:sz w:val="32"/>
        </w:rPr>
        <w:t> </w:t>
      </w:r>
      <w:r>
        <w:rPr>
          <w:rFonts w:ascii="Cambria Math" w:eastAsia="Cambria Math"/>
          <w:position w:val="19"/>
          <w:sz w:val="23"/>
        </w:rPr>
        <w:t>𝑆</w:t>
      </w:r>
      <w:r>
        <w:rPr>
          <w:rFonts w:ascii="Cambria Math" w:eastAsia="Cambria Math"/>
          <w:position w:val="27"/>
          <w:sz w:val="19"/>
        </w:rPr>
        <w:t>2</w:t>
      </w:r>
      <w:r>
        <w:rPr>
          <w:rFonts w:ascii="Cambria Math" w:eastAsia="Cambria Math"/>
          <w:spacing w:val="36"/>
          <w:position w:val="27"/>
          <w:sz w:val="19"/>
        </w:rPr>
        <w:t> </w:t>
      </w:r>
      <w:r>
        <w:rPr>
          <w:rFonts w:ascii="Cambria Math" w:eastAsia="Cambria Math"/>
          <w:sz w:val="32"/>
        </w:rPr>
        <w:t>𝑇</w:t>
      </w:r>
    </w:p>
    <w:p>
      <w:pPr>
        <w:spacing w:line="206" w:lineRule="exact" w:before="0"/>
        <w:ind w:left="0" w:right="242" w:firstLine="0"/>
        <w:jc w:val="right"/>
        <w:rPr>
          <w:rFonts w:ascii="Cambria Math" w:eastAsia="Cambria Math"/>
          <w:sz w:val="23"/>
        </w:rPr>
      </w:pPr>
      <w:r>
        <w:rPr>
          <w:rFonts w:ascii="Cambria Math" w:eastAsia="Cambria Math"/>
          <w:sz w:val="23"/>
        </w:rPr>
        <w:t>𝜌𝗆</w:t>
      </w:r>
    </w:p>
    <w:p>
      <w:pPr>
        <w:pStyle w:val="BodyText"/>
        <w:spacing w:before="8"/>
        <w:rPr>
          <w:rFonts w:ascii="Cambria Math"/>
          <w:sz w:val="28"/>
        </w:rPr>
      </w:pPr>
      <w:r>
        <w:rPr/>
        <w:br w:type="column"/>
      </w:r>
      <w:r>
        <w:rPr>
          <w:rFonts w:ascii="Cambria Math"/>
          <w:sz w:val="28"/>
        </w:rPr>
      </w:r>
    </w:p>
    <w:p>
      <w:pPr>
        <w:pStyle w:val="BodyText"/>
        <w:spacing w:before="1"/>
        <w:ind w:right="902"/>
        <w:jc w:val="right"/>
      </w:pPr>
      <w:r>
        <w:rPr/>
        <w:t>(I.10)</w:t>
      </w:r>
    </w:p>
    <w:p>
      <w:pPr>
        <w:spacing w:after="0"/>
        <w:jc w:val="right"/>
        <w:sectPr>
          <w:type w:val="continuous"/>
          <w:pgSz w:w="11910" w:h="16840"/>
          <w:pgMar w:top="360" w:bottom="280" w:left="420" w:right="0"/>
          <w:cols w:num="2" w:equalWidth="0">
            <w:col w:w="6010" w:space="40"/>
            <w:col w:w="5440"/>
          </w:cols>
        </w:sectPr>
      </w:pPr>
    </w:p>
    <w:p>
      <w:pPr>
        <w:pStyle w:val="BodyText"/>
        <w:spacing w:before="9"/>
        <w:rPr>
          <w:sz w:val="18"/>
        </w:rPr>
      </w:pPr>
    </w:p>
    <w:p>
      <w:pPr>
        <w:pStyle w:val="BodyText"/>
        <w:spacing w:line="357" w:lineRule="auto" w:before="86"/>
        <w:ind w:left="857" w:right="901"/>
        <w:jc w:val="both"/>
      </w:pPr>
      <w:r>
        <w:rPr/>
        <w:t>Où </w:t>
      </w:r>
      <w:r>
        <w:rPr>
          <w:rFonts w:ascii="Cambria Math" w:hAnsi="Cambria Math" w:eastAsia="Cambria Math"/>
        </w:rPr>
        <w:t>𝑆 </w:t>
      </w:r>
      <w:r>
        <w:rPr/>
        <w:t>est le coefficient Seebeck, </w:t>
      </w:r>
      <w:r>
        <w:rPr>
          <w:rFonts w:ascii="Cambria Math" w:hAnsi="Cambria Math" w:eastAsia="Cambria Math"/>
        </w:rPr>
        <w:t>𝜌 </w:t>
      </w:r>
      <w:r>
        <w:rPr/>
        <w:t>est la résistivité électrique, </w:t>
      </w:r>
      <w:r>
        <w:rPr>
          <w:rFonts w:ascii="Cambria Math" w:hAnsi="Cambria Math" w:eastAsia="Cambria Math"/>
        </w:rPr>
        <w:t>κ </w:t>
      </w:r>
      <w:r>
        <w:rPr/>
        <w:t>est la conductivité thermique et </w:t>
      </w:r>
      <w:r>
        <w:rPr>
          <w:rFonts w:ascii="Cambria Math" w:hAnsi="Cambria Math" w:eastAsia="Cambria Math"/>
        </w:rPr>
        <w:t>𝑇 </w:t>
      </w:r>
      <w:r>
        <w:rPr/>
        <w:t>est</w:t>
      </w:r>
      <w:r>
        <w:rPr>
          <w:spacing w:val="1"/>
        </w:rPr>
        <w:t> </w:t>
      </w:r>
      <w:r>
        <w:rPr/>
        <w:t>la température absolue du matériau. Plus la valeur de </w:t>
      </w:r>
      <w:r>
        <w:rPr>
          <w:rFonts w:ascii="Cambria Math" w:hAnsi="Cambria Math" w:eastAsia="Cambria Math"/>
        </w:rPr>
        <w:t>𝑍𝑇 </w:t>
      </w:r>
      <w:r>
        <w:rPr/>
        <w:t>est importante, plus les caractéristiques</w:t>
      </w:r>
      <w:r>
        <w:rPr>
          <w:spacing w:val="1"/>
        </w:rPr>
        <w:t> </w:t>
      </w:r>
      <w:r>
        <w:rPr/>
        <w:t>thermoélectriques</w:t>
      </w:r>
      <w:r>
        <w:rPr>
          <w:spacing w:val="1"/>
        </w:rPr>
        <w:t> </w:t>
      </w:r>
      <w:r>
        <w:rPr/>
        <w:t>sont</w:t>
      </w:r>
      <w:r>
        <w:rPr>
          <w:spacing w:val="1"/>
        </w:rPr>
        <w:t> </w:t>
      </w:r>
      <w:r>
        <w:rPr/>
        <w:t>excellentes et</w:t>
      </w:r>
      <w:r>
        <w:rPr>
          <w:spacing w:val="1"/>
        </w:rPr>
        <w:t> </w:t>
      </w:r>
      <w:r>
        <w:rPr/>
        <w:t>plus</w:t>
      </w:r>
      <w:r>
        <w:rPr>
          <w:spacing w:val="1"/>
        </w:rPr>
        <w:t> </w:t>
      </w:r>
      <w:r>
        <w:rPr/>
        <w:t>le</w:t>
      </w:r>
      <w:r>
        <w:rPr>
          <w:spacing w:val="1"/>
        </w:rPr>
        <w:t> </w:t>
      </w:r>
      <w:r>
        <w:rPr/>
        <w:t>matériau est</w:t>
      </w:r>
      <w:r>
        <w:rPr>
          <w:spacing w:val="1"/>
        </w:rPr>
        <w:t> </w:t>
      </w:r>
      <w:r>
        <w:rPr/>
        <w:t>performant</w:t>
      </w:r>
      <w:r>
        <w:rPr>
          <w:spacing w:val="1"/>
        </w:rPr>
        <w:t> </w:t>
      </w:r>
      <w:r>
        <w:rPr/>
        <w:t>pour convertir</w:t>
      </w:r>
      <w:r>
        <w:rPr>
          <w:spacing w:val="1"/>
        </w:rPr>
        <w:t> </w:t>
      </w:r>
      <w:r>
        <w:rPr/>
        <w:t>la chaleur</w:t>
      </w:r>
      <w:r>
        <w:rPr>
          <w:spacing w:val="1"/>
        </w:rPr>
        <w:t> </w:t>
      </w:r>
      <w:r>
        <w:rPr/>
        <w:t>thermique en</w:t>
      </w:r>
      <w:r>
        <w:rPr>
          <w:spacing w:val="-3"/>
        </w:rPr>
        <w:t> </w:t>
      </w:r>
      <w:r>
        <w:rPr/>
        <w:t>énergie</w:t>
      </w:r>
      <w:r>
        <w:rPr>
          <w:spacing w:val="1"/>
        </w:rPr>
        <w:t> </w:t>
      </w:r>
      <w:r>
        <w:rPr/>
        <w:t>électrique</w:t>
      </w:r>
      <w:r>
        <w:rPr>
          <w:spacing w:val="5"/>
        </w:rPr>
        <w:t> </w:t>
      </w:r>
      <w:r>
        <w:rPr/>
        <w:t>[44].</w:t>
      </w:r>
    </w:p>
    <w:p>
      <w:pPr>
        <w:pStyle w:val="BodyText"/>
        <w:spacing w:before="2"/>
        <w:rPr>
          <w:sz w:val="22"/>
        </w:rPr>
      </w:pPr>
    </w:p>
    <w:p>
      <w:pPr>
        <w:pStyle w:val="Heading2"/>
        <w:numPr>
          <w:ilvl w:val="1"/>
          <w:numId w:val="2"/>
        </w:numPr>
        <w:tabs>
          <w:tab w:pos="1179" w:val="left" w:leader="none"/>
        </w:tabs>
        <w:spacing w:line="240" w:lineRule="auto" w:before="0" w:after="0"/>
        <w:ind w:left="1178" w:right="0" w:hanging="394"/>
        <w:jc w:val="left"/>
      </w:pPr>
      <w:r>
        <w:rPr/>
        <w:t>Conclusion</w:t>
      </w:r>
    </w:p>
    <w:p>
      <w:pPr>
        <w:pStyle w:val="BodyText"/>
        <w:spacing w:before="8"/>
        <w:rPr>
          <w:b/>
          <w:sz w:val="23"/>
        </w:rPr>
      </w:pPr>
    </w:p>
    <w:p>
      <w:pPr>
        <w:pStyle w:val="BodyText"/>
        <w:spacing w:line="360" w:lineRule="auto"/>
        <w:ind w:left="857" w:right="897" w:firstLine="605"/>
        <w:jc w:val="both"/>
      </w:pPr>
      <w:r>
        <w:rPr/>
        <w:t>Au cours de cette partie de ce premier chapitre, nous avons définis les notions élémentaires</w:t>
      </w:r>
      <w:r>
        <w:rPr>
          <w:spacing w:val="1"/>
        </w:rPr>
        <w:t> </w:t>
      </w:r>
      <w:r>
        <w:rPr/>
        <w:t>décrivant</w:t>
      </w:r>
      <w:r>
        <w:rPr>
          <w:spacing w:val="1"/>
        </w:rPr>
        <w:t> </w:t>
      </w:r>
      <w:r>
        <w:rPr/>
        <w:t>l’origine</w:t>
      </w:r>
      <w:r>
        <w:rPr>
          <w:spacing w:val="1"/>
        </w:rPr>
        <w:t> </w:t>
      </w:r>
      <w:r>
        <w:rPr/>
        <w:t>du</w:t>
      </w:r>
      <w:r>
        <w:rPr>
          <w:spacing w:val="1"/>
        </w:rPr>
        <w:t> </w:t>
      </w:r>
      <w:r>
        <w:rPr/>
        <w:t>magnétisme</w:t>
      </w:r>
      <w:r>
        <w:rPr>
          <w:spacing w:val="1"/>
        </w:rPr>
        <w:t> </w:t>
      </w:r>
      <w:r>
        <w:rPr/>
        <w:t>et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terminologie</w:t>
      </w:r>
      <w:r>
        <w:rPr>
          <w:spacing w:val="1"/>
        </w:rPr>
        <w:t> </w:t>
      </w:r>
      <w:r>
        <w:rPr/>
        <w:t>permettant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décrire</w:t>
      </w:r>
      <w:r>
        <w:rPr>
          <w:spacing w:val="1"/>
        </w:rPr>
        <w:t> </w:t>
      </w:r>
      <w:r>
        <w:rPr/>
        <w:t>les</w:t>
      </w:r>
      <w:r>
        <w:rPr>
          <w:spacing w:val="1"/>
        </w:rPr>
        <w:t> </w:t>
      </w:r>
      <w:r>
        <w:rPr/>
        <w:t>effets</w:t>
      </w:r>
      <w:r>
        <w:rPr>
          <w:spacing w:val="1"/>
        </w:rPr>
        <w:t> </w:t>
      </w:r>
      <w:r>
        <w:rPr/>
        <w:t>et</w:t>
      </w:r>
      <w:r>
        <w:rPr>
          <w:spacing w:val="1"/>
        </w:rPr>
        <w:t> </w:t>
      </w:r>
      <w:r>
        <w:rPr/>
        <w:t>les</w:t>
      </w:r>
      <w:r>
        <w:rPr>
          <w:spacing w:val="1"/>
        </w:rPr>
        <w:t> </w:t>
      </w:r>
      <w:r>
        <w:rPr/>
        <w:t>caractéristiques magnétiques. Nous avons également cités les divers comportements magnétiques.</w:t>
      </w:r>
      <w:r>
        <w:rPr>
          <w:spacing w:val="1"/>
        </w:rPr>
        <w:t> </w:t>
      </w:r>
      <w:r>
        <w:rPr/>
        <w:t>Nous avons examiné la famille des alliages Heusler, des composés qui ont fait l'objet d'une attention</w:t>
      </w:r>
      <w:r>
        <w:rPr>
          <w:spacing w:val="1"/>
        </w:rPr>
        <w:t> </w:t>
      </w:r>
      <w:r>
        <w:rPr/>
        <w:t>considérable grâce à leurs caractéristiques remarquables et qui ont donné naissance à de nouvelles</w:t>
      </w:r>
      <w:r>
        <w:rPr>
          <w:spacing w:val="1"/>
        </w:rPr>
        <w:t> </w:t>
      </w:r>
      <w:r>
        <w:rPr/>
        <w:t>voies</w:t>
      </w:r>
      <w:r>
        <w:rPr>
          <w:spacing w:val="1"/>
        </w:rPr>
        <w:t> </w:t>
      </w:r>
      <w:r>
        <w:rPr/>
        <w:t>pour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découverte</w:t>
      </w:r>
      <w:r>
        <w:rPr>
          <w:spacing w:val="1"/>
        </w:rPr>
        <w:t> </w:t>
      </w:r>
      <w:r>
        <w:rPr/>
        <w:t>accélérée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matériaux</w:t>
      </w:r>
      <w:r>
        <w:rPr>
          <w:spacing w:val="1"/>
        </w:rPr>
        <w:t> </w:t>
      </w:r>
      <w:r>
        <w:rPr/>
        <w:t>et</w:t>
      </w:r>
      <w:r>
        <w:rPr>
          <w:spacing w:val="1"/>
        </w:rPr>
        <w:t> </w:t>
      </w:r>
      <w:r>
        <w:rPr/>
        <w:t>leur</w:t>
      </w:r>
      <w:r>
        <w:rPr>
          <w:spacing w:val="1"/>
        </w:rPr>
        <w:t> </w:t>
      </w:r>
      <w:r>
        <w:rPr/>
        <w:t>exploitation</w:t>
      </w:r>
      <w:r>
        <w:rPr>
          <w:spacing w:val="1"/>
        </w:rPr>
        <w:t> </w:t>
      </w:r>
      <w:r>
        <w:rPr/>
        <w:t>pour</w:t>
      </w:r>
      <w:r>
        <w:rPr>
          <w:spacing w:val="1"/>
        </w:rPr>
        <w:t> </w:t>
      </w:r>
      <w:r>
        <w:rPr/>
        <w:t>diverses</w:t>
      </w:r>
      <w:r>
        <w:rPr>
          <w:spacing w:val="1"/>
        </w:rPr>
        <w:t> </w:t>
      </w:r>
      <w:r>
        <w:rPr/>
        <w:t>utilisations</w:t>
      </w:r>
      <w:r>
        <w:rPr>
          <w:spacing w:val="1"/>
        </w:rPr>
        <w:t> </w:t>
      </w:r>
      <w:r>
        <w:rPr/>
        <w:t>concrètes. Dernièrement, ces composés ont connus un grand intérêt scientifique et technologique et</w:t>
      </w:r>
      <w:r>
        <w:rPr>
          <w:spacing w:val="1"/>
        </w:rPr>
        <w:t> </w:t>
      </w:r>
      <w:r>
        <w:rPr/>
        <w:t>ont constitués le sujet de beaucoup travaux allant de la plus simple (conducteurs) jusqu’à la plus</w:t>
      </w:r>
      <w:r>
        <w:rPr>
          <w:spacing w:val="1"/>
        </w:rPr>
        <w:t> </w:t>
      </w:r>
      <w:r>
        <w:rPr/>
        <w:t>compliquée</w:t>
      </w:r>
      <w:r>
        <w:rPr>
          <w:spacing w:val="1"/>
        </w:rPr>
        <w:t> </w:t>
      </w:r>
      <w:r>
        <w:rPr/>
        <w:t>(supraconducteur)</w:t>
      </w:r>
      <w:r>
        <w:rPr>
          <w:spacing w:val="1"/>
        </w:rPr>
        <w:t> </w:t>
      </w:r>
      <w:r>
        <w:rPr/>
        <w:t>présentant</w:t>
      </w:r>
      <w:r>
        <w:rPr>
          <w:spacing w:val="1"/>
        </w:rPr>
        <w:t> </w:t>
      </w:r>
      <w:r>
        <w:rPr/>
        <w:t>des</w:t>
      </w:r>
      <w:r>
        <w:rPr>
          <w:spacing w:val="1"/>
        </w:rPr>
        <w:t> </w:t>
      </w:r>
      <w:r>
        <w:rPr/>
        <w:t>caractéristiques</w:t>
      </w:r>
      <w:r>
        <w:rPr>
          <w:spacing w:val="1"/>
        </w:rPr>
        <w:t> </w:t>
      </w:r>
      <w:r>
        <w:rPr/>
        <w:t>extrêmement</w:t>
      </w:r>
      <w:r>
        <w:rPr>
          <w:spacing w:val="1"/>
        </w:rPr>
        <w:t> </w:t>
      </w:r>
      <w:r>
        <w:rPr/>
        <w:t>importantes.</w:t>
      </w:r>
      <w:r>
        <w:rPr>
          <w:spacing w:val="1"/>
        </w:rPr>
        <w:t> </w:t>
      </w:r>
      <w:r>
        <w:rPr/>
        <w:t>Mais</w:t>
      </w:r>
      <w:r>
        <w:rPr>
          <w:spacing w:val="1"/>
        </w:rPr>
        <w:t> </w:t>
      </w:r>
      <w:r>
        <w:rPr/>
        <w:t>malheureusement, malgré</w:t>
      </w:r>
      <w:r>
        <w:rPr>
          <w:spacing w:val="1"/>
        </w:rPr>
        <w:t> </w:t>
      </w:r>
      <w:r>
        <w:rPr/>
        <w:t>les nombreuses études réalisées à propos de ces matériaux, plusieurs</w:t>
      </w:r>
      <w:r>
        <w:rPr>
          <w:spacing w:val="1"/>
        </w:rPr>
        <w:t> </w:t>
      </w:r>
      <w:r>
        <w:rPr/>
        <w:t>détails</w:t>
      </w:r>
      <w:r>
        <w:rPr>
          <w:spacing w:val="1"/>
        </w:rPr>
        <w:t> </w:t>
      </w:r>
      <w:r>
        <w:rPr/>
        <w:t>sont</w:t>
      </w:r>
      <w:r>
        <w:rPr>
          <w:spacing w:val="1"/>
        </w:rPr>
        <w:t> </w:t>
      </w:r>
      <w:r>
        <w:rPr/>
        <w:t>toujours</w:t>
      </w:r>
      <w:r>
        <w:rPr>
          <w:spacing w:val="1"/>
        </w:rPr>
        <w:t> </w:t>
      </w:r>
      <w:r>
        <w:rPr/>
        <w:t>mal</w:t>
      </w:r>
      <w:r>
        <w:rPr>
          <w:spacing w:val="1"/>
        </w:rPr>
        <w:t> </w:t>
      </w:r>
      <w:r>
        <w:rPr/>
        <w:t>compris,</w:t>
      </w:r>
      <w:r>
        <w:rPr>
          <w:spacing w:val="1"/>
        </w:rPr>
        <w:t> </w:t>
      </w:r>
      <w:r>
        <w:rPr/>
        <w:t>ce</w:t>
      </w:r>
      <w:r>
        <w:rPr>
          <w:spacing w:val="1"/>
        </w:rPr>
        <w:t> </w:t>
      </w:r>
      <w:r>
        <w:rPr/>
        <w:t>qui</w:t>
      </w:r>
      <w:r>
        <w:rPr>
          <w:spacing w:val="1"/>
        </w:rPr>
        <w:t> </w:t>
      </w:r>
      <w:r>
        <w:rPr/>
        <w:t>est</w:t>
      </w:r>
      <w:r>
        <w:rPr>
          <w:spacing w:val="1"/>
        </w:rPr>
        <w:t> </w:t>
      </w:r>
      <w:r>
        <w:rPr/>
        <w:t>illustré</w:t>
      </w:r>
      <w:r>
        <w:rPr>
          <w:spacing w:val="1"/>
        </w:rPr>
        <w:t> </w:t>
      </w:r>
      <w:r>
        <w:rPr/>
        <w:t>par</w:t>
      </w:r>
      <w:r>
        <w:rPr>
          <w:spacing w:val="1"/>
        </w:rPr>
        <w:t> </w:t>
      </w:r>
      <w:r>
        <w:rPr/>
        <w:t>les</w:t>
      </w:r>
      <w:r>
        <w:rPr>
          <w:spacing w:val="1"/>
        </w:rPr>
        <w:t> </w:t>
      </w:r>
      <w:r>
        <w:rPr/>
        <w:t>différences</w:t>
      </w:r>
      <w:r>
        <w:rPr>
          <w:spacing w:val="1"/>
        </w:rPr>
        <w:t> </w:t>
      </w:r>
      <w:r>
        <w:rPr/>
        <w:t>entre</w:t>
      </w:r>
      <w:r>
        <w:rPr>
          <w:spacing w:val="60"/>
        </w:rPr>
        <w:t> </w:t>
      </w:r>
      <w:r>
        <w:rPr/>
        <w:t>les</w:t>
      </w:r>
      <w:r>
        <w:rPr>
          <w:spacing w:val="60"/>
        </w:rPr>
        <w:t> </w:t>
      </w:r>
      <w:r>
        <w:rPr/>
        <w:t>prévisions</w:t>
      </w:r>
      <w:r>
        <w:rPr>
          <w:spacing w:val="1"/>
        </w:rPr>
        <w:t> </w:t>
      </w:r>
      <w:r>
        <w:rPr/>
        <w:t>théoriques (simulations) et les réalisations expérimentales. Ce qui confirme le fait que le volume de</w:t>
      </w:r>
      <w:r>
        <w:rPr>
          <w:spacing w:val="1"/>
        </w:rPr>
        <w:t> </w:t>
      </w:r>
      <w:r>
        <w:rPr/>
        <w:t>recherches sur cette famille croit après plus de 100 ans de sa découverte et nous offre la chance</w:t>
      </w:r>
      <w:r>
        <w:rPr>
          <w:spacing w:val="1"/>
        </w:rPr>
        <w:t> </w:t>
      </w:r>
      <w:r>
        <w:rPr/>
        <w:t>d’examiner</w:t>
      </w:r>
      <w:r>
        <w:rPr>
          <w:spacing w:val="1"/>
        </w:rPr>
        <w:t> </w:t>
      </w:r>
      <w:r>
        <w:rPr/>
        <w:t>encore</w:t>
      </w:r>
      <w:r>
        <w:rPr>
          <w:spacing w:val="1"/>
        </w:rPr>
        <w:t> </w:t>
      </w:r>
      <w:r>
        <w:rPr/>
        <w:t>plus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matériaux capables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présenter</w:t>
      </w:r>
      <w:r>
        <w:rPr>
          <w:spacing w:val="1"/>
        </w:rPr>
        <w:t> </w:t>
      </w:r>
      <w:r>
        <w:rPr/>
        <w:t>deux caractères</w:t>
      </w:r>
      <w:r>
        <w:rPr>
          <w:spacing w:val="1"/>
        </w:rPr>
        <w:t> </w:t>
      </w:r>
      <w:r>
        <w:rPr/>
        <w:t>distincts</w:t>
      </w:r>
      <w:r>
        <w:rPr>
          <w:spacing w:val="1"/>
        </w:rPr>
        <w:t> </w:t>
      </w:r>
      <w:r>
        <w:rPr/>
        <w:t>avec</w:t>
      </w:r>
      <w:r>
        <w:rPr>
          <w:spacing w:val="1"/>
        </w:rPr>
        <w:t> </w:t>
      </w:r>
      <w:r>
        <w:rPr/>
        <w:t>une</w:t>
      </w:r>
      <w:r>
        <w:rPr>
          <w:spacing w:val="1"/>
        </w:rPr>
        <w:t> </w:t>
      </w:r>
      <w:r>
        <w:rPr/>
        <w:t>température de curie très</w:t>
      </w:r>
      <w:r>
        <w:rPr>
          <w:spacing w:val="1"/>
        </w:rPr>
        <w:t> </w:t>
      </w:r>
      <w:r>
        <w:rPr/>
        <w:t>importante et</w:t>
      </w:r>
      <w:r>
        <w:rPr>
          <w:spacing w:val="1"/>
        </w:rPr>
        <w:t> </w:t>
      </w:r>
      <w:r>
        <w:rPr/>
        <w:t>une polarisation</w:t>
      </w:r>
      <w:r>
        <w:rPr>
          <w:spacing w:val="1"/>
        </w:rPr>
        <w:t> </w:t>
      </w:r>
      <w:r>
        <w:rPr/>
        <w:t>illimitée au</w:t>
      </w:r>
      <w:r>
        <w:rPr>
          <w:spacing w:val="1"/>
        </w:rPr>
        <w:t> </w:t>
      </w:r>
      <w:r>
        <w:rPr/>
        <w:t>niveau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fermi pour</w:t>
      </w:r>
      <w:r>
        <w:rPr>
          <w:spacing w:val="1"/>
        </w:rPr>
        <w:t> </w:t>
      </w:r>
      <w:r>
        <w:rPr/>
        <w:t>des</w:t>
      </w:r>
      <w:r>
        <w:rPr>
          <w:spacing w:val="1"/>
        </w:rPr>
        <w:t> </w:t>
      </w:r>
      <w:r>
        <w:rPr/>
        <w:t>utilisations en spintronique. </w:t>
      </w:r>
      <w:r>
        <w:rPr>
          <w:color w:val="232323"/>
        </w:rPr>
        <w:t>Vue de leur propriété intéressante discuté dans ce chapitre, nous allons</w:t>
      </w:r>
      <w:r>
        <w:rPr>
          <w:color w:val="232323"/>
          <w:spacing w:val="1"/>
        </w:rPr>
        <w:t> </w:t>
      </w:r>
      <w:r>
        <w:rPr>
          <w:color w:val="232323"/>
        </w:rPr>
        <w:t>étudier dans le chapitre suivant les différentes techniques de modélisation numérique qui est basé sur</w:t>
      </w:r>
      <w:r>
        <w:rPr>
          <w:color w:val="232323"/>
          <w:spacing w:val="-57"/>
        </w:rPr>
        <w:t> </w:t>
      </w:r>
      <w:r>
        <w:rPr>
          <w:color w:val="232323"/>
        </w:rPr>
        <w:t>la simulation quantiques de premiers principes « </w:t>
      </w:r>
      <w:r>
        <w:rPr>
          <w:i/>
          <w:color w:val="232323"/>
        </w:rPr>
        <w:t>ab-initio</w:t>
      </w:r>
      <w:r>
        <w:rPr>
          <w:color w:val="232323"/>
        </w:rPr>
        <w:t>» et en utilisant le formalisme de la théorie</w:t>
      </w:r>
      <w:r>
        <w:rPr>
          <w:color w:val="232323"/>
          <w:spacing w:val="1"/>
        </w:rPr>
        <w:t> </w:t>
      </w:r>
      <w:r>
        <w:rPr>
          <w:color w:val="232323"/>
        </w:rPr>
        <w:t>de</w:t>
      </w:r>
      <w:r>
        <w:rPr>
          <w:color w:val="232323"/>
          <w:spacing w:val="3"/>
        </w:rPr>
        <w:t> </w:t>
      </w:r>
      <w:r>
        <w:rPr>
          <w:color w:val="232323"/>
        </w:rPr>
        <w:t>la</w:t>
      </w:r>
      <w:r>
        <w:rPr>
          <w:color w:val="232323"/>
          <w:spacing w:val="3"/>
        </w:rPr>
        <w:t> </w:t>
      </w:r>
      <w:r>
        <w:rPr>
          <w:color w:val="232323"/>
        </w:rPr>
        <w:t>fonctionnelle</w:t>
      </w:r>
      <w:r>
        <w:rPr>
          <w:color w:val="232323"/>
          <w:spacing w:val="-2"/>
        </w:rPr>
        <w:t> </w:t>
      </w:r>
      <w:r>
        <w:rPr>
          <w:color w:val="232323"/>
        </w:rPr>
        <w:t>de</w:t>
      </w:r>
      <w:r>
        <w:rPr>
          <w:color w:val="232323"/>
          <w:spacing w:val="3"/>
        </w:rPr>
        <w:t> </w:t>
      </w:r>
      <w:r>
        <w:rPr>
          <w:color w:val="232323"/>
        </w:rPr>
        <w:t>la</w:t>
      </w:r>
      <w:r>
        <w:rPr>
          <w:color w:val="232323"/>
          <w:spacing w:val="1"/>
        </w:rPr>
        <w:t> </w:t>
      </w:r>
      <w:r>
        <w:rPr>
          <w:color w:val="232323"/>
        </w:rPr>
        <w:t>densité</w:t>
      </w:r>
      <w:r>
        <w:rPr>
          <w:color w:val="232323"/>
          <w:spacing w:val="-2"/>
        </w:rPr>
        <w:t> </w:t>
      </w:r>
      <w:r>
        <w:rPr>
          <w:color w:val="232323"/>
        </w:rPr>
        <w:t>DFT</w:t>
      </w:r>
      <w:r>
        <w:rPr>
          <w:color w:val="232323"/>
          <w:spacing w:val="1"/>
        </w:rPr>
        <w:t> </w:t>
      </w:r>
      <w:r>
        <w:rPr>
          <w:color w:val="232323"/>
        </w:rPr>
        <w:t>et</w:t>
      </w:r>
      <w:r>
        <w:rPr>
          <w:color w:val="232323"/>
          <w:spacing w:val="-1"/>
        </w:rPr>
        <w:t> </w:t>
      </w:r>
      <w:r>
        <w:rPr>
          <w:color w:val="232323"/>
        </w:rPr>
        <w:t>la</w:t>
      </w:r>
      <w:r>
        <w:rPr>
          <w:color w:val="232323"/>
          <w:spacing w:val="3"/>
        </w:rPr>
        <w:t> </w:t>
      </w:r>
      <w:r>
        <w:rPr>
          <w:color w:val="232323"/>
        </w:rPr>
        <w:t>méthode</w:t>
      </w:r>
      <w:r>
        <w:rPr>
          <w:color w:val="232323"/>
          <w:spacing w:val="-1"/>
        </w:rPr>
        <w:t> </w:t>
      </w:r>
      <w:r>
        <w:rPr>
          <w:color w:val="232323"/>
        </w:rPr>
        <w:t>des</w:t>
      </w:r>
      <w:r>
        <w:rPr>
          <w:color w:val="232323"/>
          <w:spacing w:val="-3"/>
        </w:rPr>
        <w:t> </w:t>
      </w:r>
      <w:r>
        <w:rPr>
          <w:color w:val="232323"/>
        </w:rPr>
        <w:t>ondes</w:t>
      </w:r>
      <w:r>
        <w:rPr>
          <w:color w:val="232323"/>
          <w:spacing w:val="-3"/>
        </w:rPr>
        <w:t> </w:t>
      </w:r>
      <w:r>
        <w:rPr>
          <w:color w:val="232323"/>
        </w:rPr>
        <w:t>planes</w:t>
      </w:r>
      <w:r>
        <w:rPr>
          <w:color w:val="232323"/>
          <w:spacing w:val="-3"/>
        </w:rPr>
        <w:t> </w:t>
      </w:r>
      <w:r>
        <w:rPr>
          <w:color w:val="232323"/>
        </w:rPr>
        <w:t>augmentées</w:t>
      </w:r>
      <w:r>
        <w:rPr>
          <w:color w:val="232323"/>
          <w:spacing w:val="1"/>
        </w:rPr>
        <w:t> </w:t>
      </w:r>
      <w:r>
        <w:rPr>
          <w:color w:val="232323"/>
        </w:rPr>
        <w:t>linéarisées.</w:t>
      </w:r>
    </w:p>
    <w:p>
      <w:pPr>
        <w:spacing w:after="0" w:line="360" w:lineRule="auto"/>
        <w:jc w:val="both"/>
        <w:sectPr>
          <w:type w:val="continuous"/>
          <w:pgSz w:w="11910" w:h="16840"/>
          <w:pgMar w:top="360" w:bottom="280" w:left="420" w:right="0"/>
        </w:sectPr>
      </w:pPr>
    </w:p>
    <w:p>
      <w:pPr>
        <w:pStyle w:val="BodyText"/>
        <w:spacing w:before="3"/>
        <w:rPr>
          <w:sz w:val="15"/>
        </w:rPr>
      </w:pPr>
    </w:p>
    <w:p>
      <w:pPr>
        <w:pStyle w:val="Heading6"/>
        <w:spacing w:before="90"/>
      </w:pPr>
      <w:r>
        <w:rPr/>
        <w:t>RÉFÉRENCES</w:t>
      </w:r>
    </w:p>
    <w:p>
      <w:pPr>
        <w:pStyle w:val="BodyText"/>
        <w:rPr>
          <w:b/>
          <w:sz w:val="29"/>
        </w:rPr>
      </w:pPr>
    </w:p>
    <w:p>
      <w:pPr>
        <w:pStyle w:val="ListParagraph"/>
        <w:numPr>
          <w:ilvl w:val="0"/>
          <w:numId w:val="7"/>
        </w:numPr>
        <w:tabs>
          <w:tab w:pos="1112" w:val="left" w:leader="none"/>
        </w:tabs>
        <w:spacing w:line="360" w:lineRule="auto" w:before="0" w:after="0"/>
        <w:ind w:left="713" w:right="844" w:firstLine="0"/>
        <w:jc w:val="both"/>
        <w:rPr>
          <w:sz w:val="24"/>
        </w:rPr>
      </w:pPr>
      <w:r>
        <w:rPr>
          <w:sz w:val="24"/>
        </w:rPr>
        <w:t>H. P. J. Wijn, Magnetic Properties of Metals, d-Elements, Alloys and Compounds,</w:t>
      </w:r>
      <w:r>
        <w:rPr>
          <w:spacing w:val="1"/>
          <w:sz w:val="24"/>
        </w:rPr>
        <w:t> </w:t>
      </w:r>
      <w:r>
        <w:rPr>
          <w:sz w:val="24"/>
        </w:rPr>
        <w:t>Springer-</w:t>
      </w:r>
      <w:r>
        <w:rPr>
          <w:spacing w:val="1"/>
          <w:sz w:val="24"/>
        </w:rPr>
        <w:t> </w:t>
      </w:r>
      <w:r>
        <w:rPr>
          <w:sz w:val="24"/>
        </w:rPr>
        <w:t>Verlag,</w:t>
      </w:r>
      <w:r>
        <w:rPr>
          <w:spacing w:val="4"/>
          <w:sz w:val="24"/>
        </w:rPr>
        <w:t> </w:t>
      </w:r>
      <w:r>
        <w:rPr>
          <w:sz w:val="24"/>
        </w:rPr>
        <w:t>Berlin,</w:t>
      </w:r>
      <w:r>
        <w:rPr>
          <w:spacing w:val="4"/>
          <w:sz w:val="24"/>
        </w:rPr>
        <w:t> </w:t>
      </w:r>
      <w:r>
        <w:rPr>
          <w:sz w:val="24"/>
        </w:rPr>
        <w:t>Heidelberg</w:t>
      </w:r>
      <w:r>
        <w:rPr>
          <w:spacing w:val="2"/>
          <w:sz w:val="24"/>
        </w:rPr>
        <w:t> </w:t>
      </w:r>
      <w:r>
        <w:rPr>
          <w:sz w:val="24"/>
        </w:rPr>
        <w:t>(1991).</w:t>
      </w:r>
    </w:p>
    <w:p>
      <w:pPr>
        <w:pStyle w:val="ListParagraph"/>
        <w:numPr>
          <w:ilvl w:val="0"/>
          <w:numId w:val="7"/>
        </w:numPr>
        <w:tabs>
          <w:tab w:pos="1059" w:val="left" w:leader="none"/>
        </w:tabs>
        <w:spacing w:line="240" w:lineRule="auto" w:before="3" w:after="0"/>
        <w:ind w:left="1058" w:right="0" w:hanging="346"/>
        <w:jc w:val="both"/>
        <w:rPr>
          <w:sz w:val="24"/>
        </w:rPr>
      </w:pPr>
      <w:r>
        <w:rPr>
          <w:sz w:val="24"/>
        </w:rPr>
        <w:t>L.</w:t>
      </w:r>
      <w:r>
        <w:rPr>
          <w:spacing w:val="-5"/>
          <w:sz w:val="24"/>
        </w:rPr>
        <w:t> </w:t>
      </w:r>
      <w:r>
        <w:rPr>
          <w:sz w:val="24"/>
        </w:rPr>
        <w:t>Néel, "Le</w:t>
      </w:r>
      <w:r>
        <w:rPr>
          <w:spacing w:val="-3"/>
          <w:sz w:val="24"/>
        </w:rPr>
        <w:t> </w:t>
      </w:r>
      <w:r>
        <w:rPr>
          <w:sz w:val="24"/>
        </w:rPr>
        <w:t>traînage</w:t>
      </w:r>
      <w:r>
        <w:rPr>
          <w:spacing w:val="2"/>
          <w:sz w:val="24"/>
        </w:rPr>
        <w:t> </w:t>
      </w:r>
      <w:r>
        <w:rPr>
          <w:sz w:val="24"/>
        </w:rPr>
        <w:t>magnétique", J. Phys. Radium</w:t>
      </w:r>
      <w:r>
        <w:rPr>
          <w:spacing w:val="-9"/>
          <w:sz w:val="24"/>
        </w:rPr>
        <w:t> </w:t>
      </w:r>
      <w:r>
        <w:rPr>
          <w:color w:val="111111"/>
          <w:sz w:val="24"/>
        </w:rPr>
        <w:t>12</w:t>
      </w:r>
      <w:r>
        <w:rPr>
          <w:sz w:val="24"/>
        </w:rPr>
        <w:t>, 339-351</w:t>
      </w:r>
      <w:r>
        <w:rPr>
          <w:spacing w:val="-2"/>
          <w:sz w:val="24"/>
        </w:rPr>
        <w:t> </w:t>
      </w:r>
      <w:r>
        <w:rPr>
          <w:sz w:val="24"/>
        </w:rPr>
        <w:t>(1951).</w:t>
      </w:r>
    </w:p>
    <w:p>
      <w:pPr>
        <w:pStyle w:val="ListParagraph"/>
        <w:numPr>
          <w:ilvl w:val="0"/>
          <w:numId w:val="7"/>
        </w:numPr>
        <w:tabs>
          <w:tab w:pos="1088" w:val="left" w:leader="none"/>
        </w:tabs>
        <w:spacing w:line="360" w:lineRule="auto" w:before="137" w:after="0"/>
        <w:ind w:left="713" w:right="851" w:firstLine="0"/>
        <w:jc w:val="both"/>
        <w:rPr>
          <w:sz w:val="24"/>
        </w:rPr>
      </w:pPr>
      <w:r>
        <w:rPr>
          <w:sz w:val="24"/>
        </w:rPr>
        <w:t>R. A. de Groot and F. M. Mueller, ‘New class of materials : Half-Metallic Ferromagnets, Phys.</w:t>
      </w:r>
      <w:r>
        <w:rPr>
          <w:spacing w:val="1"/>
          <w:sz w:val="24"/>
        </w:rPr>
        <w:t> </w:t>
      </w:r>
      <w:r>
        <w:rPr>
          <w:sz w:val="24"/>
        </w:rPr>
        <w:t>Rev.</w:t>
      </w:r>
      <w:r>
        <w:rPr>
          <w:spacing w:val="3"/>
          <w:sz w:val="24"/>
        </w:rPr>
        <w:t> </w:t>
      </w:r>
      <w:r>
        <w:rPr>
          <w:sz w:val="24"/>
        </w:rPr>
        <w:t>Lett.,</w:t>
      </w:r>
      <w:r>
        <w:rPr>
          <w:spacing w:val="1"/>
          <w:sz w:val="24"/>
        </w:rPr>
        <w:t> </w:t>
      </w:r>
      <w:r>
        <w:rPr>
          <w:sz w:val="24"/>
        </w:rPr>
        <w:t>50  2024-2027(1983).</w:t>
      </w:r>
    </w:p>
    <w:p>
      <w:pPr>
        <w:pStyle w:val="ListParagraph"/>
        <w:numPr>
          <w:ilvl w:val="0"/>
          <w:numId w:val="7"/>
        </w:numPr>
        <w:tabs>
          <w:tab w:pos="1079" w:val="left" w:leader="none"/>
        </w:tabs>
        <w:spacing w:line="362" w:lineRule="auto" w:before="0" w:after="0"/>
        <w:ind w:left="713" w:right="845" w:firstLine="0"/>
        <w:jc w:val="both"/>
        <w:rPr>
          <w:sz w:val="24"/>
        </w:rPr>
      </w:pPr>
      <w:r>
        <w:rPr>
          <w:sz w:val="24"/>
        </w:rPr>
        <w:t>S. Datta and B. Das, "Electronic</w:t>
      </w:r>
      <w:r>
        <w:rPr>
          <w:spacing w:val="60"/>
          <w:sz w:val="24"/>
        </w:rPr>
        <w:t> </w:t>
      </w:r>
      <w:r>
        <w:rPr>
          <w:sz w:val="24"/>
        </w:rPr>
        <w:t>of analog of the electro-optic modulator", Appl. Phys. Lett. 56,</w:t>
      </w:r>
      <w:r>
        <w:rPr>
          <w:spacing w:val="1"/>
          <w:sz w:val="24"/>
        </w:rPr>
        <w:t> </w:t>
      </w:r>
      <w:r>
        <w:rPr>
          <w:sz w:val="24"/>
        </w:rPr>
        <w:t>665</w:t>
      </w:r>
      <w:r>
        <w:rPr>
          <w:spacing w:val="-3"/>
          <w:sz w:val="24"/>
        </w:rPr>
        <w:t> </w:t>
      </w:r>
      <w:r>
        <w:rPr>
          <w:sz w:val="24"/>
        </w:rPr>
        <w:t>(1990).</w:t>
      </w:r>
    </w:p>
    <w:p>
      <w:pPr>
        <w:pStyle w:val="ListParagraph"/>
        <w:numPr>
          <w:ilvl w:val="0"/>
          <w:numId w:val="7"/>
        </w:numPr>
        <w:tabs>
          <w:tab w:pos="1059" w:val="left" w:leader="none"/>
        </w:tabs>
        <w:spacing w:line="357" w:lineRule="auto" w:before="0" w:after="0"/>
        <w:ind w:left="713" w:right="851" w:firstLine="0"/>
        <w:jc w:val="both"/>
        <w:rPr>
          <w:sz w:val="24"/>
        </w:rPr>
      </w:pPr>
      <w:r>
        <w:rPr>
          <w:position w:val="2"/>
          <w:sz w:val="24"/>
        </w:rPr>
        <w:t>K. A. Kilian and R. H. Victora, "Electronic structure of Ni</w:t>
      </w:r>
      <w:r>
        <w:rPr>
          <w:sz w:val="16"/>
        </w:rPr>
        <w:t>2</w:t>
      </w:r>
      <w:r>
        <w:rPr>
          <w:position w:val="2"/>
          <w:sz w:val="24"/>
        </w:rPr>
        <w:t>MnIn for use in spin injection",</w:t>
      </w:r>
      <w:r>
        <w:rPr>
          <w:spacing w:val="1"/>
          <w:position w:val="2"/>
          <w:sz w:val="24"/>
        </w:rPr>
        <w:t> </w:t>
      </w:r>
      <w:r>
        <w:rPr>
          <w:position w:val="2"/>
          <w:sz w:val="24"/>
        </w:rPr>
        <w:t>J. Appl.</w:t>
      </w:r>
      <w:r>
        <w:rPr>
          <w:spacing w:val="-58"/>
          <w:position w:val="2"/>
          <w:sz w:val="24"/>
        </w:rPr>
        <w:t> </w:t>
      </w:r>
      <w:r>
        <w:rPr>
          <w:sz w:val="24"/>
        </w:rPr>
        <w:t>Phys.</w:t>
      </w:r>
      <w:r>
        <w:rPr>
          <w:spacing w:val="3"/>
          <w:sz w:val="24"/>
        </w:rPr>
        <w:t> </w:t>
      </w:r>
      <w:r>
        <w:rPr>
          <w:sz w:val="24"/>
        </w:rPr>
        <w:t>87,</w:t>
      </w:r>
      <w:r>
        <w:rPr>
          <w:spacing w:val="4"/>
          <w:sz w:val="24"/>
        </w:rPr>
        <w:t> </w:t>
      </w:r>
      <w:r>
        <w:rPr>
          <w:sz w:val="24"/>
        </w:rPr>
        <w:t>7064</w:t>
      </w:r>
      <w:r>
        <w:rPr>
          <w:spacing w:val="-3"/>
          <w:sz w:val="24"/>
        </w:rPr>
        <w:t> </w:t>
      </w:r>
      <w:r>
        <w:rPr>
          <w:sz w:val="24"/>
        </w:rPr>
        <w:t>(2000).</w:t>
      </w:r>
    </w:p>
    <w:p>
      <w:pPr>
        <w:pStyle w:val="ListParagraph"/>
        <w:numPr>
          <w:ilvl w:val="0"/>
          <w:numId w:val="7"/>
        </w:numPr>
        <w:tabs>
          <w:tab w:pos="1136" w:val="left" w:leader="none"/>
        </w:tabs>
        <w:spacing w:line="362" w:lineRule="auto" w:before="0" w:after="0"/>
        <w:ind w:left="713" w:right="851" w:firstLine="0"/>
        <w:jc w:val="both"/>
        <w:rPr>
          <w:sz w:val="24"/>
        </w:rPr>
      </w:pPr>
      <w:r>
        <w:rPr>
          <w:sz w:val="24"/>
        </w:rPr>
        <w:t>C.</w:t>
      </w:r>
      <w:r>
        <w:rPr>
          <w:spacing w:val="1"/>
          <w:sz w:val="24"/>
        </w:rPr>
        <w:t> </w:t>
      </w:r>
      <w:r>
        <w:rPr>
          <w:sz w:val="24"/>
        </w:rPr>
        <w:t>T.</w:t>
      </w:r>
      <w:r>
        <w:rPr>
          <w:spacing w:val="1"/>
          <w:sz w:val="24"/>
        </w:rPr>
        <w:t> </w:t>
      </w:r>
      <w:r>
        <w:rPr>
          <w:sz w:val="24"/>
        </w:rPr>
        <w:t>Tanaka,</w:t>
      </w:r>
      <w:r>
        <w:rPr>
          <w:spacing w:val="1"/>
          <w:sz w:val="24"/>
        </w:rPr>
        <w:t> </w:t>
      </w:r>
      <w:r>
        <w:rPr>
          <w:sz w:val="24"/>
        </w:rPr>
        <w:t>J.</w:t>
      </w:r>
      <w:r>
        <w:rPr>
          <w:spacing w:val="1"/>
          <w:sz w:val="24"/>
        </w:rPr>
        <w:t> </w:t>
      </w:r>
      <w:r>
        <w:rPr>
          <w:sz w:val="24"/>
        </w:rPr>
        <w:t>Nowak,</w:t>
      </w:r>
      <w:r>
        <w:rPr>
          <w:spacing w:val="1"/>
          <w:sz w:val="24"/>
        </w:rPr>
        <w:t> </w:t>
      </w:r>
      <w:r>
        <w:rPr>
          <w:sz w:val="24"/>
        </w:rPr>
        <w:t>and</w:t>
      </w:r>
      <w:r>
        <w:rPr>
          <w:spacing w:val="1"/>
          <w:sz w:val="24"/>
        </w:rPr>
        <w:t> </w:t>
      </w:r>
      <w:r>
        <w:rPr>
          <w:sz w:val="24"/>
        </w:rPr>
        <w:t>J.</w:t>
      </w:r>
      <w:r>
        <w:rPr>
          <w:spacing w:val="1"/>
          <w:sz w:val="24"/>
        </w:rPr>
        <w:t> </w:t>
      </w:r>
      <w:r>
        <w:rPr>
          <w:sz w:val="24"/>
        </w:rPr>
        <w:t>S.</w:t>
      </w:r>
      <w:r>
        <w:rPr>
          <w:spacing w:val="1"/>
          <w:sz w:val="24"/>
        </w:rPr>
        <w:t> </w:t>
      </w:r>
      <w:r>
        <w:rPr>
          <w:sz w:val="24"/>
        </w:rPr>
        <w:t>Moodera,</w:t>
      </w:r>
      <w:r>
        <w:rPr>
          <w:spacing w:val="1"/>
          <w:sz w:val="24"/>
        </w:rPr>
        <w:t> </w:t>
      </w:r>
      <w:r>
        <w:rPr>
          <w:sz w:val="24"/>
        </w:rPr>
        <w:t>"Spin-polarized</w:t>
      </w:r>
      <w:r>
        <w:rPr>
          <w:spacing w:val="1"/>
          <w:sz w:val="24"/>
        </w:rPr>
        <w:t> </w:t>
      </w:r>
      <w:r>
        <w:rPr>
          <w:sz w:val="24"/>
        </w:rPr>
        <w:t>tunneling</w:t>
      </w:r>
      <w:r>
        <w:rPr>
          <w:spacing w:val="1"/>
          <w:sz w:val="24"/>
        </w:rPr>
        <w:t> </w:t>
      </w:r>
      <w:r>
        <w:rPr>
          <w:sz w:val="24"/>
        </w:rPr>
        <w:t>in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half</w:t>
      </w:r>
      <w:r>
        <w:rPr>
          <w:spacing w:val="1"/>
          <w:sz w:val="24"/>
        </w:rPr>
        <w:t> </w:t>
      </w:r>
      <w:r>
        <w:rPr>
          <w:sz w:val="24"/>
        </w:rPr>
        <w:t>metallic</w:t>
      </w:r>
      <w:r>
        <w:rPr>
          <w:spacing w:val="1"/>
          <w:sz w:val="24"/>
        </w:rPr>
        <w:t> </w:t>
      </w:r>
      <w:r>
        <w:rPr>
          <w:sz w:val="24"/>
        </w:rPr>
        <w:t>ferromagnet",</w:t>
      </w:r>
      <w:r>
        <w:rPr>
          <w:spacing w:val="-6"/>
          <w:sz w:val="24"/>
        </w:rPr>
        <w:t> </w:t>
      </w:r>
      <w:r>
        <w:rPr>
          <w:sz w:val="24"/>
        </w:rPr>
        <w:t>J.</w:t>
      </w:r>
      <w:r>
        <w:rPr>
          <w:spacing w:val="4"/>
          <w:sz w:val="24"/>
        </w:rPr>
        <w:t> </w:t>
      </w:r>
      <w:r>
        <w:rPr>
          <w:sz w:val="24"/>
        </w:rPr>
        <w:t>Appl.</w:t>
      </w:r>
      <w:r>
        <w:rPr>
          <w:spacing w:val="9"/>
          <w:sz w:val="24"/>
        </w:rPr>
        <w:t> </w:t>
      </w:r>
      <w:r>
        <w:rPr>
          <w:sz w:val="24"/>
        </w:rPr>
        <w:t>Phys.</w:t>
      </w:r>
      <w:r>
        <w:rPr>
          <w:spacing w:val="5"/>
          <w:sz w:val="24"/>
        </w:rPr>
        <w:t> </w:t>
      </w:r>
      <w:r>
        <w:rPr>
          <w:sz w:val="24"/>
        </w:rPr>
        <w:t>86, 6239</w:t>
      </w:r>
      <w:r>
        <w:rPr>
          <w:spacing w:val="-3"/>
          <w:sz w:val="24"/>
        </w:rPr>
        <w:t> </w:t>
      </w:r>
      <w:r>
        <w:rPr>
          <w:sz w:val="24"/>
        </w:rPr>
        <w:t>(1999).</w:t>
      </w:r>
    </w:p>
    <w:p>
      <w:pPr>
        <w:pStyle w:val="ListParagraph"/>
        <w:numPr>
          <w:ilvl w:val="0"/>
          <w:numId w:val="7"/>
        </w:numPr>
        <w:tabs>
          <w:tab w:pos="1141" w:val="left" w:leader="none"/>
        </w:tabs>
        <w:spacing w:line="360" w:lineRule="auto" w:before="0" w:after="0"/>
        <w:ind w:left="713" w:right="899" w:firstLine="0"/>
        <w:jc w:val="both"/>
        <w:rPr>
          <w:sz w:val="24"/>
        </w:rPr>
      </w:pPr>
      <w:r>
        <w:rPr>
          <w:sz w:val="24"/>
        </w:rPr>
        <w:t>S.Tsunegi,</w:t>
      </w:r>
      <w:r>
        <w:rPr>
          <w:spacing w:val="1"/>
          <w:sz w:val="24"/>
        </w:rPr>
        <w:t> </w:t>
      </w:r>
      <w:r>
        <w:rPr>
          <w:sz w:val="24"/>
        </w:rPr>
        <w:t>Y.Sakuraba,</w:t>
      </w:r>
      <w:r>
        <w:rPr>
          <w:spacing w:val="1"/>
          <w:sz w:val="24"/>
        </w:rPr>
        <w:t> </w:t>
      </w:r>
      <w:r>
        <w:rPr>
          <w:sz w:val="24"/>
        </w:rPr>
        <w:t>M.Oogane,</w:t>
      </w:r>
      <w:r>
        <w:rPr>
          <w:spacing w:val="1"/>
          <w:sz w:val="24"/>
        </w:rPr>
        <w:t> </w:t>
      </w:r>
      <w:r>
        <w:rPr>
          <w:sz w:val="24"/>
        </w:rPr>
        <w:t>ND.Telling,</w:t>
      </w:r>
      <w:r>
        <w:rPr>
          <w:spacing w:val="1"/>
          <w:sz w:val="24"/>
        </w:rPr>
        <w:t> </w:t>
      </w:r>
      <w:r>
        <w:rPr>
          <w:sz w:val="24"/>
        </w:rPr>
        <w:t>LR.Shelford,</w:t>
      </w:r>
      <w:r>
        <w:rPr>
          <w:spacing w:val="1"/>
          <w:sz w:val="24"/>
        </w:rPr>
        <w:t> </w:t>
      </w:r>
      <w:r>
        <w:rPr>
          <w:sz w:val="24"/>
        </w:rPr>
        <w:t>E.Arenholz,</w:t>
      </w:r>
      <w:r>
        <w:rPr>
          <w:spacing w:val="1"/>
          <w:sz w:val="24"/>
        </w:rPr>
        <w:t> </w:t>
      </w:r>
      <w:r>
        <w:rPr>
          <w:sz w:val="24"/>
        </w:rPr>
        <w:t>G.van</w:t>
      </w:r>
      <w:r>
        <w:rPr>
          <w:spacing w:val="1"/>
          <w:sz w:val="24"/>
        </w:rPr>
        <w:t> </w:t>
      </w:r>
      <w:r>
        <w:rPr>
          <w:sz w:val="24"/>
        </w:rPr>
        <w:t>der</w:t>
      </w:r>
      <w:r>
        <w:rPr>
          <w:spacing w:val="1"/>
          <w:sz w:val="24"/>
        </w:rPr>
        <w:t> </w:t>
      </w:r>
      <w:r>
        <w:rPr>
          <w:sz w:val="24"/>
        </w:rPr>
        <w:t>Laan,</w:t>
      </w:r>
      <w:r>
        <w:rPr>
          <w:spacing w:val="1"/>
          <w:sz w:val="24"/>
        </w:rPr>
        <w:t> </w:t>
      </w:r>
      <w:r>
        <w:rPr>
          <w:sz w:val="24"/>
        </w:rPr>
        <w:t>R.J.Hicken, K.Takanashi et Y.Ando, " Tunnel magnetoresistance in epitaxially grown magnetic tunnel</w:t>
      </w:r>
      <w:r>
        <w:rPr>
          <w:spacing w:val="-57"/>
          <w:sz w:val="24"/>
        </w:rPr>
        <w:t> </w:t>
      </w:r>
      <w:r>
        <w:rPr>
          <w:sz w:val="24"/>
        </w:rPr>
        <w:t>junctions</w:t>
      </w:r>
      <w:r>
        <w:rPr>
          <w:spacing w:val="-2"/>
          <w:sz w:val="24"/>
        </w:rPr>
        <w:t> </w:t>
      </w:r>
      <w:r>
        <w:rPr>
          <w:sz w:val="24"/>
        </w:rPr>
        <w:t>using Heusler</w:t>
      </w:r>
      <w:r>
        <w:rPr>
          <w:spacing w:val="4"/>
          <w:sz w:val="24"/>
        </w:rPr>
        <w:t> </w:t>
      </w:r>
      <w:r>
        <w:rPr>
          <w:sz w:val="24"/>
        </w:rPr>
        <w:t>alloy</w:t>
      </w:r>
      <w:r>
        <w:rPr>
          <w:spacing w:val="-10"/>
          <w:sz w:val="24"/>
        </w:rPr>
        <w:t> </w:t>
      </w:r>
      <w:r>
        <w:rPr>
          <w:sz w:val="24"/>
        </w:rPr>
        <w:t>electrode</w:t>
      </w:r>
      <w:r>
        <w:rPr>
          <w:spacing w:val="-1"/>
          <w:sz w:val="24"/>
        </w:rPr>
        <w:t> </w:t>
      </w:r>
      <w:r>
        <w:rPr>
          <w:sz w:val="24"/>
        </w:rPr>
        <w:t>and MgO barrier",J.Phys.DAppl.Phys</w:t>
      </w:r>
      <w:r>
        <w:rPr>
          <w:spacing w:val="-1"/>
          <w:sz w:val="24"/>
        </w:rPr>
        <w:t> </w:t>
      </w:r>
      <w:r>
        <w:rPr>
          <w:sz w:val="24"/>
        </w:rPr>
        <w:t>Lett</w:t>
      </w:r>
      <w:r>
        <w:rPr>
          <w:spacing w:val="6"/>
          <w:sz w:val="24"/>
        </w:rPr>
        <w:t> </w:t>
      </w:r>
      <w:r>
        <w:rPr>
          <w:sz w:val="24"/>
        </w:rPr>
        <w:t>42</w:t>
      </w:r>
      <w:r>
        <w:rPr>
          <w:spacing w:val="-5"/>
          <w:sz w:val="24"/>
        </w:rPr>
        <w:t> </w:t>
      </w:r>
      <w:r>
        <w:rPr>
          <w:sz w:val="24"/>
        </w:rPr>
        <w:t>:195004</w:t>
      </w:r>
      <w:r>
        <w:rPr>
          <w:spacing w:val="1"/>
          <w:sz w:val="24"/>
        </w:rPr>
        <w:t> </w:t>
      </w:r>
      <w:r>
        <w:rPr>
          <w:sz w:val="24"/>
        </w:rPr>
        <w:t>(2009).</w:t>
      </w:r>
    </w:p>
    <w:p>
      <w:pPr>
        <w:pStyle w:val="ListParagraph"/>
        <w:numPr>
          <w:ilvl w:val="0"/>
          <w:numId w:val="7"/>
        </w:numPr>
        <w:tabs>
          <w:tab w:pos="1112" w:val="left" w:leader="none"/>
        </w:tabs>
        <w:spacing w:line="357" w:lineRule="auto" w:before="0" w:after="0"/>
        <w:ind w:left="713" w:right="847" w:firstLine="0"/>
        <w:jc w:val="both"/>
        <w:rPr>
          <w:sz w:val="24"/>
        </w:rPr>
      </w:pPr>
      <w:r>
        <w:rPr>
          <w:sz w:val="24"/>
        </w:rPr>
        <w:t>T. Taira, T. Ishikawa, N. Itabashi,</w:t>
      </w:r>
      <w:r>
        <w:rPr>
          <w:spacing w:val="1"/>
          <w:sz w:val="24"/>
        </w:rPr>
        <w:t> </w:t>
      </w:r>
      <w:r>
        <w:rPr>
          <w:sz w:val="24"/>
        </w:rPr>
        <w:t>K.</w:t>
      </w:r>
      <w:r>
        <w:rPr>
          <w:spacing w:val="1"/>
          <w:sz w:val="24"/>
        </w:rPr>
        <w:t> </w:t>
      </w:r>
      <w:r>
        <w:rPr>
          <w:sz w:val="24"/>
        </w:rPr>
        <w:t>Matsuda, T. Uemura, M.</w:t>
      </w:r>
      <w:r>
        <w:rPr>
          <w:spacing w:val="1"/>
          <w:sz w:val="24"/>
        </w:rPr>
        <w:t> </w:t>
      </w:r>
      <w:r>
        <w:rPr>
          <w:sz w:val="24"/>
        </w:rPr>
        <w:t>Yamamoto, "Spin-dependent</w:t>
      </w:r>
      <w:r>
        <w:rPr>
          <w:spacing w:val="1"/>
          <w:sz w:val="24"/>
        </w:rPr>
        <w:t> </w:t>
      </w:r>
      <w:r>
        <w:rPr>
          <w:position w:val="2"/>
          <w:sz w:val="24"/>
        </w:rPr>
        <w:t>tunnelling characteristics of fully epitaxial magnetic tunnel junctions with a Heusler alloy Co</w:t>
      </w:r>
      <w:r>
        <w:rPr>
          <w:sz w:val="16"/>
        </w:rPr>
        <w:t>2</w:t>
      </w:r>
      <w:r>
        <w:rPr>
          <w:position w:val="2"/>
          <w:sz w:val="24"/>
        </w:rPr>
        <w:t>MnGe</w:t>
      </w:r>
      <w:r>
        <w:rPr>
          <w:spacing w:val="1"/>
          <w:position w:val="2"/>
          <w:sz w:val="24"/>
        </w:rPr>
        <w:t> </w:t>
      </w:r>
      <w:r>
        <w:rPr>
          <w:sz w:val="24"/>
        </w:rPr>
        <w:t>thin</w:t>
      </w:r>
      <w:r>
        <w:rPr>
          <w:spacing w:val="1"/>
          <w:sz w:val="24"/>
        </w:rPr>
        <w:t> </w:t>
      </w:r>
      <w:r>
        <w:rPr>
          <w:sz w:val="24"/>
        </w:rPr>
        <w:t>film</w:t>
      </w:r>
      <w:r>
        <w:rPr>
          <w:spacing w:val="-8"/>
          <w:sz w:val="24"/>
        </w:rPr>
        <w:t> </w:t>
      </w:r>
      <w:r>
        <w:rPr>
          <w:sz w:val="24"/>
        </w:rPr>
        <w:t>and</w:t>
      </w:r>
      <w:r>
        <w:rPr>
          <w:spacing w:val="1"/>
          <w:sz w:val="24"/>
        </w:rPr>
        <w:t> </w:t>
      </w:r>
      <w:r>
        <w:rPr>
          <w:sz w:val="24"/>
        </w:rPr>
        <w:t>a MgO barrier",J</w:t>
      </w:r>
      <w:r>
        <w:rPr>
          <w:spacing w:val="-1"/>
          <w:sz w:val="24"/>
        </w:rPr>
        <w:t> </w:t>
      </w:r>
      <w:r>
        <w:rPr>
          <w:sz w:val="24"/>
        </w:rPr>
        <w:t>Phys.</w:t>
      </w:r>
      <w:r>
        <w:rPr>
          <w:spacing w:val="3"/>
          <w:sz w:val="24"/>
        </w:rPr>
        <w:t> </w:t>
      </w:r>
      <w:r>
        <w:rPr>
          <w:sz w:val="24"/>
        </w:rPr>
        <w:t>D:</w:t>
      </w:r>
      <w:r>
        <w:rPr>
          <w:spacing w:val="1"/>
          <w:sz w:val="24"/>
        </w:rPr>
        <w:t> </w:t>
      </w:r>
      <w:r>
        <w:rPr>
          <w:sz w:val="24"/>
        </w:rPr>
        <w:t>Appl..Phys.</w:t>
      </w:r>
      <w:r>
        <w:rPr>
          <w:spacing w:val="3"/>
          <w:sz w:val="24"/>
        </w:rPr>
        <w:t> </w:t>
      </w:r>
      <w:r>
        <w:rPr>
          <w:sz w:val="24"/>
        </w:rPr>
        <w:t>42</w:t>
      </w:r>
      <w:r>
        <w:rPr>
          <w:spacing w:val="-3"/>
          <w:sz w:val="24"/>
        </w:rPr>
        <w:t> </w:t>
      </w:r>
      <w:r>
        <w:rPr>
          <w:sz w:val="24"/>
        </w:rPr>
        <w:t>084015</w:t>
      </w:r>
      <w:r>
        <w:rPr>
          <w:spacing w:val="1"/>
          <w:sz w:val="24"/>
        </w:rPr>
        <w:t> </w:t>
      </w:r>
      <w:r>
        <w:rPr>
          <w:sz w:val="24"/>
        </w:rPr>
        <w:t>(2009).</w:t>
      </w:r>
    </w:p>
    <w:p>
      <w:pPr>
        <w:pStyle w:val="ListParagraph"/>
        <w:numPr>
          <w:ilvl w:val="0"/>
          <w:numId w:val="7"/>
        </w:numPr>
        <w:tabs>
          <w:tab w:pos="1112" w:val="left" w:leader="none"/>
        </w:tabs>
        <w:spacing w:line="362" w:lineRule="auto" w:before="0" w:after="0"/>
        <w:ind w:left="713" w:right="842" w:firstLine="0"/>
        <w:jc w:val="both"/>
        <w:rPr>
          <w:sz w:val="24"/>
        </w:rPr>
      </w:pPr>
      <w:r>
        <w:rPr>
          <w:sz w:val="24"/>
        </w:rPr>
        <w:t>C. Herbot, EA. Jorge, M. Jordan,</w:t>
      </w:r>
      <w:r>
        <w:rPr>
          <w:spacing w:val="1"/>
          <w:sz w:val="24"/>
        </w:rPr>
        <w:t> </w:t>
      </w:r>
      <w:r>
        <w:rPr>
          <w:sz w:val="24"/>
        </w:rPr>
        <w:t>" Morphology induced mangetoresistance enhancement of</w:t>
      </w:r>
      <w:r>
        <w:rPr>
          <w:spacing w:val="1"/>
          <w:sz w:val="24"/>
        </w:rPr>
        <w:t> </w:t>
      </w:r>
      <w:r>
        <w:rPr>
          <w:position w:val="2"/>
          <w:sz w:val="24"/>
        </w:rPr>
        <w:t>tunneling</w:t>
      </w:r>
      <w:r>
        <w:rPr>
          <w:spacing w:val="3"/>
          <w:position w:val="2"/>
          <w:sz w:val="24"/>
        </w:rPr>
        <w:t> </w:t>
      </w:r>
      <w:r>
        <w:rPr>
          <w:position w:val="2"/>
          <w:sz w:val="24"/>
        </w:rPr>
        <w:t>junctions</w:t>
      </w:r>
      <w:r>
        <w:rPr>
          <w:spacing w:val="-3"/>
          <w:position w:val="2"/>
          <w:sz w:val="24"/>
        </w:rPr>
        <w:t> </w:t>
      </w:r>
      <w:r>
        <w:rPr>
          <w:position w:val="2"/>
          <w:sz w:val="24"/>
        </w:rPr>
        <w:t>with</w:t>
      </w:r>
      <w:r>
        <w:rPr>
          <w:spacing w:val="-6"/>
          <w:position w:val="2"/>
          <w:sz w:val="24"/>
        </w:rPr>
        <w:t> </w:t>
      </w:r>
      <w:r>
        <w:rPr>
          <w:position w:val="2"/>
          <w:sz w:val="24"/>
        </w:rPr>
        <w:t>the</w:t>
      </w:r>
      <w:r>
        <w:rPr>
          <w:spacing w:val="-1"/>
          <w:position w:val="2"/>
          <w:sz w:val="24"/>
        </w:rPr>
        <w:t> </w:t>
      </w:r>
      <w:r>
        <w:rPr>
          <w:position w:val="2"/>
          <w:sz w:val="24"/>
        </w:rPr>
        <w:t>Heusler electrode</w:t>
      </w:r>
      <w:r>
        <w:rPr>
          <w:spacing w:val="-2"/>
          <w:position w:val="2"/>
          <w:sz w:val="24"/>
        </w:rPr>
        <w:t> </w:t>
      </w:r>
      <w:r>
        <w:rPr>
          <w:position w:val="2"/>
          <w:sz w:val="24"/>
        </w:rPr>
        <w:t>Co</w:t>
      </w:r>
      <w:r>
        <w:rPr>
          <w:sz w:val="16"/>
        </w:rPr>
        <w:t>2</w:t>
      </w:r>
      <w:r>
        <w:rPr>
          <w:position w:val="2"/>
          <w:sz w:val="24"/>
        </w:rPr>
        <w:t>Cr</w:t>
      </w:r>
      <w:r>
        <w:rPr>
          <w:sz w:val="16"/>
        </w:rPr>
        <w:t>0.6</w:t>
      </w:r>
      <w:r>
        <w:rPr>
          <w:position w:val="2"/>
          <w:sz w:val="24"/>
        </w:rPr>
        <w:t>Fe</w:t>
      </w:r>
      <w:r>
        <w:rPr>
          <w:sz w:val="16"/>
        </w:rPr>
        <w:t>0.4</w:t>
      </w:r>
      <w:r>
        <w:rPr>
          <w:position w:val="2"/>
          <w:sz w:val="24"/>
        </w:rPr>
        <w:t>Al</w:t>
      </w:r>
      <w:r>
        <w:rPr>
          <w:spacing w:val="-4"/>
          <w:position w:val="2"/>
          <w:sz w:val="24"/>
        </w:rPr>
        <w:t> </w:t>
      </w:r>
      <w:r>
        <w:rPr>
          <w:position w:val="2"/>
          <w:sz w:val="24"/>
        </w:rPr>
        <w:t>",</w:t>
      </w:r>
      <w:r>
        <w:rPr>
          <w:spacing w:val="1"/>
          <w:position w:val="2"/>
          <w:sz w:val="24"/>
        </w:rPr>
        <w:t> </w:t>
      </w:r>
      <w:r>
        <w:rPr>
          <w:position w:val="2"/>
          <w:sz w:val="24"/>
        </w:rPr>
        <w:t>Appl.</w:t>
      </w:r>
      <w:r>
        <w:rPr>
          <w:spacing w:val="-3"/>
          <w:position w:val="2"/>
          <w:sz w:val="24"/>
        </w:rPr>
        <w:t> </w:t>
      </w:r>
      <w:r>
        <w:rPr>
          <w:position w:val="2"/>
          <w:sz w:val="24"/>
        </w:rPr>
        <w:t>Phys.</w:t>
      </w:r>
      <w:r>
        <w:rPr>
          <w:spacing w:val="1"/>
          <w:position w:val="2"/>
          <w:sz w:val="24"/>
        </w:rPr>
        <w:t> </w:t>
      </w:r>
      <w:r>
        <w:rPr>
          <w:position w:val="2"/>
          <w:sz w:val="24"/>
        </w:rPr>
        <w:t>Lett.</w:t>
      </w:r>
      <w:r>
        <w:rPr>
          <w:spacing w:val="-3"/>
          <w:position w:val="2"/>
          <w:sz w:val="24"/>
        </w:rPr>
        <w:t> </w:t>
      </w:r>
      <w:r>
        <w:rPr>
          <w:position w:val="2"/>
          <w:sz w:val="24"/>
        </w:rPr>
        <w:t>94</w:t>
      </w:r>
      <w:r>
        <w:rPr>
          <w:spacing w:val="-1"/>
          <w:position w:val="2"/>
          <w:sz w:val="24"/>
        </w:rPr>
        <w:t> </w:t>
      </w:r>
      <w:r>
        <w:rPr>
          <w:position w:val="2"/>
          <w:sz w:val="24"/>
        </w:rPr>
        <w:t>142504</w:t>
      </w:r>
      <w:r>
        <w:rPr>
          <w:spacing w:val="-5"/>
          <w:position w:val="2"/>
          <w:sz w:val="24"/>
        </w:rPr>
        <w:t> </w:t>
      </w:r>
      <w:r>
        <w:rPr>
          <w:position w:val="2"/>
          <w:sz w:val="24"/>
        </w:rPr>
        <w:t>(2009).</w:t>
      </w:r>
    </w:p>
    <w:p>
      <w:pPr>
        <w:pStyle w:val="ListParagraph"/>
        <w:numPr>
          <w:ilvl w:val="0"/>
          <w:numId w:val="7"/>
        </w:numPr>
        <w:tabs>
          <w:tab w:pos="1184" w:val="left" w:leader="none"/>
        </w:tabs>
        <w:spacing w:line="360" w:lineRule="auto" w:before="0" w:after="0"/>
        <w:ind w:left="713" w:right="900" w:firstLine="0"/>
        <w:jc w:val="both"/>
        <w:rPr>
          <w:sz w:val="24"/>
        </w:rPr>
      </w:pPr>
      <w:r>
        <w:rPr>
          <w:sz w:val="24"/>
        </w:rPr>
        <w:t>J. A. Caballero, Y. D. Park, J. R. Childress, J. Bass, W.-C. Chiang, A. C. Reilly, W. P. Pratt, Pr.,</w:t>
      </w:r>
      <w:r>
        <w:rPr>
          <w:spacing w:val="1"/>
          <w:sz w:val="24"/>
        </w:rPr>
        <w:t> </w:t>
      </w:r>
      <w:r>
        <w:rPr>
          <w:sz w:val="24"/>
        </w:rPr>
        <w:t>and F. Petroff, "Magnetoresistance of NiMnSb-based multilayers and spin valves</w:t>
      </w:r>
      <w:r>
        <w:rPr>
          <w:spacing w:val="1"/>
          <w:sz w:val="24"/>
        </w:rPr>
        <w:t> </w:t>
      </w:r>
      <w:r>
        <w:rPr>
          <w:sz w:val="24"/>
        </w:rPr>
        <w:t>", J. Vac. Sci.</w:t>
      </w:r>
      <w:r>
        <w:rPr>
          <w:spacing w:val="1"/>
          <w:sz w:val="24"/>
        </w:rPr>
        <w:t> </w:t>
      </w:r>
      <w:r>
        <w:rPr>
          <w:sz w:val="24"/>
        </w:rPr>
        <w:t>Technol.</w:t>
      </w:r>
      <w:r>
        <w:rPr>
          <w:spacing w:val="3"/>
          <w:sz w:val="24"/>
        </w:rPr>
        <w:t> </w:t>
      </w:r>
      <w:r>
        <w:rPr>
          <w:sz w:val="24"/>
        </w:rPr>
        <w:t>A</w:t>
      </w:r>
      <w:r>
        <w:rPr>
          <w:spacing w:val="-4"/>
          <w:sz w:val="24"/>
        </w:rPr>
        <w:t> </w:t>
      </w:r>
      <w:r>
        <w:rPr>
          <w:sz w:val="24"/>
        </w:rPr>
        <w:t>16,</w:t>
      </w:r>
      <w:r>
        <w:rPr>
          <w:spacing w:val="4"/>
          <w:sz w:val="24"/>
        </w:rPr>
        <w:t> </w:t>
      </w:r>
      <w:r>
        <w:rPr>
          <w:sz w:val="24"/>
        </w:rPr>
        <w:t>1801</w:t>
      </w:r>
      <w:r>
        <w:rPr>
          <w:spacing w:val="2"/>
          <w:sz w:val="24"/>
        </w:rPr>
        <w:t> </w:t>
      </w:r>
      <w:r>
        <w:rPr>
          <w:sz w:val="24"/>
        </w:rPr>
        <w:t>(1998).</w:t>
      </w:r>
    </w:p>
    <w:p>
      <w:pPr>
        <w:pStyle w:val="ListParagraph"/>
        <w:numPr>
          <w:ilvl w:val="0"/>
          <w:numId w:val="7"/>
        </w:numPr>
        <w:tabs>
          <w:tab w:pos="1213" w:val="left" w:leader="none"/>
        </w:tabs>
        <w:spacing w:line="360" w:lineRule="auto" w:before="0" w:after="0"/>
        <w:ind w:left="713" w:right="849" w:firstLine="0"/>
        <w:jc w:val="both"/>
        <w:rPr>
          <w:sz w:val="24"/>
        </w:rPr>
      </w:pPr>
      <w:r>
        <w:rPr>
          <w:sz w:val="24"/>
        </w:rPr>
        <w:t>I. Galanakis and</w:t>
      </w:r>
      <w:r>
        <w:rPr>
          <w:spacing w:val="1"/>
          <w:sz w:val="24"/>
        </w:rPr>
        <w:t> </w:t>
      </w:r>
      <w:r>
        <w:rPr>
          <w:sz w:val="24"/>
        </w:rPr>
        <w:t>P. H. Dederichs, "Origin and properties of the gap in the half-ferromagnetic</w:t>
      </w:r>
      <w:r>
        <w:rPr>
          <w:spacing w:val="1"/>
          <w:sz w:val="24"/>
        </w:rPr>
        <w:t> </w:t>
      </w:r>
      <w:r>
        <w:rPr>
          <w:sz w:val="24"/>
        </w:rPr>
        <w:t>Heusler</w:t>
      </w:r>
      <w:r>
        <w:rPr>
          <w:spacing w:val="2"/>
          <w:sz w:val="24"/>
        </w:rPr>
        <w:t> </w:t>
      </w:r>
      <w:r>
        <w:rPr>
          <w:sz w:val="24"/>
        </w:rPr>
        <w:t>alloys",</w:t>
      </w:r>
      <w:r>
        <w:rPr>
          <w:spacing w:val="4"/>
          <w:sz w:val="24"/>
        </w:rPr>
        <w:t> </w:t>
      </w:r>
      <w:r>
        <w:rPr>
          <w:sz w:val="24"/>
        </w:rPr>
        <w:t>Phys.</w:t>
      </w:r>
      <w:r>
        <w:rPr>
          <w:spacing w:val="4"/>
          <w:sz w:val="24"/>
        </w:rPr>
        <w:t> </w:t>
      </w:r>
      <w:r>
        <w:rPr>
          <w:sz w:val="24"/>
        </w:rPr>
        <w:t>Rev.</w:t>
      </w:r>
      <w:r>
        <w:rPr>
          <w:spacing w:val="4"/>
          <w:sz w:val="24"/>
        </w:rPr>
        <w:t> </w:t>
      </w:r>
      <w:r>
        <w:rPr>
          <w:sz w:val="24"/>
        </w:rPr>
        <w:t>B 66, 134428</w:t>
      </w:r>
      <w:r>
        <w:rPr>
          <w:spacing w:val="-8"/>
          <w:sz w:val="24"/>
        </w:rPr>
        <w:t> </w:t>
      </w:r>
      <w:r>
        <w:rPr>
          <w:sz w:val="24"/>
        </w:rPr>
        <w:t>(2002).</w:t>
      </w:r>
    </w:p>
    <w:p>
      <w:pPr>
        <w:pStyle w:val="ListParagraph"/>
        <w:numPr>
          <w:ilvl w:val="0"/>
          <w:numId w:val="7"/>
        </w:numPr>
        <w:tabs>
          <w:tab w:pos="1184" w:val="left" w:leader="none"/>
        </w:tabs>
        <w:spacing w:line="360" w:lineRule="auto" w:before="0" w:after="0"/>
        <w:ind w:left="713" w:right="846" w:firstLine="0"/>
        <w:jc w:val="both"/>
        <w:rPr>
          <w:sz w:val="24"/>
        </w:rPr>
      </w:pPr>
      <w:r>
        <w:rPr>
          <w:spacing w:val="-3"/>
          <w:sz w:val="24"/>
        </w:rPr>
        <w:t>S.Sakurada and N.Shutoh </w:t>
      </w:r>
      <w:r>
        <w:rPr>
          <w:spacing w:val="-2"/>
          <w:sz w:val="24"/>
        </w:rPr>
        <w:t>, "Effect of Ti substitution on the thermoelectric properties of (Zr,Hf)NiSn</w:t>
      </w:r>
      <w:r>
        <w:rPr>
          <w:spacing w:val="-57"/>
          <w:sz w:val="24"/>
        </w:rPr>
        <w:t> </w:t>
      </w:r>
      <w:r>
        <w:rPr>
          <w:sz w:val="24"/>
        </w:rPr>
        <w:t>half-Heusler</w:t>
      </w:r>
      <w:r>
        <w:rPr>
          <w:spacing w:val="-8"/>
          <w:sz w:val="24"/>
        </w:rPr>
        <w:t> </w:t>
      </w:r>
      <w:r>
        <w:rPr>
          <w:sz w:val="24"/>
        </w:rPr>
        <w:t>compounds",</w:t>
      </w:r>
      <w:r>
        <w:rPr>
          <w:spacing w:val="-6"/>
          <w:sz w:val="24"/>
        </w:rPr>
        <w:t> </w:t>
      </w:r>
      <w:r>
        <w:rPr>
          <w:sz w:val="24"/>
        </w:rPr>
        <w:t>Appl.Phys.Lett</w:t>
      </w:r>
      <w:r>
        <w:rPr>
          <w:spacing w:val="2"/>
          <w:sz w:val="24"/>
        </w:rPr>
        <w:t> </w:t>
      </w:r>
      <w:r>
        <w:rPr>
          <w:sz w:val="24"/>
        </w:rPr>
        <w:t>,86</w:t>
      </w:r>
      <w:r>
        <w:rPr>
          <w:spacing w:val="1"/>
          <w:sz w:val="24"/>
        </w:rPr>
        <w:t> </w:t>
      </w:r>
      <w:r>
        <w:rPr>
          <w:sz w:val="24"/>
        </w:rPr>
        <w:t>082105 (2005).</w:t>
      </w:r>
    </w:p>
    <w:p>
      <w:pPr>
        <w:pStyle w:val="ListParagraph"/>
        <w:numPr>
          <w:ilvl w:val="0"/>
          <w:numId w:val="7"/>
        </w:numPr>
        <w:tabs>
          <w:tab w:pos="1227" w:val="left" w:leader="none"/>
        </w:tabs>
        <w:spacing w:line="360" w:lineRule="auto" w:before="0" w:after="0"/>
        <w:ind w:left="713" w:right="846" w:firstLine="0"/>
        <w:jc w:val="both"/>
        <w:rPr>
          <w:sz w:val="24"/>
        </w:rPr>
      </w:pPr>
      <w:r>
        <w:rPr>
          <w:sz w:val="24"/>
        </w:rPr>
        <w:t>C.Uher, J.Yang, S.Hu, D.T.Morelli and G.P.Meisner, "Transport properties of pure and doped</w:t>
      </w:r>
      <w:r>
        <w:rPr>
          <w:spacing w:val="1"/>
          <w:sz w:val="24"/>
        </w:rPr>
        <w:t> </w:t>
      </w:r>
      <w:r>
        <w:rPr>
          <w:sz w:val="24"/>
        </w:rPr>
        <w:t>MNiSn</w:t>
      </w:r>
      <w:r>
        <w:rPr>
          <w:spacing w:val="-13"/>
          <w:sz w:val="24"/>
        </w:rPr>
        <w:t> </w:t>
      </w:r>
      <w:r>
        <w:rPr>
          <w:sz w:val="24"/>
        </w:rPr>
        <w:t>(M=Zr,</w:t>
      </w:r>
      <w:r>
        <w:rPr>
          <w:spacing w:val="-6"/>
          <w:sz w:val="24"/>
        </w:rPr>
        <w:t> </w:t>
      </w:r>
      <w:r>
        <w:rPr>
          <w:sz w:val="24"/>
        </w:rPr>
        <w:t>Hf)",</w:t>
      </w:r>
      <w:r>
        <w:rPr>
          <w:spacing w:val="-6"/>
          <w:sz w:val="24"/>
        </w:rPr>
        <w:t> </w:t>
      </w:r>
      <w:r>
        <w:rPr>
          <w:sz w:val="24"/>
        </w:rPr>
        <w:t>Phys</w:t>
      </w:r>
      <w:r>
        <w:rPr>
          <w:spacing w:val="-1"/>
          <w:sz w:val="24"/>
        </w:rPr>
        <w:t> </w:t>
      </w:r>
      <w:r>
        <w:rPr>
          <w:sz w:val="24"/>
        </w:rPr>
        <w:t>Rev,</w:t>
      </w:r>
      <w:r>
        <w:rPr>
          <w:spacing w:val="4"/>
          <w:sz w:val="24"/>
        </w:rPr>
        <w:t> </w:t>
      </w:r>
      <w:r>
        <w:rPr>
          <w:sz w:val="24"/>
        </w:rPr>
        <w:t>B59,</w:t>
      </w:r>
      <w:r>
        <w:rPr>
          <w:spacing w:val="4"/>
          <w:sz w:val="24"/>
        </w:rPr>
        <w:t> </w:t>
      </w:r>
      <w:r>
        <w:rPr>
          <w:sz w:val="24"/>
        </w:rPr>
        <w:t>pp.</w:t>
      </w:r>
      <w:r>
        <w:rPr>
          <w:spacing w:val="-1"/>
          <w:sz w:val="24"/>
        </w:rPr>
        <w:t> </w:t>
      </w:r>
      <w:r>
        <w:rPr>
          <w:sz w:val="24"/>
        </w:rPr>
        <w:t>8615–8621(1999).</w:t>
      </w:r>
    </w:p>
    <w:p>
      <w:pPr>
        <w:pStyle w:val="ListParagraph"/>
        <w:numPr>
          <w:ilvl w:val="0"/>
          <w:numId w:val="7"/>
        </w:numPr>
        <w:tabs>
          <w:tab w:pos="1319" w:val="left" w:leader="none"/>
        </w:tabs>
        <w:spacing w:line="360" w:lineRule="auto" w:before="0" w:after="0"/>
        <w:ind w:left="713" w:right="846" w:firstLine="0"/>
        <w:jc w:val="both"/>
        <w:rPr>
          <w:sz w:val="24"/>
        </w:rPr>
      </w:pPr>
      <w:r>
        <w:rPr>
          <w:sz w:val="24"/>
        </w:rPr>
        <w:t>D.Kieven,    R.Klenk,    S.Naghavi,    C.Felser    and    T.Gruhn,    I - </w:t>
      </w:r>
      <w:r>
        <w:rPr>
          <w:spacing w:val="27"/>
          <w:sz w:val="24"/>
        </w:rPr>
        <w:t>II </w:t>
      </w:r>
      <w:r>
        <w:rPr>
          <w:sz w:val="24"/>
        </w:rPr>
        <w:t>- V   </w:t>
      </w:r>
      <w:r>
        <w:rPr>
          <w:spacing w:val="1"/>
          <w:sz w:val="24"/>
        </w:rPr>
        <w:t> </w:t>
      </w:r>
      <w:r>
        <w:rPr>
          <w:sz w:val="24"/>
        </w:rPr>
        <w:t>h a l f H e u s l e r</w:t>
      </w:r>
      <w:r>
        <w:rPr>
          <w:spacing w:val="-57"/>
          <w:sz w:val="24"/>
        </w:rPr>
        <w:t> </w:t>
      </w:r>
      <w:r>
        <w:rPr>
          <w:spacing w:val="-1"/>
          <w:sz w:val="24"/>
        </w:rPr>
        <w:t>c</w:t>
      </w:r>
      <w:r>
        <w:rPr>
          <w:spacing w:val="-9"/>
          <w:sz w:val="24"/>
        </w:rPr>
        <w:t> </w:t>
      </w:r>
      <w:r>
        <w:rPr>
          <w:spacing w:val="-1"/>
          <w:sz w:val="24"/>
        </w:rPr>
        <w:t>o</w:t>
      </w:r>
      <w:r>
        <w:rPr>
          <w:spacing w:val="2"/>
          <w:sz w:val="24"/>
        </w:rPr>
        <w:t> </w:t>
      </w:r>
      <w:r>
        <w:rPr>
          <w:spacing w:val="-1"/>
          <w:sz w:val="24"/>
        </w:rPr>
        <w:t>m</w:t>
      </w:r>
      <w:r>
        <w:rPr>
          <w:spacing w:val="-17"/>
          <w:sz w:val="24"/>
        </w:rPr>
        <w:t> </w:t>
      </w:r>
      <w:r>
        <w:rPr>
          <w:spacing w:val="-1"/>
          <w:sz w:val="24"/>
        </w:rPr>
        <w:t>p</w:t>
      </w:r>
      <w:r>
        <w:rPr>
          <w:spacing w:val="-8"/>
          <w:sz w:val="24"/>
        </w:rPr>
        <w:t> </w:t>
      </w:r>
      <w:r>
        <w:rPr>
          <w:spacing w:val="-1"/>
          <w:sz w:val="24"/>
        </w:rPr>
        <w:t>o</w:t>
      </w:r>
      <w:r>
        <w:rPr>
          <w:spacing w:val="-3"/>
          <w:sz w:val="24"/>
        </w:rPr>
        <w:t> </w:t>
      </w:r>
      <w:r>
        <w:rPr>
          <w:spacing w:val="-1"/>
          <w:sz w:val="24"/>
        </w:rPr>
        <w:t>u</w:t>
      </w:r>
      <w:r>
        <w:rPr>
          <w:spacing w:val="-3"/>
          <w:sz w:val="24"/>
        </w:rPr>
        <w:t> </w:t>
      </w:r>
      <w:r>
        <w:rPr>
          <w:spacing w:val="-1"/>
          <w:sz w:val="24"/>
        </w:rPr>
        <w:t>n</w:t>
      </w:r>
      <w:r>
        <w:rPr>
          <w:spacing w:val="-13"/>
          <w:sz w:val="24"/>
        </w:rPr>
        <w:t> </w:t>
      </w:r>
      <w:r>
        <w:rPr>
          <w:spacing w:val="-1"/>
          <w:sz w:val="24"/>
        </w:rPr>
        <w:t>d</w:t>
      </w:r>
      <w:r>
        <w:rPr>
          <w:spacing w:val="-3"/>
          <w:sz w:val="24"/>
        </w:rPr>
        <w:t> </w:t>
      </w:r>
      <w:r>
        <w:rPr>
          <w:spacing w:val="-1"/>
          <w:sz w:val="24"/>
        </w:rPr>
        <w:t>s</w:t>
      </w:r>
      <w:r>
        <w:rPr>
          <w:spacing w:val="12"/>
          <w:sz w:val="24"/>
        </w:rPr>
        <w:t> </w:t>
      </w:r>
      <w:r>
        <w:rPr>
          <w:spacing w:val="-1"/>
          <w:sz w:val="24"/>
        </w:rPr>
        <w:t>f</w:t>
      </w:r>
      <w:r>
        <w:rPr>
          <w:spacing w:val="-16"/>
          <w:sz w:val="24"/>
        </w:rPr>
        <w:t> </w:t>
      </w:r>
      <w:r>
        <w:rPr>
          <w:spacing w:val="-1"/>
          <w:sz w:val="24"/>
        </w:rPr>
        <w:t>o</w:t>
      </w:r>
      <w:r>
        <w:rPr>
          <w:spacing w:val="-3"/>
          <w:sz w:val="24"/>
        </w:rPr>
        <w:t> </w:t>
      </w:r>
      <w:r>
        <w:rPr>
          <w:spacing w:val="-1"/>
          <w:sz w:val="24"/>
        </w:rPr>
        <w:t>r</w:t>
      </w:r>
      <w:r>
        <w:rPr>
          <w:spacing w:val="11"/>
          <w:sz w:val="24"/>
        </w:rPr>
        <w:t> </w:t>
      </w:r>
      <w:r>
        <w:rPr>
          <w:spacing w:val="-1"/>
          <w:sz w:val="24"/>
        </w:rPr>
        <w:t>o</w:t>
      </w:r>
      <w:r>
        <w:rPr>
          <w:spacing w:val="-3"/>
          <w:sz w:val="24"/>
        </w:rPr>
        <w:t> </w:t>
      </w:r>
      <w:r>
        <w:rPr>
          <w:spacing w:val="-1"/>
          <w:sz w:val="24"/>
        </w:rPr>
        <w:t>p</w:t>
      </w:r>
      <w:r>
        <w:rPr>
          <w:spacing w:val="-13"/>
          <w:sz w:val="24"/>
        </w:rPr>
        <w:t> </w:t>
      </w:r>
      <w:r>
        <w:rPr>
          <w:spacing w:val="-1"/>
          <w:sz w:val="24"/>
        </w:rPr>
        <w:t>t</w:t>
      </w:r>
      <w:r>
        <w:rPr>
          <w:spacing w:val="-7"/>
          <w:sz w:val="24"/>
        </w:rPr>
        <w:t> </w:t>
      </w:r>
      <w:r>
        <w:rPr>
          <w:sz w:val="24"/>
        </w:rPr>
        <w:t>o</w:t>
      </w:r>
      <w:r>
        <w:rPr>
          <w:spacing w:val="-3"/>
          <w:sz w:val="24"/>
        </w:rPr>
        <w:t> </w:t>
      </w:r>
      <w:r>
        <w:rPr>
          <w:sz w:val="24"/>
        </w:rPr>
        <w:t>e</w:t>
      </w:r>
      <w:r>
        <w:rPr>
          <w:spacing w:val="-4"/>
          <w:sz w:val="24"/>
        </w:rPr>
        <w:t> </w:t>
      </w:r>
      <w:r>
        <w:rPr>
          <w:sz w:val="24"/>
        </w:rPr>
        <w:t>l</w:t>
      </w:r>
      <w:r>
        <w:rPr>
          <w:spacing w:val="-17"/>
          <w:sz w:val="24"/>
        </w:rPr>
        <w:t> </w:t>
      </w:r>
      <w:r>
        <w:rPr>
          <w:sz w:val="24"/>
        </w:rPr>
        <w:t>e</w:t>
      </w:r>
      <w:r>
        <w:rPr>
          <w:spacing w:val="-4"/>
          <w:sz w:val="24"/>
        </w:rPr>
        <w:t> </w:t>
      </w:r>
      <w:r>
        <w:rPr>
          <w:sz w:val="24"/>
        </w:rPr>
        <w:t>c</w:t>
      </w:r>
      <w:r>
        <w:rPr>
          <w:spacing w:val="-9"/>
          <w:sz w:val="24"/>
        </w:rPr>
        <w:t> </w:t>
      </w:r>
      <w:r>
        <w:rPr>
          <w:sz w:val="24"/>
        </w:rPr>
        <w:t>t</w:t>
      </w:r>
      <w:r>
        <w:rPr>
          <w:spacing w:val="-3"/>
          <w:sz w:val="24"/>
        </w:rPr>
        <w:t> </w:t>
      </w:r>
      <w:r>
        <w:rPr>
          <w:sz w:val="24"/>
        </w:rPr>
        <w:t>r</w:t>
      </w:r>
      <w:r>
        <w:rPr>
          <w:spacing w:val="-6"/>
          <w:sz w:val="24"/>
        </w:rPr>
        <w:t> </w:t>
      </w:r>
      <w:r>
        <w:rPr>
          <w:sz w:val="24"/>
        </w:rPr>
        <w:t>o</w:t>
      </w:r>
      <w:r>
        <w:rPr>
          <w:spacing w:val="-3"/>
          <w:sz w:val="24"/>
        </w:rPr>
        <w:t> </w:t>
      </w:r>
      <w:r>
        <w:rPr>
          <w:sz w:val="24"/>
        </w:rPr>
        <w:t>n</w:t>
      </w:r>
      <w:r>
        <w:rPr>
          <w:spacing w:val="-8"/>
          <w:sz w:val="24"/>
        </w:rPr>
        <w:t> </w:t>
      </w:r>
      <w:r>
        <w:rPr>
          <w:sz w:val="24"/>
        </w:rPr>
        <w:t>i</w:t>
      </w:r>
      <w:r>
        <w:rPr>
          <w:spacing w:val="-12"/>
          <w:sz w:val="24"/>
        </w:rPr>
        <w:t> </w:t>
      </w:r>
      <w:r>
        <w:rPr>
          <w:sz w:val="24"/>
        </w:rPr>
        <w:t>c</w:t>
      </w:r>
      <w:r>
        <w:rPr>
          <w:spacing w:val="-9"/>
          <w:sz w:val="24"/>
        </w:rPr>
        <w:t> </w:t>
      </w:r>
      <w:r>
        <w:rPr>
          <w:sz w:val="24"/>
        </w:rPr>
        <w:t>s</w:t>
      </w:r>
      <w:r>
        <w:rPr>
          <w:spacing w:val="-5"/>
          <w:sz w:val="24"/>
        </w:rPr>
        <w:t> </w:t>
      </w:r>
      <w:r>
        <w:rPr>
          <w:sz w:val="24"/>
        </w:rPr>
        <w:t>:</w:t>
      </w:r>
      <w:r>
        <w:rPr>
          <w:spacing w:val="8"/>
          <w:sz w:val="24"/>
        </w:rPr>
        <w:t> </w:t>
      </w:r>
      <w:r>
        <w:rPr>
          <w:sz w:val="24"/>
        </w:rPr>
        <w:t>A</w:t>
      </w:r>
      <w:r>
        <w:rPr>
          <w:spacing w:val="-8"/>
          <w:sz w:val="24"/>
        </w:rPr>
        <w:t> </w:t>
      </w:r>
      <w:r>
        <w:rPr>
          <w:sz w:val="24"/>
        </w:rPr>
        <w:t>b</w:t>
      </w:r>
      <w:r>
        <w:rPr>
          <w:spacing w:val="7"/>
          <w:sz w:val="24"/>
        </w:rPr>
        <w:t> </w:t>
      </w:r>
      <w:r>
        <w:rPr>
          <w:sz w:val="24"/>
        </w:rPr>
        <w:t>i</w:t>
      </w:r>
      <w:r>
        <w:rPr>
          <w:spacing w:val="-12"/>
          <w:sz w:val="24"/>
        </w:rPr>
        <w:t> </w:t>
      </w:r>
      <w:r>
        <w:rPr>
          <w:sz w:val="24"/>
        </w:rPr>
        <w:t>n</w:t>
      </w:r>
      <w:r>
        <w:rPr>
          <w:spacing w:val="-3"/>
          <w:sz w:val="24"/>
        </w:rPr>
        <w:t> </w:t>
      </w:r>
      <w:r>
        <w:rPr>
          <w:sz w:val="24"/>
        </w:rPr>
        <w:t>i</w:t>
      </w:r>
      <w:r>
        <w:rPr>
          <w:spacing w:val="-12"/>
          <w:sz w:val="24"/>
        </w:rPr>
        <w:t> </w:t>
      </w:r>
      <w:r>
        <w:rPr>
          <w:sz w:val="24"/>
        </w:rPr>
        <w:t>t</w:t>
      </w:r>
      <w:r>
        <w:rPr>
          <w:spacing w:val="2"/>
          <w:sz w:val="24"/>
        </w:rPr>
        <w:t> </w:t>
      </w:r>
      <w:r>
        <w:rPr>
          <w:sz w:val="24"/>
        </w:rPr>
        <w:t>i</w:t>
      </w:r>
      <w:r>
        <w:rPr>
          <w:spacing w:val="-17"/>
          <w:sz w:val="24"/>
        </w:rPr>
        <w:t> </w:t>
      </w:r>
      <w:r>
        <w:rPr>
          <w:sz w:val="24"/>
        </w:rPr>
        <w:t>o</w:t>
      </w:r>
      <w:r>
        <w:rPr>
          <w:spacing w:val="12"/>
          <w:sz w:val="24"/>
        </w:rPr>
        <w:t> </w:t>
      </w:r>
      <w:r>
        <w:rPr>
          <w:sz w:val="24"/>
        </w:rPr>
        <w:t>c</w:t>
      </w:r>
      <w:r>
        <w:rPr>
          <w:spacing w:val="-9"/>
          <w:sz w:val="24"/>
        </w:rPr>
        <w:t> </w:t>
      </w:r>
      <w:r>
        <w:rPr>
          <w:sz w:val="24"/>
        </w:rPr>
        <w:t>a</w:t>
      </w:r>
      <w:r>
        <w:rPr>
          <w:spacing w:val="-4"/>
          <w:sz w:val="24"/>
        </w:rPr>
        <w:t> </w:t>
      </w:r>
      <w:r>
        <w:rPr>
          <w:sz w:val="24"/>
        </w:rPr>
        <w:t>l</w:t>
      </w:r>
      <w:r>
        <w:rPr>
          <w:spacing w:val="-12"/>
          <w:sz w:val="24"/>
        </w:rPr>
        <w:t> </w:t>
      </w:r>
      <w:r>
        <w:rPr>
          <w:sz w:val="24"/>
        </w:rPr>
        <w:t>c</w:t>
      </w:r>
      <w:r>
        <w:rPr>
          <w:spacing w:val="-4"/>
          <w:sz w:val="24"/>
        </w:rPr>
        <w:t> </w:t>
      </w:r>
      <w:r>
        <w:rPr>
          <w:sz w:val="24"/>
        </w:rPr>
        <w:t>u</w:t>
      </w:r>
      <w:r>
        <w:rPr>
          <w:spacing w:val="-3"/>
          <w:sz w:val="24"/>
        </w:rPr>
        <w:t> </w:t>
      </w:r>
      <w:r>
        <w:rPr>
          <w:sz w:val="24"/>
        </w:rPr>
        <w:t>l</w:t>
      </w:r>
      <w:r>
        <w:rPr>
          <w:spacing w:val="-12"/>
          <w:sz w:val="24"/>
        </w:rPr>
        <w:t> </w:t>
      </w:r>
      <w:r>
        <w:rPr>
          <w:sz w:val="24"/>
        </w:rPr>
        <w:t>a</w:t>
      </w:r>
      <w:r>
        <w:rPr>
          <w:spacing w:val="-9"/>
          <w:sz w:val="24"/>
        </w:rPr>
        <w:t> </w:t>
      </w:r>
      <w:r>
        <w:rPr>
          <w:sz w:val="24"/>
        </w:rPr>
        <w:t>t</w:t>
      </w:r>
      <w:r>
        <w:rPr>
          <w:spacing w:val="2"/>
          <w:sz w:val="24"/>
        </w:rPr>
        <w:t> </w:t>
      </w:r>
      <w:r>
        <w:rPr>
          <w:sz w:val="24"/>
        </w:rPr>
        <w:t>i</w:t>
      </w:r>
      <w:r>
        <w:rPr>
          <w:spacing w:val="-17"/>
          <w:sz w:val="24"/>
        </w:rPr>
        <w:t> </w:t>
      </w:r>
      <w:r>
        <w:rPr>
          <w:sz w:val="24"/>
        </w:rPr>
        <w:t>o</w:t>
      </w:r>
      <w:r>
        <w:rPr>
          <w:spacing w:val="2"/>
          <w:sz w:val="24"/>
        </w:rPr>
        <w:t> </w:t>
      </w:r>
      <w:r>
        <w:rPr>
          <w:sz w:val="24"/>
        </w:rPr>
        <w:t>n</w:t>
      </w:r>
      <w:r>
        <w:rPr>
          <w:spacing w:val="-8"/>
          <w:sz w:val="24"/>
        </w:rPr>
        <w:t> </w:t>
      </w:r>
      <w:r>
        <w:rPr>
          <w:sz w:val="24"/>
        </w:rPr>
        <w:t>s</w:t>
      </w:r>
      <w:r>
        <w:rPr>
          <w:spacing w:val="-10"/>
          <w:sz w:val="24"/>
        </w:rPr>
        <w:t> </w:t>
      </w:r>
      <w:r>
        <w:rPr>
          <w:sz w:val="24"/>
        </w:rPr>
        <w:t>,</w:t>
      </w:r>
      <w:r>
        <w:rPr>
          <w:spacing w:val="11"/>
          <w:sz w:val="24"/>
        </w:rPr>
        <w:t> </w:t>
      </w:r>
      <w:r>
        <w:rPr>
          <w:sz w:val="24"/>
        </w:rPr>
        <w:t>Phys.</w:t>
      </w:r>
      <w:r>
        <w:rPr>
          <w:spacing w:val="18"/>
          <w:sz w:val="24"/>
        </w:rPr>
        <w:t> </w:t>
      </w:r>
      <w:r>
        <w:rPr>
          <w:sz w:val="24"/>
        </w:rPr>
        <w:t>Rev,</w:t>
      </w:r>
      <w:r>
        <w:rPr>
          <w:spacing w:val="77"/>
          <w:sz w:val="24"/>
        </w:rPr>
        <w:t> </w:t>
      </w:r>
      <w:r>
        <w:rPr>
          <w:sz w:val="24"/>
        </w:rPr>
        <w:t>B81,</w:t>
      </w:r>
      <w:r>
        <w:rPr>
          <w:spacing w:val="-58"/>
          <w:sz w:val="24"/>
        </w:rPr>
        <w:t> </w:t>
      </w:r>
      <w:r>
        <w:rPr>
          <w:sz w:val="24"/>
        </w:rPr>
        <w:t>075208</w:t>
      </w:r>
      <w:r>
        <w:rPr>
          <w:spacing w:val="1"/>
          <w:sz w:val="24"/>
        </w:rPr>
        <w:t> </w:t>
      </w:r>
      <w:r>
        <w:rPr>
          <w:sz w:val="24"/>
        </w:rPr>
        <w:t>(2010).</w:t>
      </w:r>
    </w:p>
    <w:p>
      <w:pPr>
        <w:pStyle w:val="ListParagraph"/>
        <w:numPr>
          <w:ilvl w:val="0"/>
          <w:numId w:val="7"/>
        </w:numPr>
        <w:tabs>
          <w:tab w:pos="1179" w:val="left" w:leader="none"/>
        </w:tabs>
        <w:spacing w:line="240" w:lineRule="auto" w:before="0" w:after="0"/>
        <w:ind w:left="1178" w:right="0" w:hanging="466"/>
        <w:jc w:val="both"/>
        <w:rPr>
          <w:sz w:val="24"/>
        </w:rPr>
      </w:pPr>
      <w:r>
        <w:rPr>
          <w:sz w:val="24"/>
        </w:rPr>
        <w:t>S.Chadov,</w:t>
      </w:r>
      <w:r>
        <w:rPr>
          <w:spacing w:val="12"/>
          <w:sz w:val="24"/>
        </w:rPr>
        <w:t> </w:t>
      </w:r>
      <w:r>
        <w:rPr>
          <w:sz w:val="24"/>
        </w:rPr>
        <w:t>X.</w:t>
      </w:r>
      <w:r>
        <w:rPr>
          <w:spacing w:val="11"/>
          <w:sz w:val="24"/>
        </w:rPr>
        <w:t> </w:t>
      </w:r>
      <w:r>
        <w:rPr>
          <w:sz w:val="24"/>
        </w:rPr>
        <w:t>Qi,</w:t>
      </w:r>
      <w:r>
        <w:rPr>
          <w:spacing w:val="7"/>
          <w:sz w:val="24"/>
        </w:rPr>
        <w:t> </w:t>
      </w:r>
      <w:r>
        <w:rPr>
          <w:sz w:val="24"/>
        </w:rPr>
        <w:t>J.</w:t>
      </w:r>
      <w:r>
        <w:rPr>
          <w:spacing w:val="11"/>
          <w:sz w:val="24"/>
        </w:rPr>
        <w:t> </w:t>
      </w:r>
      <w:r>
        <w:rPr>
          <w:sz w:val="24"/>
        </w:rPr>
        <w:t>Kübler,</w:t>
      </w:r>
      <w:r>
        <w:rPr>
          <w:spacing w:val="11"/>
          <w:sz w:val="24"/>
        </w:rPr>
        <w:t> </w:t>
      </w:r>
      <w:r>
        <w:rPr>
          <w:sz w:val="24"/>
        </w:rPr>
        <w:t>G.H.</w:t>
      </w:r>
      <w:r>
        <w:rPr>
          <w:spacing w:val="11"/>
          <w:sz w:val="24"/>
        </w:rPr>
        <w:t> </w:t>
      </w:r>
      <w:r>
        <w:rPr>
          <w:sz w:val="24"/>
        </w:rPr>
        <w:t>Fecher,</w:t>
      </w:r>
      <w:r>
        <w:rPr>
          <w:spacing w:val="12"/>
          <w:sz w:val="24"/>
        </w:rPr>
        <w:t> </w:t>
      </w:r>
      <w:r>
        <w:rPr>
          <w:sz w:val="24"/>
        </w:rPr>
        <w:t>C.</w:t>
      </w:r>
      <w:r>
        <w:rPr>
          <w:spacing w:val="6"/>
          <w:sz w:val="24"/>
        </w:rPr>
        <w:t> </w:t>
      </w:r>
      <w:r>
        <w:rPr>
          <w:sz w:val="24"/>
        </w:rPr>
        <w:t>S.</w:t>
      </w:r>
      <w:r>
        <w:rPr>
          <w:spacing w:val="12"/>
          <w:sz w:val="24"/>
        </w:rPr>
        <w:t> </w:t>
      </w:r>
      <w:r>
        <w:rPr>
          <w:sz w:val="24"/>
        </w:rPr>
        <w:t>Felser</w:t>
      </w:r>
      <w:r>
        <w:rPr>
          <w:spacing w:val="11"/>
          <w:sz w:val="24"/>
        </w:rPr>
        <w:t> </w:t>
      </w:r>
      <w:r>
        <w:rPr>
          <w:sz w:val="24"/>
        </w:rPr>
        <w:t>and</w:t>
      </w:r>
      <w:r>
        <w:rPr>
          <w:spacing w:val="14"/>
          <w:sz w:val="24"/>
        </w:rPr>
        <w:t> </w:t>
      </w:r>
      <w:r>
        <w:rPr>
          <w:sz w:val="24"/>
        </w:rPr>
        <w:t>C.</w:t>
      </w:r>
      <w:r>
        <w:rPr>
          <w:spacing w:val="11"/>
          <w:sz w:val="24"/>
        </w:rPr>
        <w:t> </w:t>
      </w:r>
      <w:r>
        <w:rPr>
          <w:sz w:val="24"/>
        </w:rPr>
        <w:t>Zhang,</w:t>
      </w:r>
      <w:r>
        <w:rPr>
          <w:spacing w:val="12"/>
          <w:sz w:val="24"/>
        </w:rPr>
        <w:t> </w:t>
      </w:r>
      <w:r>
        <w:rPr>
          <w:sz w:val="24"/>
        </w:rPr>
        <w:t>"Tunable</w:t>
      </w:r>
      <w:r>
        <w:rPr>
          <w:spacing w:val="18"/>
          <w:sz w:val="24"/>
        </w:rPr>
        <w:t> </w:t>
      </w:r>
      <w:r>
        <w:rPr>
          <w:sz w:val="24"/>
        </w:rPr>
        <w:t>multifunctional</w:t>
      </w:r>
    </w:p>
    <w:p>
      <w:pPr>
        <w:spacing w:after="0" w:line="240" w:lineRule="auto"/>
        <w:jc w:val="both"/>
        <w:rPr>
          <w:sz w:val="24"/>
        </w:rPr>
        <w:sectPr>
          <w:pgSz w:w="11910" w:h="16840"/>
          <w:pgMar w:header="717" w:footer="1059" w:top="1060" w:bottom="1240" w:left="420" w:right="0"/>
        </w:sectPr>
      </w:pPr>
    </w:p>
    <w:p>
      <w:pPr>
        <w:pStyle w:val="BodyText"/>
        <w:spacing w:before="9"/>
        <w:rPr>
          <w:sz w:val="14"/>
        </w:rPr>
      </w:pPr>
    </w:p>
    <w:p>
      <w:pPr>
        <w:pStyle w:val="BodyText"/>
        <w:spacing w:before="90"/>
        <w:ind w:left="713"/>
        <w:jc w:val="both"/>
      </w:pPr>
      <w:r>
        <w:rPr/>
        <w:t>topological</w:t>
      </w:r>
      <w:r>
        <w:rPr>
          <w:spacing w:val="32"/>
        </w:rPr>
        <w:t> </w:t>
      </w:r>
      <w:r>
        <w:rPr/>
        <w:t>insulators</w:t>
      </w:r>
      <w:r>
        <w:rPr>
          <w:spacing w:val="36"/>
        </w:rPr>
        <w:t> </w:t>
      </w:r>
      <w:r>
        <w:rPr/>
        <w:t>in</w:t>
      </w:r>
      <w:r>
        <w:rPr>
          <w:spacing w:val="26"/>
        </w:rPr>
        <w:t> </w:t>
      </w:r>
      <w:r>
        <w:rPr/>
        <w:t>ternary</w:t>
      </w:r>
      <w:r>
        <w:rPr>
          <w:spacing w:val="25"/>
        </w:rPr>
        <w:t> </w:t>
      </w:r>
      <w:r>
        <w:rPr/>
        <w:t>Heusler</w:t>
      </w:r>
      <w:r>
        <w:rPr>
          <w:spacing w:val="52"/>
        </w:rPr>
        <w:t> </w:t>
      </w:r>
      <w:r>
        <w:rPr/>
        <w:t>compounds",</w:t>
      </w:r>
      <w:r>
        <w:rPr>
          <w:spacing w:val="36"/>
        </w:rPr>
        <w:t> </w:t>
      </w:r>
      <w:r>
        <w:rPr/>
        <w:t>Nat.</w:t>
      </w:r>
      <w:r>
        <w:rPr>
          <w:spacing w:val="24"/>
        </w:rPr>
        <w:t> </w:t>
      </w:r>
      <w:r>
        <w:rPr/>
        <w:t>Mat,</w:t>
      </w:r>
      <w:r>
        <w:rPr>
          <w:spacing w:val="35"/>
        </w:rPr>
        <w:t> </w:t>
      </w:r>
      <w:r>
        <w:rPr/>
        <w:t>9</w:t>
      </w:r>
      <w:r>
        <w:rPr>
          <w:spacing w:val="27"/>
        </w:rPr>
        <w:t> </w:t>
      </w:r>
      <w:r>
        <w:rPr/>
        <w:t>541–545</w:t>
      </w:r>
      <w:r>
        <w:rPr>
          <w:spacing w:val="13"/>
        </w:rPr>
        <w:t> </w:t>
      </w:r>
      <w:r>
        <w:rPr/>
        <w:t>(2010).</w:t>
      </w:r>
    </w:p>
    <w:p>
      <w:pPr>
        <w:pStyle w:val="ListParagraph"/>
        <w:numPr>
          <w:ilvl w:val="0"/>
          <w:numId w:val="7"/>
        </w:numPr>
        <w:tabs>
          <w:tab w:pos="1179" w:val="left" w:leader="none"/>
        </w:tabs>
        <w:spacing w:line="360" w:lineRule="auto" w:before="142" w:after="0"/>
        <w:ind w:left="713" w:right="840" w:firstLine="0"/>
        <w:jc w:val="both"/>
        <w:rPr>
          <w:sz w:val="24"/>
        </w:rPr>
      </w:pPr>
      <w:r>
        <w:rPr>
          <w:sz w:val="24"/>
        </w:rPr>
        <w:t>H.Lin, A.Wray, Y.Xia, S.Xu, S.Jia,</w:t>
      </w:r>
      <w:r>
        <w:rPr>
          <w:spacing w:val="1"/>
          <w:sz w:val="24"/>
        </w:rPr>
        <w:t> </w:t>
      </w:r>
      <w:r>
        <w:rPr>
          <w:sz w:val="24"/>
        </w:rPr>
        <w:t>R.J.Cava,</w:t>
      </w:r>
      <w:r>
        <w:rPr>
          <w:spacing w:val="1"/>
          <w:sz w:val="24"/>
        </w:rPr>
        <w:t> </w:t>
      </w:r>
      <w:r>
        <w:rPr>
          <w:sz w:val="24"/>
        </w:rPr>
        <w:t>A.</w:t>
      </w:r>
      <w:r>
        <w:rPr>
          <w:spacing w:val="1"/>
          <w:sz w:val="24"/>
        </w:rPr>
        <w:t> </w:t>
      </w:r>
      <w:r>
        <w:rPr>
          <w:sz w:val="24"/>
        </w:rPr>
        <w:t>Bansil and</w:t>
      </w:r>
      <w:r>
        <w:rPr>
          <w:spacing w:val="1"/>
          <w:sz w:val="24"/>
        </w:rPr>
        <w:t> </w:t>
      </w:r>
      <w:r>
        <w:rPr>
          <w:sz w:val="24"/>
        </w:rPr>
        <w:t>M.Z.Hasan, "Half-Heusler ternary</w:t>
      </w:r>
      <w:r>
        <w:rPr>
          <w:spacing w:val="1"/>
          <w:sz w:val="24"/>
        </w:rPr>
        <w:t> </w:t>
      </w:r>
      <w:r>
        <w:rPr>
          <w:sz w:val="24"/>
        </w:rPr>
        <w:t>compounds</w:t>
      </w:r>
      <w:r>
        <w:rPr>
          <w:spacing w:val="1"/>
          <w:sz w:val="24"/>
        </w:rPr>
        <w:t> </w:t>
      </w:r>
      <w:r>
        <w:rPr>
          <w:sz w:val="24"/>
        </w:rPr>
        <w:t>as</w:t>
      </w:r>
      <w:r>
        <w:rPr>
          <w:spacing w:val="1"/>
          <w:sz w:val="24"/>
        </w:rPr>
        <w:t> </w:t>
      </w:r>
      <w:r>
        <w:rPr>
          <w:sz w:val="24"/>
        </w:rPr>
        <w:t>new</w:t>
      </w:r>
      <w:r>
        <w:rPr>
          <w:spacing w:val="1"/>
          <w:sz w:val="24"/>
        </w:rPr>
        <w:t> </w:t>
      </w:r>
      <w:r>
        <w:rPr>
          <w:sz w:val="24"/>
        </w:rPr>
        <w:t>multifunctional</w:t>
      </w:r>
      <w:r>
        <w:rPr>
          <w:spacing w:val="1"/>
          <w:sz w:val="24"/>
        </w:rPr>
        <w:t> </w:t>
      </w:r>
      <w:r>
        <w:rPr>
          <w:sz w:val="24"/>
        </w:rPr>
        <w:t>experimental platforms</w:t>
      </w:r>
      <w:r>
        <w:rPr>
          <w:spacing w:val="1"/>
          <w:sz w:val="24"/>
        </w:rPr>
        <w:t> </w:t>
      </w:r>
      <w:r>
        <w:rPr>
          <w:sz w:val="24"/>
        </w:rPr>
        <w:t>for</w:t>
      </w:r>
      <w:r>
        <w:rPr>
          <w:spacing w:val="1"/>
          <w:sz w:val="24"/>
        </w:rPr>
        <w:t> </w:t>
      </w:r>
      <w:r>
        <w:rPr>
          <w:sz w:val="24"/>
        </w:rPr>
        <w:t>topological quantum phenomena",</w:t>
      </w:r>
      <w:r>
        <w:rPr>
          <w:spacing w:val="1"/>
          <w:sz w:val="24"/>
        </w:rPr>
        <w:t> </w:t>
      </w:r>
      <w:r>
        <w:rPr>
          <w:sz w:val="24"/>
        </w:rPr>
        <w:t>Nat.Mater,</w:t>
      </w:r>
      <w:r>
        <w:rPr>
          <w:spacing w:val="60"/>
          <w:sz w:val="24"/>
        </w:rPr>
        <w:t> </w:t>
      </w:r>
      <w:r>
        <w:rPr>
          <w:sz w:val="24"/>
        </w:rPr>
        <w:t>9</w:t>
      </w:r>
      <w:r>
        <w:rPr>
          <w:spacing w:val="-4"/>
          <w:sz w:val="24"/>
        </w:rPr>
        <w:t> </w:t>
      </w:r>
      <w:r>
        <w:rPr>
          <w:sz w:val="24"/>
        </w:rPr>
        <w:t>546–549</w:t>
      </w:r>
      <w:r>
        <w:rPr>
          <w:spacing w:val="-2"/>
          <w:sz w:val="24"/>
        </w:rPr>
        <w:t> </w:t>
      </w:r>
      <w:r>
        <w:rPr>
          <w:sz w:val="24"/>
        </w:rPr>
        <w:t>(2010).</w:t>
      </w:r>
    </w:p>
    <w:p>
      <w:pPr>
        <w:pStyle w:val="ListParagraph"/>
        <w:numPr>
          <w:ilvl w:val="0"/>
          <w:numId w:val="7"/>
        </w:numPr>
        <w:tabs>
          <w:tab w:pos="1179" w:val="left" w:leader="none"/>
        </w:tabs>
        <w:spacing w:line="273" w:lineRule="exact" w:before="0" w:after="0"/>
        <w:ind w:left="1178" w:right="0" w:hanging="466"/>
        <w:jc w:val="both"/>
        <w:rPr>
          <w:sz w:val="24"/>
        </w:rPr>
      </w:pPr>
      <w:r>
        <w:rPr>
          <w:sz w:val="24"/>
        </w:rPr>
        <w:t>A.</w:t>
      </w:r>
      <w:r>
        <w:rPr>
          <w:spacing w:val="6"/>
          <w:sz w:val="24"/>
        </w:rPr>
        <w:t> </w:t>
      </w:r>
      <w:r>
        <w:rPr>
          <w:sz w:val="24"/>
        </w:rPr>
        <w:t>Knowlton and</w:t>
      </w:r>
      <w:r>
        <w:rPr>
          <w:spacing w:val="3"/>
          <w:sz w:val="24"/>
        </w:rPr>
        <w:t> </w:t>
      </w:r>
      <w:r>
        <w:rPr>
          <w:sz w:val="24"/>
        </w:rPr>
        <w:t>O.</w:t>
      </w:r>
      <w:r>
        <w:rPr>
          <w:spacing w:val="5"/>
          <w:sz w:val="24"/>
        </w:rPr>
        <w:t> </w:t>
      </w:r>
      <w:r>
        <w:rPr>
          <w:sz w:val="24"/>
        </w:rPr>
        <w:t>Clifford,</w:t>
      </w:r>
      <w:r>
        <w:rPr>
          <w:spacing w:val="12"/>
          <w:sz w:val="24"/>
        </w:rPr>
        <w:t> </w:t>
      </w:r>
      <w:r>
        <w:rPr>
          <w:sz w:val="24"/>
        </w:rPr>
        <w:t>"The</w:t>
      </w:r>
      <w:r>
        <w:rPr>
          <w:spacing w:val="3"/>
          <w:sz w:val="24"/>
        </w:rPr>
        <w:t> </w:t>
      </w:r>
      <w:r>
        <w:rPr>
          <w:sz w:val="24"/>
        </w:rPr>
        <w:t>Heusler</w:t>
      </w:r>
      <w:r>
        <w:rPr>
          <w:spacing w:val="5"/>
          <w:sz w:val="24"/>
        </w:rPr>
        <w:t> </w:t>
      </w:r>
      <w:r>
        <w:rPr>
          <w:sz w:val="24"/>
        </w:rPr>
        <w:t>alloy",</w:t>
      </w:r>
      <w:r>
        <w:rPr>
          <w:spacing w:val="6"/>
          <w:sz w:val="24"/>
        </w:rPr>
        <w:t> </w:t>
      </w:r>
      <w:r>
        <w:rPr>
          <w:sz w:val="24"/>
        </w:rPr>
        <w:t>Trans.</w:t>
      </w:r>
      <w:r>
        <w:rPr>
          <w:spacing w:val="6"/>
          <w:sz w:val="24"/>
        </w:rPr>
        <w:t> </w:t>
      </w:r>
      <w:r>
        <w:rPr>
          <w:sz w:val="24"/>
        </w:rPr>
        <w:t>Faraday</w:t>
      </w:r>
      <w:r>
        <w:rPr>
          <w:spacing w:val="-5"/>
          <w:sz w:val="24"/>
        </w:rPr>
        <w:t> </w:t>
      </w:r>
      <w:r>
        <w:rPr>
          <w:sz w:val="24"/>
        </w:rPr>
        <w:t>Soc.,</w:t>
      </w:r>
      <w:r>
        <w:rPr>
          <w:spacing w:val="-2"/>
          <w:sz w:val="24"/>
        </w:rPr>
        <w:t> </w:t>
      </w:r>
      <w:r>
        <w:rPr>
          <w:sz w:val="24"/>
        </w:rPr>
        <w:t>8, 195–206</w:t>
      </w:r>
      <w:r>
        <w:rPr>
          <w:spacing w:val="-5"/>
          <w:sz w:val="24"/>
        </w:rPr>
        <w:t> </w:t>
      </w:r>
      <w:r>
        <w:rPr>
          <w:sz w:val="24"/>
        </w:rPr>
        <w:t>(1912).</w:t>
      </w:r>
    </w:p>
    <w:p>
      <w:pPr>
        <w:pStyle w:val="ListParagraph"/>
        <w:numPr>
          <w:ilvl w:val="0"/>
          <w:numId w:val="7"/>
        </w:numPr>
        <w:tabs>
          <w:tab w:pos="1179" w:val="left" w:leader="none"/>
        </w:tabs>
        <w:spacing w:line="240" w:lineRule="auto" w:before="142" w:after="0"/>
        <w:ind w:left="1178" w:right="0" w:hanging="466"/>
        <w:jc w:val="both"/>
        <w:rPr>
          <w:sz w:val="24"/>
        </w:rPr>
      </w:pPr>
      <w:r>
        <w:rPr>
          <w:sz w:val="24"/>
        </w:rPr>
        <w:t>M.</w:t>
      </w:r>
      <w:r>
        <w:rPr>
          <w:spacing w:val="-6"/>
          <w:sz w:val="24"/>
        </w:rPr>
        <w:t> </w:t>
      </w:r>
      <w:r>
        <w:rPr>
          <w:sz w:val="24"/>
        </w:rPr>
        <w:t>Richard</w:t>
      </w:r>
      <w:r>
        <w:rPr>
          <w:spacing w:val="-4"/>
          <w:sz w:val="24"/>
        </w:rPr>
        <w:t> </w:t>
      </w:r>
      <w:r>
        <w:rPr>
          <w:sz w:val="24"/>
        </w:rPr>
        <w:t>and</w:t>
      </w:r>
      <w:r>
        <w:rPr>
          <w:spacing w:val="2"/>
          <w:sz w:val="24"/>
        </w:rPr>
        <w:t> </w:t>
      </w:r>
      <w:r>
        <w:rPr>
          <w:sz w:val="24"/>
        </w:rPr>
        <w:t>Bozorth,</w:t>
      </w:r>
      <w:r>
        <w:rPr>
          <w:spacing w:val="-1"/>
          <w:sz w:val="24"/>
        </w:rPr>
        <w:t> </w:t>
      </w:r>
      <w:r>
        <w:rPr>
          <w:sz w:val="24"/>
        </w:rPr>
        <w:t>Ferromagnetism,</w:t>
      </w:r>
      <w:r>
        <w:rPr>
          <w:spacing w:val="5"/>
          <w:sz w:val="24"/>
        </w:rPr>
        <w:t> </w:t>
      </w:r>
      <w:r>
        <w:rPr>
          <w:sz w:val="24"/>
        </w:rPr>
        <w:t>Wiley-VCH,</w:t>
      </w:r>
      <w:r>
        <w:rPr>
          <w:spacing w:val="-3"/>
          <w:sz w:val="24"/>
        </w:rPr>
        <w:t> </w:t>
      </w:r>
      <w:r>
        <w:rPr>
          <w:sz w:val="24"/>
        </w:rPr>
        <w:t>201</w:t>
      </w:r>
      <w:r>
        <w:rPr>
          <w:spacing w:val="-2"/>
          <w:sz w:val="24"/>
        </w:rPr>
        <w:t> </w:t>
      </w:r>
      <w:r>
        <w:rPr>
          <w:sz w:val="24"/>
        </w:rPr>
        <w:t>(1993).</w:t>
      </w:r>
    </w:p>
    <w:p>
      <w:pPr>
        <w:pStyle w:val="ListParagraph"/>
        <w:numPr>
          <w:ilvl w:val="0"/>
          <w:numId w:val="7"/>
        </w:numPr>
        <w:tabs>
          <w:tab w:pos="1386" w:val="left" w:leader="none"/>
        </w:tabs>
        <w:spacing w:line="360" w:lineRule="auto" w:before="137" w:after="0"/>
        <w:ind w:left="713" w:right="945" w:firstLine="0"/>
        <w:jc w:val="both"/>
        <w:rPr>
          <w:sz w:val="24"/>
        </w:rPr>
      </w:pPr>
      <w:r>
        <w:rPr>
          <w:sz w:val="24"/>
        </w:rPr>
        <w:t>P.Gronberg,     R.Schreiber,     Y.Pang,     M.D.Brodsky     and      H.Sowers,      L a</w:t>
      </w:r>
      <w:r>
        <w:rPr>
          <w:spacing w:val="60"/>
          <w:sz w:val="24"/>
        </w:rPr>
        <w:t> </w:t>
      </w:r>
      <w:r>
        <w:rPr>
          <w:sz w:val="24"/>
        </w:rPr>
        <w:t>y e r</w:t>
      </w:r>
      <w:r>
        <w:rPr>
          <w:spacing w:val="60"/>
          <w:sz w:val="24"/>
        </w:rPr>
        <w:t> </w:t>
      </w:r>
      <w:r>
        <w:rPr>
          <w:sz w:val="24"/>
        </w:rPr>
        <w:t>e d</w:t>
      </w:r>
      <w:r>
        <w:rPr>
          <w:spacing w:val="1"/>
          <w:sz w:val="24"/>
        </w:rPr>
        <w:t> </w:t>
      </w:r>
      <w:r>
        <w:rPr>
          <w:sz w:val="24"/>
        </w:rPr>
        <w:t>m</w:t>
      </w:r>
      <w:r>
        <w:rPr>
          <w:spacing w:val="31"/>
          <w:sz w:val="24"/>
        </w:rPr>
        <w:t> </w:t>
      </w:r>
      <w:r>
        <w:rPr>
          <w:sz w:val="24"/>
        </w:rPr>
        <w:t>a</w:t>
      </w:r>
      <w:r>
        <w:rPr>
          <w:spacing w:val="39"/>
          <w:sz w:val="24"/>
        </w:rPr>
        <w:t> </w:t>
      </w:r>
      <w:r>
        <w:rPr>
          <w:sz w:val="24"/>
        </w:rPr>
        <w:t>g</w:t>
      </w:r>
      <w:r>
        <w:rPr>
          <w:spacing w:val="40"/>
          <w:sz w:val="24"/>
        </w:rPr>
        <w:t> </w:t>
      </w:r>
      <w:r>
        <w:rPr>
          <w:sz w:val="24"/>
        </w:rPr>
        <w:t>n</w:t>
      </w:r>
      <w:r>
        <w:rPr>
          <w:spacing w:val="30"/>
          <w:sz w:val="24"/>
        </w:rPr>
        <w:t> </w:t>
      </w:r>
      <w:r>
        <w:rPr>
          <w:sz w:val="24"/>
        </w:rPr>
        <w:t>e</w:t>
      </w:r>
      <w:r>
        <w:rPr>
          <w:spacing w:val="34"/>
          <w:sz w:val="24"/>
        </w:rPr>
        <w:t> </w:t>
      </w:r>
      <w:r>
        <w:rPr>
          <w:sz w:val="24"/>
        </w:rPr>
        <w:t>t</w:t>
      </w:r>
      <w:r>
        <w:rPr>
          <w:spacing w:val="45"/>
          <w:sz w:val="24"/>
        </w:rPr>
        <w:t> </w:t>
      </w:r>
      <w:r>
        <w:rPr>
          <w:sz w:val="24"/>
        </w:rPr>
        <w:t>i</w:t>
      </w:r>
      <w:r>
        <w:rPr>
          <w:spacing w:val="30"/>
          <w:sz w:val="24"/>
        </w:rPr>
        <w:t> </w:t>
      </w:r>
      <w:r>
        <w:rPr>
          <w:sz w:val="24"/>
        </w:rPr>
        <w:t>c</w:t>
      </w:r>
      <w:r>
        <w:rPr>
          <w:spacing w:val="42"/>
          <w:sz w:val="24"/>
        </w:rPr>
        <w:t> </w:t>
      </w:r>
      <w:r>
        <w:rPr>
          <w:sz w:val="24"/>
        </w:rPr>
        <w:t>s</w:t>
      </w:r>
      <w:r>
        <w:rPr>
          <w:spacing w:val="33"/>
          <w:sz w:val="24"/>
        </w:rPr>
        <w:t> </w:t>
      </w:r>
      <w:r>
        <w:rPr>
          <w:sz w:val="24"/>
        </w:rPr>
        <w:t>t</w:t>
      </w:r>
      <w:r>
        <w:rPr>
          <w:spacing w:val="41"/>
          <w:sz w:val="24"/>
        </w:rPr>
        <w:t> </w:t>
      </w:r>
      <w:r>
        <w:rPr>
          <w:sz w:val="24"/>
        </w:rPr>
        <w:t>r</w:t>
      </w:r>
      <w:r>
        <w:rPr>
          <w:spacing w:val="37"/>
          <w:sz w:val="24"/>
        </w:rPr>
        <w:t> </w:t>
      </w:r>
      <w:r>
        <w:rPr>
          <w:sz w:val="24"/>
        </w:rPr>
        <w:t>u</w:t>
      </w:r>
      <w:r>
        <w:rPr>
          <w:spacing w:val="35"/>
          <w:sz w:val="24"/>
        </w:rPr>
        <w:t> </w:t>
      </w:r>
      <w:r>
        <w:rPr>
          <w:sz w:val="24"/>
        </w:rPr>
        <w:t>c</w:t>
      </w:r>
      <w:r>
        <w:rPr>
          <w:spacing w:val="34"/>
          <w:sz w:val="24"/>
        </w:rPr>
        <w:t> </w:t>
      </w:r>
      <w:r>
        <w:rPr>
          <w:sz w:val="24"/>
        </w:rPr>
        <w:t>t</w:t>
      </w:r>
      <w:r>
        <w:rPr>
          <w:spacing w:val="41"/>
          <w:sz w:val="24"/>
        </w:rPr>
        <w:t> </w:t>
      </w:r>
      <w:r>
        <w:rPr>
          <w:sz w:val="24"/>
        </w:rPr>
        <w:t>u</w:t>
      </w:r>
      <w:r>
        <w:rPr>
          <w:spacing w:val="35"/>
          <w:sz w:val="24"/>
        </w:rPr>
        <w:t> </w:t>
      </w:r>
      <w:r>
        <w:rPr>
          <w:sz w:val="24"/>
        </w:rPr>
        <w:t>r</w:t>
      </w:r>
      <w:r>
        <w:rPr>
          <w:spacing w:val="37"/>
          <w:sz w:val="24"/>
        </w:rPr>
        <w:t> </w:t>
      </w:r>
      <w:r>
        <w:rPr>
          <w:sz w:val="24"/>
        </w:rPr>
        <w:t>e</w:t>
      </w:r>
      <w:r>
        <w:rPr>
          <w:spacing w:val="34"/>
          <w:sz w:val="24"/>
        </w:rPr>
        <w:t> </w:t>
      </w:r>
      <w:r>
        <w:rPr>
          <w:sz w:val="24"/>
        </w:rPr>
        <w:t>s</w:t>
      </w:r>
      <w:r>
        <w:rPr>
          <w:spacing w:val="33"/>
          <w:sz w:val="24"/>
        </w:rPr>
        <w:t> </w:t>
      </w:r>
      <w:r>
        <w:rPr>
          <w:sz w:val="24"/>
        </w:rPr>
        <w:t>:</w:t>
      </w:r>
      <w:r>
        <w:rPr>
          <w:spacing w:val="36"/>
          <w:sz w:val="24"/>
        </w:rPr>
        <w:t> </w:t>
      </w:r>
      <w:r>
        <w:rPr>
          <w:sz w:val="24"/>
        </w:rPr>
        <w:t>e</w:t>
      </w:r>
      <w:r>
        <w:rPr>
          <w:spacing w:val="39"/>
          <w:sz w:val="24"/>
        </w:rPr>
        <w:t> </w:t>
      </w:r>
      <w:r>
        <w:rPr>
          <w:sz w:val="24"/>
        </w:rPr>
        <w:t>v</w:t>
      </w:r>
      <w:r>
        <w:rPr>
          <w:spacing w:val="35"/>
          <w:sz w:val="24"/>
        </w:rPr>
        <w:t> </w:t>
      </w:r>
      <w:r>
        <w:rPr>
          <w:sz w:val="24"/>
        </w:rPr>
        <w:t>i</w:t>
      </w:r>
      <w:r>
        <w:rPr>
          <w:spacing w:val="31"/>
          <w:sz w:val="24"/>
        </w:rPr>
        <w:t> </w:t>
      </w:r>
      <w:r>
        <w:rPr>
          <w:sz w:val="24"/>
        </w:rPr>
        <w:t>d</w:t>
      </w:r>
      <w:r>
        <w:rPr>
          <w:spacing w:val="40"/>
          <w:sz w:val="24"/>
        </w:rPr>
        <w:t> </w:t>
      </w:r>
      <w:r>
        <w:rPr>
          <w:sz w:val="24"/>
        </w:rPr>
        <w:t>e</w:t>
      </w:r>
      <w:r>
        <w:rPr>
          <w:spacing w:val="39"/>
          <w:sz w:val="24"/>
        </w:rPr>
        <w:t> </w:t>
      </w:r>
      <w:r>
        <w:rPr>
          <w:sz w:val="24"/>
        </w:rPr>
        <w:t>n</w:t>
      </w:r>
      <w:r>
        <w:rPr>
          <w:spacing w:val="35"/>
          <w:sz w:val="24"/>
        </w:rPr>
        <w:t> </w:t>
      </w:r>
      <w:r>
        <w:rPr>
          <w:sz w:val="24"/>
        </w:rPr>
        <w:t>c</w:t>
      </w:r>
      <w:r>
        <w:rPr>
          <w:spacing w:val="34"/>
          <w:sz w:val="24"/>
        </w:rPr>
        <w:t> </w:t>
      </w:r>
      <w:r>
        <w:rPr>
          <w:sz w:val="24"/>
        </w:rPr>
        <w:t>e</w:t>
      </w:r>
      <w:r>
        <w:rPr>
          <w:spacing w:val="39"/>
          <w:sz w:val="24"/>
        </w:rPr>
        <w:t> </w:t>
      </w:r>
      <w:r>
        <w:rPr>
          <w:sz w:val="24"/>
        </w:rPr>
        <w:t>f</w:t>
      </w:r>
      <w:r>
        <w:rPr>
          <w:spacing w:val="27"/>
          <w:sz w:val="24"/>
        </w:rPr>
        <w:t> </w:t>
      </w:r>
      <w:r>
        <w:rPr>
          <w:sz w:val="24"/>
        </w:rPr>
        <w:t>o</w:t>
      </w:r>
      <w:r>
        <w:rPr>
          <w:spacing w:val="40"/>
          <w:sz w:val="24"/>
        </w:rPr>
        <w:t> </w:t>
      </w:r>
      <w:r>
        <w:rPr>
          <w:sz w:val="24"/>
        </w:rPr>
        <w:t>r</w:t>
      </w:r>
      <w:r>
        <w:rPr>
          <w:spacing w:val="44"/>
          <w:sz w:val="24"/>
        </w:rPr>
        <w:t> </w:t>
      </w:r>
      <w:r>
        <w:rPr>
          <w:sz w:val="24"/>
        </w:rPr>
        <w:t>a</w:t>
      </w:r>
      <w:r>
        <w:rPr>
          <w:spacing w:val="39"/>
          <w:sz w:val="24"/>
        </w:rPr>
        <w:t> </w:t>
      </w:r>
      <w:r>
        <w:rPr>
          <w:sz w:val="24"/>
        </w:rPr>
        <w:t>n</w:t>
      </w:r>
      <w:r>
        <w:rPr>
          <w:spacing w:val="30"/>
          <w:sz w:val="24"/>
        </w:rPr>
        <w:t> </w:t>
      </w:r>
      <w:r>
        <w:rPr>
          <w:sz w:val="24"/>
        </w:rPr>
        <w:t>t</w:t>
      </w:r>
      <w:r>
        <w:rPr>
          <w:spacing w:val="45"/>
          <w:sz w:val="24"/>
        </w:rPr>
        <w:t> </w:t>
      </w:r>
      <w:r>
        <w:rPr>
          <w:sz w:val="24"/>
        </w:rPr>
        <w:t>i</w:t>
      </w:r>
      <w:r>
        <w:rPr>
          <w:spacing w:val="36"/>
          <w:sz w:val="24"/>
        </w:rPr>
        <w:t> </w:t>
      </w:r>
      <w:r>
        <w:rPr>
          <w:sz w:val="24"/>
        </w:rPr>
        <w:t>f</w:t>
      </w:r>
      <w:r>
        <w:rPr>
          <w:spacing w:val="33"/>
          <w:sz w:val="24"/>
        </w:rPr>
        <w:t> </w:t>
      </w:r>
      <w:r>
        <w:rPr>
          <w:sz w:val="24"/>
        </w:rPr>
        <w:t>e</w:t>
      </w:r>
      <w:r>
        <w:rPr>
          <w:spacing w:val="34"/>
          <w:sz w:val="24"/>
        </w:rPr>
        <w:t> </w:t>
      </w:r>
      <w:r>
        <w:rPr>
          <w:sz w:val="24"/>
        </w:rPr>
        <w:t>r</w:t>
      </w:r>
      <w:r>
        <w:rPr>
          <w:spacing w:val="37"/>
          <w:sz w:val="24"/>
        </w:rPr>
        <w:t> </w:t>
      </w:r>
      <w:r>
        <w:rPr>
          <w:sz w:val="24"/>
        </w:rPr>
        <w:t>r</w:t>
      </w:r>
      <w:r>
        <w:rPr>
          <w:spacing w:val="37"/>
          <w:sz w:val="24"/>
        </w:rPr>
        <w:t> </w:t>
      </w:r>
      <w:r>
        <w:rPr>
          <w:sz w:val="24"/>
        </w:rPr>
        <w:t>o</w:t>
      </w:r>
      <w:r>
        <w:rPr>
          <w:spacing w:val="45"/>
          <w:sz w:val="24"/>
        </w:rPr>
        <w:t> </w:t>
      </w:r>
      <w:r>
        <w:rPr>
          <w:sz w:val="24"/>
        </w:rPr>
        <w:t>m</w:t>
      </w:r>
      <w:r>
        <w:rPr>
          <w:spacing w:val="26"/>
          <w:sz w:val="24"/>
        </w:rPr>
        <w:t> </w:t>
      </w:r>
      <w:r>
        <w:rPr>
          <w:sz w:val="24"/>
        </w:rPr>
        <w:t>a</w:t>
      </w:r>
      <w:r>
        <w:rPr>
          <w:spacing w:val="39"/>
          <w:sz w:val="24"/>
        </w:rPr>
        <w:t> </w:t>
      </w:r>
      <w:r>
        <w:rPr>
          <w:sz w:val="24"/>
        </w:rPr>
        <w:t>g</w:t>
      </w:r>
      <w:r>
        <w:rPr>
          <w:spacing w:val="40"/>
          <w:sz w:val="24"/>
        </w:rPr>
        <w:t> </w:t>
      </w:r>
      <w:r>
        <w:rPr>
          <w:sz w:val="24"/>
        </w:rPr>
        <w:t>n</w:t>
      </w:r>
      <w:r>
        <w:rPr>
          <w:spacing w:val="30"/>
          <w:sz w:val="24"/>
        </w:rPr>
        <w:t> </w:t>
      </w:r>
      <w:r>
        <w:rPr>
          <w:sz w:val="24"/>
        </w:rPr>
        <w:t>e</w:t>
      </w:r>
      <w:r>
        <w:rPr>
          <w:spacing w:val="39"/>
          <w:sz w:val="24"/>
        </w:rPr>
        <w:t> </w:t>
      </w:r>
      <w:r>
        <w:rPr>
          <w:sz w:val="24"/>
        </w:rPr>
        <w:t>i</w:t>
      </w:r>
      <w:r>
        <w:rPr>
          <w:spacing w:val="31"/>
          <w:sz w:val="24"/>
        </w:rPr>
        <w:t> </w:t>
      </w:r>
      <w:r>
        <w:rPr>
          <w:sz w:val="24"/>
        </w:rPr>
        <w:t>c</w:t>
      </w:r>
      <w:r>
        <w:rPr>
          <w:spacing w:val="39"/>
          <w:sz w:val="24"/>
        </w:rPr>
        <w:t> </w:t>
      </w:r>
      <w:r>
        <w:rPr>
          <w:sz w:val="24"/>
        </w:rPr>
        <w:t>c</w:t>
      </w:r>
      <w:r>
        <w:rPr>
          <w:spacing w:val="34"/>
          <w:sz w:val="24"/>
        </w:rPr>
        <w:t> </w:t>
      </w:r>
      <w:r>
        <w:rPr>
          <w:sz w:val="24"/>
        </w:rPr>
        <w:t>o</w:t>
      </w:r>
      <w:r>
        <w:rPr>
          <w:spacing w:val="40"/>
          <w:sz w:val="24"/>
        </w:rPr>
        <w:t> </w:t>
      </w:r>
      <w:r>
        <w:rPr>
          <w:sz w:val="24"/>
        </w:rPr>
        <w:t>u</w:t>
      </w:r>
    </w:p>
    <w:p>
      <w:pPr>
        <w:pStyle w:val="BodyText"/>
        <w:spacing w:line="360" w:lineRule="auto"/>
        <w:ind w:left="713" w:right="843"/>
        <w:jc w:val="both"/>
      </w:pPr>
      <w:r>
        <w:rPr/>
        <w:t>p l i n g o f  </w:t>
      </w:r>
      <w:r>
        <w:rPr>
          <w:spacing w:val="1"/>
        </w:rPr>
        <w:t> </w:t>
      </w:r>
      <w:r>
        <w:rPr/>
        <w:t>F e  </w:t>
      </w:r>
      <w:r>
        <w:rPr>
          <w:spacing w:val="1"/>
        </w:rPr>
        <w:t> </w:t>
      </w:r>
      <w:r>
        <w:rPr/>
        <w:t>l a y e r s  </w:t>
      </w:r>
      <w:r>
        <w:rPr>
          <w:spacing w:val="1"/>
        </w:rPr>
        <w:t> </w:t>
      </w:r>
      <w:r>
        <w:rPr/>
        <w:t>a c r o s s  </w:t>
      </w:r>
      <w:r>
        <w:rPr>
          <w:spacing w:val="1"/>
        </w:rPr>
        <w:t> </w:t>
      </w:r>
      <w:r>
        <w:rPr/>
        <w:t>C r   </w:t>
      </w:r>
      <w:r>
        <w:rPr>
          <w:spacing w:val="1"/>
        </w:rPr>
        <w:t> </w:t>
      </w:r>
      <w:r>
        <w:rPr/>
        <w:t>i n t e r l a y e r s , Phys.   Rev.   Lett,57</w:t>
      </w:r>
      <w:r>
        <w:rPr>
          <w:spacing w:val="1"/>
        </w:rPr>
        <w:t> </w:t>
      </w:r>
      <w:r>
        <w:rPr/>
        <w:t>2442–2445(1986).</w:t>
      </w:r>
    </w:p>
    <w:p>
      <w:pPr>
        <w:pStyle w:val="ListParagraph"/>
        <w:numPr>
          <w:ilvl w:val="0"/>
          <w:numId w:val="7"/>
        </w:numPr>
        <w:tabs>
          <w:tab w:pos="1194" w:val="left" w:leader="none"/>
        </w:tabs>
        <w:spacing w:line="360" w:lineRule="auto" w:before="0" w:after="0"/>
        <w:ind w:left="713" w:right="854" w:firstLine="0"/>
        <w:jc w:val="both"/>
        <w:rPr>
          <w:sz w:val="24"/>
        </w:rPr>
      </w:pPr>
      <w:r>
        <w:rPr>
          <w:sz w:val="24"/>
        </w:rPr>
        <w:t>S.S.P.Parkin, N.More and K.P.Roche, "Oscillations in exchange coupling and magnetoresistance</w:t>
      </w:r>
      <w:r>
        <w:rPr>
          <w:spacing w:val="1"/>
          <w:sz w:val="24"/>
        </w:rPr>
        <w:t> </w:t>
      </w:r>
      <w:r>
        <w:rPr>
          <w:sz w:val="24"/>
        </w:rPr>
        <w:t>in</w:t>
      </w:r>
      <w:r>
        <w:rPr>
          <w:spacing w:val="-1"/>
          <w:sz w:val="24"/>
        </w:rPr>
        <w:t> </w:t>
      </w:r>
      <w:r>
        <w:rPr>
          <w:sz w:val="24"/>
        </w:rPr>
        <w:t>metallic</w:t>
      </w:r>
      <w:r>
        <w:rPr>
          <w:spacing w:val="-1"/>
          <w:sz w:val="24"/>
        </w:rPr>
        <w:t> </w:t>
      </w:r>
      <w:r>
        <w:rPr>
          <w:sz w:val="24"/>
        </w:rPr>
        <w:t>superlattice</w:t>
      </w:r>
      <w:r>
        <w:rPr>
          <w:spacing w:val="-2"/>
          <w:sz w:val="24"/>
        </w:rPr>
        <w:t> </w:t>
      </w:r>
      <w:r>
        <w:rPr>
          <w:sz w:val="24"/>
        </w:rPr>
        <w:t>structures: Co/Ru,</w:t>
      </w:r>
      <w:r>
        <w:rPr>
          <w:spacing w:val="-3"/>
          <w:sz w:val="24"/>
        </w:rPr>
        <w:t> </w:t>
      </w:r>
      <w:r>
        <w:rPr>
          <w:sz w:val="24"/>
        </w:rPr>
        <w:t>Co/Cr,</w:t>
      </w:r>
      <w:r>
        <w:rPr>
          <w:spacing w:val="-3"/>
          <w:sz w:val="24"/>
        </w:rPr>
        <w:t> </w:t>
      </w:r>
      <w:r>
        <w:rPr>
          <w:sz w:val="24"/>
        </w:rPr>
        <w:t>and</w:t>
      </w:r>
      <w:r>
        <w:rPr>
          <w:spacing w:val="-1"/>
          <w:sz w:val="24"/>
        </w:rPr>
        <w:t> </w:t>
      </w:r>
      <w:r>
        <w:rPr>
          <w:sz w:val="24"/>
        </w:rPr>
        <w:t>Fe/Cr",</w:t>
      </w:r>
      <w:r>
        <w:rPr>
          <w:spacing w:val="3"/>
          <w:sz w:val="24"/>
        </w:rPr>
        <w:t> </w:t>
      </w:r>
      <w:r>
        <w:rPr>
          <w:sz w:val="24"/>
        </w:rPr>
        <w:t>Phys.</w:t>
      </w:r>
      <w:r>
        <w:rPr>
          <w:spacing w:val="2"/>
          <w:sz w:val="24"/>
        </w:rPr>
        <w:t> </w:t>
      </w:r>
      <w:r>
        <w:rPr>
          <w:sz w:val="24"/>
        </w:rPr>
        <w:t>Rev.</w:t>
      </w:r>
      <w:r>
        <w:rPr>
          <w:spacing w:val="3"/>
          <w:sz w:val="24"/>
        </w:rPr>
        <w:t> </w:t>
      </w:r>
      <w:r>
        <w:rPr>
          <w:sz w:val="24"/>
        </w:rPr>
        <w:t>Lett,</w:t>
      </w:r>
      <w:r>
        <w:rPr>
          <w:spacing w:val="-3"/>
          <w:sz w:val="24"/>
        </w:rPr>
        <w:t> </w:t>
      </w:r>
      <w:r>
        <w:rPr>
          <w:sz w:val="24"/>
        </w:rPr>
        <w:t>64</w:t>
      </w:r>
      <w:r>
        <w:rPr>
          <w:spacing w:val="-5"/>
          <w:sz w:val="24"/>
        </w:rPr>
        <w:t> </w:t>
      </w:r>
      <w:r>
        <w:rPr>
          <w:sz w:val="24"/>
        </w:rPr>
        <w:t>2304–2308</w:t>
      </w:r>
      <w:r>
        <w:rPr>
          <w:spacing w:val="-5"/>
          <w:sz w:val="24"/>
        </w:rPr>
        <w:t> </w:t>
      </w:r>
      <w:r>
        <w:rPr>
          <w:sz w:val="24"/>
        </w:rPr>
        <w:t>(1990).</w:t>
      </w:r>
    </w:p>
    <w:p>
      <w:pPr>
        <w:pStyle w:val="ListParagraph"/>
        <w:numPr>
          <w:ilvl w:val="0"/>
          <w:numId w:val="7"/>
        </w:numPr>
        <w:tabs>
          <w:tab w:pos="1179" w:val="left" w:leader="none"/>
        </w:tabs>
        <w:spacing w:line="360" w:lineRule="auto" w:before="0" w:after="0"/>
        <w:ind w:left="713" w:right="845" w:firstLine="0"/>
        <w:jc w:val="both"/>
        <w:rPr>
          <w:sz w:val="24"/>
        </w:rPr>
      </w:pPr>
      <w:r>
        <w:rPr>
          <w:sz w:val="24"/>
        </w:rPr>
        <w:t>O. Heusler, "Kristallstruktur und Ferromagnetismus der Mangan-Aluminium-Kupferlegierungen",</w:t>
      </w:r>
      <w:r>
        <w:rPr>
          <w:spacing w:val="-57"/>
          <w:sz w:val="24"/>
        </w:rPr>
        <w:t> </w:t>
      </w:r>
      <w:r>
        <w:rPr>
          <w:sz w:val="24"/>
        </w:rPr>
        <w:t>Ann</w:t>
      </w:r>
      <w:r>
        <w:rPr>
          <w:spacing w:val="-5"/>
          <w:sz w:val="24"/>
        </w:rPr>
        <w:t> </w:t>
      </w:r>
      <w:r>
        <w:rPr>
          <w:sz w:val="24"/>
        </w:rPr>
        <w:t>Phys,</w:t>
      </w:r>
      <w:r>
        <w:rPr>
          <w:spacing w:val="4"/>
          <w:sz w:val="24"/>
        </w:rPr>
        <w:t> </w:t>
      </w:r>
      <w:r>
        <w:rPr>
          <w:sz w:val="24"/>
        </w:rPr>
        <w:t>19</w:t>
      </w:r>
      <w:r>
        <w:rPr>
          <w:spacing w:val="2"/>
          <w:sz w:val="24"/>
        </w:rPr>
        <w:t> </w:t>
      </w:r>
      <w:r>
        <w:rPr>
          <w:sz w:val="24"/>
        </w:rPr>
        <w:t>155</w:t>
      </w:r>
      <w:r>
        <w:rPr>
          <w:spacing w:val="2"/>
          <w:sz w:val="24"/>
        </w:rPr>
        <w:t> </w:t>
      </w:r>
      <w:r>
        <w:rPr>
          <w:sz w:val="24"/>
        </w:rPr>
        <w:t>(1934).</w:t>
      </w:r>
    </w:p>
    <w:p>
      <w:pPr>
        <w:pStyle w:val="ListParagraph"/>
        <w:numPr>
          <w:ilvl w:val="0"/>
          <w:numId w:val="7"/>
        </w:numPr>
        <w:tabs>
          <w:tab w:pos="1237" w:val="left" w:leader="none"/>
        </w:tabs>
        <w:spacing w:line="360" w:lineRule="auto" w:before="1" w:after="0"/>
        <w:ind w:left="713" w:right="845" w:firstLine="0"/>
        <w:jc w:val="both"/>
        <w:rPr>
          <w:sz w:val="24"/>
        </w:rPr>
      </w:pPr>
      <w:r>
        <w:rPr>
          <w:sz w:val="24"/>
        </w:rPr>
        <w:t>H.</w:t>
      </w:r>
      <w:r>
        <w:rPr>
          <w:spacing w:val="1"/>
          <w:sz w:val="24"/>
        </w:rPr>
        <w:t> </w:t>
      </w:r>
      <w:r>
        <w:rPr>
          <w:sz w:val="24"/>
        </w:rPr>
        <w:t>ZENASNI,"Etude théorique</w:t>
      </w:r>
      <w:r>
        <w:rPr>
          <w:spacing w:val="1"/>
          <w:sz w:val="24"/>
        </w:rPr>
        <w:t> </w:t>
      </w:r>
      <w:r>
        <w:rPr>
          <w:sz w:val="24"/>
        </w:rPr>
        <w:t>des</w:t>
      </w:r>
      <w:r>
        <w:rPr>
          <w:spacing w:val="1"/>
          <w:sz w:val="24"/>
        </w:rPr>
        <w:t> </w:t>
      </w:r>
      <w:r>
        <w:rPr>
          <w:sz w:val="24"/>
        </w:rPr>
        <w:t>propriétés</w:t>
      </w:r>
      <w:r>
        <w:rPr>
          <w:spacing w:val="1"/>
          <w:sz w:val="24"/>
        </w:rPr>
        <w:t> </w:t>
      </w:r>
      <w:r>
        <w:rPr>
          <w:sz w:val="24"/>
        </w:rPr>
        <w:t>magnétiques,</w:t>
      </w:r>
      <w:r>
        <w:rPr>
          <w:spacing w:val="1"/>
          <w:sz w:val="24"/>
        </w:rPr>
        <w:t> </w:t>
      </w:r>
      <w:r>
        <w:rPr>
          <w:sz w:val="24"/>
        </w:rPr>
        <w:t>électroniques</w:t>
      </w:r>
      <w:r>
        <w:rPr>
          <w:spacing w:val="1"/>
          <w:sz w:val="24"/>
        </w:rPr>
        <w:t> </w:t>
      </w:r>
      <w:r>
        <w:rPr>
          <w:sz w:val="24"/>
        </w:rPr>
        <w:t>et</w:t>
      </w:r>
      <w:r>
        <w:rPr>
          <w:spacing w:val="1"/>
          <w:sz w:val="24"/>
        </w:rPr>
        <w:t> </w:t>
      </w:r>
      <w:r>
        <w:rPr>
          <w:sz w:val="24"/>
        </w:rPr>
        <w:t>structurales</w:t>
      </w:r>
      <w:r>
        <w:rPr>
          <w:spacing w:val="1"/>
          <w:sz w:val="24"/>
        </w:rPr>
        <w:t> </w:t>
      </w:r>
      <w:r>
        <w:rPr>
          <w:sz w:val="24"/>
        </w:rPr>
        <w:t>des</w:t>
      </w:r>
      <w:r>
        <w:rPr>
          <w:spacing w:val="1"/>
          <w:sz w:val="24"/>
        </w:rPr>
        <w:t> </w:t>
      </w:r>
      <w:r>
        <w:rPr>
          <w:sz w:val="24"/>
        </w:rPr>
        <w:t>alliages Heusler",</w:t>
      </w:r>
      <w:r>
        <w:rPr>
          <w:spacing w:val="4"/>
          <w:sz w:val="24"/>
        </w:rPr>
        <w:t> </w:t>
      </w:r>
      <w:r>
        <w:rPr>
          <w:sz w:val="24"/>
        </w:rPr>
        <w:t>Thèse</w:t>
      </w:r>
      <w:r>
        <w:rPr>
          <w:spacing w:val="1"/>
          <w:sz w:val="24"/>
        </w:rPr>
        <w:t> </w:t>
      </w:r>
      <w:r>
        <w:rPr>
          <w:sz w:val="24"/>
        </w:rPr>
        <w:t>de doctorat, Université</w:t>
      </w:r>
      <w:r>
        <w:rPr>
          <w:spacing w:val="2"/>
          <w:sz w:val="24"/>
        </w:rPr>
        <w:t> </w:t>
      </w:r>
      <w:r>
        <w:rPr>
          <w:sz w:val="24"/>
        </w:rPr>
        <w:t>de Tlemcen</w:t>
      </w:r>
      <w:r>
        <w:rPr>
          <w:spacing w:val="-2"/>
          <w:sz w:val="24"/>
        </w:rPr>
        <w:t> </w:t>
      </w:r>
      <w:r>
        <w:rPr>
          <w:sz w:val="24"/>
        </w:rPr>
        <w:t>Algerie,</w:t>
      </w:r>
      <w:r>
        <w:rPr>
          <w:spacing w:val="3"/>
          <w:sz w:val="24"/>
        </w:rPr>
        <w:t> </w:t>
      </w:r>
      <w:r>
        <w:rPr>
          <w:sz w:val="24"/>
        </w:rPr>
        <w:t>(2013).</w:t>
      </w:r>
    </w:p>
    <w:p>
      <w:pPr>
        <w:pStyle w:val="ListParagraph"/>
        <w:numPr>
          <w:ilvl w:val="0"/>
          <w:numId w:val="7"/>
        </w:numPr>
        <w:tabs>
          <w:tab w:pos="1199" w:val="left" w:leader="none"/>
        </w:tabs>
        <w:spacing w:line="360" w:lineRule="auto" w:before="0" w:after="0"/>
        <w:ind w:left="713" w:right="844" w:firstLine="0"/>
        <w:jc w:val="both"/>
        <w:rPr>
          <w:sz w:val="24"/>
        </w:rPr>
      </w:pPr>
      <w:r>
        <w:rPr>
          <w:sz w:val="24"/>
        </w:rPr>
        <w:t>H. Schuster,H. W.Hinterkeuser, W.Schäfer and G. Will, Neutronenbeugungsuntersu chungen an</w:t>
      </w:r>
      <w:r>
        <w:rPr>
          <w:spacing w:val="1"/>
          <w:sz w:val="24"/>
        </w:rPr>
        <w:t> </w:t>
      </w:r>
      <w:r>
        <w:rPr>
          <w:sz w:val="24"/>
        </w:rPr>
        <w:t>den Phasen LiAlSi und</w:t>
      </w:r>
      <w:r>
        <w:rPr>
          <w:spacing w:val="1"/>
          <w:sz w:val="24"/>
        </w:rPr>
        <w:t> </w:t>
      </w:r>
      <w:r>
        <w:rPr>
          <w:sz w:val="24"/>
        </w:rPr>
        <w:t>LiAlGe./Investigations</w:t>
      </w:r>
      <w:r>
        <w:rPr>
          <w:spacing w:val="1"/>
          <w:sz w:val="24"/>
        </w:rPr>
        <w:t> </w:t>
      </w:r>
      <w:r>
        <w:rPr>
          <w:sz w:val="24"/>
        </w:rPr>
        <w:t>on Neutron Diffraction of the</w:t>
      </w:r>
      <w:r>
        <w:rPr>
          <w:spacing w:val="1"/>
          <w:sz w:val="24"/>
        </w:rPr>
        <w:t> </w:t>
      </w:r>
      <w:r>
        <w:rPr>
          <w:sz w:val="24"/>
        </w:rPr>
        <w:t>Phases</w:t>
      </w:r>
      <w:r>
        <w:rPr>
          <w:spacing w:val="1"/>
          <w:sz w:val="24"/>
        </w:rPr>
        <w:t> </w:t>
      </w:r>
      <w:r>
        <w:rPr>
          <w:sz w:val="24"/>
        </w:rPr>
        <w:t>LiAlSi and</w:t>
      </w:r>
      <w:r>
        <w:rPr>
          <w:spacing w:val="1"/>
          <w:sz w:val="24"/>
        </w:rPr>
        <w:t> </w:t>
      </w:r>
      <w:r>
        <w:rPr>
          <w:sz w:val="24"/>
        </w:rPr>
        <w:t>LiAlGe,</w:t>
      </w:r>
      <w:r>
        <w:rPr>
          <w:spacing w:val="4"/>
          <w:sz w:val="24"/>
        </w:rPr>
        <w:t> </w:t>
      </w:r>
      <w:r>
        <w:rPr>
          <w:sz w:val="24"/>
        </w:rPr>
        <w:t>Z.Naturforsch,</w:t>
      </w:r>
      <w:r>
        <w:rPr>
          <w:spacing w:val="5"/>
          <w:sz w:val="24"/>
        </w:rPr>
        <w:t> </w:t>
      </w:r>
      <w:r>
        <w:rPr>
          <w:sz w:val="24"/>
        </w:rPr>
        <w:t>31</w:t>
      </w:r>
      <w:r>
        <w:rPr>
          <w:spacing w:val="2"/>
          <w:sz w:val="24"/>
        </w:rPr>
        <w:t> </w:t>
      </w:r>
      <w:r>
        <w:rPr>
          <w:sz w:val="24"/>
        </w:rPr>
        <w:t>1540–1541</w:t>
      </w:r>
      <w:r>
        <w:rPr>
          <w:spacing w:val="3"/>
          <w:sz w:val="24"/>
        </w:rPr>
        <w:t> </w:t>
      </w:r>
      <w:r>
        <w:rPr>
          <w:sz w:val="24"/>
        </w:rPr>
        <w:t>(1976).</w:t>
      </w:r>
    </w:p>
    <w:p>
      <w:pPr>
        <w:pStyle w:val="ListParagraph"/>
        <w:numPr>
          <w:ilvl w:val="0"/>
          <w:numId w:val="7"/>
        </w:numPr>
        <w:tabs>
          <w:tab w:pos="1208" w:val="left" w:leader="none"/>
        </w:tabs>
        <w:spacing w:line="360" w:lineRule="auto" w:before="0" w:after="0"/>
        <w:ind w:left="713" w:right="851" w:firstLine="0"/>
        <w:jc w:val="both"/>
        <w:rPr>
          <w:sz w:val="24"/>
        </w:rPr>
      </w:pPr>
      <w:r>
        <w:rPr>
          <w:sz w:val="24"/>
        </w:rPr>
        <w:t>C. P.Sebastian, H.Eckert, S.Rayaprol, R.D.Hoffmann and</w:t>
      </w:r>
      <w:r>
        <w:rPr>
          <w:spacing w:val="1"/>
          <w:sz w:val="24"/>
        </w:rPr>
        <w:t> </w:t>
      </w:r>
      <w:r>
        <w:rPr>
          <w:sz w:val="24"/>
        </w:rPr>
        <w:t>R.</w:t>
      </w:r>
      <w:r>
        <w:rPr>
          <w:spacing w:val="1"/>
          <w:sz w:val="24"/>
        </w:rPr>
        <w:t> </w:t>
      </w:r>
      <w:r>
        <w:rPr>
          <w:sz w:val="24"/>
        </w:rPr>
        <w:t>Pöttgen, "Crystal chemistry and</w:t>
      </w:r>
      <w:r>
        <w:rPr>
          <w:spacing w:val="1"/>
          <w:sz w:val="24"/>
        </w:rPr>
        <w:t> </w:t>
      </w:r>
      <w:r>
        <w:rPr>
          <w:sz w:val="24"/>
        </w:rPr>
        <w:t>spectroscopic</w:t>
      </w:r>
      <w:r>
        <w:rPr>
          <w:spacing w:val="-1"/>
          <w:sz w:val="24"/>
        </w:rPr>
        <w:t> </w:t>
      </w:r>
      <w:r>
        <w:rPr>
          <w:sz w:val="24"/>
        </w:rPr>
        <w:t>properties</w:t>
      </w:r>
      <w:r>
        <w:rPr>
          <w:spacing w:val="-1"/>
          <w:sz w:val="24"/>
        </w:rPr>
        <w:t> </w:t>
      </w:r>
      <w:r>
        <w:rPr>
          <w:sz w:val="24"/>
        </w:rPr>
        <w:t>of</w:t>
      </w:r>
      <w:r>
        <w:rPr>
          <w:spacing w:val="-8"/>
          <w:sz w:val="24"/>
        </w:rPr>
        <w:t> </w:t>
      </w:r>
      <w:r>
        <w:rPr>
          <w:sz w:val="24"/>
        </w:rPr>
        <w:t>ScAuSn,</w:t>
      </w:r>
      <w:r>
        <w:rPr>
          <w:spacing w:val="3"/>
          <w:sz w:val="24"/>
        </w:rPr>
        <w:t> </w:t>
      </w:r>
      <w:r>
        <w:rPr>
          <w:sz w:val="24"/>
        </w:rPr>
        <w:t>YAuSn,</w:t>
      </w:r>
      <w:r>
        <w:rPr>
          <w:spacing w:val="2"/>
          <w:sz w:val="24"/>
        </w:rPr>
        <w:t> </w:t>
      </w:r>
      <w:r>
        <w:rPr>
          <w:sz w:val="24"/>
        </w:rPr>
        <w:t>and</w:t>
      </w:r>
      <w:r>
        <w:rPr>
          <w:spacing w:val="11"/>
          <w:sz w:val="24"/>
        </w:rPr>
        <w:t> </w:t>
      </w:r>
      <w:r>
        <w:rPr>
          <w:sz w:val="24"/>
        </w:rPr>
        <w:t>LuAuSn",</w:t>
      </w:r>
      <w:r>
        <w:rPr>
          <w:spacing w:val="15"/>
          <w:sz w:val="24"/>
        </w:rPr>
        <w:t> </w:t>
      </w:r>
      <w:r>
        <w:rPr>
          <w:sz w:val="24"/>
        </w:rPr>
        <w:t>Solid.State</w:t>
      </w:r>
      <w:r>
        <w:rPr>
          <w:spacing w:val="7"/>
          <w:sz w:val="24"/>
        </w:rPr>
        <w:t> </w:t>
      </w:r>
      <w:r>
        <w:rPr>
          <w:sz w:val="24"/>
        </w:rPr>
        <w:t>.Sci</w:t>
      </w:r>
      <w:r>
        <w:rPr>
          <w:spacing w:val="2"/>
          <w:sz w:val="24"/>
        </w:rPr>
        <w:t> </w:t>
      </w:r>
      <w:r>
        <w:rPr>
          <w:sz w:val="24"/>
        </w:rPr>
        <w:t>8</w:t>
      </w:r>
      <w:r>
        <w:rPr>
          <w:spacing w:val="1"/>
          <w:sz w:val="24"/>
        </w:rPr>
        <w:t> </w:t>
      </w:r>
      <w:r>
        <w:rPr>
          <w:sz w:val="24"/>
        </w:rPr>
        <w:t>560–566 (2006).</w:t>
      </w:r>
    </w:p>
    <w:p>
      <w:pPr>
        <w:pStyle w:val="ListParagraph"/>
        <w:numPr>
          <w:ilvl w:val="0"/>
          <w:numId w:val="7"/>
        </w:numPr>
        <w:tabs>
          <w:tab w:pos="1179" w:val="left" w:leader="none"/>
          <w:tab w:pos="4962" w:val="left" w:leader="none"/>
        </w:tabs>
        <w:spacing w:line="362" w:lineRule="auto" w:before="0" w:after="0"/>
        <w:ind w:left="713" w:right="840" w:firstLine="0"/>
        <w:jc w:val="both"/>
        <w:rPr>
          <w:sz w:val="24"/>
        </w:rPr>
      </w:pPr>
      <w:r>
        <w:rPr>
          <w:sz w:val="24"/>
        </w:rPr>
        <w:t>M.M.Kirillova,</w:t>
      </w:r>
      <w:r>
        <w:rPr>
          <w:spacing w:val="119"/>
          <w:sz w:val="24"/>
        </w:rPr>
        <w:t> </w:t>
      </w:r>
      <w:r>
        <w:rPr>
          <w:sz w:val="24"/>
        </w:rPr>
        <w:t>A.A.Makhnev,</w:t>
        <w:tab/>
        <w:t>E.I.Shreder,</w:t>
      </w:r>
      <w:r>
        <w:rPr>
          <w:spacing w:val="1"/>
          <w:sz w:val="24"/>
        </w:rPr>
        <w:t> </w:t>
      </w:r>
      <w:r>
        <w:rPr>
          <w:sz w:val="24"/>
        </w:rPr>
        <w:t>V.P.Dyakina,</w:t>
      </w:r>
      <w:r>
        <w:rPr>
          <w:spacing w:val="1"/>
          <w:sz w:val="24"/>
        </w:rPr>
        <w:t> </w:t>
      </w:r>
      <w:r>
        <w:rPr>
          <w:sz w:val="24"/>
        </w:rPr>
        <w:t>and</w:t>
      </w:r>
      <w:r>
        <w:rPr>
          <w:spacing w:val="1"/>
          <w:sz w:val="24"/>
        </w:rPr>
        <w:t> </w:t>
      </w:r>
      <w:r>
        <w:rPr>
          <w:sz w:val="24"/>
        </w:rPr>
        <w:t>N.B.Gorina,</w:t>
      </w:r>
      <w:r>
        <w:rPr>
          <w:spacing w:val="1"/>
          <w:sz w:val="24"/>
        </w:rPr>
        <w:t> </w:t>
      </w:r>
      <w:r>
        <w:rPr>
          <w:sz w:val="24"/>
        </w:rPr>
        <w:t>"Interband</w:t>
      </w:r>
      <w:r>
        <w:rPr>
          <w:spacing w:val="-57"/>
          <w:sz w:val="24"/>
        </w:rPr>
        <w:t> </w:t>
      </w:r>
      <w:r>
        <w:rPr>
          <w:sz w:val="24"/>
        </w:rPr>
        <w:t>Optical Absorption and Plasma Effects in Half‐Metallic XMnY Ferromagnets", Phys. Status.Solidi</w:t>
      </w:r>
      <w:r>
        <w:rPr>
          <w:spacing w:val="1"/>
          <w:sz w:val="24"/>
        </w:rPr>
        <w:t> </w:t>
      </w:r>
      <w:r>
        <w:rPr>
          <w:sz w:val="24"/>
        </w:rPr>
        <w:t>B,187</w:t>
      </w:r>
      <w:r>
        <w:rPr>
          <w:spacing w:val="2"/>
          <w:sz w:val="24"/>
        </w:rPr>
        <w:t> </w:t>
      </w:r>
      <w:r>
        <w:rPr>
          <w:sz w:val="24"/>
        </w:rPr>
        <w:t>231–240</w:t>
      </w:r>
      <w:r>
        <w:rPr>
          <w:spacing w:val="-3"/>
          <w:sz w:val="24"/>
        </w:rPr>
        <w:t> </w:t>
      </w:r>
      <w:r>
        <w:rPr>
          <w:sz w:val="24"/>
        </w:rPr>
        <w:t>(1995).</w:t>
      </w:r>
    </w:p>
    <w:p>
      <w:pPr>
        <w:pStyle w:val="ListParagraph"/>
        <w:numPr>
          <w:ilvl w:val="0"/>
          <w:numId w:val="7"/>
        </w:numPr>
        <w:tabs>
          <w:tab w:pos="1304" w:val="left" w:leader="none"/>
        </w:tabs>
        <w:spacing w:line="360" w:lineRule="auto" w:before="0" w:after="0"/>
        <w:ind w:left="713" w:right="843" w:firstLine="0"/>
        <w:jc w:val="both"/>
        <w:rPr>
          <w:sz w:val="24"/>
        </w:rPr>
      </w:pPr>
      <w:r>
        <w:rPr>
          <w:sz w:val="24"/>
        </w:rPr>
        <w:t>K.E.H.M.Hanssen</w:t>
      </w:r>
      <w:r>
        <w:rPr>
          <w:spacing w:val="1"/>
          <w:sz w:val="24"/>
        </w:rPr>
        <w:t> </w:t>
      </w:r>
      <w:r>
        <w:rPr>
          <w:sz w:val="24"/>
        </w:rPr>
        <w:t>and</w:t>
      </w:r>
      <w:r>
        <w:rPr>
          <w:spacing w:val="1"/>
          <w:sz w:val="24"/>
        </w:rPr>
        <w:t> </w:t>
      </w:r>
      <w:r>
        <w:rPr>
          <w:sz w:val="24"/>
        </w:rPr>
        <w:t>P.E.Mijnarends,</w:t>
      </w:r>
      <w:r>
        <w:rPr>
          <w:spacing w:val="1"/>
          <w:sz w:val="24"/>
        </w:rPr>
        <w:t> </w:t>
      </w:r>
      <w:r>
        <w:rPr>
          <w:sz w:val="24"/>
        </w:rPr>
        <w:t>"Positron-annihilation</w:t>
      </w:r>
      <w:r>
        <w:rPr>
          <w:spacing w:val="1"/>
          <w:sz w:val="24"/>
        </w:rPr>
        <w:t> </w:t>
      </w:r>
      <w:r>
        <w:rPr>
          <w:sz w:val="24"/>
        </w:rPr>
        <w:t>study</w:t>
      </w:r>
      <w:r>
        <w:rPr>
          <w:spacing w:val="1"/>
          <w:sz w:val="24"/>
        </w:rPr>
        <w:t> </w:t>
      </w:r>
      <w:r>
        <w:rPr>
          <w:sz w:val="24"/>
        </w:rPr>
        <w:t>of</w:t>
      </w:r>
      <w:r>
        <w:rPr>
          <w:spacing w:val="1"/>
          <w:sz w:val="24"/>
        </w:rPr>
        <w:t> </w:t>
      </w:r>
      <w:r>
        <w:rPr>
          <w:sz w:val="24"/>
        </w:rPr>
        <w:t>the</w:t>
      </w:r>
      <w:r>
        <w:rPr>
          <w:spacing w:val="1"/>
          <w:sz w:val="24"/>
        </w:rPr>
        <w:t> </w:t>
      </w:r>
      <w:r>
        <w:rPr>
          <w:sz w:val="24"/>
        </w:rPr>
        <w:t>half-metallic</w:t>
      </w:r>
      <w:r>
        <w:rPr>
          <w:spacing w:val="1"/>
          <w:sz w:val="24"/>
        </w:rPr>
        <w:t> </w:t>
      </w:r>
      <w:r>
        <w:rPr>
          <w:sz w:val="24"/>
        </w:rPr>
        <w:t>ferromagnet</w:t>
      </w:r>
      <w:r>
        <w:rPr>
          <w:spacing w:val="6"/>
          <w:sz w:val="24"/>
        </w:rPr>
        <w:t> </w:t>
      </w:r>
      <w:r>
        <w:rPr>
          <w:sz w:val="24"/>
        </w:rPr>
        <w:t>NiMnSb:</w:t>
      </w:r>
      <w:r>
        <w:rPr>
          <w:spacing w:val="1"/>
          <w:sz w:val="24"/>
        </w:rPr>
        <w:t> </w:t>
      </w:r>
      <w:r>
        <w:rPr>
          <w:sz w:val="24"/>
        </w:rPr>
        <w:t>Theory",</w:t>
      </w:r>
      <w:r>
        <w:rPr>
          <w:spacing w:val="4"/>
          <w:sz w:val="24"/>
        </w:rPr>
        <w:t> </w:t>
      </w:r>
      <w:r>
        <w:rPr>
          <w:sz w:val="24"/>
        </w:rPr>
        <w:t>Phys.Rev,</w:t>
      </w:r>
      <w:r>
        <w:rPr>
          <w:spacing w:val="3"/>
          <w:sz w:val="24"/>
        </w:rPr>
        <w:t> </w:t>
      </w:r>
      <w:r>
        <w:rPr>
          <w:sz w:val="24"/>
        </w:rPr>
        <w:t>34</w:t>
      </w:r>
      <w:r>
        <w:rPr>
          <w:spacing w:val="2"/>
          <w:sz w:val="24"/>
        </w:rPr>
        <w:t> </w:t>
      </w:r>
      <w:r>
        <w:rPr>
          <w:sz w:val="24"/>
        </w:rPr>
        <w:t>5009–5016</w:t>
      </w:r>
      <w:r>
        <w:rPr>
          <w:spacing w:val="1"/>
          <w:sz w:val="24"/>
        </w:rPr>
        <w:t> </w:t>
      </w:r>
      <w:r>
        <w:rPr>
          <w:sz w:val="24"/>
        </w:rPr>
        <w:t>(1986).</w:t>
      </w:r>
    </w:p>
    <w:p>
      <w:pPr>
        <w:pStyle w:val="ListParagraph"/>
        <w:numPr>
          <w:ilvl w:val="0"/>
          <w:numId w:val="7"/>
        </w:numPr>
        <w:tabs>
          <w:tab w:pos="1203" w:val="left" w:leader="none"/>
        </w:tabs>
        <w:spacing w:line="360" w:lineRule="auto" w:before="0" w:after="0"/>
        <w:ind w:left="713" w:right="847" w:firstLine="0"/>
        <w:jc w:val="both"/>
        <w:rPr>
          <w:sz w:val="24"/>
        </w:rPr>
      </w:pPr>
      <w:r>
        <w:rPr>
          <w:sz w:val="24"/>
        </w:rPr>
        <w:t>K. Hanssen,</w:t>
      </w:r>
      <w:r>
        <w:rPr>
          <w:spacing w:val="60"/>
          <w:sz w:val="24"/>
        </w:rPr>
        <w:t> </w:t>
      </w:r>
      <w:r>
        <w:rPr>
          <w:sz w:val="24"/>
        </w:rPr>
        <w:t>P.E.Mijnarends,</w:t>
      </w:r>
      <w:r>
        <w:rPr>
          <w:spacing w:val="60"/>
          <w:sz w:val="24"/>
        </w:rPr>
        <w:t> </w:t>
      </w:r>
      <w:r>
        <w:rPr>
          <w:sz w:val="24"/>
        </w:rPr>
        <w:t>L.P.L.M.Rabou</w:t>
      </w:r>
      <w:r>
        <w:rPr>
          <w:spacing w:val="60"/>
          <w:sz w:val="24"/>
        </w:rPr>
        <w:t> </w:t>
      </w:r>
      <w:r>
        <w:rPr>
          <w:sz w:val="24"/>
        </w:rPr>
        <w:t>and</w:t>
      </w:r>
      <w:r>
        <w:rPr>
          <w:spacing w:val="60"/>
          <w:sz w:val="24"/>
        </w:rPr>
        <w:t> </w:t>
      </w:r>
      <w:r>
        <w:rPr>
          <w:sz w:val="24"/>
        </w:rPr>
        <w:t>K.H.J.Bushow, "Positron-annihilation study</w:t>
      </w:r>
      <w:r>
        <w:rPr>
          <w:spacing w:val="1"/>
          <w:sz w:val="24"/>
        </w:rPr>
        <w:t> </w:t>
      </w:r>
      <w:r>
        <w:rPr>
          <w:sz w:val="24"/>
        </w:rPr>
        <w:t>of</w:t>
      </w:r>
      <w:r>
        <w:rPr>
          <w:spacing w:val="11"/>
          <w:sz w:val="24"/>
        </w:rPr>
        <w:t> </w:t>
      </w:r>
      <w:r>
        <w:rPr>
          <w:sz w:val="24"/>
        </w:rPr>
        <w:t>the</w:t>
      </w:r>
      <w:r>
        <w:rPr>
          <w:spacing w:val="26"/>
          <w:sz w:val="24"/>
        </w:rPr>
        <w:t> </w:t>
      </w:r>
      <w:r>
        <w:rPr>
          <w:sz w:val="24"/>
        </w:rPr>
        <w:t>half-metallic</w:t>
      </w:r>
      <w:r>
        <w:rPr>
          <w:spacing w:val="31"/>
          <w:sz w:val="24"/>
        </w:rPr>
        <w:t> </w:t>
      </w:r>
      <w:r>
        <w:rPr>
          <w:sz w:val="24"/>
        </w:rPr>
        <w:t>ferromagnet</w:t>
      </w:r>
      <w:r>
        <w:rPr>
          <w:spacing w:val="27"/>
          <w:sz w:val="24"/>
        </w:rPr>
        <w:t> </w:t>
      </w:r>
      <w:r>
        <w:rPr>
          <w:sz w:val="24"/>
        </w:rPr>
        <w:t>NiMnSb:</w:t>
      </w:r>
      <w:r>
        <w:rPr>
          <w:spacing w:val="22"/>
          <w:sz w:val="24"/>
        </w:rPr>
        <w:t> </w:t>
      </w:r>
      <w:r>
        <w:rPr>
          <w:sz w:val="24"/>
        </w:rPr>
        <w:t>Experiment",</w:t>
      </w:r>
      <w:r>
        <w:rPr>
          <w:spacing w:val="25"/>
          <w:sz w:val="24"/>
        </w:rPr>
        <w:t> </w:t>
      </w:r>
      <w:r>
        <w:rPr>
          <w:sz w:val="24"/>
        </w:rPr>
        <w:t>Phys.</w:t>
      </w:r>
      <w:r>
        <w:rPr>
          <w:spacing w:val="30"/>
          <w:sz w:val="24"/>
        </w:rPr>
        <w:t> </w:t>
      </w:r>
      <w:r>
        <w:rPr>
          <w:sz w:val="24"/>
        </w:rPr>
        <w:t>Rev</w:t>
      </w:r>
      <w:r>
        <w:rPr>
          <w:spacing w:val="5"/>
          <w:sz w:val="24"/>
        </w:rPr>
        <w:t> </w:t>
      </w:r>
      <w:r>
        <w:rPr>
          <w:sz w:val="24"/>
        </w:rPr>
        <w:t>B,</w:t>
      </w:r>
      <w:r>
        <w:rPr>
          <w:spacing w:val="20"/>
          <w:sz w:val="24"/>
        </w:rPr>
        <w:t> </w:t>
      </w:r>
      <w:r>
        <w:rPr>
          <w:sz w:val="24"/>
        </w:rPr>
        <w:t>42</w:t>
      </w:r>
      <w:r>
        <w:rPr>
          <w:spacing w:val="11"/>
          <w:sz w:val="24"/>
        </w:rPr>
        <w:t> </w:t>
      </w:r>
      <w:r>
        <w:rPr>
          <w:sz w:val="24"/>
        </w:rPr>
        <w:t>1533–1540</w:t>
      </w:r>
      <w:r>
        <w:rPr>
          <w:spacing w:val="6"/>
          <w:sz w:val="24"/>
        </w:rPr>
        <w:t> </w:t>
      </w:r>
      <w:r>
        <w:rPr>
          <w:sz w:val="24"/>
        </w:rPr>
        <w:t>(1990).</w:t>
      </w:r>
    </w:p>
    <w:p>
      <w:pPr>
        <w:pStyle w:val="ListParagraph"/>
        <w:numPr>
          <w:ilvl w:val="0"/>
          <w:numId w:val="7"/>
        </w:numPr>
        <w:tabs>
          <w:tab w:pos="1170" w:val="left" w:leader="none"/>
        </w:tabs>
        <w:spacing w:line="360" w:lineRule="auto" w:before="0" w:after="0"/>
        <w:ind w:left="713" w:right="1091" w:firstLine="0"/>
        <w:jc w:val="left"/>
        <w:rPr>
          <w:sz w:val="24"/>
        </w:rPr>
      </w:pPr>
      <w:r>
        <w:rPr>
          <w:sz w:val="24"/>
        </w:rPr>
        <w:t>G.E.Bacon,</w:t>
      </w:r>
      <w:r>
        <w:rPr>
          <w:spacing w:val="11"/>
          <w:sz w:val="24"/>
        </w:rPr>
        <w:t> </w:t>
      </w:r>
      <w:r>
        <w:rPr>
          <w:sz w:val="24"/>
        </w:rPr>
        <w:t>J.S.Plant,</w:t>
      </w:r>
      <w:r>
        <w:rPr>
          <w:spacing w:val="5"/>
          <w:sz w:val="24"/>
        </w:rPr>
        <w:t> </w:t>
      </w:r>
      <w:r>
        <w:rPr>
          <w:sz w:val="24"/>
        </w:rPr>
        <w:t>"Chemical</w:t>
      </w:r>
      <w:r>
        <w:rPr>
          <w:spacing w:val="4"/>
          <w:sz w:val="24"/>
        </w:rPr>
        <w:t> </w:t>
      </w:r>
      <w:r>
        <w:rPr>
          <w:sz w:val="24"/>
        </w:rPr>
        <w:t>ordering</w:t>
      </w:r>
      <w:r>
        <w:rPr>
          <w:spacing w:val="16"/>
          <w:sz w:val="24"/>
        </w:rPr>
        <w:t> </w:t>
      </w:r>
      <w:r>
        <w:rPr>
          <w:sz w:val="24"/>
        </w:rPr>
        <w:t>in</w:t>
      </w:r>
      <w:r>
        <w:rPr>
          <w:spacing w:val="8"/>
          <w:sz w:val="24"/>
        </w:rPr>
        <w:t> </w:t>
      </w:r>
      <w:r>
        <w:rPr>
          <w:sz w:val="24"/>
        </w:rPr>
        <w:t>Heusler</w:t>
      </w:r>
      <w:r>
        <w:rPr>
          <w:spacing w:val="14"/>
          <w:sz w:val="24"/>
        </w:rPr>
        <w:t> </w:t>
      </w:r>
      <w:r>
        <w:rPr>
          <w:sz w:val="24"/>
        </w:rPr>
        <w:t>alloys</w:t>
      </w:r>
      <w:r>
        <w:rPr>
          <w:spacing w:val="10"/>
          <w:sz w:val="24"/>
        </w:rPr>
        <w:t> </w:t>
      </w:r>
      <w:r>
        <w:rPr>
          <w:sz w:val="24"/>
        </w:rPr>
        <w:t>with</w:t>
      </w:r>
      <w:r>
        <w:rPr>
          <w:spacing w:val="7"/>
          <w:sz w:val="24"/>
        </w:rPr>
        <w:t> </w:t>
      </w:r>
      <w:r>
        <w:rPr>
          <w:sz w:val="24"/>
        </w:rPr>
        <w:t>the</w:t>
      </w:r>
      <w:r>
        <w:rPr>
          <w:spacing w:val="11"/>
          <w:sz w:val="24"/>
        </w:rPr>
        <w:t> </w:t>
      </w:r>
      <w:r>
        <w:rPr>
          <w:sz w:val="24"/>
        </w:rPr>
        <w:t>general</w:t>
      </w:r>
      <w:r>
        <w:rPr>
          <w:spacing w:val="8"/>
          <w:sz w:val="24"/>
        </w:rPr>
        <w:t> </w:t>
      </w:r>
      <w:r>
        <w:rPr>
          <w:sz w:val="24"/>
        </w:rPr>
        <w:t>formula</w:t>
      </w:r>
      <w:r>
        <w:rPr>
          <w:spacing w:val="16"/>
          <w:sz w:val="24"/>
        </w:rPr>
        <w:t> </w:t>
      </w:r>
      <w:r>
        <w:rPr>
          <w:sz w:val="24"/>
        </w:rPr>
        <w:t>A2BC</w:t>
      </w:r>
      <w:r>
        <w:rPr>
          <w:spacing w:val="10"/>
          <w:sz w:val="24"/>
        </w:rPr>
        <w:t> </w:t>
      </w:r>
      <w:r>
        <w:rPr>
          <w:sz w:val="24"/>
        </w:rPr>
        <w:t>or</w:t>
      </w:r>
      <w:r>
        <w:rPr>
          <w:spacing w:val="-57"/>
          <w:sz w:val="24"/>
        </w:rPr>
        <w:t> </w:t>
      </w:r>
      <w:r>
        <w:rPr>
          <w:sz w:val="24"/>
        </w:rPr>
        <w:t>ABC",</w:t>
      </w:r>
      <w:r>
        <w:rPr>
          <w:spacing w:val="-1"/>
          <w:sz w:val="24"/>
        </w:rPr>
        <w:t> </w:t>
      </w:r>
      <w:r>
        <w:rPr>
          <w:sz w:val="24"/>
        </w:rPr>
        <w:t>J.Phys.</w:t>
      </w:r>
      <w:r>
        <w:rPr>
          <w:spacing w:val="5"/>
          <w:sz w:val="24"/>
        </w:rPr>
        <w:t> </w:t>
      </w:r>
      <w:r>
        <w:rPr>
          <w:sz w:val="24"/>
        </w:rPr>
        <w:t>F:</w:t>
      </w:r>
      <w:r>
        <w:rPr>
          <w:spacing w:val="1"/>
          <w:sz w:val="24"/>
        </w:rPr>
        <w:t> </w:t>
      </w:r>
      <w:r>
        <w:rPr>
          <w:sz w:val="24"/>
        </w:rPr>
        <w:t>Met</w:t>
      </w:r>
      <w:r>
        <w:rPr>
          <w:spacing w:val="8"/>
          <w:sz w:val="24"/>
        </w:rPr>
        <w:t> </w:t>
      </w:r>
      <w:r>
        <w:rPr>
          <w:sz w:val="24"/>
        </w:rPr>
        <w:t>Phys,</w:t>
      </w:r>
      <w:r>
        <w:rPr>
          <w:spacing w:val="4"/>
          <w:sz w:val="24"/>
        </w:rPr>
        <w:t> </w:t>
      </w:r>
      <w:r>
        <w:rPr>
          <w:sz w:val="24"/>
        </w:rPr>
        <w:t>1</w:t>
      </w:r>
      <w:r>
        <w:rPr>
          <w:spacing w:val="2"/>
          <w:sz w:val="24"/>
        </w:rPr>
        <w:t> </w:t>
      </w:r>
      <w:r>
        <w:rPr>
          <w:sz w:val="24"/>
        </w:rPr>
        <w:t>524–532</w:t>
      </w:r>
      <w:r>
        <w:rPr>
          <w:spacing w:val="-3"/>
          <w:sz w:val="24"/>
        </w:rPr>
        <w:t> </w:t>
      </w:r>
      <w:r>
        <w:rPr>
          <w:sz w:val="24"/>
        </w:rPr>
        <w:t>(1971).</w:t>
      </w:r>
    </w:p>
    <w:p>
      <w:pPr>
        <w:pStyle w:val="ListParagraph"/>
        <w:numPr>
          <w:ilvl w:val="0"/>
          <w:numId w:val="7"/>
        </w:numPr>
        <w:tabs>
          <w:tab w:pos="1179" w:val="left" w:leader="none"/>
        </w:tabs>
        <w:spacing w:line="360" w:lineRule="auto" w:before="0" w:after="0"/>
        <w:ind w:left="713" w:right="1092" w:firstLine="0"/>
        <w:jc w:val="left"/>
        <w:rPr>
          <w:sz w:val="24"/>
        </w:rPr>
      </w:pPr>
      <w:r>
        <w:rPr>
          <w:spacing w:val="-2"/>
          <w:sz w:val="24"/>
        </w:rPr>
        <w:t>C.M.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Fang, G.A.</w:t>
      </w:r>
      <w:r>
        <w:rPr>
          <w:spacing w:val="2"/>
          <w:sz w:val="24"/>
        </w:rPr>
        <w:t> </w:t>
      </w:r>
      <w:r>
        <w:rPr>
          <w:spacing w:val="-2"/>
          <w:sz w:val="24"/>
        </w:rPr>
        <w:t>Wjis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and R.A. Groot,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"Spin-polarization</w:t>
      </w:r>
      <w:r>
        <w:rPr>
          <w:spacing w:val="-13"/>
          <w:sz w:val="24"/>
        </w:rPr>
        <w:t> </w:t>
      </w:r>
      <w:r>
        <w:rPr>
          <w:spacing w:val="-1"/>
          <w:sz w:val="24"/>
        </w:rPr>
        <w:t>in</w:t>
      </w:r>
      <w:r>
        <w:rPr>
          <w:spacing w:val="-8"/>
          <w:sz w:val="24"/>
        </w:rPr>
        <w:t> </w:t>
      </w:r>
      <w:r>
        <w:rPr>
          <w:spacing w:val="-1"/>
          <w:sz w:val="24"/>
        </w:rPr>
        <w:t>half-metals</w:t>
      </w:r>
      <w:r>
        <w:rPr>
          <w:spacing w:val="-10"/>
          <w:sz w:val="24"/>
        </w:rPr>
        <w:t> </w:t>
      </w:r>
      <w:r>
        <w:rPr>
          <w:spacing w:val="-1"/>
          <w:sz w:val="24"/>
        </w:rPr>
        <w:t>(invited)</w:t>
      </w:r>
      <w:r>
        <w:rPr>
          <w:spacing w:val="-6"/>
          <w:sz w:val="24"/>
        </w:rPr>
        <w:t> </w:t>
      </w:r>
      <w:r>
        <w:rPr>
          <w:spacing w:val="-1"/>
          <w:sz w:val="24"/>
        </w:rPr>
        <w:t>",</w:t>
      </w:r>
      <w:r>
        <w:rPr>
          <w:spacing w:val="-10"/>
          <w:sz w:val="24"/>
        </w:rPr>
        <w:t> </w:t>
      </w:r>
      <w:r>
        <w:rPr>
          <w:spacing w:val="-1"/>
          <w:sz w:val="24"/>
        </w:rPr>
        <w:t>J.Appl.</w:t>
      </w:r>
      <w:r>
        <w:rPr>
          <w:spacing w:val="-2"/>
          <w:sz w:val="24"/>
        </w:rPr>
        <w:t> </w:t>
      </w:r>
      <w:r>
        <w:rPr>
          <w:spacing w:val="-1"/>
          <w:sz w:val="24"/>
        </w:rPr>
        <w:t>Phys,</w:t>
      </w:r>
      <w:r>
        <w:rPr>
          <w:spacing w:val="-57"/>
          <w:sz w:val="24"/>
        </w:rPr>
        <w:t> </w:t>
      </w:r>
      <w:r>
        <w:rPr>
          <w:sz w:val="24"/>
        </w:rPr>
        <w:t>91,</w:t>
      </w:r>
      <w:r>
        <w:rPr>
          <w:spacing w:val="3"/>
          <w:sz w:val="24"/>
        </w:rPr>
        <w:t> </w:t>
      </w:r>
      <w:r>
        <w:rPr>
          <w:sz w:val="24"/>
        </w:rPr>
        <w:t>pp.</w:t>
      </w:r>
      <w:r>
        <w:rPr>
          <w:spacing w:val="4"/>
          <w:sz w:val="24"/>
        </w:rPr>
        <w:t> </w:t>
      </w:r>
      <w:r>
        <w:rPr>
          <w:sz w:val="24"/>
        </w:rPr>
        <w:t>8340–8344</w:t>
      </w:r>
      <w:r>
        <w:rPr>
          <w:spacing w:val="-8"/>
          <w:sz w:val="24"/>
        </w:rPr>
        <w:t> </w:t>
      </w:r>
      <w:r>
        <w:rPr>
          <w:sz w:val="24"/>
        </w:rPr>
        <w:t>(2002).</w:t>
      </w:r>
    </w:p>
    <w:p>
      <w:pPr>
        <w:pStyle w:val="ListParagraph"/>
        <w:numPr>
          <w:ilvl w:val="0"/>
          <w:numId w:val="7"/>
        </w:numPr>
        <w:tabs>
          <w:tab w:pos="1179" w:val="left" w:leader="none"/>
        </w:tabs>
        <w:spacing w:line="274" w:lineRule="exact" w:before="0" w:after="0"/>
        <w:ind w:left="1178" w:right="0" w:hanging="466"/>
        <w:jc w:val="left"/>
        <w:rPr>
          <w:sz w:val="24"/>
        </w:rPr>
      </w:pPr>
      <w:r>
        <w:rPr>
          <w:sz w:val="24"/>
        </w:rPr>
        <w:t>J.</w:t>
      </w:r>
      <w:r>
        <w:rPr>
          <w:spacing w:val="-3"/>
          <w:sz w:val="24"/>
        </w:rPr>
        <w:t> </w:t>
      </w:r>
      <w:r>
        <w:rPr>
          <w:sz w:val="24"/>
        </w:rPr>
        <w:t>C.</w:t>
      </w:r>
      <w:r>
        <w:rPr>
          <w:spacing w:val="-2"/>
          <w:sz w:val="24"/>
        </w:rPr>
        <w:t> </w:t>
      </w:r>
      <w:r>
        <w:rPr>
          <w:sz w:val="24"/>
        </w:rPr>
        <w:t>Slater,</w:t>
      </w:r>
      <w:r>
        <w:rPr>
          <w:spacing w:val="2"/>
          <w:sz w:val="24"/>
        </w:rPr>
        <w:t> </w:t>
      </w:r>
      <w:r>
        <w:rPr>
          <w:sz w:val="24"/>
        </w:rPr>
        <w:t>"The</w:t>
      </w:r>
      <w:r>
        <w:rPr>
          <w:spacing w:val="-1"/>
          <w:sz w:val="24"/>
        </w:rPr>
        <w:t> </w:t>
      </w:r>
      <w:r>
        <w:rPr>
          <w:sz w:val="24"/>
        </w:rPr>
        <w:t>Ferromagnetism</w:t>
      </w:r>
      <w:r>
        <w:rPr>
          <w:spacing w:val="-9"/>
          <w:sz w:val="24"/>
        </w:rPr>
        <w:t> </w:t>
      </w:r>
      <w:r>
        <w:rPr>
          <w:sz w:val="24"/>
        </w:rPr>
        <w:t>of</w:t>
      </w:r>
      <w:r>
        <w:rPr>
          <w:spacing w:val="-9"/>
          <w:sz w:val="24"/>
        </w:rPr>
        <w:t> </w:t>
      </w:r>
      <w:r>
        <w:rPr>
          <w:sz w:val="24"/>
        </w:rPr>
        <w:t>Nickel",</w:t>
      </w:r>
      <w:r>
        <w:rPr>
          <w:spacing w:val="7"/>
          <w:sz w:val="24"/>
        </w:rPr>
        <w:t> </w:t>
      </w:r>
      <w:r>
        <w:rPr>
          <w:sz w:val="24"/>
        </w:rPr>
        <w:t>Phys</w:t>
      </w:r>
      <w:r>
        <w:rPr>
          <w:spacing w:val="-2"/>
          <w:sz w:val="24"/>
        </w:rPr>
        <w:t> </w:t>
      </w:r>
      <w:r>
        <w:rPr>
          <w:sz w:val="24"/>
        </w:rPr>
        <w:t>Rev</w:t>
      </w:r>
      <w:r>
        <w:rPr>
          <w:spacing w:val="-5"/>
          <w:sz w:val="24"/>
        </w:rPr>
        <w:t> </w:t>
      </w:r>
      <w:r>
        <w:rPr>
          <w:sz w:val="24"/>
        </w:rPr>
        <w:t>49,</w:t>
      </w:r>
      <w:r>
        <w:rPr>
          <w:spacing w:val="1"/>
          <w:sz w:val="24"/>
        </w:rPr>
        <w:t> </w:t>
      </w:r>
      <w:r>
        <w:rPr>
          <w:sz w:val="24"/>
        </w:rPr>
        <w:t>537 (1936).</w:t>
      </w:r>
    </w:p>
    <w:p>
      <w:pPr>
        <w:pStyle w:val="ListParagraph"/>
        <w:numPr>
          <w:ilvl w:val="0"/>
          <w:numId w:val="7"/>
        </w:numPr>
        <w:tabs>
          <w:tab w:pos="1179" w:val="left" w:leader="none"/>
        </w:tabs>
        <w:spacing w:line="240" w:lineRule="auto" w:before="131" w:after="0"/>
        <w:ind w:left="1178" w:right="0" w:hanging="466"/>
        <w:jc w:val="left"/>
        <w:rPr>
          <w:sz w:val="24"/>
        </w:rPr>
      </w:pPr>
      <w:r>
        <w:rPr>
          <w:sz w:val="24"/>
        </w:rPr>
        <w:t>L.</w:t>
      </w:r>
      <w:r>
        <w:rPr>
          <w:spacing w:val="-5"/>
          <w:sz w:val="24"/>
        </w:rPr>
        <w:t> </w:t>
      </w:r>
      <w:r>
        <w:rPr>
          <w:sz w:val="24"/>
        </w:rPr>
        <w:t>Pauling,</w:t>
      </w:r>
      <w:r>
        <w:rPr>
          <w:spacing w:val="2"/>
          <w:sz w:val="24"/>
        </w:rPr>
        <w:t> </w:t>
      </w:r>
      <w:r>
        <w:rPr>
          <w:sz w:val="24"/>
        </w:rPr>
        <w:t>"The</w:t>
      </w:r>
      <w:r>
        <w:rPr>
          <w:spacing w:val="2"/>
          <w:sz w:val="24"/>
        </w:rPr>
        <w:t> </w:t>
      </w:r>
      <w:r>
        <w:rPr>
          <w:sz w:val="24"/>
        </w:rPr>
        <w:t>nature</w:t>
      </w:r>
      <w:r>
        <w:rPr>
          <w:spacing w:val="-7"/>
          <w:sz w:val="24"/>
        </w:rPr>
        <w:t> </w:t>
      </w:r>
      <w:r>
        <w:rPr>
          <w:sz w:val="24"/>
        </w:rPr>
        <w:t>of</w:t>
      </w:r>
      <w:r>
        <w:rPr>
          <w:spacing w:val="-8"/>
          <w:sz w:val="24"/>
        </w:rPr>
        <w:t> </w:t>
      </w:r>
      <w:r>
        <w:rPr>
          <w:sz w:val="24"/>
        </w:rPr>
        <w:t>the</w:t>
      </w:r>
      <w:r>
        <w:rPr>
          <w:spacing w:val="5"/>
          <w:sz w:val="24"/>
        </w:rPr>
        <w:t> </w:t>
      </w:r>
      <w:r>
        <w:rPr>
          <w:sz w:val="24"/>
        </w:rPr>
        <w:t>interatomic</w:t>
      </w:r>
      <w:r>
        <w:rPr>
          <w:spacing w:val="2"/>
          <w:sz w:val="24"/>
        </w:rPr>
        <w:t> </w:t>
      </w:r>
      <w:r>
        <w:rPr>
          <w:sz w:val="24"/>
        </w:rPr>
        <w:t>forces</w:t>
      </w:r>
      <w:r>
        <w:rPr>
          <w:spacing w:val="1"/>
          <w:sz w:val="24"/>
        </w:rPr>
        <w:t> </w:t>
      </w:r>
      <w:r>
        <w:rPr>
          <w:sz w:val="24"/>
        </w:rPr>
        <w:t>in</w:t>
      </w:r>
      <w:r>
        <w:rPr>
          <w:spacing w:val="-1"/>
          <w:sz w:val="24"/>
        </w:rPr>
        <w:t> </w:t>
      </w:r>
      <w:r>
        <w:rPr>
          <w:sz w:val="24"/>
        </w:rPr>
        <w:t>metals", Phys</w:t>
      </w:r>
      <w:r>
        <w:rPr>
          <w:spacing w:val="-3"/>
          <w:sz w:val="24"/>
        </w:rPr>
        <w:t> </w:t>
      </w:r>
      <w:r>
        <w:rPr>
          <w:sz w:val="24"/>
        </w:rPr>
        <w:t>Rev</w:t>
      </w:r>
      <w:r>
        <w:rPr>
          <w:spacing w:val="-6"/>
          <w:sz w:val="24"/>
        </w:rPr>
        <w:t> </w:t>
      </w:r>
      <w:r>
        <w:rPr>
          <w:sz w:val="24"/>
        </w:rPr>
        <w:t>54,</w:t>
      </w:r>
      <w:r>
        <w:rPr>
          <w:spacing w:val="1"/>
          <w:sz w:val="24"/>
        </w:rPr>
        <w:t> </w:t>
      </w:r>
      <w:r>
        <w:rPr>
          <w:sz w:val="24"/>
        </w:rPr>
        <w:t>899</w:t>
      </w:r>
      <w:r>
        <w:rPr>
          <w:spacing w:val="-2"/>
          <w:sz w:val="24"/>
        </w:rPr>
        <w:t> </w:t>
      </w:r>
      <w:r>
        <w:rPr>
          <w:sz w:val="24"/>
        </w:rPr>
        <w:t>(1938)</w:t>
      </w:r>
      <w:r>
        <w:rPr>
          <w:color w:val="FF0000"/>
          <w:sz w:val="24"/>
        </w:rPr>
        <w:t>.</w:t>
      </w:r>
    </w:p>
    <w:p>
      <w:pPr>
        <w:spacing w:after="0" w:line="240" w:lineRule="auto"/>
        <w:jc w:val="left"/>
        <w:rPr>
          <w:sz w:val="24"/>
        </w:rPr>
        <w:sectPr>
          <w:pgSz w:w="11910" w:h="16840"/>
          <w:pgMar w:header="717" w:footer="1059" w:top="1060" w:bottom="1240" w:left="420" w:right="0"/>
        </w:sectPr>
      </w:pPr>
    </w:p>
    <w:p>
      <w:pPr>
        <w:pStyle w:val="BodyText"/>
        <w:spacing w:before="9"/>
        <w:rPr>
          <w:sz w:val="14"/>
        </w:rPr>
      </w:pPr>
    </w:p>
    <w:p>
      <w:pPr>
        <w:pStyle w:val="ListParagraph"/>
        <w:numPr>
          <w:ilvl w:val="0"/>
          <w:numId w:val="7"/>
        </w:numPr>
        <w:tabs>
          <w:tab w:pos="1170" w:val="left" w:leader="none"/>
        </w:tabs>
        <w:spacing w:line="362" w:lineRule="auto" w:before="90" w:after="0"/>
        <w:ind w:left="713" w:right="900" w:firstLine="0"/>
        <w:jc w:val="left"/>
        <w:rPr>
          <w:sz w:val="24"/>
        </w:rPr>
      </w:pPr>
      <w:r>
        <w:rPr>
          <w:sz w:val="24"/>
        </w:rPr>
        <w:t>S.</w:t>
      </w:r>
      <w:r>
        <w:rPr>
          <w:spacing w:val="13"/>
          <w:sz w:val="24"/>
        </w:rPr>
        <w:t> </w:t>
      </w:r>
      <w:r>
        <w:rPr>
          <w:sz w:val="24"/>
        </w:rPr>
        <w:t>Goedecker,</w:t>
      </w:r>
      <w:r>
        <w:rPr>
          <w:spacing w:val="8"/>
          <w:sz w:val="24"/>
        </w:rPr>
        <w:t> </w:t>
      </w:r>
      <w:r>
        <w:rPr>
          <w:sz w:val="24"/>
        </w:rPr>
        <w:t>S.</w:t>
      </w:r>
      <w:r>
        <w:rPr>
          <w:spacing w:val="13"/>
          <w:sz w:val="24"/>
        </w:rPr>
        <w:t> </w:t>
      </w:r>
      <w:r>
        <w:rPr>
          <w:sz w:val="24"/>
        </w:rPr>
        <w:t>Goedecker</w:t>
      </w:r>
      <w:r>
        <w:rPr>
          <w:spacing w:val="12"/>
          <w:sz w:val="24"/>
        </w:rPr>
        <w:t> </w:t>
      </w:r>
      <w:r>
        <w:rPr>
          <w:sz w:val="24"/>
        </w:rPr>
        <w:t>and</w:t>
      </w:r>
      <w:r>
        <w:rPr>
          <w:spacing w:val="10"/>
          <w:sz w:val="24"/>
        </w:rPr>
        <w:t> </w:t>
      </w:r>
      <w:r>
        <w:rPr>
          <w:sz w:val="24"/>
        </w:rPr>
        <w:t>K.</w:t>
      </w:r>
      <w:r>
        <w:rPr>
          <w:spacing w:val="13"/>
          <w:sz w:val="24"/>
        </w:rPr>
        <w:t> </w:t>
      </w:r>
      <w:r>
        <w:rPr>
          <w:sz w:val="24"/>
        </w:rPr>
        <w:t>Maschke,</w:t>
      </w:r>
      <w:r>
        <w:rPr>
          <w:spacing w:val="17"/>
          <w:sz w:val="24"/>
        </w:rPr>
        <w:t> </w:t>
      </w:r>
      <w:r>
        <w:rPr>
          <w:sz w:val="24"/>
        </w:rPr>
        <w:t>"Alternative</w:t>
      </w:r>
      <w:r>
        <w:rPr>
          <w:spacing w:val="10"/>
          <w:sz w:val="24"/>
        </w:rPr>
        <w:t> </w:t>
      </w:r>
      <w:r>
        <w:rPr>
          <w:sz w:val="24"/>
        </w:rPr>
        <w:t>approach</w:t>
      </w:r>
      <w:r>
        <w:rPr>
          <w:spacing w:val="6"/>
          <w:sz w:val="24"/>
        </w:rPr>
        <w:t> </w:t>
      </w:r>
      <w:r>
        <w:rPr>
          <w:sz w:val="24"/>
        </w:rPr>
        <w:t>to</w:t>
      </w:r>
      <w:r>
        <w:rPr>
          <w:spacing w:val="15"/>
          <w:sz w:val="24"/>
        </w:rPr>
        <w:t> </w:t>
      </w:r>
      <w:r>
        <w:rPr>
          <w:sz w:val="24"/>
        </w:rPr>
        <w:t>separable</w:t>
      </w:r>
      <w:r>
        <w:rPr>
          <w:spacing w:val="14"/>
          <w:sz w:val="24"/>
        </w:rPr>
        <w:t> </w:t>
      </w:r>
      <w:r>
        <w:rPr>
          <w:sz w:val="24"/>
        </w:rPr>
        <w:t>first-principles</w:t>
      </w:r>
      <w:r>
        <w:rPr>
          <w:spacing w:val="-57"/>
          <w:sz w:val="24"/>
        </w:rPr>
        <w:t> </w:t>
      </w:r>
      <w:r>
        <w:rPr>
          <w:sz w:val="24"/>
        </w:rPr>
        <w:t>pseudopotentials",</w:t>
      </w:r>
      <w:r>
        <w:rPr>
          <w:spacing w:val="3"/>
          <w:sz w:val="24"/>
        </w:rPr>
        <w:t> </w:t>
      </w:r>
      <w:r>
        <w:rPr>
          <w:sz w:val="24"/>
        </w:rPr>
        <w:t>Phys.</w:t>
      </w:r>
      <w:r>
        <w:rPr>
          <w:spacing w:val="4"/>
          <w:sz w:val="24"/>
        </w:rPr>
        <w:t> </w:t>
      </w:r>
      <w:r>
        <w:rPr>
          <w:sz w:val="24"/>
        </w:rPr>
        <w:t>Rev.</w:t>
      </w:r>
      <w:r>
        <w:rPr>
          <w:spacing w:val="4"/>
          <w:sz w:val="24"/>
        </w:rPr>
        <w:t> </w:t>
      </w:r>
      <w:r>
        <w:rPr>
          <w:sz w:val="24"/>
        </w:rPr>
        <w:t>B</w:t>
      </w:r>
      <w:r>
        <w:rPr>
          <w:spacing w:val="-1"/>
          <w:sz w:val="24"/>
        </w:rPr>
        <w:t> </w:t>
      </w:r>
      <w:r>
        <w:rPr>
          <w:sz w:val="24"/>
        </w:rPr>
        <w:t>42,</w:t>
      </w:r>
      <w:r>
        <w:rPr>
          <w:spacing w:val="4"/>
          <w:sz w:val="24"/>
        </w:rPr>
        <w:t> </w:t>
      </w:r>
      <w:r>
        <w:rPr>
          <w:sz w:val="24"/>
        </w:rPr>
        <w:t>8858</w:t>
      </w:r>
      <w:r>
        <w:rPr>
          <w:spacing w:val="-3"/>
          <w:sz w:val="24"/>
        </w:rPr>
        <w:t> </w:t>
      </w:r>
      <w:r>
        <w:rPr>
          <w:sz w:val="24"/>
        </w:rPr>
        <w:t>(1990).</w:t>
      </w:r>
    </w:p>
    <w:p>
      <w:pPr>
        <w:pStyle w:val="ListParagraph"/>
        <w:numPr>
          <w:ilvl w:val="0"/>
          <w:numId w:val="7"/>
        </w:numPr>
        <w:tabs>
          <w:tab w:pos="1194" w:val="left" w:leader="none"/>
        </w:tabs>
        <w:spacing w:line="360" w:lineRule="auto" w:before="0" w:after="0"/>
        <w:ind w:left="713" w:right="897" w:firstLine="0"/>
        <w:jc w:val="left"/>
        <w:rPr>
          <w:sz w:val="24"/>
        </w:rPr>
      </w:pPr>
      <w:r>
        <w:rPr>
          <w:sz w:val="24"/>
        </w:rPr>
        <w:t>D.</w:t>
      </w:r>
      <w:r>
        <w:rPr>
          <w:spacing w:val="12"/>
          <w:sz w:val="24"/>
        </w:rPr>
        <w:t> </w:t>
      </w:r>
      <w:r>
        <w:rPr>
          <w:sz w:val="24"/>
        </w:rPr>
        <w:t>Singh</w:t>
      </w:r>
      <w:r>
        <w:rPr>
          <w:spacing w:val="8"/>
          <w:sz w:val="24"/>
        </w:rPr>
        <w:t> </w:t>
      </w:r>
      <w:r>
        <w:rPr>
          <w:sz w:val="24"/>
        </w:rPr>
        <w:t>and</w:t>
      </w:r>
      <w:r>
        <w:rPr>
          <w:spacing w:val="11"/>
          <w:sz w:val="24"/>
        </w:rPr>
        <w:t> </w:t>
      </w:r>
      <w:r>
        <w:rPr>
          <w:sz w:val="24"/>
        </w:rPr>
        <w:t>H.</w:t>
      </w:r>
      <w:r>
        <w:rPr>
          <w:spacing w:val="13"/>
          <w:sz w:val="24"/>
        </w:rPr>
        <w:t> </w:t>
      </w:r>
      <w:r>
        <w:rPr>
          <w:sz w:val="24"/>
        </w:rPr>
        <w:t>Krakauer,</w:t>
      </w:r>
      <w:r>
        <w:rPr>
          <w:spacing w:val="15"/>
          <w:sz w:val="24"/>
        </w:rPr>
        <w:t> </w:t>
      </w:r>
      <w:r>
        <w:rPr>
          <w:sz w:val="24"/>
        </w:rPr>
        <w:t>"H-point</w:t>
      </w:r>
      <w:r>
        <w:rPr>
          <w:spacing w:val="16"/>
          <w:sz w:val="24"/>
        </w:rPr>
        <w:t> </w:t>
      </w:r>
      <w:r>
        <w:rPr>
          <w:sz w:val="24"/>
        </w:rPr>
        <w:t>phonon</w:t>
      </w:r>
      <w:r>
        <w:rPr>
          <w:spacing w:val="6"/>
          <w:sz w:val="24"/>
        </w:rPr>
        <w:t> </w:t>
      </w:r>
      <w:r>
        <w:rPr>
          <w:sz w:val="24"/>
        </w:rPr>
        <w:t>in</w:t>
      </w:r>
      <w:r>
        <w:rPr>
          <w:spacing w:val="11"/>
          <w:sz w:val="24"/>
        </w:rPr>
        <w:t> </w:t>
      </w:r>
      <w:r>
        <w:rPr>
          <w:sz w:val="24"/>
        </w:rPr>
        <w:t>molybdenum:</w:t>
      </w:r>
      <w:r>
        <w:rPr>
          <w:spacing w:val="12"/>
          <w:sz w:val="24"/>
        </w:rPr>
        <w:t> </w:t>
      </w:r>
      <w:r>
        <w:rPr>
          <w:sz w:val="24"/>
        </w:rPr>
        <w:t>Superlinearized</w:t>
      </w:r>
      <w:r>
        <w:rPr>
          <w:spacing w:val="11"/>
          <w:sz w:val="24"/>
        </w:rPr>
        <w:t> </w:t>
      </w:r>
      <w:r>
        <w:rPr>
          <w:sz w:val="24"/>
        </w:rPr>
        <w:t>augmented-plane-</w:t>
      </w:r>
      <w:r>
        <w:rPr>
          <w:spacing w:val="-57"/>
          <w:sz w:val="24"/>
        </w:rPr>
        <w:t> </w:t>
      </w:r>
      <w:r>
        <w:rPr>
          <w:sz w:val="24"/>
        </w:rPr>
        <w:t>wave calculations",</w:t>
      </w:r>
      <w:r>
        <w:rPr>
          <w:spacing w:val="4"/>
          <w:sz w:val="24"/>
        </w:rPr>
        <w:t> </w:t>
      </w:r>
      <w:r>
        <w:rPr>
          <w:sz w:val="24"/>
        </w:rPr>
        <w:t>Physical</w:t>
      </w:r>
      <w:r>
        <w:rPr>
          <w:spacing w:val="-7"/>
          <w:sz w:val="24"/>
        </w:rPr>
        <w:t> </w:t>
      </w:r>
      <w:r>
        <w:rPr>
          <w:sz w:val="24"/>
        </w:rPr>
        <w:t>Review</w:t>
      </w:r>
      <w:r>
        <w:rPr>
          <w:spacing w:val="1"/>
          <w:sz w:val="24"/>
        </w:rPr>
        <w:t> </w:t>
      </w:r>
      <w:r>
        <w:rPr>
          <w:sz w:val="24"/>
        </w:rPr>
        <w:t>B,</w:t>
      </w:r>
      <w:r>
        <w:rPr>
          <w:spacing w:val="3"/>
          <w:sz w:val="24"/>
        </w:rPr>
        <w:t> </w:t>
      </w:r>
      <w:r>
        <w:rPr>
          <w:sz w:val="24"/>
        </w:rPr>
        <w:t>43</w:t>
      </w:r>
      <w:r>
        <w:rPr>
          <w:spacing w:val="4"/>
          <w:sz w:val="24"/>
        </w:rPr>
        <w:t> </w:t>
      </w:r>
      <w:r>
        <w:rPr>
          <w:sz w:val="24"/>
        </w:rPr>
        <w:t>1441(1991).</w:t>
      </w:r>
    </w:p>
    <w:p>
      <w:pPr>
        <w:pStyle w:val="ListParagraph"/>
        <w:numPr>
          <w:ilvl w:val="0"/>
          <w:numId w:val="7"/>
        </w:numPr>
        <w:tabs>
          <w:tab w:pos="1189" w:val="left" w:leader="none"/>
        </w:tabs>
        <w:spacing w:line="362" w:lineRule="auto" w:before="0" w:after="0"/>
        <w:ind w:left="713" w:right="901" w:firstLine="0"/>
        <w:jc w:val="left"/>
        <w:rPr>
          <w:sz w:val="24"/>
        </w:rPr>
      </w:pPr>
      <w:r>
        <w:rPr>
          <w:sz w:val="24"/>
        </w:rPr>
        <w:t>P.</w:t>
      </w:r>
      <w:r>
        <w:rPr>
          <w:spacing w:val="29"/>
          <w:sz w:val="24"/>
        </w:rPr>
        <w:t> </w:t>
      </w:r>
      <w:r>
        <w:rPr>
          <w:sz w:val="24"/>
        </w:rPr>
        <w:t>Blaha,</w:t>
      </w:r>
      <w:r>
        <w:rPr>
          <w:spacing w:val="30"/>
          <w:sz w:val="24"/>
        </w:rPr>
        <w:t> </w:t>
      </w:r>
      <w:r>
        <w:rPr>
          <w:sz w:val="24"/>
        </w:rPr>
        <w:t>D.</w:t>
      </w:r>
      <w:r>
        <w:rPr>
          <w:spacing w:val="26"/>
          <w:sz w:val="24"/>
        </w:rPr>
        <w:t> </w:t>
      </w:r>
      <w:r>
        <w:rPr>
          <w:sz w:val="24"/>
        </w:rPr>
        <w:t>J.</w:t>
      </w:r>
      <w:r>
        <w:rPr>
          <w:spacing w:val="26"/>
          <w:sz w:val="24"/>
        </w:rPr>
        <w:t> </w:t>
      </w:r>
      <w:r>
        <w:rPr>
          <w:sz w:val="24"/>
        </w:rPr>
        <w:t>Singh,</w:t>
      </w:r>
      <w:r>
        <w:rPr>
          <w:spacing w:val="30"/>
          <w:sz w:val="24"/>
        </w:rPr>
        <w:t> </w:t>
      </w:r>
      <w:r>
        <w:rPr>
          <w:sz w:val="24"/>
        </w:rPr>
        <w:t>P.</w:t>
      </w:r>
      <w:r>
        <w:rPr>
          <w:spacing w:val="26"/>
          <w:sz w:val="24"/>
        </w:rPr>
        <w:t> </w:t>
      </w:r>
      <w:r>
        <w:rPr>
          <w:sz w:val="24"/>
        </w:rPr>
        <w:t>I.</w:t>
      </w:r>
      <w:r>
        <w:rPr>
          <w:spacing w:val="26"/>
          <w:sz w:val="24"/>
        </w:rPr>
        <w:t> </w:t>
      </w:r>
      <w:r>
        <w:rPr>
          <w:sz w:val="24"/>
        </w:rPr>
        <w:t>Sorantin,</w:t>
      </w:r>
      <w:r>
        <w:rPr>
          <w:spacing w:val="30"/>
          <w:sz w:val="24"/>
        </w:rPr>
        <w:t> </w:t>
      </w:r>
      <w:r>
        <w:rPr>
          <w:sz w:val="24"/>
        </w:rPr>
        <w:t>and</w:t>
      </w:r>
      <w:r>
        <w:rPr>
          <w:spacing w:val="28"/>
          <w:sz w:val="24"/>
        </w:rPr>
        <w:t> </w:t>
      </w:r>
      <w:r>
        <w:rPr>
          <w:sz w:val="24"/>
        </w:rPr>
        <w:t>K.</w:t>
      </w:r>
      <w:r>
        <w:rPr>
          <w:spacing w:val="30"/>
          <w:sz w:val="24"/>
        </w:rPr>
        <w:t> </w:t>
      </w:r>
      <w:r>
        <w:rPr>
          <w:sz w:val="24"/>
        </w:rPr>
        <w:t>Schwarz.,</w:t>
      </w:r>
      <w:r>
        <w:rPr>
          <w:spacing w:val="27"/>
          <w:sz w:val="24"/>
        </w:rPr>
        <w:t> </w:t>
      </w:r>
      <w:r>
        <w:rPr>
          <w:sz w:val="24"/>
        </w:rPr>
        <w:t>"Electric-field-gradient</w:t>
      </w:r>
      <w:r>
        <w:rPr>
          <w:spacing w:val="32"/>
          <w:sz w:val="24"/>
        </w:rPr>
        <w:t> </w:t>
      </w:r>
      <w:r>
        <w:rPr>
          <w:sz w:val="24"/>
        </w:rPr>
        <w:t>calculations</w:t>
      </w:r>
      <w:r>
        <w:rPr>
          <w:spacing w:val="27"/>
          <w:sz w:val="24"/>
        </w:rPr>
        <w:t> </w:t>
      </w:r>
      <w:r>
        <w:rPr>
          <w:sz w:val="24"/>
        </w:rPr>
        <w:t>for</w:t>
      </w:r>
      <w:r>
        <w:rPr>
          <w:spacing w:val="-57"/>
          <w:sz w:val="24"/>
        </w:rPr>
        <w:t> </w:t>
      </w:r>
      <w:r>
        <w:rPr>
          <w:sz w:val="24"/>
        </w:rPr>
        <w:t>systems</w:t>
      </w:r>
      <w:r>
        <w:rPr>
          <w:spacing w:val="-2"/>
          <w:sz w:val="24"/>
        </w:rPr>
        <w:t> </w:t>
      </w:r>
      <w:r>
        <w:rPr>
          <w:sz w:val="24"/>
        </w:rPr>
        <w:t>with</w:t>
      </w:r>
      <w:r>
        <w:rPr>
          <w:spacing w:val="1"/>
          <w:sz w:val="24"/>
        </w:rPr>
        <w:t> </w:t>
      </w:r>
      <w:r>
        <w:rPr>
          <w:sz w:val="24"/>
        </w:rPr>
        <w:t>large extended-core-state</w:t>
      </w:r>
      <w:r>
        <w:rPr>
          <w:spacing w:val="-5"/>
          <w:sz w:val="24"/>
        </w:rPr>
        <w:t> </w:t>
      </w:r>
      <w:r>
        <w:rPr>
          <w:sz w:val="24"/>
        </w:rPr>
        <w:t>contributions",</w:t>
      </w:r>
      <w:r>
        <w:rPr>
          <w:spacing w:val="5"/>
          <w:sz w:val="24"/>
        </w:rPr>
        <w:t> </w:t>
      </w:r>
      <w:r>
        <w:rPr>
          <w:sz w:val="24"/>
        </w:rPr>
        <w:t>Physical</w:t>
      </w:r>
      <w:r>
        <w:rPr>
          <w:spacing w:val="-4"/>
          <w:sz w:val="24"/>
        </w:rPr>
        <w:t> </w:t>
      </w:r>
      <w:r>
        <w:rPr>
          <w:sz w:val="24"/>
        </w:rPr>
        <w:t>Review B,</w:t>
      </w:r>
      <w:r>
        <w:rPr>
          <w:spacing w:val="3"/>
          <w:sz w:val="24"/>
        </w:rPr>
        <w:t> </w:t>
      </w:r>
      <w:r>
        <w:rPr>
          <w:sz w:val="24"/>
        </w:rPr>
        <w:t>46</w:t>
      </w:r>
      <w:r>
        <w:rPr>
          <w:spacing w:val="3"/>
          <w:sz w:val="24"/>
        </w:rPr>
        <w:t> </w:t>
      </w:r>
      <w:r>
        <w:rPr>
          <w:sz w:val="24"/>
        </w:rPr>
        <w:t>1321(1992).</w:t>
      </w:r>
    </w:p>
    <w:p>
      <w:pPr>
        <w:pStyle w:val="ListParagraph"/>
        <w:numPr>
          <w:ilvl w:val="0"/>
          <w:numId w:val="7"/>
        </w:numPr>
        <w:tabs>
          <w:tab w:pos="1194" w:val="left" w:leader="none"/>
        </w:tabs>
        <w:spacing w:line="360" w:lineRule="auto" w:before="0" w:after="0"/>
        <w:ind w:left="713" w:right="903" w:firstLine="0"/>
        <w:jc w:val="left"/>
        <w:rPr>
          <w:sz w:val="24"/>
        </w:rPr>
      </w:pPr>
      <w:r>
        <w:rPr>
          <w:sz w:val="24"/>
        </w:rPr>
        <w:t>S.</w:t>
      </w:r>
      <w:r>
        <w:rPr>
          <w:spacing w:val="15"/>
          <w:sz w:val="24"/>
        </w:rPr>
        <w:t> </w:t>
      </w:r>
      <w:r>
        <w:rPr>
          <w:sz w:val="24"/>
        </w:rPr>
        <w:t>Öğüt</w:t>
      </w:r>
      <w:r>
        <w:rPr>
          <w:spacing w:val="19"/>
          <w:sz w:val="24"/>
        </w:rPr>
        <w:t> </w:t>
      </w:r>
      <w:r>
        <w:rPr>
          <w:sz w:val="24"/>
        </w:rPr>
        <w:t>and</w:t>
      </w:r>
      <w:r>
        <w:rPr>
          <w:spacing w:val="13"/>
          <w:sz w:val="24"/>
        </w:rPr>
        <w:t> </w:t>
      </w:r>
      <w:r>
        <w:rPr>
          <w:sz w:val="24"/>
        </w:rPr>
        <w:t>K.M.</w:t>
      </w:r>
      <w:r>
        <w:rPr>
          <w:spacing w:val="15"/>
          <w:sz w:val="24"/>
        </w:rPr>
        <w:t> </w:t>
      </w:r>
      <w:r>
        <w:rPr>
          <w:sz w:val="24"/>
        </w:rPr>
        <w:t>Rabe,</w:t>
      </w:r>
      <w:r>
        <w:rPr>
          <w:spacing w:val="16"/>
          <w:sz w:val="24"/>
        </w:rPr>
        <w:t> </w:t>
      </w:r>
      <w:r>
        <w:rPr>
          <w:sz w:val="24"/>
        </w:rPr>
        <w:t>"Band</w:t>
      </w:r>
      <w:r>
        <w:rPr>
          <w:spacing w:val="13"/>
          <w:sz w:val="24"/>
        </w:rPr>
        <w:t> </w:t>
      </w:r>
      <w:r>
        <w:rPr>
          <w:sz w:val="24"/>
        </w:rPr>
        <w:t>gap</w:t>
      </w:r>
      <w:r>
        <w:rPr>
          <w:spacing w:val="13"/>
          <w:sz w:val="24"/>
        </w:rPr>
        <w:t> </w:t>
      </w:r>
      <w:r>
        <w:rPr>
          <w:sz w:val="24"/>
        </w:rPr>
        <w:t>and</w:t>
      </w:r>
      <w:r>
        <w:rPr>
          <w:spacing w:val="13"/>
          <w:sz w:val="24"/>
        </w:rPr>
        <w:t> </w:t>
      </w:r>
      <w:r>
        <w:rPr>
          <w:sz w:val="24"/>
        </w:rPr>
        <w:t>stability</w:t>
      </w:r>
      <w:r>
        <w:rPr>
          <w:spacing w:val="8"/>
          <w:sz w:val="24"/>
        </w:rPr>
        <w:t> </w:t>
      </w:r>
      <w:r>
        <w:rPr>
          <w:sz w:val="24"/>
        </w:rPr>
        <w:t>in</w:t>
      </w:r>
      <w:r>
        <w:rPr>
          <w:spacing w:val="13"/>
          <w:sz w:val="24"/>
        </w:rPr>
        <w:t> </w:t>
      </w:r>
      <w:r>
        <w:rPr>
          <w:sz w:val="24"/>
        </w:rPr>
        <w:t>the</w:t>
      </w:r>
      <w:r>
        <w:rPr>
          <w:spacing w:val="12"/>
          <w:sz w:val="24"/>
        </w:rPr>
        <w:t> </w:t>
      </w:r>
      <w:r>
        <w:rPr>
          <w:sz w:val="24"/>
        </w:rPr>
        <w:t>ternary</w:t>
      </w:r>
      <w:r>
        <w:rPr>
          <w:spacing w:val="8"/>
          <w:sz w:val="24"/>
        </w:rPr>
        <w:t> </w:t>
      </w:r>
      <w:r>
        <w:rPr>
          <w:sz w:val="24"/>
        </w:rPr>
        <w:t>intermetallic</w:t>
      </w:r>
      <w:r>
        <w:rPr>
          <w:spacing w:val="12"/>
          <w:sz w:val="24"/>
        </w:rPr>
        <w:t> </w:t>
      </w:r>
      <w:r>
        <w:rPr>
          <w:sz w:val="24"/>
        </w:rPr>
        <w:t>compounds</w:t>
      </w:r>
      <w:r>
        <w:rPr>
          <w:spacing w:val="11"/>
          <w:sz w:val="24"/>
        </w:rPr>
        <w:t> </w:t>
      </w:r>
      <w:r>
        <w:rPr>
          <w:sz w:val="24"/>
        </w:rPr>
        <w:t>NiSnM</w:t>
      </w:r>
      <w:r>
        <w:rPr>
          <w:spacing w:val="-57"/>
          <w:sz w:val="24"/>
        </w:rPr>
        <w:t> </w:t>
      </w:r>
      <w:r>
        <w:rPr>
          <w:sz w:val="24"/>
        </w:rPr>
        <w:t>(M=</w:t>
      </w:r>
      <w:r>
        <w:rPr>
          <w:spacing w:val="-1"/>
          <w:sz w:val="24"/>
        </w:rPr>
        <w:t> </w:t>
      </w:r>
      <w:r>
        <w:rPr>
          <w:sz w:val="24"/>
        </w:rPr>
        <w:t>Ti,</w:t>
      </w:r>
      <w:r>
        <w:rPr>
          <w:spacing w:val="3"/>
          <w:sz w:val="24"/>
        </w:rPr>
        <w:t> </w:t>
      </w:r>
      <w:r>
        <w:rPr>
          <w:sz w:val="24"/>
        </w:rPr>
        <w:t>Zr,</w:t>
      </w:r>
      <w:r>
        <w:rPr>
          <w:spacing w:val="3"/>
          <w:sz w:val="24"/>
        </w:rPr>
        <w:t> </w:t>
      </w:r>
      <w:r>
        <w:rPr>
          <w:sz w:val="24"/>
        </w:rPr>
        <w:t>Hf):</w:t>
      </w:r>
      <w:r>
        <w:rPr>
          <w:spacing w:val="1"/>
          <w:sz w:val="24"/>
        </w:rPr>
        <w:t> </w:t>
      </w:r>
      <w:r>
        <w:rPr>
          <w:sz w:val="24"/>
        </w:rPr>
        <w:t>A first-principles</w:t>
      </w:r>
      <w:r>
        <w:rPr>
          <w:spacing w:val="-1"/>
          <w:sz w:val="24"/>
        </w:rPr>
        <w:t> </w:t>
      </w:r>
      <w:r>
        <w:rPr>
          <w:sz w:val="24"/>
        </w:rPr>
        <w:t>study",</w:t>
      </w:r>
      <w:r>
        <w:rPr>
          <w:spacing w:val="3"/>
          <w:sz w:val="24"/>
        </w:rPr>
        <w:t> </w:t>
      </w:r>
      <w:r>
        <w:rPr>
          <w:sz w:val="24"/>
        </w:rPr>
        <w:t>Physical</w:t>
      </w:r>
      <w:r>
        <w:rPr>
          <w:spacing w:val="1"/>
          <w:sz w:val="24"/>
        </w:rPr>
        <w:t> </w:t>
      </w:r>
      <w:r>
        <w:rPr>
          <w:sz w:val="24"/>
        </w:rPr>
        <w:t>Review B,</w:t>
      </w:r>
      <w:r>
        <w:rPr>
          <w:spacing w:val="6"/>
          <w:sz w:val="24"/>
        </w:rPr>
        <w:t> </w:t>
      </w:r>
      <w:r>
        <w:rPr>
          <w:sz w:val="24"/>
        </w:rPr>
        <w:t>51</w:t>
      </w:r>
      <w:r>
        <w:rPr>
          <w:spacing w:val="1"/>
          <w:sz w:val="24"/>
        </w:rPr>
        <w:t> </w:t>
      </w:r>
      <w:r>
        <w:rPr>
          <w:sz w:val="24"/>
        </w:rPr>
        <w:t>10443(1995).</w:t>
      </w:r>
    </w:p>
    <w:p>
      <w:pPr>
        <w:pStyle w:val="ListParagraph"/>
        <w:numPr>
          <w:ilvl w:val="0"/>
          <w:numId w:val="7"/>
        </w:numPr>
        <w:tabs>
          <w:tab w:pos="1213" w:val="left" w:leader="none"/>
        </w:tabs>
        <w:spacing w:line="360" w:lineRule="auto" w:before="0" w:after="0"/>
        <w:ind w:left="713" w:right="1076" w:firstLine="0"/>
        <w:jc w:val="both"/>
        <w:rPr>
          <w:sz w:val="24"/>
        </w:rPr>
      </w:pPr>
      <w:r>
        <w:rPr>
          <w:sz w:val="24"/>
        </w:rPr>
        <w:t>S.V. Faleev, Y.</w:t>
      </w:r>
      <w:r>
        <w:rPr>
          <w:spacing w:val="1"/>
          <w:sz w:val="24"/>
        </w:rPr>
        <w:t> </w:t>
      </w:r>
      <w:r>
        <w:rPr>
          <w:sz w:val="24"/>
        </w:rPr>
        <w:t>Ferrante, J.-W. Jeong, M.G. Samant, B. Jones and</w:t>
      </w:r>
      <w:r>
        <w:rPr>
          <w:spacing w:val="1"/>
          <w:sz w:val="24"/>
        </w:rPr>
        <w:t> </w:t>
      </w:r>
      <w:r>
        <w:rPr>
          <w:sz w:val="24"/>
        </w:rPr>
        <w:t>S.P. Parkin,</w:t>
      </w:r>
      <w:r>
        <w:rPr>
          <w:spacing w:val="1"/>
          <w:sz w:val="24"/>
        </w:rPr>
        <w:t> </w:t>
      </w:r>
      <w:r>
        <w:rPr>
          <w:sz w:val="24"/>
        </w:rPr>
        <w:t>"Heusler</w:t>
      </w:r>
      <w:r>
        <w:rPr>
          <w:spacing w:val="1"/>
          <w:sz w:val="24"/>
        </w:rPr>
        <w:t> </w:t>
      </w:r>
      <w:r>
        <w:rPr>
          <w:sz w:val="24"/>
        </w:rPr>
        <w:t>compounds with perpendicular magnetic anisotropy and large tunneling magnetoresistance", Phys.</w:t>
      </w:r>
      <w:r>
        <w:rPr>
          <w:spacing w:val="1"/>
          <w:sz w:val="24"/>
        </w:rPr>
        <w:t> </w:t>
      </w:r>
      <w:r>
        <w:rPr>
          <w:sz w:val="24"/>
        </w:rPr>
        <w:t>Rev.</w:t>
      </w:r>
      <w:r>
        <w:rPr>
          <w:spacing w:val="4"/>
          <w:sz w:val="24"/>
        </w:rPr>
        <w:t> </w:t>
      </w:r>
      <w:r>
        <w:rPr>
          <w:sz w:val="24"/>
        </w:rPr>
        <w:t>Mat, 1</w:t>
      </w:r>
      <w:r>
        <w:rPr>
          <w:spacing w:val="2"/>
          <w:sz w:val="24"/>
        </w:rPr>
        <w:t> </w:t>
      </w:r>
      <w:r>
        <w:rPr>
          <w:sz w:val="24"/>
        </w:rPr>
        <w:t>024402</w:t>
      </w:r>
      <w:r>
        <w:rPr>
          <w:spacing w:val="-3"/>
          <w:sz w:val="24"/>
        </w:rPr>
        <w:t> </w:t>
      </w:r>
      <w:r>
        <w:rPr>
          <w:sz w:val="24"/>
        </w:rPr>
        <w:t>(2017).</w:t>
      </w:r>
    </w:p>
    <w:p>
      <w:pPr>
        <w:pStyle w:val="ListParagraph"/>
        <w:numPr>
          <w:ilvl w:val="0"/>
          <w:numId w:val="7"/>
        </w:numPr>
        <w:tabs>
          <w:tab w:pos="1208" w:val="left" w:leader="none"/>
        </w:tabs>
        <w:spacing w:line="357" w:lineRule="auto" w:before="0" w:after="0"/>
        <w:ind w:left="713" w:right="1079" w:firstLine="0"/>
        <w:jc w:val="both"/>
        <w:rPr>
          <w:sz w:val="24"/>
        </w:rPr>
      </w:pPr>
      <w:r>
        <w:rPr>
          <w:sz w:val="24"/>
        </w:rPr>
        <w:t>L. Hongzhi, Z. Zhiyong, M. Li, X. Shifeng, L. Heyan, Q. Jingping, L. Yangxian and W.</w:t>
      </w:r>
      <w:r>
        <w:rPr>
          <w:spacing w:val="1"/>
          <w:sz w:val="24"/>
        </w:rPr>
        <w:t> </w:t>
      </w:r>
      <w:r>
        <w:rPr>
          <w:position w:val="2"/>
          <w:sz w:val="24"/>
        </w:rPr>
        <w:t>Guangheng, "Electronic structure and magnetic properties of Fe</w:t>
      </w:r>
      <w:r>
        <w:rPr>
          <w:sz w:val="16"/>
        </w:rPr>
        <w:t>2</w:t>
      </w:r>
      <w:r>
        <w:rPr>
          <w:position w:val="2"/>
          <w:sz w:val="24"/>
        </w:rPr>
        <w:t>YSi (Y = Cr, Mn, Fe, Co, Ni)</w:t>
      </w:r>
      <w:r>
        <w:rPr>
          <w:spacing w:val="1"/>
          <w:position w:val="2"/>
          <w:sz w:val="24"/>
        </w:rPr>
        <w:t> </w:t>
      </w:r>
      <w:r>
        <w:rPr>
          <w:sz w:val="24"/>
        </w:rPr>
        <w:t>Heusler alloys: a</w:t>
      </w:r>
      <w:r>
        <w:rPr>
          <w:spacing w:val="-2"/>
          <w:sz w:val="24"/>
        </w:rPr>
        <w:t> </w:t>
      </w:r>
      <w:r>
        <w:rPr>
          <w:sz w:val="24"/>
        </w:rPr>
        <w:t>theoretical</w:t>
      </w:r>
      <w:r>
        <w:rPr>
          <w:spacing w:val="-9"/>
          <w:sz w:val="24"/>
        </w:rPr>
        <w:t> </w:t>
      </w:r>
      <w:r>
        <w:rPr>
          <w:sz w:val="24"/>
        </w:rPr>
        <w:t>and experimental</w:t>
      </w:r>
      <w:r>
        <w:rPr>
          <w:spacing w:val="-9"/>
          <w:sz w:val="24"/>
        </w:rPr>
        <w:t> </w:t>
      </w:r>
      <w:r>
        <w:rPr>
          <w:sz w:val="24"/>
        </w:rPr>
        <w:t>study",</w:t>
      </w:r>
      <w:r>
        <w:rPr>
          <w:spacing w:val="1"/>
          <w:sz w:val="24"/>
        </w:rPr>
        <w:t> </w:t>
      </w:r>
      <w:r>
        <w:rPr>
          <w:sz w:val="24"/>
        </w:rPr>
        <w:t>J.</w:t>
      </w:r>
      <w:r>
        <w:rPr>
          <w:spacing w:val="2"/>
          <w:sz w:val="24"/>
        </w:rPr>
        <w:t> </w:t>
      </w:r>
      <w:r>
        <w:rPr>
          <w:sz w:val="24"/>
        </w:rPr>
        <w:t>Phys.</w:t>
      </w:r>
      <w:r>
        <w:rPr>
          <w:spacing w:val="1"/>
          <w:sz w:val="24"/>
        </w:rPr>
        <w:t> </w:t>
      </w:r>
      <w:r>
        <w:rPr>
          <w:sz w:val="24"/>
        </w:rPr>
        <w:t>D: Appl.</w:t>
      </w:r>
      <w:r>
        <w:rPr>
          <w:spacing w:val="1"/>
          <w:sz w:val="24"/>
        </w:rPr>
        <w:t> </w:t>
      </w:r>
      <w:r>
        <w:rPr>
          <w:sz w:val="24"/>
        </w:rPr>
        <w:t>Phys.40,</w:t>
      </w:r>
      <w:r>
        <w:rPr>
          <w:spacing w:val="2"/>
          <w:sz w:val="24"/>
        </w:rPr>
        <w:t> </w:t>
      </w:r>
      <w:r>
        <w:rPr>
          <w:sz w:val="24"/>
        </w:rPr>
        <w:t>7121</w:t>
      </w:r>
      <w:r>
        <w:rPr>
          <w:spacing w:val="-1"/>
          <w:sz w:val="24"/>
        </w:rPr>
        <w:t> </w:t>
      </w:r>
      <w:r>
        <w:rPr>
          <w:sz w:val="24"/>
        </w:rPr>
        <w:t>(2007).Sb</w:t>
      </w:r>
    </w:p>
    <w:p>
      <w:pPr>
        <w:pStyle w:val="ListParagraph"/>
        <w:numPr>
          <w:ilvl w:val="0"/>
          <w:numId w:val="7"/>
        </w:numPr>
        <w:tabs>
          <w:tab w:pos="1213" w:val="left" w:leader="none"/>
        </w:tabs>
        <w:spacing w:line="357" w:lineRule="auto" w:before="0" w:after="0"/>
        <w:ind w:left="713" w:right="1076" w:firstLine="0"/>
        <w:jc w:val="both"/>
        <w:rPr>
          <w:sz w:val="24"/>
        </w:rPr>
      </w:pPr>
      <w:r>
        <w:rPr>
          <w:sz w:val="24"/>
        </w:rPr>
        <w:t>M.Kratochvílová, M.Klicpera,</w:t>
      </w:r>
      <w:r>
        <w:rPr>
          <w:spacing w:val="1"/>
          <w:sz w:val="24"/>
        </w:rPr>
        <w:t> </w:t>
      </w:r>
      <w:r>
        <w:rPr>
          <w:sz w:val="24"/>
        </w:rPr>
        <w:t>F.Malýa, J.Valentab, M.Veisa, R.H.Colmana and O.Heczko,</w:t>
      </w:r>
      <w:r>
        <w:rPr>
          <w:spacing w:val="1"/>
          <w:sz w:val="24"/>
        </w:rPr>
        <w:t> </w:t>
      </w:r>
      <w:r>
        <w:rPr>
          <w:position w:val="2"/>
          <w:sz w:val="24"/>
        </w:rPr>
        <w:t>"Systematic</w:t>
      </w:r>
      <w:r>
        <w:rPr>
          <w:spacing w:val="11"/>
          <w:position w:val="2"/>
          <w:sz w:val="24"/>
        </w:rPr>
        <w:t> </w:t>
      </w:r>
      <w:r>
        <w:rPr>
          <w:position w:val="2"/>
          <w:sz w:val="24"/>
        </w:rPr>
        <w:t>experimental</w:t>
      </w:r>
      <w:r>
        <w:rPr>
          <w:spacing w:val="3"/>
          <w:position w:val="2"/>
          <w:sz w:val="24"/>
        </w:rPr>
        <w:t> </w:t>
      </w:r>
      <w:r>
        <w:rPr>
          <w:position w:val="2"/>
          <w:sz w:val="24"/>
        </w:rPr>
        <w:t>search</w:t>
      </w:r>
      <w:r>
        <w:rPr>
          <w:spacing w:val="12"/>
          <w:position w:val="2"/>
          <w:sz w:val="24"/>
        </w:rPr>
        <w:t> </w:t>
      </w:r>
      <w:r>
        <w:rPr>
          <w:position w:val="2"/>
          <w:sz w:val="24"/>
        </w:rPr>
        <w:t>for</w:t>
      </w:r>
      <w:r>
        <w:rPr>
          <w:spacing w:val="15"/>
          <w:position w:val="2"/>
          <w:sz w:val="24"/>
        </w:rPr>
        <w:t> </w:t>
      </w:r>
      <w:r>
        <w:rPr>
          <w:position w:val="2"/>
          <w:sz w:val="24"/>
        </w:rPr>
        <w:t>Fe</w:t>
      </w:r>
      <w:r>
        <w:rPr>
          <w:sz w:val="16"/>
        </w:rPr>
        <w:t>2</w:t>
      </w:r>
      <w:r>
        <w:rPr>
          <w:position w:val="2"/>
          <w:sz w:val="24"/>
        </w:rPr>
        <w:t>YZ</w:t>
      </w:r>
      <w:r>
        <w:rPr>
          <w:spacing w:val="9"/>
          <w:position w:val="2"/>
          <w:sz w:val="24"/>
        </w:rPr>
        <w:t> </w:t>
      </w:r>
      <w:r>
        <w:rPr>
          <w:position w:val="2"/>
          <w:sz w:val="24"/>
        </w:rPr>
        <w:t>Heusler</w:t>
      </w:r>
      <w:r>
        <w:rPr>
          <w:spacing w:val="14"/>
          <w:position w:val="2"/>
          <w:sz w:val="24"/>
        </w:rPr>
        <w:t> </w:t>
      </w:r>
      <w:r>
        <w:rPr>
          <w:position w:val="2"/>
          <w:sz w:val="24"/>
        </w:rPr>
        <w:t>compounds</w:t>
      </w:r>
      <w:r>
        <w:rPr>
          <w:spacing w:val="10"/>
          <w:position w:val="2"/>
          <w:sz w:val="24"/>
        </w:rPr>
        <w:t> </w:t>
      </w:r>
      <w:r>
        <w:rPr>
          <w:position w:val="2"/>
          <w:sz w:val="24"/>
        </w:rPr>
        <w:t>predicted</w:t>
      </w:r>
      <w:r>
        <w:rPr>
          <w:spacing w:val="12"/>
          <w:position w:val="2"/>
          <w:sz w:val="24"/>
        </w:rPr>
        <w:t> </w:t>
      </w:r>
      <w:r>
        <w:rPr>
          <w:position w:val="2"/>
          <w:sz w:val="24"/>
        </w:rPr>
        <w:t>by</w:t>
      </w:r>
      <w:r>
        <w:rPr>
          <w:spacing w:val="12"/>
          <w:position w:val="2"/>
          <w:sz w:val="24"/>
        </w:rPr>
        <w:t> </w:t>
      </w:r>
      <w:r>
        <w:rPr>
          <w:position w:val="2"/>
          <w:sz w:val="24"/>
        </w:rPr>
        <w:t>ab-initio</w:t>
      </w:r>
      <w:r>
        <w:rPr>
          <w:spacing w:val="17"/>
          <w:position w:val="2"/>
          <w:sz w:val="24"/>
        </w:rPr>
        <w:t> </w:t>
      </w:r>
      <w:r>
        <w:rPr>
          <w:position w:val="2"/>
          <w:sz w:val="24"/>
        </w:rPr>
        <w:t>calculation",</w:t>
      </w:r>
    </w:p>
    <w:p>
      <w:pPr>
        <w:pStyle w:val="BodyText"/>
        <w:ind w:left="713"/>
        <w:jc w:val="both"/>
      </w:pPr>
      <w:r>
        <w:rPr/>
        <w:t>J.</w:t>
      </w:r>
      <w:r>
        <w:rPr>
          <w:spacing w:val="-8"/>
        </w:rPr>
        <w:t> </w:t>
      </w:r>
      <w:r>
        <w:rPr/>
        <w:t>Intermetallics,131 (2021).</w:t>
      </w:r>
    </w:p>
    <w:p>
      <w:pPr>
        <w:pStyle w:val="ListParagraph"/>
        <w:numPr>
          <w:ilvl w:val="0"/>
          <w:numId w:val="7"/>
        </w:numPr>
        <w:tabs>
          <w:tab w:pos="1194" w:val="left" w:leader="none"/>
        </w:tabs>
        <w:spacing w:line="362" w:lineRule="auto" w:before="137" w:after="0"/>
        <w:ind w:left="713" w:right="851" w:firstLine="0"/>
        <w:jc w:val="both"/>
        <w:rPr>
          <w:sz w:val="24"/>
        </w:rPr>
      </w:pPr>
      <w:r>
        <w:rPr>
          <w:sz w:val="24"/>
        </w:rPr>
        <w:t>M.A. Zoui, S. Bentouba, J.G. Stocholm, M. Bourouis, A review on thermoelectric generators:</w:t>
      </w:r>
      <w:r>
        <w:rPr>
          <w:spacing w:val="1"/>
          <w:sz w:val="24"/>
        </w:rPr>
        <w:t> </w:t>
      </w:r>
      <w:r>
        <w:rPr>
          <w:sz w:val="24"/>
        </w:rPr>
        <w:t>progress</w:t>
      </w:r>
      <w:r>
        <w:rPr>
          <w:spacing w:val="-1"/>
          <w:sz w:val="24"/>
        </w:rPr>
        <w:t> </w:t>
      </w:r>
      <w:r>
        <w:rPr>
          <w:sz w:val="24"/>
        </w:rPr>
        <w:t>and</w:t>
      </w:r>
      <w:r>
        <w:rPr>
          <w:spacing w:val="2"/>
          <w:sz w:val="24"/>
        </w:rPr>
        <w:t> </w:t>
      </w:r>
      <w:r>
        <w:rPr>
          <w:sz w:val="24"/>
        </w:rPr>
        <w:t>applications,</w:t>
      </w:r>
      <w:r>
        <w:rPr>
          <w:spacing w:val="4"/>
          <w:sz w:val="24"/>
        </w:rPr>
        <w:t> </w:t>
      </w:r>
      <w:r>
        <w:rPr>
          <w:sz w:val="24"/>
        </w:rPr>
        <w:t>MDPA</w:t>
      </w:r>
      <w:r>
        <w:rPr>
          <w:spacing w:val="-4"/>
          <w:sz w:val="24"/>
        </w:rPr>
        <w:t> </w:t>
      </w:r>
      <w:r>
        <w:rPr>
          <w:sz w:val="24"/>
        </w:rPr>
        <w:t>(2020).</w:t>
      </w:r>
    </w:p>
    <w:p>
      <w:pPr>
        <w:pStyle w:val="ListParagraph"/>
        <w:numPr>
          <w:ilvl w:val="0"/>
          <w:numId w:val="7"/>
        </w:numPr>
        <w:tabs>
          <w:tab w:pos="1179" w:val="left" w:leader="none"/>
        </w:tabs>
        <w:spacing w:line="273" w:lineRule="exact" w:before="0" w:after="0"/>
        <w:ind w:left="1178" w:right="0" w:hanging="466"/>
        <w:jc w:val="both"/>
        <w:rPr>
          <w:sz w:val="24"/>
        </w:rPr>
      </w:pPr>
      <w:r>
        <w:rPr>
          <w:sz w:val="24"/>
        </w:rPr>
        <w:t>Chitra,</w:t>
      </w:r>
      <w:r>
        <w:rPr>
          <w:spacing w:val="-6"/>
          <w:sz w:val="24"/>
        </w:rPr>
        <w:t> </w:t>
      </w:r>
      <w:r>
        <w:rPr>
          <w:sz w:val="24"/>
        </w:rPr>
        <w:t>Thermal</w:t>
      </w:r>
      <w:r>
        <w:rPr>
          <w:spacing w:val="-8"/>
          <w:sz w:val="24"/>
        </w:rPr>
        <w:t> </w:t>
      </w:r>
      <w:r>
        <w:rPr>
          <w:sz w:val="24"/>
        </w:rPr>
        <w:t>Properties</w:t>
      </w:r>
      <w:r>
        <w:rPr>
          <w:spacing w:val="-4"/>
          <w:sz w:val="24"/>
        </w:rPr>
        <w:t> </w:t>
      </w:r>
      <w:r>
        <w:rPr>
          <w:sz w:val="24"/>
        </w:rPr>
        <w:t>of</w:t>
      </w:r>
      <w:r>
        <w:rPr>
          <w:spacing w:val="-10"/>
          <w:sz w:val="24"/>
        </w:rPr>
        <w:t> </w:t>
      </w:r>
      <w:r>
        <w:rPr>
          <w:sz w:val="24"/>
        </w:rPr>
        <w:t>solids,</w:t>
      </w:r>
      <w:r>
        <w:rPr>
          <w:spacing w:val="4"/>
          <w:sz w:val="24"/>
        </w:rPr>
        <w:t> </w:t>
      </w:r>
      <w:r>
        <w:rPr>
          <w:sz w:val="24"/>
        </w:rPr>
        <w:t>Applied</w:t>
      </w:r>
      <w:r>
        <w:rPr>
          <w:spacing w:val="-3"/>
          <w:sz w:val="24"/>
        </w:rPr>
        <w:t> </w:t>
      </w:r>
      <w:r>
        <w:rPr>
          <w:sz w:val="24"/>
        </w:rPr>
        <w:t>Physics_Thermoelectric</w:t>
      </w:r>
      <w:r>
        <w:rPr>
          <w:spacing w:val="-4"/>
          <w:sz w:val="24"/>
        </w:rPr>
        <w:t> </w:t>
      </w:r>
      <w:r>
        <w:rPr>
          <w:sz w:val="24"/>
        </w:rPr>
        <w:t>effect,</w:t>
      </w:r>
      <w:r>
        <w:rPr>
          <w:spacing w:val="-1"/>
          <w:sz w:val="24"/>
        </w:rPr>
        <w:t> </w:t>
      </w:r>
      <w:r>
        <w:rPr>
          <w:sz w:val="24"/>
        </w:rPr>
        <w:t>2020</w:t>
      </w:r>
    </w:p>
    <w:p>
      <w:pPr>
        <w:pStyle w:val="ListParagraph"/>
        <w:numPr>
          <w:ilvl w:val="0"/>
          <w:numId w:val="7"/>
        </w:numPr>
        <w:tabs>
          <w:tab w:pos="1261" w:val="left" w:leader="none"/>
        </w:tabs>
        <w:spacing w:line="360" w:lineRule="auto" w:before="137" w:after="0"/>
        <w:ind w:left="713" w:right="1082" w:firstLine="0"/>
        <w:jc w:val="both"/>
        <w:rPr>
          <w:sz w:val="24"/>
        </w:rPr>
      </w:pPr>
      <w:r>
        <w:rPr>
          <w:sz w:val="24"/>
        </w:rPr>
        <w:t>M.</w:t>
      </w:r>
      <w:r>
        <w:rPr>
          <w:spacing w:val="1"/>
          <w:sz w:val="24"/>
        </w:rPr>
        <w:t> </w:t>
      </w:r>
      <w:r>
        <w:rPr>
          <w:sz w:val="24"/>
        </w:rPr>
        <w:t>Beekman</w:t>
      </w:r>
      <w:r>
        <w:rPr>
          <w:spacing w:val="1"/>
          <w:sz w:val="24"/>
        </w:rPr>
        <w:t> </w:t>
      </w:r>
      <w:r>
        <w:rPr>
          <w:sz w:val="24"/>
        </w:rPr>
        <w:t>and</w:t>
      </w:r>
      <w:r>
        <w:rPr>
          <w:spacing w:val="1"/>
          <w:sz w:val="24"/>
        </w:rPr>
        <w:t> </w:t>
      </w:r>
      <w:r>
        <w:rPr>
          <w:sz w:val="24"/>
        </w:rPr>
        <w:t>G.</w:t>
      </w:r>
      <w:r>
        <w:rPr>
          <w:spacing w:val="1"/>
          <w:sz w:val="24"/>
        </w:rPr>
        <w:t> </w:t>
      </w:r>
      <w:r>
        <w:rPr>
          <w:sz w:val="24"/>
        </w:rPr>
        <w:t>S.</w:t>
      </w:r>
      <w:r>
        <w:rPr>
          <w:spacing w:val="1"/>
          <w:sz w:val="24"/>
        </w:rPr>
        <w:t> </w:t>
      </w:r>
      <w:r>
        <w:rPr>
          <w:sz w:val="24"/>
        </w:rPr>
        <w:t>Nolas,</w:t>
      </w:r>
      <w:r>
        <w:rPr>
          <w:spacing w:val="1"/>
          <w:sz w:val="24"/>
        </w:rPr>
        <w:t> </w:t>
      </w:r>
      <w:r>
        <w:rPr>
          <w:sz w:val="24"/>
        </w:rPr>
        <w:t>"Synthesis</w:t>
      </w:r>
      <w:r>
        <w:rPr>
          <w:spacing w:val="1"/>
          <w:sz w:val="24"/>
        </w:rPr>
        <w:t> </w:t>
      </w:r>
      <w:r>
        <w:rPr>
          <w:sz w:val="24"/>
        </w:rPr>
        <w:t>and</w:t>
      </w:r>
      <w:r>
        <w:rPr>
          <w:spacing w:val="1"/>
          <w:sz w:val="24"/>
        </w:rPr>
        <w:t> </w:t>
      </w:r>
      <w:r>
        <w:rPr>
          <w:sz w:val="24"/>
        </w:rPr>
        <w:t>thermal</w:t>
      </w:r>
      <w:r>
        <w:rPr>
          <w:spacing w:val="1"/>
          <w:sz w:val="24"/>
        </w:rPr>
        <w:t> </w:t>
      </w:r>
      <w:r>
        <w:rPr>
          <w:sz w:val="24"/>
        </w:rPr>
        <w:t>conductivity</w:t>
      </w:r>
      <w:r>
        <w:rPr>
          <w:spacing w:val="1"/>
          <w:sz w:val="24"/>
        </w:rPr>
        <w:t> </w:t>
      </w:r>
      <w:r>
        <w:rPr>
          <w:sz w:val="24"/>
        </w:rPr>
        <w:t>of</w:t>
      </w:r>
      <w:r>
        <w:rPr>
          <w:spacing w:val="1"/>
          <w:sz w:val="24"/>
        </w:rPr>
        <w:t> </w:t>
      </w:r>
      <w:r>
        <w:rPr>
          <w:sz w:val="24"/>
        </w:rPr>
        <w:t>type</w:t>
      </w:r>
      <w:r>
        <w:rPr>
          <w:spacing w:val="1"/>
          <w:sz w:val="24"/>
        </w:rPr>
        <w:t> </w:t>
      </w:r>
      <w:r>
        <w:rPr>
          <w:sz w:val="24"/>
        </w:rPr>
        <w:t>II</w:t>
      </w:r>
      <w:r>
        <w:rPr>
          <w:spacing w:val="60"/>
          <w:sz w:val="24"/>
        </w:rPr>
        <w:t> </w:t>
      </w:r>
      <w:r>
        <w:rPr>
          <w:sz w:val="24"/>
        </w:rPr>
        <w:t>silicon</w:t>
      </w:r>
      <w:r>
        <w:rPr>
          <w:spacing w:val="1"/>
          <w:sz w:val="24"/>
        </w:rPr>
        <w:t> </w:t>
      </w:r>
      <w:r>
        <w:rPr>
          <w:sz w:val="24"/>
        </w:rPr>
        <w:t>clathrates",</w:t>
      </w:r>
      <w:r>
        <w:rPr>
          <w:spacing w:val="3"/>
          <w:sz w:val="24"/>
        </w:rPr>
        <w:t> </w:t>
      </w:r>
      <w:r>
        <w:rPr>
          <w:sz w:val="24"/>
        </w:rPr>
        <w:t>Phys.</w:t>
      </w:r>
      <w:r>
        <w:rPr>
          <w:spacing w:val="4"/>
          <w:sz w:val="24"/>
        </w:rPr>
        <w:t> </w:t>
      </w:r>
      <w:r>
        <w:rPr>
          <w:sz w:val="24"/>
        </w:rPr>
        <w:t>B:</w:t>
      </w:r>
      <w:r>
        <w:rPr>
          <w:spacing w:val="1"/>
          <w:sz w:val="24"/>
        </w:rPr>
        <w:t> </w:t>
      </w:r>
      <w:r>
        <w:rPr>
          <w:sz w:val="24"/>
        </w:rPr>
        <w:t>Condens.</w:t>
      </w:r>
      <w:r>
        <w:rPr>
          <w:spacing w:val="4"/>
          <w:sz w:val="24"/>
        </w:rPr>
        <w:t> </w:t>
      </w:r>
      <w:r>
        <w:rPr>
          <w:sz w:val="24"/>
        </w:rPr>
        <w:t>Matter</w:t>
      </w:r>
      <w:r>
        <w:rPr>
          <w:rFonts w:ascii="Microsoft Sans Serif"/>
          <w:sz w:val="24"/>
        </w:rPr>
        <w:t>,</w:t>
      </w:r>
      <w:r>
        <w:rPr>
          <w:rFonts w:ascii="Microsoft Sans Serif"/>
          <w:spacing w:val="3"/>
          <w:sz w:val="24"/>
        </w:rPr>
        <w:t> </w:t>
      </w:r>
      <w:r>
        <w:rPr>
          <w:sz w:val="24"/>
        </w:rPr>
        <w:t>383</w:t>
      </w:r>
      <w:r>
        <w:rPr>
          <w:spacing w:val="-4"/>
          <w:sz w:val="24"/>
        </w:rPr>
        <w:t> </w:t>
      </w:r>
      <w:r>
        <w:rPr>
          <w:sz w:val="24"/>
        </w:rPr>
        <w:t>111-114</w:t>
      </w:r>
      <w:r>
        <w:rPr>
          <w:spacing w:val="2"/>
          <w:sz w:val="24"/>
        </w:rPr>
        <w:t> </w:t>
      </w:r>
      <w:r>
        <w:rPr>
          <w:sz w:val="24"/>
        </w:rPr>
        <w:t>(2006).</w:t>
      </w:r>
    </w:p>
    <w:p>
      <w:pPr>
        <w:pStyle w:val="ListParagraph"/>
        <w:numPr>
          <w:ilvl w:val="0"/>
          <w:numId w:val="7"/>
        </w:numPr>
        <w:tabs>
          <w:tab w:pos="1218" w:val="left" w:leader="none"/>
        </w:tabs>
        <w:spacing w:line="360" w:lineRule="auto" w:before="3" w:after="0"/>
        <w:ind w:left="713" w:right="1069" w:firstLine="0"/>
        <w:jc w:val="both"/>
        <w:rPr>
          <w:sz w:val="24"/>
        </w:rPr>
      </w:pPr>
      <w:r>
        <w:rPr>
          <w:sz w:val="24"/>
        </w:rPr>
        <w:t>G. J. Snyder and E. S. Toberer, "Complex thermoelectric materials", Nat. Mater,7 105-114</w:t>
      </w:r>
      <w:r>
        <w:rPr>
          <w:spacing w:val="1"/>
          <w:sz w:val="24"/>
        </w:rPr>
        <w:t> </w:t>
      </w:r>
      <w:r>
        <w:rPr>
          <w:sz w:val="24"/>
        </w:rPr>
        <w:t>(2008).</w:t>
      </w:r>
    </w:p>
    <w:p>
      <w:pPr>
        <w:pStyle w:val="ListParagraph"/>
        <w:numPr>
          <w:ilvl w:val="0"/>
          <w:numId w:val="7"/>
        </w:numPr>
        <w:tabs>
          <w:tab w:pos="1314" w:val="left" w:leader="none"/>
        </w:tabs>
        <w:spacing w:line="362" w:lineRule="auto" w:before="0" w:after="0"/>
        <w:ind w:left="713" w:right="1076" w:firstLine="0"/>
        <w:jc w:val="both"/>
        <w:rPr>
          <w:sz w:val="24"/>
        </w:rPr>
      </w:pPr>
      <w:r>
        <w:rPr>
          <w:sz w:val="24"/>
        </w:rPr>
        <w:t>C.</w:t>
      </w:r>
      <w:r>
        <w:rPr>
          <w:spacing w:val="1"/>
          <w:sz w:val="24"/>
        </w:rPr>
        <w:t> </w:t>
      </w:r>
      <w:r>
        <w:rPr>
          <w:sz w:val="24"/>
        </w:rPr>
        <w:t>Goupil,</w:t>
      </w:r>
      <w:r>
        <w:rPr>
          <w:spacing w:val="1"/>
          <w:sz w:val="24"/>
        </w:rPr>
        <w:t> </w:t>
      </w:r>
      <w:r>
        <w:rPr>
          <w:sz w:val="24"/>
        </w:rPr>
        <w:t>H.</w:t>
      </w:r>
      <w:r>
        <w:rPr>
          <w:spacing w:val="1"/>
          <w:sz w:val="24"/>
        </w:rPr>
        <w:t> </w:t>
      </w:r>
      <w:r>
        <w:rPr>
          <w:sz w:val="24"/>
        </w:rPr>
        <w:t>Ouerdane,</w:t>
      </w:r>
      <w:r>
        <w:rPr>
          <w:spacing w:val="1"/>
          <w:sz w:val="24"/>
        </w:rPr>
        <w:t> </w:t>
      </w:r>
      <w:r>
        <w:rPr>
          <w:sz w:val="24"/>
        </w:rPr>
        <w:t>and</w:t>
      </w:r>
      <w:r>
        <w:rPr>
          <w:spacing w:val="1"/>
          <w:sz w:val="24"/>
        </w:rPr>
        <w:t> </w:t>
      </w:r>
      <w:r>
        <w:rPr>
          <w:sz w:val="24"/>
        </w:rPr>
        <w:t>Y.</w:t>
      </w:r>
      <w:r>
        <w:rPr>
          <w:spacing w:val="1"/>
          <w:sz w:val="24"/>
        </w:rPr>
        <w:t> </w:t>
      </w:r>
      <w:r>
        <w:rPr>
          <w:sz w:val="24"/>
        </w:rPr>
        <w:t>Apertet,</w:t>
      </w:r>
      <w:r>
        <w:rPr>
          <w:spacing w:val="1"/>
          <w:sz w:val="24"/>
        </w:rPr>
        <w:t> </w:t>
      </w:r>
      <w:r>
        <w:rPr>
          <w:sz w:val="24"/>
        </w:rPr>
        <w:t>Thermoélectricité</w:t>
      </w:r>
      <w:r>
        <w:rPr>
          <w:spacing w:val="1"/>
          <w:sz w:val="24"/>
        </w:rPr>
        <w:t> </w:t>
      </w:r>
      <w:r>
        <w:rPr>
          <w:sz w:val="24"/>
        </w:rPr>
        <w:t>-Thermodynamique</w:t>
      </w:r>
      <w:r>
        <w:rPr>
          <w:spacing w:val="1"/>
          <w:sz w:val="24"/>
        </w:rPr>
        <w:t> </w:t>
      </w:r>
      <w:r>
        <w:rPr>
          <w:sz w:val="24"/>
        </w:rPr>
        <w:t>et</w:t>
      </w:r>
      <w:r>
        <w:rPr>
          <w:spacing w:val="1"/>
          <w:sz w:val="24"/>
        </w:rPr>
        <w:t> </w:t>
      </w:r>
      <w:r>
        <w:rPr>
          <w:sz w:val="24"/>
        </w:rPr>
        <w:t>applications,” Techniques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6"/>
          <w:sz w:val="24"/>
        </w:rPr>
        <w:t> </w:t>
      </w:r>
      <w:r>
        <w:rPr>
          <w:sz w:val="24"/>
        </w:rPr>
        <w:t>l’ingenieur,</w:t>
      </w:r>
      <w:r>
        <w:rPr>
          <w:spacing w:val="3"/>
          <w:sz w:val="24"/>
        </w:rPr>
        <w:t> </w:t>
      </w:r>
      <w:r>
        <w:rPr>
          <w:sz w:val="24"/>
        </w:rPr>
        <w:t>vol.</w:t>
      </w:r>
      <w:r>
        <w:rPr>
          <w:spacing w:val="4"/>
          <w:sz w:val="24"/>
        </w:rPr>
        <w:t> </w:t>
      </w:r>
      <w:r>
        <w:rPr>
          <w:sz w:val="24"/>
        </w:rPr>
        <w:t>be</w:t>
      </w:r>
      <w:r>
        <w:rPr>
          <w:spacing w:val="2"/>
          <w:sz w:val="24"/>
        </w:rPr>
        <w:t> </w:t>
      </w:r>
      <w:r>
        <w:rPr>
          <w:sz w:val="24"/>
        </w:rPr>
        <w:t>8080,</w:t>
      </w:r>
      <w:r>
        <w:rPr>
          <w:spacing w:val="4"/>
          <w:sz w:val="24"/>
        </w:rPr>
        <w:t> </w:t>
      </w:r>
      <w:r>
        <w:rPr>
          <w:sz w:val="24"/>
        </w:rPr>
        <w:t>(2013).</w:t>
      </w:r>
    </w:p>
    <w:p>
      <w:pPr>
        <w:pStyle w:val="ListParagraph"/>
        <w:numPr>
          <w:ilvl w:val="0"/>
          <w:numId w:val="7"/>
        </w:numPr>
        <w:tabs>
          <w:tab w:pos="1232" w:val="left" w:leader="none"/>
        </w:tabs>
        <w:spacing w:line="360" w:lineRule="auto" w:before="0" w:after="0"/>
        <w:ind w:left="713" w:right="1035" w:firstLine="0"/>
        <w:jc w:val="both"/>
        <w:rPr>
          <w:sz w:val="24"/>
        </w:rPr>
      </w:pPr>
      <w:r>
        <w:rPr>
          <w:sz w:val="24"/>
        </w:rPr>
        <w:t>A. Polozinea, S; Sirotinskayab, L. Schaeffera, "History of Development of Thermoelectric</w:t>
      </w:r>
      <w:r>
        <w:rPr>
          <w:spacing w:val="1"/>
          <w:sz w:val="24"/>
        </w:rPr>
        <w:t> </w:t>
      </w:r>
      <w:r>
        <w:rPr>
          <w:sz w:val="24"/>
        </w:rPr>
        <w:t>Materials for Electric Power Generation and Criteria of their Quality", Mater. Res, 17 1260-1267</w:t>
      </w:r>
      <w:r>
        <w:rPr>
          <w:spacing w:val="1"/>
          <w:sz w:val="24"/>
        </w:rPr>
        <w:t> </w:t>
      </w:r>
      <w:r>
        <w:rPr>
          <w:sz w:val="24"/>
        </w:rPr>
        <w:t>(2014).</w:t>
      </w:r>
    </w:p>
    <w:p>
      <w:pPr>
        <w:spacing w:after="0" w:line="360" w:lineRule="auto"/>
        <w:jc w:val="both"/>
        <w:rPr>
          <w:sz w:val="24"/>
        </w:rPr>
        <w:sectPr>
          <w:pgSz w:w="11910" w:h="16840"/>
          <w:pgMar w:header="717" w:footer="1059" w:top="1060" w:bottom="1240" w:left="42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line="271" w:lineRule="auto" w:before="206"/>
        <w:ind w:left="2754" w:right="3102" w:firstLine="2"/>
        <w:jc w:val="center"/>
        <w:rPr>
          <w:b/>
          <w:sz w:val="96"/>
        </w:rPr>
      </w:pPr>
      <w:r>
        <w:rPr/>
        <w:pict>
          <v:group style="position:absolute;margin-left:54.375pt;margin-top:-42.39249pt;width:489.75pt;height:337.25pt;mso-position-horizontal-relative:page;mso-position-vertical-relative:paragraph;z-index:-17911808" coordorigin="1088,-848" coordsize="9795,6745">
            <v:shape style="position:absolute;left:1095;top:-841;width:9780;height:6730" type="#_x0000_t75" stroked="false">
              <v:imagedata r:id="rId58" o:title=""/>
            </v:shape>
            <v:shape style="position:absolute;left:1095;top:-841;width:9780;height:6730" coordorigin="1095,-840" coordsize="9780,6730" path="m5985,-840l5895,-840,5806,-838,5717,-835,5628,-832,5540,-827,5452,-821,5365,-814,5278,-805,5192,-796,5106,-786,5021,-775,4936,-763,4852,-750,4768,-735,4685,-720,4603,-704,4521,-687,4439,-669,4359,-650,4279,-630,4199,-609,4121,-587,4043,-564,3965,-541,3889,-516,3813,-491,3738,-465,3663,-438,3590,-410,3517,-381,3445,-351,3374,-321,3303,-290,3234,-258,3165,-225,3097,-191,3030,-157,2964,-122,2899,-86,2834,-49,2771,-12,2709,27,2647,65,2587,105,2527,145,2469,186,2411,228,2355,270,2299,313,2245,357,2192,401,2140,446,2088,491,2038,537,1990,584,1942,631,1895,679,1850,728,1806,777,1763,826,1721,876,1680,927,1641,978,1603,1030,1566,1082,1530,1135,1496,1188,1463,1242,1431,1296,1401,1350,1372,1405,1344,1461,1318,1517,1293,1573,1270,1630,1248,1687,1227,1745,1208,1803,1190,1861,1174,1920,1159,1979,1146,2038,1134,2098,1124,2158,1115,2218,1108,2279,1102,2340,1098,2401,1096,2463,1095,2525,1096,2586,1098,2648,1102,2709,1108,2770,1115,2831,1124,2891,1134,2951,1146,3011,1159,3071,1174,3130,1190,3188,1208,3247,1227,3305,1248,3362,1270,3419,1293,3476,1318,3532,1344,3588,1372,3644,1401,3699,1431,3753,1463,3808,1496,3861,1530,3915,1566,3967,1603,4019,1641,4071,1680,4122,1721,4173,1763,4223,1806,4273,1850,4322,1895,4370,1942,4418,1990,4465,2038,4512,2088,4558,2140,4604,2192,4649,2245,4693,2299,4736,2355,4779,2411,4822,2469,4863,2527,4904,2587,4944,2647,4984,2709,5023,2771,5061,2834,5098,2899,5135,2964,5171,3030,5206,3097,5240,3165,5274,3234,5307,3303,5339,3374,5370,3445,5401,3517,5430,3590,5459,3663,5487,3738,5514,3813,5540,3889,5566,3965,5590,4043,5614,4121,5636,4199,5658,4279,5679,4359,5699,4439,5718,4521,5736,4603,5753,4685,5769,4768,5785,4852,5799,4936,5812,5021,5824,5106,5835,5192,5846,5278,5855,5365,5863,5452,5870,5540,5876,5628,5881,5717,5885,5806,5887,5895,5889,5985,5890,6075,5889,6164,5887,6253,5885,6342,5881,6430,5876,6518,5870,6605,5863,6692,5855,6778,5846,6864,5835,6949,5824,7034,5812,7118,5799,7202,5785,7285,5769,7367,5753,7449,5736,7531,5718,7611,5699,7691,5679,7771,5658,7849,5636,7927,5614,8005,5590,8081,5566,8157,5540,8232,5514,8307,5487,8380,5459,8453,5430,8525,5401,8596,5370,8667,5339,8736,5307,8805,5274,8873,5240,8940,5206,9006,5171,9071,5135,9136,5098,9199,5061,9261,5023,9323,4984,9383,4944,9443,4904,9501,4863,9559,4822,9615,4779,9671,4736,9725,4693,9778,4649,9830,4604,9882,4558,9932,4512,9980,4465,10028,4418,10075,4370,10120,4322,10164,4273,10207,4223,10249,4173,10290,4122,10329,4071,10367,4019,10404,3967,10440,3915,10474,3861,10507,3808,10539,3753,10569,3699,10598,3644,10626,3588,10652,3532,10677,3476,10700,3419,10722,3362,10743,3305,10762,3247,10780,3188,10796,3130,10811,3071,10824,3011,10836,2951,10846,2891,10855,2831,10862,2770,10868,2709,10872,2648,10874,2586,10875,2525,10874,2463,10872,2401,10868,2340,10862,2279,10855,2218,10846,2158,10836,2098,10824,2038,10811,1979,10796,1920,10780,1861,10762,1803,10743,1745,10722,1687,10700,1630,10677,1573,10652,1517,10626,1461,10598,1405,10569,1350,10539,1296,10507,1242,10474,1188,10440,1135,10404,1082,10367,1030,10329,978,10290,927,10249,876,10207,826,10164,777,10120,728,10075,679,10028,631,9980,584,9932,537,9882,491,9830,446,9778,401,9725,357,9671,313,9615,270,9559,228,9501,186,9443,145,9383,105,9323,65,9261,27,9199,-12,9136,-49,9071,-86,9006,-122,8940,-157,8873,-191,8805,-225,8736,-258,8667,-290,8596,-321,8525,-351,8453,-381,8380,-410,8307,-438,8232,-465,8157,-491,8081,-516,8005,-541,7927,-564,7849,-587,7771,-609,7691,-630,7611,-650,7531,-669,7449,-687,7367,-704,7285,-720,7202,-735,7118,-750,7034,-763,6949,-775,6864,-786,6778,-796,6692,-805,6605,-814,6518,-821,6430,-827,6342,-832,6253,-835,6164,-838,6075,-840,5985,-840xe" filled="false" stroked="true" strokeweight=".75pt" strokecolor="#000000">
              <v:path arrowok="t"/>
              <v:stroke dashstyle="solid"/>
            </v:shape>
            <w10:wrap type="none"/>
          </v:group>
        </w:pict>
      </w:r>
      <w:r>
        <w:rPr>
          <w:b/>
          <w:sz w:val="96"/>
        </w:rPr>
        <w:t>METHODES</w:t>
      </w:r>
      <w:r>
        <w:rPr>
          <w:b/>
          <w:spacing w:val="-237"/>
          <w:sz w:val="96"/>
        </w:rPr>
        <w:t> </w:t>
      </w:r>
      <w:r>
        <w:rPr>
          <w:b/>
          <w:sz w:val="96"/>
        </w:rPr>
        <w:t>DE CALCUL</w:t>
      </w:r>
      <w:r>
        <w:rPr>
          <w:b/>
          <w:spacing w:val="-237"/>
          <w:sz w:val="96"/>
        </w:rPr>
        <w:t> </w:t>
      </w:r>
      <w:r>
        <w:rPr>
          <w:b/>
          <w:sz w:val="96"/>
        </w:rPr>
        <w:t>ET</w:t>
      </w:r>
      <w:r>
        <w:rPr>
          <w:b/>
          <w:spacing w:val="1"/>
          <w:sz w:val="96"/>
        </w:rPr>
        <w:t> </w:t>
      </w:r>
      <w:r>
        <w:rPr>
          <w:b/>
          <w:sz w:val="96"/>
        </w:rPr>
        <w:t>CONCEPTS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8"/>
        <w:rPr>
          <w:b/>
          <w:sz w:val="23"/>
        </w:rPr>
      </w:pPr>
      <w:r>
        <w:rPr/>
        <w:pict>
          <v:group style="position:absolute;margin-left:79.224998pt;margin-top:15.60125pt;width:450.95pt;height:2.5pt;mso-position-horizontal-relative:page;mso-position-vertical-relative:paragraph;z-index:-15707648;mso-wrap-distance-left:0;mso-wrap-distance-right:0" coordorigin="1584,312" coordsize="9019,50">
            <v:shape style="position:absolute;left:1587;top:314;width:9014;height:45" coordorigin="1587,315" coordsize="9014,45" path="m6094,315l1587,337,6094,360,10601,337,6094,315xe" filled="true" fillcolor="#000000" stroked="false">
              <v:path arrowok="t"/>
              <v:fill type="solid"/>
            </v:shape>
            <v:shape style="position:absolute;left:1587;top:314;width:9014;height:45" coordorigin="1587,315" coordsize="9014,45" path="m6094,315l1587,337,6094,360,10601,337,6094,315xe" filled="false" stroked="true" strokeweight=".25pt" strokecolor="#000000">
              <v:path arrowok="t"/>
              <v:stroke dashstyle="solid"/>
            </v:shape>
            <w10:wrap type="topAndBottom"/>
          </v:group>
        </w:pict>
      </w:r>
    </w:p>
    <w:p>
      <w:pPr>
        <w:spacing w:after="0"/>
        <w:rPr>
          <w:sz w:val="23"/>
        </w:rPr>
        <w:sectPr>
          <w:headerReference w:type="default" r:id="rId56"/>
          <w:footerReference w:type="default" r:id="rId57"/>
          <w:pgSz w:w="11910" w:h="16840"/>
          <w:pgMar w:header="717" w:footer="0" w:top="1060" w:bottom="280" w:left="420" w:right="0"/>
        </w:sectPr>
      </w:pPr>
    </w:p>
    <w:p>
      <w:pPr>
        <w:pStyle w:val="Heading2"/>
        <w:numPr>
          <w:ilvl w:val="1"/>
          <w:numId w:val="8"/>
        </w:numPr>
        <w:tabs>
          <w:tab w:pos="623" w:val="left" w:leader="none"/>
        </w:tabs>
        <w:spacing w:line="240" w:lineRule="auto" w:before="86" w:after="0"/>
        <w:ind w:left="622" w:right="0" w:hanging="513"/>
        <w:jc w:val="both"/>
      </w:pPr>
      <w:r>
        <w:rPr/>
        <w:t>Introduction</w:t>
      </w:r>
    </w:p>
    <w:p>
      <w:pPr>
        <w:spacing w:line="376" w:lineRule="auto" w:before="164"/>
        <w:ind w:left="110" w:right="114" w:firstLine="706"/>
        <w:jc w:val="both"/>
        <w:rPr>
          <w:sz w:val="23"/>
        </w:rPr>
      </w:pPr>
      <w:r>
        <w:rPr>
          <w:w w:val="105"/>
          <w:sz w:val="23"/>
        </w:rPr>
        <w:t>La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mécanique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classique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ne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suffit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pas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à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décrire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le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comportement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et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les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caractéristiques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électroniques des substances constituant les divers matériaux. Il est donc nécessaire de se tourner vers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la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mécanique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quantique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qui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constitue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le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support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optimal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pour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ces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travaux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de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recherche.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La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détermination des diverses caractéristiques d'un matériau découlent directement des fonctions d'onde,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états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quantiques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et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niveaux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d'énergie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que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peuvent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atteindre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les électrons d'un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tel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matériau.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Les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approches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ab-initio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sont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des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procédés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de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modélisation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permettant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de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déterminer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la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structure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électronique d'une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composition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de substances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élémentaires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et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de prévoir les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caractéristiques des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matériaux seulement à travers la structure des atomes qui les composent. Autrement dit, nous ne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prenons en compte que les paramètres comme paramètre d’entrée à fin de résoudre l’équation de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Schrödinger</w:t>
      </w:r>
      <w:r>
        <w:rPr>
          <w:spacing w:val="2"/>
          <w:w w:val="105"/>
          <w:sz w:val="23"/>
        </w:rPr>
        <w:t> </w:t>
      </w:r>
      <w:r>
        <w:rPr>
          <w:w w:val="105"/>
          <w:sz w:val="23"/>
        </w:rPr>
        <w:t>permettant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l'identification</w:t>
      </w:r>
      <w:r>
        <w:rPr>
          <w:spacing w:val="-1"/>
          <w:w w:val="105"/>
          <w:sz w:val="23"/>
        </w:rPr>
        <w:t> </w:t>
      </w:r>
      <w:r>
        <w:rPr>
          <w:w w:val="105"/>
          <w:sz w:val="23"/>
        </w:rPr>
        <w:t>de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l'état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fondamental du</w:t>
      </w:r>
      <w:r>
        <w:rPr>
          <w:spacing w:val="6"/>
          <w:w w:val="105"/>
          <w:sz w:val="23"/>
        </w:rPr>
        <w:t> </w:t>
      </w:r>
      <w:r>
        <w:rPr>
          <w:w w:val="105"/>
          <w:sz w:val="23"/>
        </w:rPr>
        <w:t>matériau.</w:t>
      </w:r>
    </w:p>
    <w:p>
      <w:pPr>
        <w:spacing w:line="376" w:lineRule="auto" w:before="148"/>
        <w:ind w:left="110" w:right="115" w:firstLine="706"/>
        <w:jc w:val="both"/>
        <w:rPr>
          <w:sz w:val="23"/>
        </w:rPr>
      </w:pPr>
      <w:r>
        <w:rPr>
          <w:w w:val="105"/>
          <w:sz w:val="23"/>
        </w:rPr>
        <w:t>Dans ce deuxième chapitre nous montrons les limites des approches basées directement sur la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fonction d’onde à N corps. Nous présentons également la théorie de la fonctionnelle de la densité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(DFT) [1-4] qui repose sur le théorème de Hohenberg-Khon et constituera le canevas de théorique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global de ce manuscrit. Les concepts énoncés étant très globaux, nous ne traiterons que des évolutions</w:t>
      </w:r>
      <w:r>
        <w:rPr>
          <w:spacing w:val="-58"/>
          <w:w w:val="105"/>
          <w:sz w:val="23"/>
        </w:rPr>
        <w:t> </w:t>
      </w:r>
      <w:r>
        <w:rPr>
          <w:w w:val="105"/>
          <w:sz w:val="23"/>
        </w:rPr>
        <w:t>intervenues dans le contexte de la matière condensée. Par la suite, nous expliquerons le formalisme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employé, notamment la dérivation des équations de Kohn-Sham [5] et l'intérêt du principe de la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fonctionnelle d'échange-corrélation, et par ailleurs une petite description sur la base principale du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programme</w:t>
      </w:r>
      <w:r>
        <w:rPr>
          <w:spacing w:val="-2"/>
          <w:w w:val="105"/>
          <w:sz w:val="23"/>
        </w:rPr>
        <w:t> </w:t>
      </w:r>
      <w:r>
        <w:rPr>
          <w:w w:val="105"/>
          <w:sz w:val="23"/>
        </w:rPr>
        <w:t>de</w:t>
      </w:r>
      <w:r>
        <w:rPr>
          <w:spacing w:val="6"/>
          <w:w w:val="105"/>
          <w:sz w:val="23"/>
        </w:rPr>
        <w:t> </w:t>
      </w:r>
      <w:r>
        <w:rPr>
          <w:w w:val="105"/>
          <w:sz w:val="23"/>
        </w:rPr>
        <w:t>calcul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numérique</w:t>
      </w:r>
      <w:r>
        <w:rPr>
          <w:spacing w:val="-1"/>
          <w:w w:val="105"/>
          <w:sz w:val="23"/>
        </w:rPr>
        <w:t> </w:t>
      </w:r>
      <w:r>
        <w:rPr>
          <w:w w:val="105"/>
          <w:sz w:val="23"/>
        </w:rPr>
        <w:t>Wien2k.</w:t>
      </w:r>
    </w:p>
    <w:p>
      <w:pPr>
        <w:pStyle w:val="Heading2"/>
        <w:numPr>
          <w:ilvl w:val="1"/>
          <w:numId w:val="8"/>
        </w:numPr>
        <w:tabs>
          <w:tab w:pos="623" w:val="left" w:leader="none"/>
        </w:tabs>
        <w:spacing w:line="240" w:lineRule="auto" w:before="147" w:after="0"/>
        <w:ind w:left="622" w:right="0" w:hanging="513"/>
        <w:jc w:val="both"/>
      </w:pPr>
      <w:r>
        <w:rPr/>
        <w:t>Equation</w:t>
      </w:r>
      <w:r>
        <w:rPr>
          <w:spacing w:val="-9"/>
        </w:rPr>
        <w:t> </w:t>
      </w:r>
      <w:r>
        <w:rPr/>
        <w:t>de</w:t>
      </w:r>
      <w:r>
        <w:rPr>
          <w:spacing w:val="-6"/>
        </w:rPr>
        <w:t> </w:t>
      </w:r>
      <w:r>
        <w:rPr/>
        <w:t>Schrödinger</w:t>
      </w:r>
      <w:r>
        <w:rPr>
          <w:spacing w:val="-6"/>
        </w:rPr>
        <w:t> </w:t>
      </w:r>
      <w:r>
        <w:rPr/>
        <w:t>et</w:t>
      </w:r>
      <w:r>
        <w:rPr>
          <w:spacing w:val="3"/>
        </w:rPr>
        <w:t> </w:t>
      </w:r>
      <w:r>
        <w:rPr/>
        <w:t>Hamiltonian</w:t>
      </w:r>
      <w:r>
        <w:rPr>
          <w:spacing w:val="-9"/>
        </w:rPr>
        <w:t> </w:t>
      </w:r>
      <w:r>
        <w:rPr/>
        <w:t>exact</w:t>
      </w:r>
      <w:r>
        <w:rPr>
          <w:spacing w:val="-4"/>
        </w:rPr>
        <w:t> </w:t>
      </w:r>
      <w:r>
        <w:rPr/>
        <w:t>du</w:t>
      </w:r>
      <w:r>
        <w:rPr>
          <w:spacing w:val="-9"/>
        </w:rPr>
        <w:t> </w:t>
      </w:r>
      <w:r>
        <w:rPr/>
        <w:t>cristal</w:t>
      </w:r>
    </w:p>
    <w:p>
      <w:pPr>
        <w:spacing w:line="376" w:lineRule="auto" w:before="164"/>
        <w:ind w:left="110" w:right="111" w:firstLine="706"/>
        <w:jc w:val="both"/>
        <w:rPr>
          <w:sz w:val="23"/>
        </w:rPr>
      </w:pPr>
      <w:r>
        <w:rPr>
          <w:w w:val="105"/>
          <w:sz w:val="23"/>
        </w:rPr>
        <w:t>Sur le plan microscopique, un corps solide est considéré comme un ensemble de substances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infinies,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à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savoir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des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noyaux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Na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lourds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positivement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chargés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et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des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électrons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Ne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plus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légers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négativement chargés. L’étude quantique de ce système à Ne électrons et à Na noyaux, soumis à un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potentiel indépendant du temps, exige la détermination de la fonction d'onde " </w:t>
      </w:r>
      <w:r>
        <w:rPr>
          <w:rFonts w:ascii="Cambria Math" w:hAnsi="Cambria Math" w:eastAsia="Cambria Math"/>
          <w:w w:val="105"/>
          <w:sz w:val="23"/>
        </w:rPr>
        <w:t>𝝍 </w:t>
      </w:r>
      <w:r>
        <w:rPr>
          <w:w w:val="105"/>
          <w:sz w:val="23"/>
        </w:rPr>
        <w:t>" associée.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Cette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étude est fondée sur la résolution de l'équation de Schrödinger stationnaire apparue en 1926 qui porte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le nom de son père, Erwin Schrödinger. L'équation de Schrödinger [6] indépendante du temps ou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l'équation de Schrödinger des états stationnaires décrivant cette mobilité des électrons et des noyaux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est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représentée</w:t>
      </w:r>
      <w:r>
        <w:rPr>
          <w:spacing w:val="-1"/>
          <w:w w:val="105"/>
          <w:sz w:val="23"/>
        </w:rPr>
        <w:t> </w:t>
      </w:r>
      <w:r>
        <w:rPr>
          <w:w w:val="105"/>
          <w:sz w:val="23"/>
        </w:rPr>
        <w:t>par</w:t>
      </w:r>
      <w:r>
        <w:rPr>
          <w:spacing w:val="3"/>
          <w:w w:val="105"/>
          <w:sz w:val="23"/>
        </w:rPr>
        <w:t> </w:t>
      </w:r>
      <w:r>
        <w:rPr>
          <w:w w:val="105"/>
          <w:sz w:val="23"/>
        </w:rPr>
        <w:t>la</w:t>
      </w:r>
      <w:r>
        <w:rPr>
          <w:spacing w:val="6"/>
          <w:w w:val="105"/>
          <w:sz w:val="23"/>
        </w:rPr>
        <w:t> </w:t>
      </w:r>
      <w:r>
        <w:rPr>
          <w:w w:val="105"/>
          <w:sz w:val="23"/>
        </w:rPr>
        <w:t>formule</w:t>
      </w:r>
      <w:r>
        <w:rPr>
          <w:spacing w:val="-2"/>
          <w:w w:val="105"/>
          <w:sz w:val="23"/>
        </w:rPr>
        <w:t> </w:t>
      </w:r>
      <w:r>
        <w:rPr>
          <w:w w:val="105"/>
          <w:sz w:val="23"/>
        </w:rPr>
        <w:t>suivante</w:t>
      </w:r>
      <w:r>
        <w:rPr>
          <w:spacing w:val="6"/>
          <w:w w:val="105"/>
          <w:sz w:val="23"/>
        </w:rPr>
        <w:t> </w:t>
      </w:r>
      <w:r>
        <w:rPr>
          <w:rFonts w:ascii="Cambria Math" w:hAnsi="Cambria Math" w:eastAsia="Cambria Math"/>
          <w:w w:val="105"/>
          <w:sz w:val="23"/>
        </w:rPr>
        <w:t>(𝐈𝐈.</w:t>
      </w:r>
      <w:r>
        <w:rPr>
          <w:rFonts w:ascii="Cambria Math" w:hAnsi="Cambria Math" w:eastAsia="Cambria Math"/>
          <w:spacing w:val="-16"/>
          <w:w w:val="105"/>
          <w:sz w:val="23"/>
        </w:rPr>
        <w:t> </w:t>
      </w:r>
      <w:r>
        <w:rPr>
          <w:rFonts w:ascii="Cambria Math" w:hAnsi="Cambria Math" w:eastAsia="Cambria Math"/>
          <w:w w:val="105"/>
          <w:sz w:val="23"/>
        </w:rPr>
        <w:t>𝟏)</w:t>
      </w:r>
      <w:r>
        <w:rPr>
          <w:rFonts w:ascii="Cambria Math" w:hAnsi="Cambria Math" w:eastAsia="Cambria Math"/>
          <w:spacing w:val="6"/>
          <w:w w:val="105"/>
          <w:sz w:val="23"/>
        </w:rPr>
        <w:t> </w:t>
      </w:r>
      <w:r>
        <w:rPr>
          <w:w w:val="105"/>
          <w:sz w:val="23"/>
        </w:rPr>
        <w:t>:</w:t>
      </w:r>
    </w:p>
    <w:p>
      <w:pPr>
        <w:tabs>
          <w:tab w:pos="9411" w:val="left" w:leader="none"/>
        </w:tabs>
        <w:spacing w:before="190"/>
        <w:ind w:left="4520" w:right="0" w:firstLine="0"/>
        <w:jc w:val="left"/>
        <w:rPr>
          <w:sz w:val="28"/>
        </w:rPr>
      </w:pPr>
      <w:r>
        <w:rPr>
          <w:sz w:val="31"/>
        </w:rPr>
        <w:t>Ĥψ</w:t>
      </w:r>
      <w:r>
        <w:rPr>
          <w:spacing w:val="23"/>
          <w:sz w:val="31"/>
        </w:rPr>
        <w:t> </w:t>
      </w:r>
      <w:r>
        <w:rPr>
          <w:rFonts w:ascii="Cambria Math" w:hAnsi="Cambria Math"/>
          <w:sz w:val="31"/>
        </w:rPr>
        <w:t>=</w:t>
      </w:r>
      <w:r>
        <w:rPr>
          <w:rFonts w:ascii="Cambria Math" w:hAnsi="Cambria Math"/>
          <w:spacing w:val="24"/>
          <w:sz w:val="31"/>
        </w:rPr>
        <w:t> </w:t>
      </w:r>
      <w:r>
        <w:rPr>
          <w:rFonts w:ascii="Cambria Math" w:hAnsi="Cambria Math"/>
          <w:sz w:val="31"/>
        </w:rPr>
        <w:t>E</w:t>
      </w:r>
      <w:r>
        <w:rPr>
          <w:sz w:val="31"/>
        </w:rPr>
        <w:t>ψ</w:t>
        <w:tab/>
      </w:r>
      <w:r>
        <w:rPr>
          <w:sz w:val="28"/>
        </w:rPr>
        <w:t>(II.1)</w:t>
      </w:r>
    </w:p>
    <w:p>
      <w:pPr>
        <w:pStyle w:val="BodyText"/>
        <w:spacing w:before="1"/>
        <w:rPr>
          <w:sz w:val="31"/>
        </w:rPr>
      </w:pPr>
    </w:p>
    <w:p>
      <w:pPr>
        <w:spacing w:before="1"/>
        <w:ind w:left="110" w:right="0" w:firstLine="0"/>
        <w:jc w:val="left"/>
        <w:rPr>
          <w:sz w:val="23"/>
        </w:rPr>
      </w:pPr>
      <w:r>
        <w:rPr>
          <w:w w:val="105"/>
          <w:sz w:val="23"/>
        </w:rPr>
        <w:t>Où</w:t>
      </w:r>
    </w:p>
    <w:p>
      <w:pPr>
        <w:pStyle w:val="BodyText"/>
        <w:rPr>
          <w:sz w:val="29"/>
        </w:rPr>
      </w:pPr>
    </w:p>
    <w:p>
      <w:pPr>
        <w:spacing w:before="0"/>
        <w:ind w:left="110" w:right="0" w:firstLine="0"/>
        <w:jc w:val="left"/>
        <w:rPr>
          <w:sz w:val="23"/>
        </w:rPr>
      </w:pPr>
      <w:r>
        <w:rPr>
          <w:b/>
          <w:w w:val="105"/>
          <w:sz w:val="23"/>
        </w:rPr>
        <w:t>Ĥ</w:t>
      </w:r>
      <w:r>
        <w:rPr>
          <w:b/>
          <w:spacing w:val="-9"/>
          <w:w w:val="105"/>
          <w:sz w:val="23"/>
        </w:rPr>
        <w:t> </w:t>
      </w:r>
      <w:r>
        <w:rPr>
          <w:w w:val="105"/>
          <w:sz w:val="23"/>
        </w:rPr>
        <w:t>:</w:t>
      </w:r>
      <w:r>
        <w:rPr>
          <w:spacing w:val="-11"/>
          <w:w w:val="105"/>
          <w:sz w:val="23"/>
        </w:rPr>
        <w:t> </w:t>
      </w:r>
      <w:r>
        <w:rPr>
          <w:w w:val="105"/>
          <w:sz w:val="23"/>
        </w:rPr>
        <w:t>correspond</w:t>
      </w:r>
      <w:r>
        <w:rPr>
          <w:spacing w:val="-14"/>
          <w:w w:val="105"/>
          <w:sz w:val="23"/>
        </w:rPr>
        <w:t> </w:t>
      </w:r>
      <w:r>
        <w:rPr>
          <w:w w:val="105"/>
          <w:sz w:val="23"/>
        </w:rPr>
        <w:t>à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l'hamiltonien,</w:t>
      </w:r>
      <w:r>
        <w:rPr>
          <w:spacing w:val="-11"/>
          <w:w w:val="105"/>
          <w:sz w:val="23"/>
        </w:rPr>
        <w:t> </w:t>
      </w:r>
      <w:r>
        <w:rPr>
          <w:w w:val="105"/>
          <w:sz w:val="23"/>
        </w:rPr>
        <w:t>un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opérateur</w:t>
      </w:r>
      <w:r>
        <w:rPr>
          <w:spacing w:val="-3"/>
          <w:w w:val="105"/>
          <w:sz w:val="23"/>
        </w:rPr>
        <w:t> </w:t>
      </w:r>
      <w:r>
        <w:rPr>
          <w:w w:val="105"/>
          <w:sz w:val="23"/>
        </w:rPr>
        <w:t>différentiel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exprimant</w:t>
      </w:r>
      <w:r>
        <w:rPr>
          <w:spacing w:val="-11"/>
          <w:w w:val="105"/>
          <w:sz w:val="23"/>
        </w:rPr>
        <w:t> </w:t>
      </w:r>
      <w:r>
        <w:rPr>
          <w:w w:val="105"/>
          <w:sz w:val="23"/>
        </w:rPr>
        <w:t>l'énergie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totale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du</w:t>
      </w:r>
      <w:r>
        <w:rPr>
          <w:spacing w:val="-1"/>
          <w:w w:val="105"/>
          <w:sz w:val="23"/>
        </w:rPr>
        <w:t> </w:t>
      </w:r>
      <w:r>
        <w:rPr>
          <w:w w:val="105"/>
          <w:sz w:val="23"/>
        </w:rPr>
        <w:t>système.</w:t>
      </w:r>
    </w:p>
    <w:p>
      <w:pPr>
        <w:spacing w:after="0"/>
        <w:jc w:val="left"/>
        <w:rPr>
          <w:sz w:val="23"/>
        </w:rPr>
        <w:sectPr>
          <w:headerReference w:type="default" r:id="rId59"/>
          <w:footerReference w:type="default" r:id="rId60"/>
          <w:pgSz w:w="11910" w:h="16850"/>
          <w:pgMar w:header="710" w:footer="1047" w:top="1240" w:bottom="1240" w:left="1020" w:right="740"/>
          <w:pgNumType w:start="24"/>
        </w:sectPr>
      </w:pPr>
    </w:p>
    <w:p>
      <w:pPr>
        <w:spacing w:line="369" w:lineRule="auto" w:before="93"/>
        <w:ind w:left="110" w:right="132" w:firstLine="0"/>
        <w:jc w:val="both"/>
        <w:rPr>
          <w:sz w:val="23"/>
        </w:rPr>
      </w:pPr>
      <w:r>
        <w:rPr>
          <w:rFonts w:ascii="Cambria Math" w:hAnsi="Cambria Math" w:eastAsia="Cambria Math"/>
          <w:w w:val="105"/>
          <w:sz w:val="23"/>
        </w:rPr>
        <w:t>𝛙 </w:t>
      </w:r>
      <w:r>
        <w:rPr>
          <w:color w:val="FF0000"/>
          <w:w w:val="105"/>
          <w:sz w:val="23"/>
        </w:rPr>
        <w:t>: </w:t>
      </w:r>
      <w:r>
        <w:rPr>
          <w:w w:val="105"/>
          <w:sz w:val="23"/>
        </w:rPr>
        <w:t>désigne la fonction d'onde du système, une fonction des coordonnées des noyaux et des électrons,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contenant</w:t>
      </w:r>
      <w:r>
        <w:rPr>
          <w:spacing w:val="-4"/>
          <w:w w:val="105"/>
          <w:sz w:val="23"/>
        </w:rPr>
        <w:t> </w:t>
      </w:r>
      <w:r>
        <w:rPr>
          <w:w w:val="105"/>
          <w:sz w:val="23"/>
        </w:rPr>
        <w:t>toute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l'information du</w:t>
      </w:r>
      <w:r>
        <w:rPr>
          <w:spacing w:val="6"/>
          <w:w w:val="105"/>
          <w:sz w:val="23"/>
        </w:rPr>
        <w:t> </w:t>
      </w:r>
      <w:r>
        <w:rPr>
          <w:w w:val="105"/>
          <w:sz w:val="23"/>
        </w:rPr>
        <w:t>système.</w:t>
      </w:r>
    </w:p>
    <w:p>
      <w:pPr>
        <w:spacing w:before="9"/>
        <w:ind w:left="110" w:right="0" w:firstLine="0"/>
        <w:jc w:val="both"/>
        <w:rPr>
          <w:sz w:val="23"/>
        </w:rPr>
      </w:pPr>
      <w:r>
        <w:rPr>
          <w:b/>
          <w:w w:val="105"/>
          <w:sz w:val="23"/>
        </w:rPr>
        <w:t>E</w:t>
      </w:r>
      <w:r>
        <w:rPr>
          <w:b/>
          <w:spacing w:val="-9"/>
          <w:w w:val="105"/>
          <w:sz w:val="23"/>
        </w:rPr>
        <w:t> </w:t>
      </w:r>
      <w:r>
        <w:rPr>
          <w:w w:val="105"/>
          <w:sz w:val="23"/>
        </w:rPr>
        <w:t>:</w:t>
      </w:r>
      <w:r>
        <w:rPr>
          <w:spacing w:val="-11"/>
          <w:w w:val="105"/>
          <w:sz w:val="23"/>
        </w:rPr>
        <w:t> </w:t>
      </w:r>
      <w:r>
        <w:rPr>
          <w:w w:val="105"/>
          <w:sz w:val="23"/>
        </w:rPr>
        <w:t>représente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la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valeur</w:t>
      </w:r>
      <w:r>
        <w:rPr>
          <w:spacing w:val="-2"/>
          <w:w w:val="105"/>
          <w:sz w:val="23"/>
        </w:rPr>
        <w:t> </w:t>
      </w:r>
      <w:r>
        <w:rPr>
          <w:w w:val="105"/>
          <w:sz w:val="23"/>
        </w:rPr>
        <w:t>numérique</w:t>
      </w:r>
      <w:r>
        <w:rPr>
          <w:spacing w:val="-14"/>
          <w:w w:val="105"/>
          <w:sz w:val="23"/>
        </w:rPr>
        <w:t> </w:t>
      </w:r>
      <w:r>
        <w:rPr>
          <w:w w:val="105"/>
          <w:sz w:val="23"/>
        </w:rPr>
        <w:t>(valeur</w:t>
      </w:r>
      <w:r>
        <w:rPr>
          <w:spacing w:val="-2"/>
          <w:w w:val="105"/>
          <w:sz w:val="23"/>
        </w:rPr>
        <w:t> </w:t>
      </w:r>
      <w:r>
        <w:rPr>
          <w:w w:val="105"/>
          <w:sz w:val="23"/>
        </w:rPr>
        <w:t>propre)</w:t>
      </w:r>
      <w:r>
        <w:rPr>
          <w:spacing w:val="-3"/>
          <w:w w:val="105"/>
          <w:sz w:val="23"/>
        </w:rPr>
        <w:t> </w:t>
      </w:r>
      <w:r>
        <w:rPr>
          <w:w w:val="105"/>
          <w:sz w:val="23"/>
        </w:rPr>
        <w:t>de</w:t>
      </w:r>
      <w:r>
        <w:rPr>
          <w:spacing w:val="-13"/>
          <w:w w:val="105"/>
          <w:sz w:val="23"/>
        </w:rPr>
        <w:t> </w:t>
      </w:r>
      <w:r>
        <w:rPr>
          <w:w w:val="105"/>
          <w:sz w:val="23"/>
        </w:rPr>
        <w:t>l'énergie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du système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pour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l'état</w:t>
      </w:r>
      <w:r>
        <w:rPr>
          <w:spacing w:val="-5"/>
          <w:w w:val="105"/>
          <w:sz w:val="23"/>
        </w:rPr>
        <w:t> </w:t>
      </w:r>
      <w:r>
        <w:rPr>
          <w:w w:val="105"/>
          <w:sz w:val="23"/>
        </w:rPr>
        <w:t>examiné.</w:t>
      </w:r>
    </w:p>
    <w:p>
      <w:pPr>
        <w:spacing w:line="376" w:lineRule="auto" w:before="147"/>
        <w:ind w:left="110" w:right="117" w:firstLine="0"/>
        <w:jc w:val="both"/>
        <w:rPr>
          <w:sz w:val="23"/>
        </w:rPr>
      </w:pPr>
      <w:r>
        <w:rPr>
          <w:w w:val="105"/>
          <w:sz w:val="23"/>
        </w:rPr>
        <w:t>Ce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problème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multi-corps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nécessite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un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certain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nombre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d'approximations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pour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être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solutionné.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L’hamiltonien précis du cristal non relativiste provenant de la c6ntribution de forces électrostatiques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d'interaction par répulsion ou attraction selon la charge des substances (noyaux, électrons) est exprimé</w:t>
      </w:r>
      <w:r>
        <w:rPr>
          <w:spacing w:val="-58"/>
          <w:w w:val="105"/>
          <w:sz w:val="23"/>
        </w:rPr>
        <w:t> </w:t>
      </w:r>
      <w:r>
        <w:rPr>
          <w:w w:val="105"/>
          <w:sz w:val="23"/>
        </w:rPr>
        <w:t>par</w:t>
      </w:r>
      <w:r>
        <w:rPr>
          <w:spacing w:val="-3"/>
          <w:w w:val="105"/>
          <w:sz w:val="23"/>
        </w:rPr>
        <w:t> </w:t>
      </w:r>
      <w:r>
        <w:rPr>
          <w:w w:val="105"/>
          <w:sz w:val="23"/>
        </w:rPr>
        <w:t>:</w:t>
      </w:r>
    </w:p>
    <w:p>
      <w:pPr>
        <w:spacing w:after="0" w:line="376" w:lineRule="auto"/>
        <w:jc w:val="both"/>
        <w:rPr>
          <w:sz w:val="23"/>
        </w:rPr>
        <w:sectPr>
          <w:pgSz w:w="11910" w:h="16850"/>
          <w:pgMar w:header="710" w:footer="1047" w:top="1240" w:bottom="1240" w:left="1020" w:right="740"/>
        </w:sectPr>
      </w:pPr>
    </w:p>
    <w:p>
      <w:pPr>
        <w:pStyle w:val="BodyText"/>
        <w:rPr>
          <w:sz w:val="26"/>
        </w:rPr>
      </w:pPr>
    </w:p>
    <w:p>
      <w:pPr>
        <w:spacing w:before="215"/>
        <w:ind w:left="110" w:right="0" w:firstLine="0"/>
        <w:jc w:val="left"/>
        <w:rPr>
          <w:sz w:val="23"/>
        </w:rPr>
      </w:pPr>
      <w:r>
        <w:rPr>
          <w:w w:val="105"/>
          <w:sz w:val="23"/>
        </w:rPr>
        <w:t>Avec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:</w:t>
      </w:r>
    </w:p>
    <w:p>
      <w:pPr>
        <w:tabs>
          <w:tab w:pos="6378" w:val="left" w:leader="none"/>
        </w:tabs>
        <w:spacing w:before="16"/>
        <w:ind w:left="110" w:right="0" w:firstLine="0"/>
        <w:jc w:val="left"/>
        <w:rPr>
          <w:sz w:val="28"/>
        </w:rPr>
      </w:pPr>
      <w:r>
        <w:rPr/>
        <w:br w:type="column"/>
      </w:r>
      <w:r>
        <w:rPr>
          <w:sz w:val="28"/>
        </w:rPr>
        <w:t>Ĥ</w:t>
      </w:r>
      <w:r>
        <w:rPr>
          <w:spacing w:val="4"/>
          <w:sz w:val="28"/>
        </w:rPr>
        <w:t> </w:t>
      </w:r>
      <w:r>
        <w:rPr>
          <w:rFonts w:ascii="Cambria Math" w:hAnsi="Cambria Math"/>
          <w:sz w:val="28"/>
        </w:rPr>
        <w:t>=</w:t>
      </w:r>
      <w:r>
        <w:rPr>
          <w:rFonts w:ascii="Cambria Math" w:hAnsi="Cambria Math"/>
          <w:spacing w:val="20"/>
          <w:sz w:val="28"/>
        </w:rPr>
        <w:t> </w:t>
      </w:r>
      <w:r>
        <w:rPr>
          <w:rFonts w:ascii="Cambria Math" w:hAnsi="Cambria Math"/>
          <w:sz w:val="28"/>
        </w:rPr>
        <w:t>T</w:t>
      </w:r>
      <w:r>
        <w:rPr>
          <w:rFonts w:ascii="Cambria Math" w:hAnsi="Cambria Math"/>
          <w:position w:val="-5"/>
          <w:sz w:val="20"/>
        </w:rPr>
        <w:t>n</w:t>
      </w:r>
      <w:r>
        <w:rPr>
          <w:rFonts w:ascii="Cambria Math" w:hAnsi="Cambria Math"/>
          <w:spacing w:val="34"/>
          <w:position w:val="-5"/>
          <w:sz w:val="20"/>
        </w:rPr>
        <w:t> </w:t>
      </w:r>
      <w:r>
        <w:rPr>
          <w:rFonts w:ascii="Cambria Math" w:hAnsi="Cambria Math"/>
          <w:sz w:val="28"/>
        </w:rPr>
        <w:t>+</w:t>
      </w:r>
      <w:r>
        <w:rPr>
          <w:rFonts w:ascii="Cambria Math" w:hAnsi="Cambria Math"/>
          <w:spacing w:val="5"/>
          <w:sz w:val="28"/>
        </w:rPr>
        <w:t> </w:t>
      </w:r>
      <w:r>
        <w:rPr>
          <w:rFonts w:ascii="Cambria Math" w:hAnsi="Cambria Math"/>
          <w:sz w:val="28"/>
        </w:rPr>
        <w:t>T</w:t>
      </w:r>
      <w:r>
        <w:rPr>
          <w:rFonts w:ascii="Cambria Math" w:hAnsi="Cambria Math"/>
          <w:position w:val="-5"/>
          <w:sz w:val="20"/>
        </w:rPr>
        <w:t>e</w:t>
      </w:r>
      <w:r>
        <w:rPr>
          <w:rFonts w:ascii="Cambria Math" w:hAnsi="Cambria Math"/>
          <w:spacing w:val="35"/>
          <w:position w:val="-5"/>
          <w:sz w:val="20"/>
        </w:rPr>
        <w:t> </w:t>
      </w:r>
      <w:r>
        <w:rPr>
          <w:rFonts w:ascii="Cambria Math" w:hAnsi="Cambria Math"/>
          <w:sz w:val="28"/>
        </w:rPr>
        <w:t>+</w:t>
      </w:r>
      <w:r>
        <w:rPr>
          <w:rFonts w:ascii="Cambria Math" w:hAnsi="Cambria Math"/>
          <w:spacing w:val="-3"/>
          <w:sz w:val="28"/>
        </w:rPr>
        <w:t> </w:t>
      </w:r>
      <w:r>
        <w:rPr>
          <w:rFonts w:ascii="Cambria Math" w:hAnsi="Cambria Math"/>
          <w:sz w:val="28"/>
        </w:rPr>
        <w:t>U</w:t>
      </w:r>
      <w:r>
        <w:rPr>
          <w:rFonts w:ascii="Cambria Math" w:hAnsi="Cambria Math"/>
          <w:position w:val="-5"/>
          <w:sz w:val="20"/>
        </w:rPr>
        <w:t>e−n</w:t>
      </w:r>
      <w:r>
        <w:rPr>
          <w:rFonts w:ascii="Cambria Math" w:hAnsi="Cambria Math"/>
          <w:spacing w:val="34"/>
          <w:position w:val="-5"/>
          <w:sz w:val="20"/>
        </w:rPr>
        <w:t> </w:t>
      </w:r>
      <w:r>
        <w:rPr>
          <w:rFonts w:ascii="Cambria Math" w:hAnsi="Cambria Math"/>
          <w:sz w:val="28"/>
        </w:rPr>
        <w:t>+</w:t>
      </w:r>
      <w:r>
        <w:rPr>
          <w:rFonts w:ascii="Cambria Math" w:hAnsi="Cambria Math"/>
          <w:spacing w:val="-2"/>
          <w:sz w:val="28"/>
        </w:rPr>
        <w:t> </w:t>
      </w:r>
      <w:r>
        <w:rPr>
          <w:rFonts w:ascii="Cambria Math" w:hAnsi="Cambria Math"/>
          <w:sz w:val="28"/>
        </w:rPr>
        <w:t>U</w:t>
      </w:r>
      <w:r>
        <w:rPr>
          <w:rFonts w:ascii="Cambria Math" w:hAnsi="Cambria Math"/>
          <w:position w:val="-5"/>
          <w:sz w:val="20"/>
        </w:rPr>
        <w:t>e−e</w:t>
      </w:r>
      <w:r>
        <w:rPr>
          <w:rFonts w:ascii="Cambria Math" w:hAnsi="Cambria Math"/>
          <w:spacing w:val="35"/>
          <w:position w:val="-5"/>
          <w:sz w:val="20"/>
        </w:rPr>
        <w:t> </w:t>
      </w:r>
      <w:r>
        <w:rPr>
          <w:rFonts w:ascii="Cambria Math" w:hAnsi="Cambria Math"/>
          <w:sz w:val="28"/>
        </w:rPr>
        <w:t>+</w:t>
      </w:r>
      <w:r>
        <w:rPr>
          <w:rFonts w:ascii="Cambria Math" w:hAnsi="Cambria Math"/>
          <w:spacing w:val="-2"/>
          <w:sz w:val="28"/>
        </w:rPr>
        <w:t> </w:t>
      </w:r>
      <w:r>
        <w:rPr>
          <w:rFonts w:ascii="Cambria Math" w:hAnsi="Cambria Math"/>
          <w:sz w:val="28"/>
        </w:rPr>
        <w:t>U</w:t>
      </w:r>
      <w:r>
        <w:rPr>
          <w:rFonts w:ascii="Cambria Math" w:hAnsi="Cambria Math"/>
          <w:position w:val="-5"/>
          <w:sz w:val="20"/>
        </w:rPr>
        <w:t>n−n</w:t>
        <w:tab/>
      </w:r>
      <w:r>
        <w:rPr>
          <w:sz w:val="28"/>
        </w:rPr>
        <w:t>(II.2)</w:t>
      </w:r>
    </w:p>
    <w:p>
      <w:pPr>
        <w:spacing w:after="0"/>
        <w:jc w:val="left"/>
        <w:rPr>
          <w:sz w:val="28"/>
        </w:rPr>
        <w:sectPr>
          <w:type w:val="continuous"/>
          <w:pgSz w:w="11910" w:h="16850"/>
          <w:pgMar w:top="360" w:bottom="280" w:left="1020" w:right="740"/>
          <w:cols w:num="2" w:equalWidth="0">
            <w:col w:w="779" w:space="2239"/>
            <w:col w:w="7132"/>
          </w:cols>
        </w:sectPr>
      </w:pPr>
    </w:p>
    <w:p>
      <w:pPr>
        <w:pStyle w:val="BodyText"/>
        <w:spacing w:before="2"/>
        <w:rPr>
          <w:sz w:val="13"/>
        </w:rPr>
      </w:pPr>
    </w:p>
    <w:p>
      <w:pPr>
        <w:spacing w:line="109" w:lineRule="exact" w:before="0"/>
        <w:ind w:left="0" w:right="532" w:firstLine="0"/>
        <w:jc w:val="right"/>
        <w:rPr>
          <w:rFonts w:ascii="Cambria Math"/>
          <w:sz w:val="16"/>
        </w:rPr>
      </w:pPr>
      <w:r>
        <w:rPr>
          <w:rFonts w:ascii="Cambria Math"/>
          <w:w w:val="106"/>
          <w:sz w:val="16"/>
        </w:rPr>
        <w:t>2</w:t>
      </w:r>
    </w:p>
    <w:p>
      <w:pPr>
        <w:pStyle w:val="ListParagraph"/>
        <w:numPr>
          <w:ilvl w:val="0"/>
          <w:numId w:val="9"/>
        </w:numPr>
        <w:tabs>
          <w:tab w:pos="831" w:val="left" w:leader="none"/>
          <w:tab w:pos="832" w:val="left" w:leader="none"/>
        </w:tabs>
        <w:spacing w:line="182" w:lineRule="exact" w:before="0" w:after="0"/>
        <w:ind w:left="831" w:right="0" w:hanging="361"/>
        <w:jc w:val="left"/>
        <w:rPr>
          <w:rFonts w:ascii="Cambria Math" w:hAnsi="Cambria Math" w:eastAsia="Cambria Math"/>
          <w:sz w:val="28"/>
        </w:rPr>
      </w:pPr>
      <w:r>
        <w:rPr>
          <w:sz w:val="23"/>
        </w:rPr>
        <w:t>Energie</w:t>
      </w:r>
      <w:r>
        <w:rPr>
          <w:spacing w:val="12"/>
          <w:sz w:val="23"/>
        </w:rPr>
        <w:t> </w:t>
      </w:r>
      <w:r>
        <w:rPr>
          <w:sz w:val="23"/>
        </w:rPr>
        <w:t>cinétique</w:t>
      </w:r>
      <w:r>
        <w:rPr>
          <w:spacing w:val="13"/>
          <w:sz w:val="23"/>
        </w:rPr>
        <w:t> </w:t>
      </w:r>
      <w:r>
        <w:rPr>
          <w:sz w:val="23"/>
        </w:rPr>
        <w:t>des</w:t>
      </w:r>
      <w:r>
        <w:rPr>
          <w:spacing w:val="11"/>
          <w:sz w:val="23"/>
        </w:rPr>
        <w:t> </w:t>
      </w:r>
      <w:r>
        <w:rPr>
          <w:sz w:val="23"/>
        </w:rPr>
        <w:t>noyaux:  </w:t>
      </w:r>
      <w:r>
        <w:rPr>
          <w:spacing w:val="53"/>
          <w:sz w:val="23"/>
        </w:rPr>
        <w:t> </w:t>
      </w:r>
      <w:r>
        <w:rPr>
          <w:rFonts w:ascii="Cambria Math" w:hAnsi="Cambria Math" w:eastAsia="Cambria Math"/>
          <w:sz w:val="28"/>
        </w:rPr>
        <w:t>T  </w:t>
      </w:r>
      <w:r>
        <w:rPr>
          <w:rFonts w:ascii="Cambria Math" w:hAnsi="Cambria Math" w:eastAsia="Cambria Math"/>
          <w:spacing w:val="34"/>
          <w:sz w:val="28"/>
        </w:rPr>
        <w:t> </w:t>
      </w:r>
      <w:r>
        <w:rPr>
          <w:rFonts w:ascii="Cambria Math" w:hAnsi="Cambria Math" w:eastAsia="Cambria Math"/>
          <w:sz w:val="28"/>
        </w:rPr>
        <w:t>=</w:t>
      </w:r>
      <w:r>
        <w:rPr>
          <w:rFonts w:ascii="Cambria Math" w:hAnsi="Cambria Math" w:eastAsia="Cambria Math"/>
          <w:spacing w:val="30"/>
          <w:sz w:val="28"/>
        </w:rPr>
        <w:t> </w:t>
      </w:r>
      <w:r>
        <w:rPr>
          <w:rFonts w:ascii="Cambria Math" w:hAnsi="Cambria Math" w:eastAsia="Cambria Math"/>
          <w:sz w:val="28"/>
        </w:rPr>
        <w:t>−</w:t>
      </w:r>
      <w:r>
        <w:rPr>
          <w:rFonts w:ascii="Cambria Math" w:hAnsi="Cambria Math" w:eastAsia="Cambria Math"/>
          <w:spacing w:val="-13"/>
          <w:sz w:val="28"/>
        </w:rPr>
        <w:t> </w:t>
      </w:r>
      <w:r>
        <w:rPr>
          <w:rFonts w:ascii="Cambria Math" w:hAnsi="Cambria Math" w:eastAsia="Cambria Math"/>
          <w:position w:val="17"/>
          <w:sz w:val="20"/>
        </w:rPr>
        <w:t>ℏ  </w:t>
      </w:r>
      <w:r>
        <w:rPr>
          <w:rFonts w:ascii="Cambria Math" w:hAnsi="Cambria Math" w:eastAsia="Cambria Math"/>
          <w:spacing w:val="43"/>
          <w:position w:val="17"/>
          <w:sz w:val="20"/>
        </w:rPr>
        <w:t> </w:t>
      </w:r>
      <w:r>
        <w:rPr>
          <w:rFonts w:ascii="Cambria Math" w:hAnsi="Cambria Math" w:eastAsia="Cambria Math"/>
          <w:position w:val="1"/>
          <w:sz w:val="28"/>
        </w:rPr>
        <w:t>∑</w:t>
      </w:r>
      <w:r>
        <w:rPr>
          <w:rFonts w:ascii="Cambria Math" w:hAnsi="Cambria Math" w:eastAsia="Cambria Math"/>
          <w:position w:val="1"/>
          <w:sz w:val="28"/>
          <w:vertAlign w:val="superscript"/>
        </w:rPr>
        <w:t>𝑁𝑎</w:t>
      </w:r>
    </w:p>
    <w:p>
      <w:pPr>
        <w:pStyle w:val="BodyText"/>
        <w:spacing w:line="20" w:lineRule="exact"/>
        <w:ind w:left="4808"/>
        <w:rPr>
          <w:rFonts w:ascii="Cambria Math"/>
          <w:sz w:val="2"/>
        </w:rPr>
      </w:pPr>
      <w:r>
        <w:rPr>
          <w:rFonts w:ascii="Cambria Math"/>
          <w:sz w:val="2"/>
        </w:rPr>
        <w:pict>
          <v:group style="width:11.2pt;height:.75pt;mso-position-horizontal-relative:char;mso-position-vertical-relative:line" coordorigin="0,0" coordsize="224,15">
            <v:rect style="position:absolute;left:0;top:0;width:224;height:15" filled="true" fillcolor="#000000" stroked="false">
              <v:fill type="solid"/>
            </v:rect>
          </v:group>
        </w:pict>
      </w:r>
      <w:r>
        <w:rPr>
          <w:rFonts w:ascii="Cambria Math"/>
          <w:sz w:val="2"/>
        </w:rPr>
      </w:r>
    </w:p>
    <w:p>
      <w:pPr>
        <w:spacing w:line="211" w:lineRule="auto" w:before="162"/>
        <w:ind w:left="72" w:right="0" w:firstLine="0"/>
        <w:jc w:val="left"/>
        <w:rPr>
          <w:rFonts w:ascii="Cambria Math" w:hAnsi="Cambria Math" w:eastAsia="Cambria Math"/>
          <w:sz w:val="16"/>
        </w:rPr>
      </w:pPr>
      <w:r>
        <w:rPr/>
        <w:br w:type="column"/>
      </w:r>
      <w:r>
        <w:rPr>
          <w:rFonts w:ascii="Cambria Math" w:hAnsi="Cambria Math" w:eastAsia="Cambria Math"/>
          <w:spacing w:val="2"/>
          <w:w w:val="100"/>
          <w:position w:val="-3"/>
          <w:sz w:val="20"/>
        </w:rPr>
        <w:t>∇</w:t>
      </w:r>
      <w:r>
        <w:rPr>
          <w:rFonts w:ascii="Cambria Math" w:hAnsi="Cambria Math" w:eastAsia="Cambria Math"/>
          <w:spacing w:val="6"/>
          <w:w w:val="106"/>
          <w:position w:val="4"/>
          <w:sz w:val="16"/>
        </w:rPr>
        <w:t>2</w:t>
      </w:r>
      <w:r>
        <w:rPr>
          <w:rFonts w:ascii="Cambria Math" w:hAnsi="Cambria Math" w:eastAsia="Cambria Math"/>
          <w:spacing w:val="-60"/>
          <w:w w:val="80"/>
          <w:sz w:val="20"/>
        </w:rPr>
        <w:t>⃗</w:t>
      </w:r>
      <w:r>
        <w:rPr>
          <w:rFonts w:ascii="Cambria Math" w:hAnsi="Cambria Math" w:eastAsia="Cambria Math"/>
          <w:spacing w:val="-104"/>
          <w:w w:val="103"/>
          <w:position w:val="-3"/>
          <w:sz w:val="20"/>
        </w:rPr>
        <w:t>𝑅</w:t>
      </w:r>
      <w:r>
        <w:rPr>
          <w:rFonts w:ascii="Cambria Math" w:hAnsi="Cambria Math" w:eastAsia="Cambria Math"/>
          <w:spacing w:val="-31"/>
          <w:w w:val="80"/>
          <w:sz w:val="20"/>
        </w:rPr>
        <w:t>⃗⃗</w:t>
      </w:r>
      <w:r>
        <w:rPr>
          <w:rFonts w:ascii="Cambria Math" w:hAnsi="Cambria Math" w:eastAsia="Cambria Math"/>
          <w:spacing w:val="-24"/>
          <w:w w:val="80"/>
          <w:sz w:val="20"/>
        </w:rPr>
        <w:t>⃗</w:t>
      </w:r>
      <w:r>
        <w:rPr>
          <w:rFonts w:ascii="Cambria Math" w:hAnsi="Cambria Math" w:eastAsia="Cambria Math"/>
          <w:spacing w:val="-75"/>
          <w:w w:val="44"/>
          <w:sz w:val="20"/>
        </w:rPr>
        <w:t>→</w:t>
      </w:r>
      <w:r>
        <w:rPr>
          <w:rFonts w:ascii="Cambria Math" w:hAnsi="Cambria Math" w:eastAsia="Cambria Math"/>
          <w:spacing w:val="-60"/>
          <w:w w:val="117"/>
          <w:position w:val="-7"/>
          <w:sz w:val="16"/>
        </w:rPr>
        <w:t>𝑖</w:t>
      </w:r>
    </w:p>
    <w:p>
      <w:pPr>
        <w:pStyle w:val="BodyText"/>
        <w:spacing w:line="20" w:lineRule="exact"/>
        <w:ind w:left="72" w:right="-15"/>
        <w:rPr>
          <w:rFonts w:ascii="Cambria Math"/>
          <w:sz w:val="2"/>
        </w:rPr>
      </w:pPr>
      <w:r>
        <w:rPr>
          <w:rFonts w:ascii="Cambria Math"/>
          <w:sz w:val="2"/>
        </w:rPr>
        <w:pict>
          <v:group style="width:20.95pt;height:.75pt;mso-position-horizontal-relative:char;mso-position-vertical-relative:line" coordorigin="0,0" coordsize="419,15">
            <v:rect style="position:absolute;left:0;top:0;width:419;height:15" filled="true" fillcolor="#000000" stroked="false">
              <v:fill type="solid"/>
            </v:rect>
          </v:group>
        </w:pict>
      </w:r>
      <w:r>
        <w:rPr>
          <w:rFonts w:ascii="Cambria Math"/>
          <w:sz w:val="2"/>
        </w:rPr>
      </w:r>
    </w:p>
    <w:p>
      <w:pPr>
        <w:pStyle w:val="BodyText"/>
        <w:spacing w:before="10"/>
        <w:rPr>
          <w:rFonts w:ascii="Cambria Math"/>
          <w:sz w:val="23"/>
        </w:rPr>
      </w:pPr>
      <w:r>
        <w:rPr/>
        <w:br w:type="column"/>
      </w:r>
      <w:r>
        <w:rPr>
          <w:rFonts w:ascii="Cambria Math"/>
          <w:sz w:val="23"/>
        </w:rPr>
      </w:r>
    </w:p>
    <w:p>
      <w:pPr>
        <w:pStyle w:val="Heading3"/>
        <w:spacing w:line="162" w:lineRule="exact"/>
        <w:rPr>
          <w:rFonts w:ascii="Times New Roman"/>
        </w:rPr>
      </w:pPr>
      <w:r>
        <w:rPr>
          <w:rFonts w:ascii="Times New Roman"/>
        </w:rPr>
        <w:t>(II.3)</w:t>
      </w:r>
    </w:p>
    <w:p>
      <w:pPr>
        <w:spacing w:after="0" w:line="162" w:lineRule="exact"/>
        <w:rPr>
          <w:rFonts w:ascii="Times New Roman"/>
        </w:rPr>
        <w:sectPr>
          <w:type w:val="continuous"/>
          <w:pgSz w:w="11910" w:h="16850"/>
          <w:pgMar w:top="360" w:bottom="280" w:left="1020" w:right="740"/>
          <w:cols w:num="3" w:equalWidth="0">
            <w:col w:w="5553" w:space="40"/>
            <w:col w:w="534" w:space="2842"/>
            <w:col w:w="1181"/>
          </w:cols>
        </w:sectPr>
      </w:pPr>
    </w:p>
    <w:p>
      <w:pPr>
        <w:tabs>
          <w:tab w:pos="806" w:val="left" w:leader="none"/>
          <w:tab w:pos="1224" w:val="left" w:leader="none"/>
        </w:tabs>
        <w:spacing w:line="189" w:lineRule="auto" w:before="0"/>
        <w:ind w:left="0" w:right="0" w:firstLine="0"/>
        <w:jc w:val="right"/>
        <w:rPr>
          <w:rFonts w:ascii="Cambria Math" w:eastAsia="Cambria Math"/>
          <w:sz w:val="20"/>
        </w:rPr>
      </w:pPr>
      <w:r>
        <w:rPr>
          <w:rFonts w:ascii="Cambria Math" w:eastAsia="Cambria Math"/>
          <w:w w:val="105"/>
          <w:position w:val="1"/>
          <w:sz w:val="20"/>
        </w:rPr>
        <w:t>n</w:t>
        <w:tab/>
      </w:r>
      <w:r>
        <w:rPr>
          <w:rFonts w:ascii="Cambria Math" w:eastAsia="Cambria Math"/>
          <w:w w:val="105"/>
          <w:position w:val="-6"/>
          <w:sz w:val="20"/>
        </w:rPr>
        <w:t>2</w:t>
        <w:tab/>
      </w:r>
      <w:r>
        <w:rPr>
          <w:rFonts w:ascii="Cambria Math" w:eastAsia="Cambria Math"/>
          <w:w w:val="105"/>
          <w:sz w:val="20"/>
        </w:rPr>
        <w:t>𝑖=1</w:t>
      </w:r>
    </w:p>
    <w:p>
      <w:pPr>
        <w:spacing w:before="33"/>
        <w:ind w:left="88" w:right="0" w:firstLine="0"/>
        <w:jc w:val="left"/>
        <w:rPr>
          <w:rFonts w:ascii="Cambria Math" w:eastAsia="Cambria Math"/>
          <w:sz w:val="20"/>
        </w:rPr>
      </w:pPr>
      <w:r>
        <w:rPr/>
        <w:br w:type="column"/>
      </w:r>
      <w:r>
        <w:rPr>
          <w:rFonts w:ascii="Cambria Math" w:eastAsia="Cambria Math"/>
          <w:w w:val="110"/>
          <w:sz w:val="20"/>
        </w:rPr>
        <w:t>𝑀𝑖</w:t>
      </w:r>
    </w:p>
    <w:p>
      <w:pPr>
        <w:spacing w:after="0"/>
        <w:jc w:val="left"/>
        <w:rPr>
          <w:rFonts w:ascii="Cambria Math" w:eastAsia="Cambria Math"/>
          <w:sz w:val="20"/>
        </w:rPr>
        <w:sectPr>
          <w:type w:val="continuous"/>
          <w:pgSz w:w="11910" w:h="16850"/>
          <w:pgMar w:top="360" w:bottom="280" w:left="1020" w:right="740"/>
          <w:cols w:num="2" w:equalWidth="0">
            <w:col w:w="5617" w:space="40"/>
            <w:col w:w="4493"/>
          </w:cols>
        </w:sectPr>
      </w:pPr>
    </w:p>
    <w:p>
      <w:pPr>
        <w:spacing w:line="195" w:lineRule="exact" w:before="156"/>
        <w:ind w:left="0" w:right="0" w:firstLine="0"/>
        <w:jc w:val="right"/>
        <w:rPr>
          <w:rFonts w:ascii="Cambria Math" w:hAnsi="Cambria Math"/>
          <w:sz w:val="16"/>
        </w:rPr>
      </w:pPr>
      <w:r>
        <w:rPr>
          <w:rFonts w:ascii="Cambria Math" w:hAnsi="Cambria Math"/>
          <w:w w:val="105"/>
          <w:position w:val="-6"/>
          <w:sz w:val="20"/>
        </w:rPr>
        <w:t>ℏ</w:t>
      </w:r>
      <w:r>
        <w:rPr>
          <w:rFonts w:ascii="Cambria Math" w:hAnsi="Cambria Math"/>
          <w:w w:val="105"/>
          <w:sz w:val="16"/>
        </w:rPr>
        <w:t>2</w:t>
      </w:r>
    </w:p>
    <w:p>
      <w:pPr>
        <w:pStyle w:val="ListParagraph"/>
        <w:numPr>
          <w:ilvl w:val="0"/>
          <w:numId w:val="9"/>
        </w:numPr>
        <w:tabs>
          <w:tab w:pos="831" w:val="left" w:leader="none"/>
          <w:tab w:pos="832" w:val="left" w:leader="none"/>
        </w:tabs>
        <w:spacing w:line="175" w:lineRule="auto" w:before="0" w:after="0"/>
        <w:ind w:left="831" w:right="0" w:hanging="361"/>
        <w:jc w:val="left"/>
        <w:rPr>
          <w:rFonts w:ascii="Cambria Math" w:hAnsi="Cambria Math"/>
          <w:sz w:val="20"/>
        </w:rPr>
      </w:pPr>
      <w:r>
        <w:rPr/>
        <w:pict>
          <v:rect style="position:absolute;margin-left:295.730011pt;margin-top:7.041033pt;width:11.184pt;height:.72pt;mso-position-horizontal-relative:page;mso-position-vertical-relative:paragraph;z-index:-17910272" filled="true" fillcolor="#000000" stroked="false">
            <v:fill type="solid"/>
            <w10:wrap type="none"/>
          </v:rect>
        </w:pict>
      </w:r>
      <w:r>
        <w:rPr>
          <w:w w:val="105"/>
          <w:sz w:val="23"/>
        </w:rPr>
        <w:t>Energie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cinétique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des</w:t>
      </w:r>
      <w:r>
        <w:rPr>
          <w:spacing w:val="-10"/>
          <w:w w:val="105"/>
          <w:sz w:val="23"/>
        </w:rPr>
        <w:t> </w:t>
      </w:r>
      <w:r>
        <w:rPr>
          <w:w w:val="105"/>
          <w:sz w:val="23"/>
        </w:rPr>
        <w:t>électrons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:</w:t>
      </w:r>
      <w:r>
        <w:rPr>
          <w:spacing w:val="-5"/>
          <w:w w:val="105"/>
          <w:sz w:val="23"/>
        </w:rPr>
        <w:t> </w:t>
      </w:r>
      <w:r>
        <w:rPr>
          <w:rFonts w:ascii="Cambria Math" w:hAnsi="Cambria Math"/>
          <w:w w:val="105"/>
          <w:sz w:val="28"/>
        </w:rPr>
        <w:t>T</w:t>
      </w:r>
      <w:r>
        <w:rPr>
          <w:rFonts w:ascii="Cambria Math" w:hAnsi="Cambria Math"/>
          <w:w w:val="105"/>
          <w:position w:val="-5"/>
          <w:sz w:val="20"/>
        </w:rPr>
        <w:t>e</w:t>
      </w:r>
      <w:r>
        <w:rPr>
          <w:rFonts w:ascii="Cambria Math" w:hAnsi="Cambria Math"/>
          <w:spacing w:val="38"/>
          <w:w w:val="105"/>
          <w:position w:val="-5"/>
          <w:sz w:val="20"/>
        </w:rPr>
        <w:t> </w:t>
      </w:r>
      <w:r>
        <w:rPr>
          <w:rFonts w:ascii="Cambria Math" w:hAnsi="Cambria Math"/>
          <w:w w:val="105"/>
          <w:sz w:val="28"/>
        </w:rPr>
        <w:t>=</w:t>
      </w:r>
      <w:r>
        <w:rPr>
          <w:rFonts w:ascii="Cambria Math" w:hAnsi="Cambria Math"/>
          <w:spacing w:val="2"/>
          <w:w w:val="105"/>
          <w:sz w:val="28"/>
        </w:rPr>
        <w:t> </w:t>
      </w:r>
      <w:r>
        <w:rPr>
          <w:rFonts w:ascii="Cambria Math" w:hAnsi="Cambria Math"/>
          <w:w w:val="105"/>
          <w:sz w:val="28"/>
        </w:rPr>
        <w:t>−</w:t>
      </w:r>
      <w:r>
        <w:rPr>
          <w:rFonts w:ascii="Cambria Math" w:hAnsi="Cambria Math"/>
          <w:spacing w:val="15"/>
          <w:w w:val="105"/>
          <w:sz w:val="28"/>
        </w:rPr>
        <w:t> </w:t>
      </w:r>
      <w:r>
        <w:rPr>
          <w:rFonts w:ascii="Cambria Math" w:hAnsi="Cambria Math"/>
          <w:w w:val="105"/>
          <w:position w:val="-13"/>
          <w:sz w:val="20"/>
        </w:rPr>
        <w:t>2</w:t>
      </w:r>
    </w:p>
    <w:p>
      <w:pPr>
        <w:pStyle w:val="ListParagraph"/>
        <w:numPr>
          <w:ilvl w:val="2"/>
          <w:numId w:val="8"/>
        </w:numPr>
        <w:tabs>
          <w:tab w:pos="478" w:val="left" w:leader="none"/>
        </w:tabs>
        <w:spacing w:line="247" w:lineRule="exact" w:before="99" w:after="0"/>
        <w:ind w:left="477" w:right="0" w:hanging="138"/>
        <w:jc w:val="left"/>
        <w:rPr>
          <w:rFonts w:ascii="Cambria Math" w:hAnsi="Cambria Math" w:eastAsia="Cambria Math"/>
          <w:sz w:val="16"/>
        </w:rPr>
      </w:pPr>
      <w:r>
        <w:rPr>
          <w:rFonts w:ascii="Cambria Math" w:hAnsi="Cambria Math" w:eastAsia="Cambria Math"/>
          <w:spacing w:val="7"/>
          <w:w w:val="106"/>
          <w:position w:val="13"/>
          <w:sz w:val="16"/>
        </w:rPr>
        <w:br w:type="column"/>
        <w:t>2</w:t>
      </w:r>
      <w:r>
        <w:rPr>
          <w:rFonts w:ascii="Cambria Math" w:hAnsi="Cambria Math" w:eastAsia="Cambria Math"/>
          <w:spacing w:val="-47"/>
          <w:w w:val="78"/>
          <w:sz w:val="16"/>
        </w:rPr>
        <w:t>⃗</w:t>
      </w:r>
      <w:r>
        <w:rPr>
          <w:rFonts w:ascii="Cambria Math" w:hAnsi="Cambria Math" w:eastAsia="Cambria Math"/>
          <w:spacing w:val="-62"/>
          <w:w w:val="118"/>
          <w:sz w:val="16"/>
        </w:rPr>
        <w:t>𝑟</w:t>
      </w:r>
      <w:r>
        <w:rPr>
          <w:rFonts w:ascii="Cambria Math" w:hAnsi="Cambria Math" w:eastAsia="Cambria Math"/>
          <w:w w:val="43"/>
          <w:sz w:val="16"/>
        </w:rPr>
        <w:t>→</w:t>
      </w:r>
    </w:p>
    <w:p>
      <w:pPr>
        <w:tabs>
          <w:tab w:pos="672" w:val="left" w:leader="none"/>
        </w:tabs>
        <w:spacing w:line="76" w:lineRule="auto" w:before="7"/>
        <w:ind w:left="16" w:right="0" w:firstLine="0"/>
        <w:jc w:val="left"/>
        <w:rPr>
          <w:rFonts w:ascii="Cambria Math" w:hAnsi="Cambria Math" w:eastAsia="Cambria Math"/>
          <w:sz w:val="16"/>
        </w:rPr>
      </w:pPr>
      <w:r>
        <w:rPr>
          <w:rFonts w:ascii="Cambria Math" w:hAnsi="Cambria Math" w:eastAsia="Cambria Math"/>
          <w:w w:val="110"/>
          <w:position w:val="-10"/>
          <w:sz w:val="28"/>
        </w:rPr>
        <w:t>∑</w:t>
      </w:r>
      <w:r>
        <w:rPr>
          <w:rFonts w:ascii="Cambria Math" w:hAnsi="Cambria Math" w:eastAsia="Cambria Math"/>
          <w:w w:val="110"/>
          <w:position w:val="-16"/>
          <w:sz w:val="20"/>
        </w:rPr>
        <w:t>𝑖</w:t>
      </w:r>
      <w:r>
        <w:rPr>
          <w:w w:val="110"/>
          <w:sz w:val="20"/>
          <w:u w:val="single"/>
        </w:rPr>
        <w:tab/>
      </w:r>
      <w:r>
        <w:rPr>
          <w:rFonts w:ascii="Cambria Math" w:hAnsi="Cambria Math" w:eastAsia="Cambria Math"/>
          <w:w w:val="110"/>
          <w:sz w:val="16"/>
          <w:u w:val="single"/>
        </w:rPr>
        <w:t>𝑖</w:t>
      </w:r>
    </w:p>
    <w:p>
      <w:pPr>
        <w:spacing w:before="0"/>
        <w:ind w:left="398" w:right="0" w:firstLine="0"/>
        <w:jc w:val="left"/>
        <w:rPr>
          <w:rFonts w:ascii="Cambria Math" w:eastAsia="Cambria Math"/>
          <w:sz w:val="16"/>
        </w:rPr>
      </w:pPr>
      <w:r>
        <w:rPr>
          <w:rFonts w:ascii="Cambria Math" w:eastAsia="Cambria Math"/>
          <w:w w:val="115"/>
          <w:sz w:val="20"/>
        </w:rPr>
        <w:t>𝑚</w:t>
      </w:r>
      <w:r>
        <w:rPr>
          <w:rFonts w:ascii="Cambria Math" w:eastAsia="Cambria Math"/>
          <w:w w:val="115"/>
          <w:position w:val="-3"/>
          <w:sz w:val="16"/>
        </w:rPr>
        <w:t>𝑒</w:t>
      </w:r>
    </w:p>
    <w:p>
      <w:pPr>
        <w:pStyle w:val="BodyText"/>
        <w:spacing w:before="3"/>
        <w:rPr>
          <w:rFonts w:ascii="Cambria Math"/>
        </w:rPr>
      </w:pPr>
      <w:r>
        <w:rPr/>
        <w:br w:type="column"/>
      </w:r>
      <w:r>
        <w:rPr>
          <w:rFonts w:ascii="Cambria Math"/>
        </w:rPr>
      </w:r>
    </w:p>
    <w:p>
      <w:pPr>
        <w:pStyle w:val="Heading3"/>
        <w:spacing w:before="1"/>
        <w:rPr>
          <w:rFonts w:ascii="Times New Roman"/>
        </w:rPr>
      </w:pPr>
      <w:r>
        <w:rPr>
          <w:rFonts w:ascii="Times New Roman"/>
        </w:rPr>
        <w:t>(II.4)</w:t>
      </w:r>
    </w:p>
    <w:p>
      <w:pPr>
        <w:spacing w:after="0"/>
        <w:rPr>
          <w:rFonts w:ascii="Times New Roman"/>
        </w:rPr>
        <w:sectPr>
          <w:type w:val="continuous"/>
          <w:pgSz w:w="11910" w:h="16850"/>
          <w:pgMar w:top="360" w:bottom="280" w:left="1020" w:right="740"/>
          <w:cols w:num="3" w:equalWidth="0">
            <w:col w:w="5105" w:space="40"/>
            <w:col w:w="773" w:space="3037"/>
            <w:col w:w="1195"/>
          </w:cols>
        </w:sectPr>
      </w:pPr>
    </w:p>
    <w:p>
      <w:pPr>
        <w:pStyle w:val="ListParagraph"/>
        <w:numPr>
          <w:ilvl w:val="3"/>
          <w:numId w:val="8"/>
        </w:numPr>
        <w:tabs>
          <w:tab w:pos="831" w:val="left" w:leader="none"/>
          <w:tab w:pos="832" w:val="left" w:leader="none"/>
        </w:tabs>
        <w:spacing w:line="240" w:lineRule="auto" w:before="242" w:after="0"/>
        <w:ind w:left="831" w:right="0" w:hanging="361"/>
        <w:jc w:val="left"/>
        <w:rPr>
          <w:rFonts w:ascii="Cambria Math" w:hAnsi="Cambria Math"/>
          <w:sz w:val="20"/>
        </w:rPr>
      </w:pPr>
      <w:r>
        <w:rPr>
          <w:w w:val="105"/>
          <w:sz w:val="23"/>
        </w:rPr>
        <w:t>Energie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d’attraction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électrons-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noyaux</w:t>
      </w:r>
      <w:r>
        <w:rPr>
          <w:spacing w:val="-10"/>
          <w:w w:val="105"/>
          <w:sz w:val="23"/>
        </w:rPr>
        <w:t> </w:t>
      </w:r>
      <w:r>
        <w:rPr>
          <w:w w:val="105"/>
          <w:sz w:val="23"/>
        </w:rPr>
        <w:t>:</w:t>
      </w:r>
      <w:r>
        <w:rPr>
          <w:spacing w:val="54"/>
          <w:w w:val="105"/>
          <w:sz w:val="23"/>
        </w:rPr>
        <w:t> </w:t>
      </w:r>
      <w:r>
        <w:rPr>
          <w:rFonts w:ascii="Cambria Math" w:hAnsi="Cambria Math"/>
          <w:w w:val="105"/>
          <w:sz w:val="28"/>
        </w:rPr>
        <w:t>U</w:t>
      </w:r>
      <w:r>
        <w:rPr>
          <w:rFonts w:ascii="Cambria Math" w:hAnsi="Cambria Math"/>
          <w:w w:val="105"/>
          <w:position w:val="-5"/>
          <w:sz w:val="20"/>
        </w:rPr>
        <w:t>e−n</w:t>
      </w:r>
    </w:p>
    <w:p>
      <w:pPr>
        <w:tabs>
          <w:tab w:pos="755" w:val="left" w:leader="none"/>
        </w:tabs>
        <w:spacing w:line="368" w:lineRule="exact" w:before="148"/>
        <w:ind w:left="49" w:right="0" w:firstLine="0"/>
        <w:jc w:val="left"/>
        <w:rPr>
          <w:rFonts w:ascii="Cambria Math" w:hAnsi="Cambria Math"/>
          <w:sz w:val="20"/>
        </w:rPr>
      </w:pPr>
      <w:r>
        <w:rPr/>
        <w:br w:type="column"/>
      </w:r>
      <w:r>
        <w:rPr>
          <w:rFonts w:ascii="Cambria Math" w:hAnsi="Cambria Math"/>
          <w:sz w:val="28"/>
        </w:rPr>
        <w:t>=</w:t>
      </w:r>
      <w:r>
        <w:rPr>
          <w:rFonts w:ascii="Cambria Math" w:hAnsi="Cambria Math"/>
          <w:spacing w:val="17"/>
          <w:sz w:val="28"/>
        </w:rPr>
        <w:t> </w:t>
      </w:r>
      <w:r>
        <w:rPr>
          <w:rFonts w:ascii="Cambria Math" w:hAnsi="Cambria Math"/>
          <w:sz w:val="28"/>
        </w:rPr>
        <w:t>−</w:t>
        <w:tab/>
      </w:r>
      <w:r>
        <w:rPr>
          <w:rFonts w:ascii="Cambria Math" w:hAnsi="Cambria Math"/>
          <w:position w:val="17"/>
          <w:sz w:val="20"/>
        </w:rPr>
        <w:t>1</w:t>
      </w:r>
    </w:p>
    <w:p>
      <w:pPr>
        <w:spacing w:line="211" w:lineRule="exact" w:before="0"/>
        <w:ind w:left="589" w:right="0" w:firstLine="0"/>
        <w:jc w:val="left"/>
        <w:rPr>
          <w:rFonts w:ascii="Cambria Math" w:eastAsia="Cambria Math"/>
          <w:sz w:val="16"/>
        </w:rPr>
      </w:pPr>
      <w:r>
        <w:rPr/>
        <w:pict>
          <v:rect style="position:absolute;margin-left:349.059998pt;margin-top:-4.724197pt;width:22.68pt;height:.72pt;mso-position-horizontal-relative:page;mso-position-vertical-relative:paragraph;z-index:-17909760" filled="true" fillcolor="#000000" stroked="false">
            <v:fill type="solid"/>
            <w10:wrap type="none"/>
          </v:rect>
        </w:pict>
      </w:r>
      <w:r>
        <w:rPr>
          <w:rFonts w:ascii="Cambria Math" w:eastAsia="Cambria Math"/>
          <w:w w:val="110"/>
          <w:sz w:val="20"/>
        </w:rPr>
        <w:t>4𝜋𝗌</w:t>
      </w:r>
      <w:r>
        <w:rPr>
          <w:rFonts w:ascii="Cambria Math" w:eastAsia="Cambria Math"/>
          <w:w w:val="110"/>
          <w:position w:val="-3"/>
          <w:sz w:val="16"/>
        </w:rPr>
        <w:t>0</w:t>
      </w:r>
    </w:p>
    <w:p>
      <w:pPr>
        <w:tabs>
          <w:tab w:pos="607" w:val="left" w:leader="none"/>
        </w:tabs>
        <w:spacing w:line="134" w:lineRule="auto" w:before="166"/>
        <w:ind w:left="16" w:right="0" w:firstLine="0"/>
        <w:jc w:val="left"/>
        <w:rPr>
          <w:rFonts w:ascii="Cambria Math" w:hAnsi="Cambria Math" w:eastAsia="Cambria Math"/>
          <w:sz w:val="16"/>
        </w:rPr>
      </w:pPr>
      <w:r>
        <w:rPr/>
        <w:br w:type="column"/>
      </w:r>
      <w:r>
        <w:rPr>
          <w:rFonts w:ascii="Cambria Math" w:hAnsi="Cambria Math" w:eastAsia="Cambria Math"/>
          <w:w w:val="105"/>
          <w:position w:val="-15"/>
          <w:sz w:val="28"/>
        </w:rPr>
        <w:t>∑</w:t>
        <w:tab/>
      </w:r>
      <w:r>
        <w:rPr>
          <w:rFonts w:ascii="Cambria Math" w:hAnsi="Cambria Math" w:eastAsia="Cambria Math"/>
          <w:w w:val="105"/>
          <w:sz w:val="20"/>
        </w:rPr>
        <w:t>𝑒</w:t>
      </w:r>
      <w:r>
        <w:rPr>
          <w:rFonts w:ascii="Cambria Math" w:hAnsi="Cambria Math" w:eastAsia="Cambria Math"/>
          <w:w w:val="105"/>
          <w:position w:val="7"/>
          <w:sz w:val="16"/>
        </w:rPr>
        <w:t>2</w:t>
      </w:r>
      <w:r>
        <w:rPr>
          <w:rFonts w:ascii="Cambria Math" w:hAnsi="Cambria Math" w:eastAsia="Cambria Math"/>
          <w:w w:val="105"/>
          <w:sz w:val="20"/>
        </w:rPr>
        <w:t>𝑍</w:t>
      </w:r>
      <w:r>
        <w:rPr>
          <w:rFonts w:ascii="Cambria Math" w:hAnsi="Cambria Math" w:eastAsia="Cambria Math"/>
          <w:w w:val="105"/>
          <w:position w:val="-3"/>
          <w:sz w:val="16"/>
        </w:rPr>
        <w:t>𝑖</w:t>
      </w:r>
    </w:p>
    <w:p>
      <w:pPr>
        <w:spacing w:line="230" w:lineRule="auto" w:before="0"/>
        <w:ind w:left="218" w:right="0" w:firstLine="0"/>
        <w:jc w:val="left"/>
        <w:rPr>
          <w:rFonts w:ascii="Cambria Math" w:hAnsi="Cambria Math" w:eastAsia="Cambria Math"/>
          <w:sz w:val="20"/>
        </w:rPr>
      </w:pPr>
      <w:r>
        <w:rPr/>
        <w:pict>
          <v:rect style="position:absolute;margin-left:397.320007pt;margin-top:2.164113pt;width:33.144pt;height:.72pt;mso-position-horizontal-relative:page;mso-position-vertical-relative:paragraph;z-index:-17909248" filled="true" fillcolor="#000000" stroked="false">
            <v:fill type="solid"/>
            <w10:wrap type="none"/>
          </v:rect>
        </w:pict>
      </w:r>
      <w:r>
        <w:rPr>
          <w:rFonts w:ascii="Cambria Math" w:hAnsi="Cambria Math" w:eastAsia="Cambria Math"/>
          <w:spacing w:val="1"/>
          <w:w w:val="111"/>
          <w:position w:val="9"/>
          <w:sz w:val="20"/>
        </w:rPr>
        <w:t>𝑖</w:t>
      </w:r>
      <w:r>
        <w:rPr>
          <w:rFonts w:ascii="Cambria Math" w:hAnsi="Cambria Math" w:eastAsia="Cambria Math"/>
          <w:spacing w:val="1"/>
          <w:w w:val="100"/>
          <w:position w:val="9"/>
          <w:sz w:val="20"/>
        </w:rPr>
        <w:t>,</w:t>
      </w:r>
      <w:r>
        <w:rPr>
          <w:rFonts w:ascii="Cambria Math" w:hAnsi="Cambria Math" w:eastAsia="Cambria Math"/>
          <w:w w:val="131"/>
          <w:position w:val="9"/>
          <w:sz w:val="20"/>
        </w:rPr>
        <w:t>𝑗</w:t>
      </w:r>
      <w:r>
        <w:rPr>
          <w:rFonts w:ascii="Cambria Math" w:hAnsi="Cambria Math" w:eastAsia="Cambria Math"/>
          <w:spacing w:val="5"/>
          <w:position w:val="9"/>
          <w:sz w:val="20"/>
        </w:rPr>
        <w:t> </w:t>
      </w:r>
      <w:r>
        <w:rPr>
          <w:rFonts w:ascii="Cambria Math" w:hAnsi="Cambria Math" w:eastAsia="Cambria Math"/>
          <w:spacing w:val="1"/>
          <w:w w:val="100"/>
          <w:sz w:val="20"/>
        </w:rPr>
        <w:t>|</w:t>
      </w:r>
      <w:r>
        <w:rPr>
          <w:rFonts w:ascii="Cambria Math" w:hAnsi="Cambria Math" w:eastAsia="Cambria Math"/>
          <w:spacing w:val="-104"/>
          <w:w w:val="103"/>
          <w:sz w:val="20"/>
        </w:rPr>
        <w:t>𝑅</w:t>
      </w:r>
      <w:r>
        <w:rPr>
          <w:rFonts w:ascii="Cambria Math" w:hAnsi="Cambria Math" w:eastAsia="Cambria Math"/>
          <w:spacing w:val="-31"/>
          <w:w w:val="80"/>
          <w:position w:val="4"/>
          <w:sz w:val="20"/>
        </w:rPr>
        <w:t>⃗</w:t>
      </w:r>
      <w:r>
        <w:rPr>
          <w:rFonts w:ascii="Cambria Math" w:hAnsi="Cambria Math" w:eastAsia="Cambria Math"/>
          <w:spacing w:val="-3"/>
          <w:w w:val="44"/>
          <w:position w:val="4"/>
          <w:sz w:val="20"/>
        </w:rPr>
        <w:t>→</w:t>
      </w:r>
      <w:r>
        <w:rPr>
          <w:rFonts w:ascii="Cambria Math" w:hAnsi="Cambria Math" w:eastAsia="Cambria Math"/>
          <w:spacing w:val="12"/>
          <w:w w:val="117"/>
          <w:position w:val="-3"/>
          <w:sz w:val="16"/>
        </w:rPr>
        <w:t>𝑖</w:t>
      </w:r>
      <w:r>
        <w:rPr>
          <w:rFonts w:ascii="Cambria Math" w:hAnsi="Cambria Math" w:eastAsia="Cambria Math"/>
          <w:spacing w:val="-3"/>
          <w:w w:val="98"/>
          <w:sz w:val="20"/>
        </w:rPr>
        <w:t>−</w:t>
      </w:r>
      <w:r>
        <w:rPr>
          <w:rFonts w:ascii="Cambria Math" w:hAnsi="Cambria Math" w:eastAsia="Cambria Math"/>
          <w:spacing w:val="-78"/>
          <w:w w:val="112"/>
          <w:sz w:val="20"/>
        </w:rPr>
        <w:t>𝑟</w:t>
      </w:r>
      <w:r>
        <w:rPr>
          <w:rFonts w:ascii="Cambria Math" w:hAnsi="Cambria Math" w:eastAsia="Cambria Math"/>
          <w:spacing w:val="4"/>
          <w:w w:val="44"/>
          <w:position w:val="1"/>
          <w:sz w:val="20"/>
        </w:rPr>
        <w:t>→</w:t>
      </w:r>
      <w:r>
        <w:rPr>
          <w:rFonts w:ascii="Cambria Math" w:hAnsi="Cambria Math" w:eastAsia="Cambria Math"/>
          <w:spacing w:val="8"/>
          <w:w w:val="134"/>
          <w:position w:val="-3"/>
          <w:sz w:val="16"/>
        </w:rPr>
        <w:t>𝑗</w:t>
      </w:r>
      <w:r>
        <w:rPr>
          <w:rFonts w:ascii="Cambria Math" w:hAnsi="Cambria Math" w:eastAsia="Cambria Math"/>
          <w:w w:val="100"/>
          <w:sz w:val="20"/>
        </w:rPr>
        <w:t>|</w:t>
      </w:r>
    </w:p>
    <w:p>
      <w:pPr>
        <w:pStyle w:val="Heading3"/>
        <w:spacing w:before="246"/>
        <w:rPr>
          <w:rFonts w:ascii="Times New Roman"/>
        </w:rPr>
      </w:pPr>
      <w:r>
        <w:rPr/>
        <w:br w:type="column"/>
      </w:r>
      <w:r>
        <w:rPr>
          <w:rFonts w:ascii="Times New Roman"/>
        </w:rPr>
        <w:t>(II.5)</w:t>
      </w:r>
    </w:p>
    <w:p>
      <w:pPr>
        <w:spacing w:after="0"/>
        <w:rPr>
          <w:rFonts w:ascii="Times New Roman"/>
        </w:rPr>
        <w:sectPr>
          <w:type w:val="continuous"/>
          <w:pgSz w:w="11910" w:h="16850"/>
          <w:pgMar w:top="360" w:bottom="280" w:left="1020" w:right="740"/>
          <w:cols w:num="4" w:equalWidth="0">
            <w:col w:w="5332" w:space="40"/>
            <w:col w:w="1037" w:space="39"/>
            <w:col w:w="1188" w:space="1326"/>
            <w:col w:w="1188"/>
          </w:cols>
        </w:sectPr>
      </w:pPr>
    </w:p>
    <w:p>
      <w:pPr>
        <w:pStyle w:val="ListParagraph"/>
        <w:numPr>
          <w:ilvl w:val="3"/>
          <w:numId w:val="8"/>
        </w:numPr>
        <w:tabs>
          <w:tab w:pos="831" w:val="left" w:leader="none"/>
          <w:tab w:pos="832" w:val="left" w:leader="none"/>
        </w:tabs>
        <w:spacing w:line="240" w:lineRule="auto" w:before="183" w:after="0"/>
        <w:ind w:left="831" w:right="0" w:hanging="361"/>
        <w:jc w:val="left"/>
        <w:rPr>
          <w:rFonts w:ascii="Cambria Math" w:hAnsi="Cambria Math"/>
          <w:sz w:val="20"/>
        </w:rPr>
      </w:pPr>
      <w:r>
        <w:rPr>
          <w:w w:val="105"/>
          <w:sz w:val="23"/>
        </w:rPr>
        <w:t>Energie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de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répulsion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électrons-</w:t>
      </w:r>
      <w:r>
        <w:rPr>
          <w:spacing w:val="-4"/>
          <w:w w:val="105"/>
          <w:sz w:val="23"/>
        </w:rPr>
        <w:t> </w:t>
      </w:r>
      <w:r>
        <w:rPr>
          <w:w w:val="105"/>
          <w:sz w:val="23"/>
        </w:rPr>
        <w:t>électrons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:</w:t>
      </w:r>
      <w:r>
        <w:rPr>
          <w:spacing w:val="-4"/>
          <w:w w:val="105"/>
          <w:sz w:val="23"/>
        </w:rPr>
        <w:t> </w:t>
      </w:r>
      <w:r>
        <w:rPr>
          <w:rFonts w:ascii="Cambria Math" w:hAnsi="Cambria Math"/>
          <w:w w:val="105"/>
          <w:sz w:val="28"/>
        </w:rPr>
        <w:t>U</w:t>
      </w:r>
      <w:r>
        <w:rPr>
          <w:rFonts w:ascii="Cambria Math" w:hAnsi="Cambria Math"/>
          <w:w w:val="105"/>
          <w:position w:val="-5"/>
          <w:sz w:val="20"/>
        </w:rPr>
        <w:t>e−e</w:t>
      </w:r>
    </w:p>
    <w:p>
      <w:pPr>
        <w:tabs>
          <w:tab w:pos="504" w:val="left" w:leader="none"/>
        </w:tabs>
        <w:spacing w:line="170" w:lineRule="auto" w:before="121"/>
        <w:ind w:left="50" w:right="0" w:firstLine="0"/>
        <w:jc w:val="left"/>
        <w:rPr>
          <w:rFonts w:ascii="Cambria Math"/>
          <w:sz w:val="20"/>
        </w:rPr>
      </w:pPr>
      <w:r>
        <w:rPr/>
        <w:br w:type="column"/>
      </w:r>
      <w:r>
        <w:rPr>
          <w:rFonts w:ascii="Cambria Math"/>
          <w:w w:val="105"/>
          <w:position w:val="-16"/>
          <w:sz w:val="28"/>
        </w:rPr>
        <w:t>=</w:t>
        <w:tab/>
      </w:r>
      <w:r>
        <w:rPr>
          <w:rFonts w:ascii="Cambria Math"/>
          <w:w w:val="105"/>
          <w:sz w:val="20"/>
        </w:rPr>
        <w:t>1</w:t>
      </w:r>
    </w:p>
    <w:p>
      <w:pPr>
        <w:spacing w:line="220" w:lineRule="exact" w:before="0"/>
        <w:ind w:left="338" w:right="0" w:firstLine="0"/>
        <w:jc w:val="left"/>
        <w:rPr>
          <w:rFonts w:ascii="Cambria Math" w:eastAsia="Cambria Math"/>
          <w:sz w:val="16"/>
        </w:rPr>
      </w:pPr>
      <w:r>
        <w:rPr/>
        <w:pict>
          <v:rect style="position:absolute;margin-left:344.380005pt;margin-top:-4.283345pt;width:22.68pt;height:.72pt;mso-position-horizontal-relative:page;mso-position-vertical-relative:paragraph;z-index:-17908736" filled="true" fillcolor="#000000" stroked="false">
            <v:fill type="solid"/>
            <w10:wrap type="none"/>
          </v:rect>
        </w:pict>
      </w:r>
      <w:r>
        <w:rPr>
          <w:rFonts w:ascii="Cambria Math" w:eastAsia="Cambria Math"/>
          <w:w w:val="110"/>
          <w:sz w:val="20"/>
        </w:rPr>
        <w:t>8𝜋𝗌</w:t>
      </w:r>
      <w:r>
        <w:rPr>
          <w:rFonts w:ascii="Cambria Math" w:eastAsia="Cambria Math"/>
          <w:w w:val="110"/>
          <w:position w:val="-3"/>
          <w:sz w:val="16"/>
        </w:rPr>
        <w:t>0</w:t>
      </w:r>
    </w:p>
    <w:p>
      <w:pPr>
        <w:tabs>
          <w:tab w:pos="686" w:val="left" w:leader="none"/>
        </w:tabs>
        <w:spacing w:line="136" w:lineRule="auto" w:before="75"/>
        <w:ind w:left="9" w:right="0" w:firstLine="0"/>
        <w:jc w:val="left"/>
        <w:rPr>
          <w:rFonts w:ascii="Cambria Math" w:hAnsi="Cambria Math" w:eastAsia="Cambria Math"/>
          <w:sz w:val="16"/>
        </w:rPr>
      </w:pPr>
      <w:r>
        <w:rPr/>
        <w:br w:type="column"/>
      </w:r>
      <w:r>
        <w:rPr>
          <w:rFonts w:ascii="Cambria Math" w:hAnsi="Cambria Math" w:eastAsia="Cambria Math"/>
          <w:w w:val="105"/>
          <w:position w:val="-22"/>
          <w:sz w:val="28"/>
        </w:rPr>
        <w:t>∑</w:t>
        <w:tab/>
      </w:r>
      <w:r>
        <w:rPr>
          <w:rFonts w:ascii="Cambria Math" w:hAnsi="Cambria Math" w:eastAsia="Cambria Math"/>
          <w:w w:val="105"/>
          <w:position w:val="-6"/>
          <w:sz w:val="20"/>
        </w:rPr>
        <w:t>𝑒</w:t>
      </w:r>
      <w:r>
        <w:rPr>
          <w:rFonts w:ascii="Cambria Math" w:hAnsi="Cambria Math" w:eastAsia="Cambria Math"/>
          <w:w w:val="105"/>
          <w:sz w:val="16"/>
        </w:rPr>
        <w:t>2</w:t>
      </w:r>
    </w:p>
    <w:p>
      <w:pPr>
        <w:spacing w:line="240" w:lineRule="auto" w:before="0"/>
        <w:ind w:left="211" w:right="0" w:firstLine="0"/>
        <w:jc w:val="left"/>
        <w:rPr>
          <w:rFonts w:ascii="Cambria Math" w:hAnsi="Cambria Math" w:eastAsia="Cambria Math"/>
          <w:sz w:val="20"/>
        </w:rPr>
      </w:pPr>
      <w:r>
        <w:rPr/>
        <w:pict>
          <v:rect style="position:absolute;margin-left:392.640015pt;margin-top:2.481947pt;width:32.064pt;height:.72pt;mso-position-horizontal-relative:page;mso-position-vertical-relative:paragraph;z-index:-17908224" filled="true" fillcolor="#000000" stroked="false">
            <v:fill type="solid"/>
            <w10:wrap type="none"/>
          </v:rect>
        </w:pict>
      </w:r>
      <w:r>
        <w:rPr>
          <w:rFonts w:ascii="Cambria Math" w:hAnsi="Cambria Math" w:eastAsia="Cambria Math"/>
          <w:spacing w:val="8"/>
          <w:w w:val="111"/>
          <w:position w:val="9"/>
          <w:sz w:val="20"/>
        </w:rPr>
        <w:t>𝑖</w:t>
      </w:r>
      <w:r>
        <w:rPr>
          <w:rFonts w:ascii="Cambria Math" w:hAnsi="Cambria Math" w:eastAsia="Cambria Math"/>
          <w:spacing w:val="1"/>
          <w:w w:val="100"/>
          <w:position w:val="9"/>
          <w:sz w:val="20"/>
        </w:rPr>
        <w:t>,</w:t>
      </w:r>
      <w:r>
        <w:rPr>
          <w:rFonts w:ascii="Cambria Math" w:hAnsi="Cambria Math" w:eastAsia="Cambria Math"/>
          <w:w w:val="131"/>
          <w:position w:val="9"/>
          <w:sz w:val="20"/>
        </w:rPr>
        <w:t>𝑗</w:t>
      </w:r>
      <w:r>
        <w:rPr>
          <w:rFonts w:ascii="Cambria Math" w:hAnsi="Cambria Math" w:eastAsia="Cambria Math"/>
          <w:spacing w:val="5"/>
          <w:position w:val="9"/>
          <w:sz w:val="20"/>
        </w:rPr>
        <w:t> </w:t>
      </w:r>
      <w:r>
        <w:rPr>
          <w:rFonts w:ascii="Cambria Math" w:hAnsi="Cambria Math" w:eastAsia="Cambria Math"/>
          <w:spacing w:val="1"/>
          <w:w w:val="100"/>
          <w:sz w:val="20"/>
        </w:rPr>
        <w:t>|</w:t>
      </w:r>
      <w:r>
        <w:rPr>
          <w:rFonts w:ascii="Cambria Math" w:hAnsi="Cambria Math" w:eastAsia="Cambria Math"/>
          <w:spacing w:val="-78"/>
          <w:w w:val="112"/>
          <w:sz w:val="20"/>
        </w:rPr>
        <w:t>𝑟</w:t>
      </w:r>
      <w:r>
        <w:rPr>
          <w:rFonts w:ascii="Cambria Math" w:hAnsi="Cambria Math" w:eastAsia="Cambria Math"/>
          <w:spacing w:val="4"/>
          <w:w w:val="44"/>
          <w:position w:val="1"/>
          <w:sz w:val="20"/>
        </w:rPr>
        <w:t>→</w:t>
      </w:r>
      <w:r>
        <w:rPr>
          <w:rFonts w:ascii="Cambria Math" w:hAnsi="Cambria Math" w:eastAsia="Cambria Math"/>
          <w:spacing w:val="5"/>
          <w:w w:val="117"/>
          <w:position w:val="-3"/>
          <w:sz w:val="16"/>
        </w:rPr>
        <w:t>𝑖</w:t>
      </w:r>
      <w:r>
        <w:rPr>
          <w:rFonts w:ascii="Cambria Math" w:hAnsi="Cambria Math" w:eastAsia="Cambria Math"/>
          <w:spacing w:val="-3"/>
          <w:w w:val="98"/>
          <w:sz w:val="20"/>
        </w:rPr>
        <w:t>−</w:t>
      </w:r>
      <w:r>
        <w:rPr>
          <w:rFonts w:ascii="Cambria Math" w:hAnsi="Cambria Math" w:eastAsia="Cambria Math"/>
          <w:spacing w:val="-78"/>
          <w:w w:val="112"/>
          <w:sz w:val="20"/>
        </w:rPr>
        <w:t>𝑟</w:t>
      </w:r>
      <w:r>
        <w:rPr>
          <w:rFonts w:ascii="Cambria Math" w:hAnsi="Cambria Math" w:eastAsia="Cambria Math"/>
          <w:spacing w:val="5"/>
          <w:w w:val="44"/>
          <w:position w:val="1"/>
          <w:sz w:val="20"/>
        </w:rPr>
        <w:t>→</w:t>
      </w:r>
      <w:r>
        <w:rPr>
          <w:rFonts w:ascii="Cambria Math" w:hAnsi="Cambria Math" w:eastAsia="Cambria Math"/>
          <w:spacing w:val="8"/>
          <w:w w:val="134"/>
          <w:position w:val="-3"/>
          <w:sz w:val="16"/>
        </w:rPr>
        <w:t>𝑗</w:t>
      </w:r>
      <w:r>
        <w:rPr>
          <w:rFonts w:ascii="Cambria Math" w:hAnsi="Cambria Math" w:eastAsia="Cambria Math"/>
          <w:w w:val="100"/>
          <w:sz w:val="20"/>
        </w:rPr>
        <w:t>|</w:t>
      </w:r>
    </w:p>
    <w:p>
      <w:pPr>
        <w:pStyle w:val="Heading3"/>
        <w:spacing w:before="188"/>
        <w:rPr>
          <w:rFonts w:ascii="Times New Roman"/>
        </w:rPr>
      </w:pPr>
      <w:r>
        <w:rPr/>
        <w:br w:type="column"/>
      </w:r>
      <w:r>
        <w:rPr>
          <w:rFonts w:ascii="Times New Roman"/>
        </w:rPr>
        <w:t>(II.6)</w:t>
      </w:r>
    </w:p>
    <w:p>
      <w:pPr>
        <w:spacing w:after="0"/>
        <w:rPr>
          <w:rFonts w:ascii="Times New Roman"/>
        </w:rPr>
        <w:sectPr>
          <w:type w:val="continuous"/>
          <w:pgSz w:w="11910" w:h="16850"/>
          <w:pgMar w:top="360" w:bottom="280" w:left="1020" w:right="740"/>
          <w:cols w:num="4" w:equalWidth="0">
            <w:col w:w="5489" w:space="40"/>
            <w:col w:w="786" w:space="39"/>
            <w:col w:w="1159" w:space="1435"/>
            <w:col w:w="1202"/>
          </w:cols>
        </w:sectPr>
      </w:pPr>
    </w:p>
    <w:p>
      <w:pPr>
        <w:pStyle w:val="ListParagraph"/>
        <w:numPr>
          <w:ilvl w:val="3"/>
          <w:numId w:val="8"/>
        </w:numPr>
        <w:tabs>
          <w:tab w:pos="831" w:val="left" w:leader="none"/>
          <w:tab w:pos="832" w:val="left" w:leader="none"/>
        </w:tabs>
        <w:spacing w:line="240" w:lineRule="auto" w:before="227" w:after="0"/>
        <w:ind w:left="831" w:right="0" w:hanging="361"/>
        <w:jc w:val="left"/>
        <w:rPr>
          <w:rFonts w:ascii="Cambria Math" w:hAnsi="Cambria Math"/>
          <w:sz w:val="20"/>
        </w:rPr>
      </w:pPr>
      <w:r>
        <w:rPr>
          <w:w w:val="105"/>
          <w:sz w:val="23"/>
        </w:rPr>
        <w:t>Energie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de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répulsion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noyaux</w:t>
      </w:r>
      <w:r>
        <w:rPr>
          <w:spacing w:val="4"/>
          <w:w w:val="105"/>
          <w:sz w:val="23"/>
        </w:rPr>
        <w:t> </w:t>
      </w:r>
      <w:r>
        <w:rPr>
          <w:w w:val="105"/>
          <w:sz w:val="23"/>
        </w:rPr>
        <w:t>-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noyaux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:</w:t>
      </w:r>
      <w:r>
        <w:rPr>
          <w:spacing w:val="-3"/>
          <w:w w:val="105"/>
          <w:sz w:val="23"/>
        </w:rPr>
        <w:t> </w:t>
      </w:r>
      <w:r>
        <w:rPr>
          <w:rFonts w:ascii="Cambria Math" w:hAnsi="Cambria Math"/>
          <w:w w:val="105"/>
          <w:sz w:val="28"/>
        </w:rPr>
        <w:t>U</w:t>
      </w:r>
      <w:r>
        <w:rPr>
          <w:rFonts w:ascii="Cambria Math" w:hAnsi="Cambria Math"/>
          <w:w w:val="105"/>
          <w:position w:val="-5"/>
          <w:sz w:val="20"/>
        </w:rPr>
        <w:t>n−n</w:t>
      </w:r>
    </w:p>
    <w:p>
      <w:pPr>
        <w:tabs>
          <w:tab w:pos="503" w:val="left" w:leader="none"/>
        </w:tabs>
        <w:spacing w:line="170" w:lineRule="auto" w:before="166"/>
        <w:ind w:left="49" w:right="0" w:firstLine="0"/>
        <w:jc w:val="left"/>
        <w:rPr>
          <w:rFonts w:ascii="Cambria Math"/>
          <w:sz w:val="20"/>
        </w:rPr>
      </w:pPr>
      <w:r>
        <w:rPr/>
        <w:br w:type="column"/>
      </w:r>
      <w:r>
        <w:rPr>
          <w:rFonts w:ascii="Cambria Math"/>
          <w:w w:val="105"/>
          <w:position w:val="-16"/>
          <w:sz w:val="28"/>
        </w:rPr>
        <w:t>=</w:t>
        <w:tab/>
      </w:r>
      <w:r>
        <w:rPr>
          <w:rFonts w:ascii="Cambria Math"/>
          <w:w w:val="105"/>
          <w:sz w:val="20"/>
        </w:rPr>
        <w:t>1</w:t>
      </w:r>
    </w:p>
    <w:p>
      <w:pPr>
        <w:spacing w:line="220" w:lineRule="exact" w:before="0"/>
        <w:ind w:left="337" w:right="0" w:firstLine="0"/>
        <w:jc w:val="left"/>
        <w:rPr>
          <w:rFonts w:ascii="Cambria Math" w:eastAsia="Cambria Math"/>
          <w:sz w:val="16"/>
        </w:rPr>
      </w:pPr>
      <w:r>
        <w:rPr/>
        <w:pict>
          <v:rect style="position:absolute;margin-left:332.829987pt;margin-top:-4.283339pt;width:22.704pt;height:.72pt;mso-position-horizontal-relative:page;mso-position-vertical-relative:paragraph;z-index:-17907712" filled="true" fillcolor="#000000" stroked="false">
            <v:fill type="solid"/>
            <w10:wrap type="none"/>
          </v:rect>
        </w:pict>
      </w:r>
      <w:r>
        <w:rPr>
          <w:rFonts w:ascii="Cambria Math" w:eastAsia="Cambria Math"/>
          <w:w w:val="110"/>
          <w:sz w:val="20"/>
        </w:rPr>
        <w:t>8𝜋𝗌</w:t>
      </w:r>
      <w:r>
        <w:rPr>
          <w:rFonts w:ascii="Cambria Math" w:eastAsia="Cambria Math"/>
          <w:w w:val="110"/>
          <w:position w:val="-3"/>
          <w:sz w:val="16"/>
        </w:rPr>
        <w:t>0</w:t>
      </w:r>
    </w:p>
    <w:p>
      <w:pPr>
        <w:tabs>
          <w:tab w:pos="506" w:val="left" w:leader="none"/>
        </w:tabs>
        <w:spacing w:line="141" w:lineRule="auto" w:before="131"/>
        <w:ind w:left="16" w:right="0" w:firstLine="0"/>
        <w:jc w:val="left"/>
        <w:rPr>
          <w:rFonts w:ascii="Cambria Math" w:hAnsi="Cambria Math" w:eastAsia="Cambria Math"/>
          <w:sz w:val="16"/>
        </w:rPr>
      </w:pPr>
      <w:r>
        <w:rPr/>
        <w:br w:type="column"/>
      </w:r>
      <w:r>
        <w:rPr>
          <w:rFonts w:ascii="Cambria Math" w:hAnsi="Cambria Math" w:eastAsia="Cambria Math"/>
          <w:w w:val="110"/>
          <w:position w:val="-16"/>
          <w:sz w:val="28"/>
        </w:rPr>
        <w:t>∑</w:t>
        <w:tab/>
      </w:r>
      <w:r>
        <w:rPr>
          <w:rFonts w:ascii="Cambria Math" w:hAnsi="Cambria Math" w:eastAsia="Cambria Math"/>
          <w:w w:val="110"/>
          <w:sz w:val="20"/>
        </w:rPr>
        <w:t>𝑒</w:t>
      </w:r>
      <w:r>
        <w:rPr>
          <w:rFonts w:ascii="Cambria Math" w:hAnsi="Cambria Math" w:eastAsia="Cambria Math"/>
          <w:w w:val="110"/>
          <w:position w:val="7"/>
          <w:sz w:val="16"/>
        </w:rPr>
        <w:t>2</w:t>
      </w:r>
      <w:r>
        <w:rPr>
          <w:rFonts w:ascii="Cambria Math" w:hAnsi="Cambria Math" w:eastAsia="Cambria Math"/>
          <w:w w:val="110"/>
          <w:sz w:val="20"/>
        </w:rPr>
        <w:t>𝑍</w:t>
      </w:r>
      <w:r>
        <w:rPr>
          <w:rFonts w:ascii="Cambria Math" w:hAnsi="Cambria Math" w:eastAsia="Cambria Math"/>
          <w:w w:val="110"/>
          <w:position w:val="-3"/>
          <w:sz w:val="16"/>
        </w:rPr>
        <w:t>𝑖</w:t>
      </w:r>
      <w:r>
        <w:rPr>
          <w:rFonts w:ascii="Cambria Math" w:hAnsi="Cambria Math" w:eastAsia="Cambria Math"/>
          <w:w w:val="110"/>
          <w:sz w:val="20"/>
        </w:rPr>
        <w:t>𝑍</w:t>
      </w:r>
      <w:r>
        <w:rPr>
          <w:rFonts w:ascii="Cambria Math" w:hAnsi="Cambria Math" w:eastAsia="Cambria Math"/>
          <w:w w:val="110"/>
          <w:position w:val="-3"/>
          <w:sz w:val="16"/>
        </w:rPr>
        <w:t>𝑗</w:t>
      </w:r>
    </w:p>
    <w:p>
      <w:pPr>
        <w:spacing w:line="235" w:lineRule="auto" w:before="0"/>
        <w:ind w:left="218" w:right="0" w:firstLine="0"/>
        <w:jc w:val="left"/>
        <w:rPr>
          <w:rFonts w:ascii="Cambria Math" w:hAnsi="Cambria Math" w:eastAsia="Cambria Math"/>
          <w:sz w:val="20"/>
        </w:rPr>
      </w:pPr>
      <w:r>
        <w:rPr/>
        <w:pict>
          <v:rect style="position:absolute;margin-left:381.119995pt;margin-top:2.323027pt;width:34.584pt;height:.72pt;mso-position-horizontal-relative:page;mso-position-vertical-relative:paragraph;z-index:-17907200" filled="true" fillcolor="#000000" stroked="false">
            <v:fill type="solid"/>
            <w10:wrap type="none"/>
          </v:rect>
        </w:pict>
      </w:r>
      <w:r>
        <w:rPr>
          <w:rFonts w:ascii="Cambria Math" w:hAnsi="Cambria Math" w:eastAsia="Cambria Math"/>
          <w:spacing w:val="1"/>
          <w:w w:val="111"/>
          <w:position w:val="9"/>
          <w:sz w:val="20"/>
        </w:rPr>
        <w:t>𝑖</w:t>
      </w:r>
      <w:r>
        <w:rPr>
          <w:rFonts w:ascii="Cambria Math" w:hAnsi="Cambria Math" w:eastAsia="Cambria Math"/>
          <w:spacing w:val="1"/>
          <w:w w:val="100"/>
          <w:position w:val="9"/>
          <w:sz w:val="20"/>
        </w:rPr>
        <w:t>,</w:t>
      </w:r>
      <w:r>
        <w:rPr>
          <w:rFonts w:ascii="Cambria Math" w:hAnsi="Cambria Math" w:eastAsia="Cambria Math"/>
          <w:w w:val="131"/>
          <w:position w:val="9"/>
          <w:sz w:val="20"/>
        </w:rPr>
        <w:t>𝑗</w:t>
      </w:r>
      <w:r>
        <w:rPr>
          <w:rFonts w:ascii="Cambria Math" w:hAnsi="Cambria Math" w:eastAsia="Cambria Math"/>
          <w:spacing w:val="5"/>
          <w:position w:val="9"/>
          <w:sz w:val="20"/>
        </w:rPr>
        <w:t> </w:t>
      </w:r>
      <w:r>
        <w:rPr>
          <w:rFonts w:ascii="Cambria Math" w:hAnsi="Cambria Math" w:eastAsia="Cambria Math"/>
          <w:spacing w:val="1"/>
          <w:w w:val="100"/>
          <w:sz w:val="20"/>
        </w:rPr>
        <w:t>|</w:t>
      </w:r>
      <w:r>
        <w:rPr>
          <w:rFonts w:ascii="Cambria Math" w:hAnsi="Cambria Math" w:eastAsia="Cambria Math"/>
          <w:spacing w:val="-104"/>
          <w:w w:val="103"/>
          <w:sz w:val="20"/>
        </w:rPr>
        <w:t>𝑅</w:t>
      </w:r>
      <w:r>
        <w:rPr>
          <w:rFonts w:ascii="Cambria Math" w:hAnsi="Cambria Math" w:eastAsia="Cambria Math"/>
          <w:spacing w:val="-31"/>
          <w:w w:val="80"/>
          <w:position w:val="4"/>
          <w:sz w:val="20"/>
        </w:rPr>
        <w:t>⃗</w:t>
      </w:r>
      <w:r>
        <w:rPr>
          <w:rFonts w:ascii="Cambria Math" w:hAnsi="Cambria Math" w:eastAsia="Cambria Math"/>
          <w:spacing w:val="-3"/>
          <w:w w:val="44"/>
          <w:position w:val="4"/>
          <w:sz w:val="20"/>
        </w:rPr>
        <w:t>→</w:t>
      </w:r>
      <w:r>
        <w:rPr>
          <w:rFonts w:ascii="Cambria Math" w:hAnsi="Cambria Math" w:eastAsia="Cambria Math"/>
          <w:spacing w:val="12"/>
          <w:w w:val="117"/>
          <w:position w:val="-3"/>
          <w:sz w:val="16"/>
        </w:rPr>
        <w:t>𝑖</w:t>
      </w:r>
      <w:r>
        <w:rPr>
          <w:rFonts w:ascii="Cambria Math" w:hAnsi="Cambria Math" w:eastAsia="Cambria Math"/>
          <w:spacing w:val="-3"/>
          <w:w w:val="98"/>
          <w:sz w:val="20"/>
        </w:rPr>
        <w:t>−</w:t>
      </w:r>
      <w:r>
        <w:rPr>
          <w:rFonts w:ascii="Cambria Math" w:hAnsi="Cambria Math" w:eastAsia="Cambria Math"/>
          <w:spacing w:val="-104"/>
          <w:w w:val="103"/>
          <w:sz w:val="20"/>
        </w:rPr>
        <w:t>𝑅</w:t>
      </w:r>
      <w:r>
        <w:rPr>
          <w:rFonts w:ascii="Cambria Math" w:hAnsi="Cambria Math" w:eastAsia="Cambria Math"/>
          <w:spacing w:val="-31"/>
          <w:w w:val="80"/>
          <w:position w:val="4"/>
          <w:sz w:val="20"/>
        </w:rPr>
        <w:t>⃗</w:t>
      </w:r>
      <w:r>
        <w:rPr>
          <w:rFonts w:ascii="Cambria Math" w:hAnsi="Cambria Math" w:eastAsia="Cambria Math"/>
          <w:spacing w:val="-3"/>
          <w:w w:val="44"/>
          <w:position w:val="4"/>
          <w:sz w:val="20"/>
        </w:rPr>
        <w:t>→</w:t>
      </w:r>
      <w:r>
        <w:rPr>
          <w:rFonts w:ascii="Cambria Math" w:hAnsi="Cambria Math" w:eastAsia="Cambria Math"/>
          <w:spacing w:val="8"/>
          <w:w w:val="134"/>
          <w:position w:val="-3"/>
          <w:sz w:val="16"/>
        </w:rPr>
        <w:t>𝑗</w:t>
      </w:r>
      <w:r>
        <w:rPr>
          <w:rFonts w:ascii="Cambria Math" w:hAnsi="Cambria Math" w:eastAsia="Cambria Math"/>
          <w:w w:val="100"/>
          <w:sz w:val="20"/>
        </w:rPr>
        <w:t>|</w:t>
      </w:r>
    </w:p>
    <w:p>
      <w:pPr>
        <w:pStyle w:val="Heading3"/>
        <w:spacing w:before="232"/>
        <w:rPr>
          <w:rFonts w:ascii="Times New Roman"/>
        </w:rPr>
      </w:pPr>
      <w:r>
        <w:rPr/>
        <w:br w:type="column"/>
      </w:r>
      <w:r>
        <w:rPr>
          <w:rFonts w:ascii="Times New Roman"/>
        </w:rPr>
        <w:t>(II.7)</w:t>
      </w:r>
    </w:p>
    <w:p>
      <w:pPr>
        <w:spacing w:after="0"/>
        <w:rPr>
          <w:rFonts w:ascii="Times New Roman"/>
        </w:rPr>
        <w:sectPr>
          <w:type w:val="continuous"/>
          <w:pgSz w:w="11910" w:h="16850"/>
          <w:pgMar w:top="360" w:bottom="280" w:left="1020" w:right="740"/>
          <w:cols w:num="4" w:equalWidth="0">
            <w:col w:w="5260" w:space="40"/>
            <w:col w:w="785" w:space="39"/>
            <w:col w:w="1209" w:space="1586"/>
            <w:col w:w="1231"/>
          </w:cols>
        </w:sectPr>
      </w:pPr>
    </w:p>
    <w:p>
      <w:pPr>
        <w:pStyle w:val="BodyText"/>
        <w:spacing w:before="2"/>
        <w:rPr>
          <w:sz w:val="11"/>
        </w:rPr>
      </w:pPr>
    </w:p>
    <w:p>
      <w:pPr>
        <w:spacing w:before="97"/>
        <w:ind w:left="110" w:right="0" w:firstLine="0"/>
        <w:jc w:val="left"/>
        <w:rPr>
          <w:sz w:val="23"/>
        </w:rPr>
      </w:pPr>
      <w:r>
        <w:rPr>
          <w:w w:val="105"/>
          <w:sz w:val="23"/>
        </w:rPr>
        <w:t>Tel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que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:</w:t>
      </w:r>
    </w:p>
    <w:p>
      <w:pPr>
        <w:spacing w:before="154"/>
        <w:ind w:left="110" w:right="0" w:firstLine="0"/>
        <w:jc w:val="left"/>
        <w:rPr>
          <w:sz w:val="23"/>
        </w:rPr>
      </w:pPr>
      <w:r>
        <w:rPr>
          <w:w w:val="105"/>
          <w:sz w:val="23"/>
        </w:rPr>
        <w:t>e</w:t>
      </w:r>
      <w:r>
        <w:rPr>
          <w:spacing w:val="-12"/>
          <w:w w:val="105"/>
          <w:sz w:val="23"/>
        </w:rPr>
        <w:t> </w:t>
      </w:r>
      <w:r>
        <w:rPr>
          <w:w w:val="105"/>
          <w:sz w:val="23"/>
        </w:rPr>
        <w:t>=1.69</w:t>
      </w:r>
      <w:r>
        <w:rPr>
          <w:spacing w:val="-3"/>
          <w:w w:val="105"/>
          <w:sz w:val="23"/>
        </w:rPr>
        <w:t> </w:t>
      </w:r>
      <w:r>
        <w:rPr>
          <w:w w:val="105"/>
          <w:sz w:val="23"/>
        </w:rPr>
        <w:t>10</w:t>
      </w:r>
      <w:r>
        <w:rPr>
          <w:w w:val="105"/>
          <w:sz w:val="23"/>
          <w:vertAlign w:val="superscript"/>
        </w:rPr>
        <w:t>-19</w:t>
      </w:r>
      <w:r>
        <w:rPr>
          <w:spacing w:val="20"/>
          <w:w w:val="105"/>
          <w:sz w:val="23"/>
          <w:vertAlign w:val="baseline"/>
        </w:rPr>
        <w:t> </w:t>
      </w:r>
      <w:r>
        <w:rPr>
          <w:w w:val="105"/>
          <w:sz w:val="23"/>
          <w:vertAlign w:val="baseline"/>
        </w:rPr>
        <w:t>C</w:t>
      </w:r>
      <w:r>
        <w:rPr>
          <w:spacing w:val="-7"/>
          <w:w w:val="105"/>
          <w:sz w:val="23"/>
          <w:vertAlign w:val="baseline"/>
        </w:rPr>
        <w:t> </w:t>
      </w:r>
      <w:r>
        <w:rPr>
          <w:w w:val="105"/>
          <w:sz w:val="23"/>
          <w:vertAlign w:val="baseline"/>
        </w:rPr>
        <w:t>:</w:t>
      </w:r>
      <w:r>
        <w:rPr>
          <w:spacing w:val="-1"/>
          <w:w w:val="105"/>
          <w:sz w:val="23"/>
          <w:vertAlign w:val="baseline"/>
        </w:rPr>
        <w:t> </w:t>
      </w:r>
      <w:r>
        <w:rPr>
          <w:w w:val="105"/>
          <w:sz w:val="23"/>
          <w:vertAlign w:val="baseline"/>
        </w:rPr>
        <w:t>charge</w:t>
      </w:r>
      <w:r>
        <w:rPr>
          <w:spacing w:val="-5"/>
          <w:w w:val="105"/>
          <w:sz w:val="23"/>
          <w:vertAlign w:val="baseline"/>
        </w:rPr>
        <w:t> </w:t>
      </w:r>
      <w:r>
        <w:rPr>
          <w:w w:val="105"/>
          <w:sz w:val="23"/>
          <w:vertAlign w:val="baseline"/>
        </w:rPr>
        <w:t>de</w:t>
      </w:r>
      <w:r>
        <w:rPr>
          <w:spacing w:val="-5"/>
          <w:w w:val="105"/>
          <w:sz w:val="23"/>
          <w:vertAlign w:val="baseline"/>
        </w:rPr>
        <w:t> </w:t>
      </w:r>
      <w:r>
        <w:rPr>
          <w:w w:val="105"/>
          <w:sz w:val="23"/>
          <w:vertAlign w:val="baseline"/>
        </w:rPr>
        <w:t>l’électron.</w:t>
      </w:r>
    </w:p>
    <w:p>
      <w:pPr>
        <w:spacing w:before="150"/>
        <w:ind w:left="110" w:right="0" w:firstLine="0"/>
        <w:jc w:val="left"/>
        <w:rPr>
          <w:sz w:val="23"/>
        </w:rPr>
      </w:pPr>
      <w:r>
        <w:rPr>
          <w:rFonts w:ascii="Cambria Math" w:hAnsi="Cambria Math" w:eastAsia="Cambria Math"/>
          <w:w w:val="105"/>
          <w:sz w:val="23"/>
        </w:rPr>
        <w:t>𝑚</w:t>
      </w:r>
      <w:r>
        <w:rPr>
          <w:rFonts w:ascii="Cambria Math" w:hAnsi="Cambria Math" w:eastAsia="Cambria Math"/>
          <w:w w:val="105"/>
          <w:position w:val="-4"/>
          <w:sz w:val="17"/>
        </w:rPr>
        <w:t>𝑒</w:t>
      </w:r>
      <w:r>
        <w:rPr>
          <w:rFonts w:ascii="Cambria Math" w:hAnsi="Cambria Math" w:eastAsia="Cambria Math"/>
          <w:spacing w:val="5"/>
          <w:w w:val="105"/>
          <w:position w:val="-4"/>
          <w:sz w:val="17"/>
        </w:rPr>
        <w:t> </w:t>
      </w:r>
      <w:r>
        <w:rPr>
          <w:rFonts w:ascii="Cambria Math" w:hAnsi="Cambria Math" w:eastAsia="Cambria Math"/>
          <w:w w:val="105"/>
          <w:sz w:val="23"/>
        </w:rPr>
        <w:t>=</w:t>
      </w:r>
      <w:r>
        <w:rPr>
          <w:rFonts w:ascii="Cambria Math" w:hAnsi="Cambria Math" w:eastAsia="Cambria Math"/>
          <w:spacing w:val="16"/>
          <w:w w:val="105"/>
          <w:sz w:val="23"/>
        </w:rPr>
        <w:t> </w:t>
      </w:r>
      <w:r>
        <w:rPr>
          <w:rFonts w:ascii="Cambria Math" w:hAnsi="Cambria Math" w:eastAsia="Cambria Math"/>
          <w:w w:val="105"/>
          <w:sz w:val="23"/>
        </w:rPr>
        <w:t>9.31</w:t>
      </w:r>
      <w:r>
        <w:rPr>
          <w:rFonts w:ascii="Cambria Math" w:hAnsi="Cambria Math" w:eastAsia="Cambria Math"/>
          <w:spacing w:val="6"/>
          <w:w w:val="105"/>
          <w:sz w:val="23"/>
        </w:rPr>
        <w:t> </w:t>
      </w:r>
      <w:r>
        <w:rPr>
          <w:rFonts w:ascii="Cambria Math" w:hAnsi="Cambria Math" w:eastAsia="Cambria Math"/>
          <w:w w:val="105"/>
          <w:sz w:val="23"/>
        </w:rPr>
        <w:t>10</w:t>
      </w:r>
      <w:r>
        <w:rPr>
          <w:rFonts w:ascii="Cambria Math" w:hAnsi="Cambria Math" w:eastAsia="Cambria Math"/>
          <w:w w:val="105"/>
          <w:sz w:val="23"/>
          <w:vertAlign w:val="superscript"/>
        </w:rPr>
        <w:t>−31</w:t>
      </w:r>
      <w:r>
        <w:rPr>
          <w:rFonts w:ascii="Cambria Math" w:hAnsi="Cambria Math" w:eastAsia="Cambria Math"/>
          <w:w w:val="105"/>
          <w:sz w:val="23"/>
          <w:vertAlign w:val="baseline"/>
        </w:rPr>
        <w:t>𝐾𝑔</w:t>
      </w:r>
      <w:r>
        <w:rPr>
          <w:w w:val="105"/>
          <w:sz w:val="23"/>
          <w:vertAlign w:val="baseline"/>
        </w:rPr>
        <w:t>:</w:t>
      </w:r>
      <w:r>
        <w:rPr>
          <w:spacing w:val="-2"/>
          <w:w w:val="105"/>
          <w:sz w:val="23"/>
          <w:vertAlign w:val="baseline"/>
        </w:rPr>
        <w:t> </w:t>
      </w:r>
      <w:r>
        <w:rPr>
          <w:w w:val="105"/>
          <w:sz w:val="23"/>
          <w:vertAlign w:val="baseline"/>
        </w:rPr>
        <w:t>Masse</w:t>
      </w:r>
      <w:r>
        <w:rPr>
          <w:spacing w:val="2"/>
          <w:w w:val="105"/>
          <w:sz w:val="23"/>
          <w:vertAlign w:val="baseline"/>
        </w:rPr>
        <w:t> </w:t>
      </w:r>
      <w:r>
        <w:rPr>
          <w:w w:val="105"/>
          <w:sz w:val="23"/>
          <w:vertAlign w:val="baseline"/>
        </w:rPr>
        <w:t>de</w:t>
      </w:r>
      <w:r>
        <w:rPr>
          <w:spacing w:val="-5"/>
          <w:w w:val="105"/>
          <w:sz w:val="23"/>
          <w:vertAlign w:val="baseline"/>
        </w:rPr>
        <w:t> </w:t>
      </w:r>
      <w:r>
        <w:rPr>
          <w:w w:val="105"/>
          <w:sz w:val="23"/>
          <w:vertAlign w:val="baseline"/>
        </w:rPr>
        <w:t>l’électron.</w:t>
      </w:r>
    </w:p>
    <w:p>
      <w:pPr>
        <w:spacing w:before="118"/>
        <w:ind w:left="110" w:right="0" w:firstLine="0"/>
        <w:jc w:val="left"/>
        <w:rPr>
          <w:sz w:val="23"/>
        </w:rPr>
      </w:pPr>
      <w:r>
        <w:rPr>
          <w:rFonts w:ascii="Cambria Math" w:eastAsia="Cambria Math"/>
          <w:w w:val="105"/>
          <w:sz w:val="23"/>
        </w:rPr>
        <w:t>𝑀</w:t>
      </w:r>
      <w:r>
        <w:rPr>
          <w:rFonts w:ascii="Cambria Math" w:eastAsia="Cambria Math"/>
          <w:w w:val="105"/>
          <w:position w:val="-4"/>
          <w:sz w:val="17"/>
        </w:rPr>
        <w:t>𝑖</w:t>
      </w:r>
      <w:r>
        <w:rPr>
          <w:w w:val="105"/>
          <w:sz w:val="23"/>
        </w:rPr>
        <w:t>: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Masse</w:t>
      </w:r>
      <w:r>
        <w:rPr>
          <w:spacing w:val="-4"/>
          <w:w w:val="105"/>
          <w:sz w:val="23"/>
        </w:rPr>
        <w:t> </w:t>
      </w:r>
      <w:r>
        <w:rPr>
          <w:w w:val="105"/>
          <w:sz w:val="23"/>
        </w:rPr>
        <w:t>de</w:t>
      </w:r>
      <w:r>
        <w:rPr>
          <w:spacing w:val="-4"/>
          <w:w w:val="105"/>
          <w:sz w:val="23"/>
        </w:rPr>
        <w:t> </w:t>
      </w:r>
      <w:r>
        <w:rPr>
          <w:w w:val="105"/>
          <w:sz w:val="23"/>
        </w:rPr>
        <w:t>noyau.</w:t>
      </w:r>
    </w:p>
    <w:p>
      <w:pPr>
        <w:spacing w:before="119"/>
        <w:ind w:left="110" w:right="0" w:firstLine="0"/>
        <w:jc w:val="left"/>
        <w:rPr>
          <w:sz w:val="23"/>
        </w:rPr>
      </w:pPr>
      <w:r>
        <w:rPr>
          <w:rFonts w:ascii="Cambria Math" w:hAnsi="Cambria Math" w:eastAsia="Cambria Math"/>
          <w:sz w:val="23"/>
        </w:rPr>
        <w:t>𝑟</w:t>
      </w:r>
      <w:r>
        <w:rPr>
          <w:rFonts w:ascii="Cambria Math" w:hAnsi="Cambria Math" w:eastAsia="Cambria Math"/>
          <w:position w:val="-4"/>
          <w:sz w:val="17"/>
        </w:rPr>
        <w:t>𝑖</w:t>
      </w:r>
      <w:r>
        <w:rPr>
          <w:rFonts w:ascii="Cambria Math" w:hAnsi="Cambria Math" w:eastAsia="Cambria Math"/>
          <w:spacing w:val="-15"/>
          <w:position w:val="-4"/>
          <w:sz w:val="17"/>
        </w:rPr>
        <w:t> </w:t>
      </w:r>
      <w:r>
        <w:rPr>
          <w:rFonts w:ascii="Cambria Math" w:hAnsi="Cambria Math" w:eastAsia="Cambria Math"/>
          <w:sz w:val="23"/>
        </w:rPr>
        <w:t>,</w:t>
      </w:r>
      <w:r>
        <w:rPr>
          <w:rFonts w:ascii="Cambria Math" w:hAnsi="Cambria Math" w:eastAsia="Cambria Math"/>
          <w:spacing w:val="-5"/>
          <w:sz w:val="23"/>
        </w:rPr>
        <w:t> </w:t>
      </w:r>
      <w:r>
        <w:rPr>
          <w:rFonts w:ascii="Cambria Math" w:hAnsi="Cambria Math" w:eastAsia="Cambria Math"/>
          <w:sz w:val="23"/>
        </w:rPr>
        <w:t>𝑟</w:t>
      </w:r>
      <w:r>
        <w:rPr>
          <w:rFonts w:ascii="Cambria Math" w:hAnsi="Cambria Math" w:eastAsia="Cambria Math"/>
          <w:position w:val="-4"/>
          <w:sz w:val="17"/>
        </w:rPr>
        <w:t>𝑗</w:t>
      </w:r>
      <w:r>
        <w:rPr>
          <w:rFonts w:ascii="Cambria Math" w:hAnsi="Cambria Math" w:eastAsia="Cambria Math"/>
          <w:spacing w:val="-14"/>
          <w:position w:val="-4"/>
          <w:sz w:val="17"/>
        </w:rPr>
        <w:t> </w:t>
      </w:r>
      <w:r>
        <w:rPr>
          <w:sz w:val="23"/>
        </w:rPr>
        <w:t>:</w:t>
      </w:r>
      <w:r>
        <w:rPr>
          <w:spacing w:val="11"/>
          <w:sz w:val="23"/>
        </w:rPr>
        <w:t> </w:t>
      </w:r>
      <w:r>
        <w:rPr>
          <w:sz w:val="23"/>
        </w:rPr>
        <w:t>définissent</w:t>
      </w:r>
      <w:r>
        <w:rPr>
          <w:spacing w:val="19"/>
          <w:sz w:val="23"/>
        </w:rPr>
        <w:t> </w:t>
      </w:r>
      <w:r>
        <w:rPr>
          <w:sz w:val="23"/>
        </w:rPr>
        <w:t>les</w:t>
      </w:r>
      <w:r>
        <w:rPr>
          <w:spacing w:val="13"/>
          <w:sz w:val="23"/>
        </w:rPr>
        <w:t> </w:t>
      </w:r>
      <w:r>
        <w:rPr>
          <w:sz w:val="23"/>
        </w:rPr>
        <w:t>positions</w:t>
      </w:r>
      <w:r>
        <w:rPr>
          <w:spacing w:val="14"/>
          <w:sz w:val="23"/>
        </w:rPr>
        <w:t> </w:t>
      </w:r>
      <w:r>
        <w:rPr>
          <w:sz w:val="23"/>
        </w:rPr>
        <w:t>des</w:t>
      </w:r>
      <w:r>
        <w:rPr>
          <w:spacing w:val="14"/>
          <w:sz w:val="23"/>
        </w:rPr>
        <w:t> </w:t>
      </w:r>
      <w:r>
        <w:rPr>
          <w:sz w:val="23"/>
        </w:rPr>
        <w:t>électrons.</w:t>
      </w:r>
    </w:p>
    <w:p>
      <w:pPr>
        <w:spacing w:before="147"/>
        <w:ind w:left="110" w:right="0" w:firstLine="0"/>
        <w:jc w:val="left"/>
        <w:rPr>
          <w:sz w:val="23"/>
        </w:rPr>
      </w:pPr>
      <w:r>
        <w:rPr>
          <w:rFonts w:ascii="Cambria Math" w:hAnsi="Cambria Math" w:eastAsia="Cambria Math"/>
          <w:sz w:val="23"/>
        </w:rPr>
        <w:t>𝑅</w:t>
      </w:r>
      <w:r>
        <w:rPr>
          <w:rFonts w:ascii="Cambria Math" w:hAnsi="Cambria Math" w:eastAsia="Cambria Math"/>
          <w:position w:val="-4"/>
          <w:sz w:val="17"/>
        </w:rPr>
        <w:t>𝑖</w:t>
      </w:r>
      <w:r>
        <w:rPr>
          <w:rFonts w:ascii="Cambria Math" w:hAnsi="Cambria Math" w:eastAsia="Cambria Math"/>
          <w:spacing w:val="-13"/>
          <w:position w:val="-4"/>
          <w:sz w:val="17"/>
        </w:rPr>
        <w:t> </w:t>
      </w:r>
      <w:r>
        <w:rPr>
          <w:rFonts w:ascii="Cambria Math" w:hAnsi="Cambria Math" w:eastAsia="Cambria Math"/>
          <w:sz w:val="23"/>
        </w:rPr>
        <w:t>,</w:t>
      </w:r>
      <w:r>
        <w:rPr>
          <w:rFonts w:ascii="Cambria Math" w:hAnsi="Cambria Math" w:eastAsia="Cambria Math"/>
          <w:spacing w:val="11"/>
          <w:sz w:val="23"/>
        </w:rPr>
        <w:t> </w:t>
      </w:r>
      <w:r>
        <w:rPr>
          <w:rFonts w:ascii="Cambria Math" w:hAnsi="Cambria Math" w:eastAsia="Cambria Math"/>
          <w:sz w:val="23"/>
        </w:rPr>
        <w:t>𝑅</w:t>
      </w:r>
      <w:r>
        <w:rPr>
          <w:rFonts w:ascii="Cambria Math" w:hAnsi="Cambria Math" w:eastAsia="Cambria Math"/>
          <w:position w:val="-4"/>
          <w:sz w:val="17"/>
        </w:rPr>
        <w:t>𝑗</w:t>
      </w:r>
      <w:r>
        <w:rPr>
          <w:sz w:val="23"/>
        </w:rPr>
        <w:t>:</w:t>
      </w:r>
      <w:r>
        <w:rPr>
          <w:spacing w:val="18"/>
          <w:sz w:val="23"/>
        </w:rPr>
        <w:t> </w:t>
      </w:r>
      <w:r>
        <w:rPr>
          <w:sz w:val="23"/>
        </w:rPr>
        <w:t>Définissent</w:t>
      </w:r>
      <w:r>
        <w:rPr>
          <w:spacing w:val="28"/>
          <w:sz w:val="23"/>
        </w:rPr>
        <w:t> </w:t>
      </w:r>
      <w:r>
        <w:rPr>
          <w:sz w:val="23"/>
        </w:rPr>
        <w:t>les</w:t>
      </w:r>
      <w:r>
        <w:rPr>
          <w:spacing w:val="22"/>
          <w:sz w:val="23"/>
        </w:rPr>
        <w:t> </w:t>
      </w:r>
      <w:r>
        <w:rPr>
          <w:sz w:val="23"/>
        </w:rPr>
        <w:t>positions</w:t>
      </w:r>
      <w:r>
        <w:rPr>
          <w:spacing w:val="21"/>
          <w:sz w:val="23"/>
        </w:rPr>
        <w:t> </w:t>
      </w:r>
      <w:r>
        <w:rPr>
          <w:sz w:val="23"/>
        </w:rPr>
        <w:t>des</w:t>
      </w:r>
      <w:r>
        <w:rPr>
          <w:spacing w:val="21"/>
          <w:sz w:val="23"/>
        </w:rPr>
        <w:t> </w:t>
      </w:r>
      <w:r>
        <w:rPr>
          <w:sz w:val="23"/>
        </w:rPr>
        <w:t>noyaux</w:t>
      </w:r>
      <w:r>
        <w:rPr>
          <w:spacing w:val="16"/>
          <w:sz w:val="23"/>
        </w:rPr>
        <w:t> </w:t>
      </w:r>
      <w:r>
        <w:rPr>
          <w:sz w:val="23"/>
        </w:rPr>
        <w:t>Z.</w:t>
      </w:r>
    </w:p>
    <w:p>
      <w:pPr>
        <w:spacing w:before="141"/>
        <w:ind w:left="110" w:right="0" w:firstLine="0"/>
        <w:jc w:val="left"/>
        <w:rPr>
          <w:sz w:val="23"/>
        </w:rPr>
      </w:pPr>
      <w:r>
        <w:rPr>
          <w:rFonts w:ascii="Cambria Math" w:eastAsia="Cambria Math"/>
          <w:w w:val="105"/>
          <w:sz w:val="23"/>
        </w:rPr>
        <w:t>𝑍</w:t>
      </w:r>
      <w:r>
        <w:rPr>
          <w:rFonts w:ascii="Cambria Math" w:eastAsia="Cambria Math"/>
          <w:w w:val="105"/>
          <w:position w:val="-4"/>
          <w:sz w:val="17"/>
        </w:rPr>
        <w:t>𝑖</w:t>
      </w:r>
      <w:r>
        <w:rPr>
          <w:rFonts w:ascii="Cambria Math" w:eastAsia="Cambria Math"/>
          <w:w w:val="105"/>
          <w:sz w:val="23"/>
        </w:rPr>
        <w:t>,</w:t>
      </w:r>
      <w:r>
        <w:rPr>
          <w:rFonts w:ascii="Cambria Math" w:eastAsia="Cambria Math"/>
          <w:spacing w:val="-8"/>
          <w:w w:val="105"/>
          <w:sz w:val="23"/>
        </w:rPr>
        <w:t> </w:t>
      </w:r>
      <w:r>
        <w:rPr>
          <w:rFonts w:ascii="Cambria Math" w:eastAsia="Cambria Math"/>
          <w:w w:val="105"/>
          <w:sz w:val="23"/>
        </w:rPr>
        <w:t>𝑍</w:t>
      </w:r>
      <w:r>
        <w:rPr>
          <w:rFonts w:ascii="Cambria Math" w:eastAsia="Cambria Math"/>
          <w:w w:val="105"/>
          <w:position w:val="-4"/>
          <w:sz w:val="17"/>
        </w:rPr>
        <w:t>𝑗</w:t>
      </w:r>
      <w:r>
        <w:rPr>
          <w:rFonts w:ascii="Cambria Math" w:eastAsia="Cambria Math"/>
          <w:spacing w:val="31"/>
          <w:w w:val="105"/>
          <w:position w:val="-4"/>
          <w:sz w:val="17"/>
        </w:rPr>
        <w:t> </w:t>
      </w:r>
      <w:r>
        <w:rPr>
          <w:w w:val="105"/>
          <w:sz w:val="23"/>
        </w:rPr>
        <w:t>:</w:t>
      </w:r>
      <w:r>
        <w:rPr>
          <w:spacing w:val="-4"/>
          <w:w w:val="105"/>
          <w:sz w:val="23"/>
        </w:rPr>
        <w:t> </w:t>
      </w:r>
      <w:r>
        <w:rPr>
          <w:w w:val="105"/>
          <w:sz w:val="23"/>
        </w:rPr>
        <w:t>Nombres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atomiques</w:t>
      </w:r>
      <w:r>
        <w:rPr>
          <w:spacing w:val="-3"/>
          <w:w w:val="105"/>
          <w:sz w:val="23"/>
        </w:rPr>
        <w:t> </w:t>
      </w:r>
      <w:r>
        <w:rPr>
          <w:w w:val="105"/>
          <w:sz w:val="23"/>
        </w:rPr>
        <w:t>des</w:t>
      </w:r>
      <w:r>
        <w:rPr>
          <w:spacing w:val="-2"/>
          <w:w w:val="105"/>
          <w:sz w:val="23"/>
        </w:rPr>
        <w:t> </w:t>
      </w:r>
      <w:r>
        <w:rPr>
          <w:w w:val="105"/>
          <w:sz w:val="23"/>
        </w:rPr>
        <w:t>noyaux.</w:t>
      </w:r>
    </w:p>
    <w:p>
      <w:pPr>
        <w:pStyle w:val="ListParagraph"/>
        <w:numPr>
          <w:ilvl w:val="0"/>
          <w:numId w:val="10"/>
        </w:numPr>
        <w:tabs>
          <w:tab w:pos="321" w:val="left" w:leader="none"/>
        </w:tabs>
        <w:spacing w:line="240" w:lineRule="auto" w:before="147" w:after="0"/>
        <w:ind w:left="320" w:right="0" w:hanging="211"/>
        <w:jc w:val="left"/>
        <w:rPr>
          <w:sz w:val="23"/>
        </w:rPr>
      </w:pPr>
      <w:r>
        <w:rPr>
          <w:w w:val="105"/>
          <w:sz w:val="23"/>
        </w:rPr>
        <w:t>:</w:t>
      </w:r>
      <w:r>
        <w:rPr>
          <w:spacing w:val="-11"/>
          <w:w w:val="105"/>
          <w:sz w:val="23"/>
        </w:rPr>
        <w:t> </w:t>
      </w:r>
      <w:r>
        <w:rPr>
          <w:w w:val="105"/>
          <w:sz w:val="23"/>
        </w:rPr>
        <w:t>L’opérateur</w:t>
      </w:r>
      <w:r>
        <w:rPr>
          <w:spacing w:val="-3"/>
          <w:w w:val="105"/>
          <w:sz w:val="23"/>
        </w:rPr>
        <w:t> </w:t>
      </w:r>
      <w:r>
        <w:rPr>
          <w:w w:val="105"/>
          <w:sz w:val="23"/>
        </w:rPr>
        <w:t>gradient</w:t>
      </w:r>
      <w:r>
        <w:rPr>
          <w:spacing w:val="-4"/>
          <w:w w:val="105"/>
          <w:sz w:val="23"/>
        </w:rPr>
        <w:t> </w:t>
      </w:r>
      <w:r>
        <w:rPr>
          <w:w w:val="105"/>
          <w:sz w:val="23"/>
        </w:rPr>
        <w:t>de</w:t>
      </w:r>
      <w:r>
        <w:rPr>
          <w:spacing w:val="-13"/>
          <w:w w:val="105"/>
          <w:sz w:val="23"/>
        </w:rPr>
        <w:t> </w:t>
      </w:r>
      <w:r>
        <w:rPr>
          <w:w w:val="105"/>
          <w:sz w:val="23"/>
        </w:rPr>
        <w:t>la</w:t>
      </w:r>
      <w:r>
        <w:rPr>
          <w:spacing w:val="-1"/>
          <w:w w:val="105"/>
          <w:sz w:val="23"/>
        </w:rPr>
        <w:t> </w:t>
      </w:r>
      <w:r>
        <w:rPr>
          <w:w w:val="105"/>
          <w:sz w:val="23"/>
        </w:rPr>
        <w:t>particule.</w:t>
      </w:r>
    </w:p>
    <w:p>
      <w:pPr>
        <w:pStyle w:val="BodyText"/>
        <w:rPr>
          <w:sz w:val="27"/>
        </w:rPr>
      </w:pPr>
    </w:p>
    <w:p>
      <w:pPr>
        <w:spacing w:line="376" w:lineRule="auto" w:before="0"/>
        <w:ind w:left="110" w:right="115" w:firstLine="0"/>
        <w:jc w:val="both"/>
        <w:rPr>
          <w:sz w:val="23"/>
        </w:rPr>
      </w:pPr>
      <w:r>
        <w:rPr>
          <w:w w:val="105"/>
          <w:sz w:val="23"/>
        </w:rPr>
        <w:t>Néanmoins, il est seulement possible de résoudre l'équation de Schrödinger indépendante du temps (à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l'exception des systèmes mono-électroniques, dits hydrogénoïdes) de manière approximative. Il est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indispensable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d'introduire des approches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essentiellement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à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deux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niveaux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: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la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fonction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d'onde et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l'hamiltonien. Heureusement, la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masse des noyaux et des électrons nous permet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de justifier une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approximation</w:t>
      </w:r>
      <w:r>
        <w:rPr>
          <w:spacing w:val="-1"/>
          <w:w w:val="105"/>
          <w:sz w:val="23"/>
        </w:rPr>
        <w:t> </w:t>
      </w:r>
      <w:r>
        <w:rPr>
          <w:w w:val="105"/>
          <w:sz w:val="23"/>
        </w:rPr>
        <w:t>très</w:t>
      </w:r>
      <w:r>
        <w:rPr>
          <w:spacing w:val="-10"/>
          <w:w w:val="105"/>
          <w:sz w:val="23"/>
        </w:rPr>
        <w:t> </w:t>
      </w:r>
      <w:r>
        <w:rPr>
          <w:w w:val="105"/>
          <w:sz w:val="23"/>
        </w:rPr>
        <w:t>utile,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l'approximation</w:t>
      </w:r>
      <w:r>
        <w:rPr>
          <w:spacing w:val="6"/>
          <w:w w:val="105"/>
          <w:sz w:val="23"/>
        </w:rPr>
        <w:t> </w:t>
      </w:r>
      <w:r>
        <w:rPr>
          <w:w w:val="105"/>
          <w:sz w:val="23"/>
        </w:rPr>
        <w:t>de</w:t>
      </w:r>
      <w:r>
        <w:rPr>
          <w:spacing w:val="-1"/>
          <w:w w:val="105"/>
          <w:sz w:val="23"/>
        </w:rPr>
        <w:t> </w:t>
      </w:r>
      <w:r>
        <w:rPr>
          <w:w w:val="105"/>
          <w:sz w:val="23"/>
        </w:rPr>
        <w:t>Born-Oppenheimer.</w:t>
      </w:r>
    </w:p>
    <w:p>
      <w:pPr>
        <w:spacing w:after="0" w:line="376" w:lineRule="auto"/>
        <w:jc w:val="both"/>
        <w:rPr>
          <w:sz w:val="23"/>
        </w:rPr>
        <w:sectPr>
          <w:type w:val="continuous"/>
          <w:pgSz w:w="11910" w:h="16850"/>
          <w:pgMar w:top="360" w:bottom="280" w:left="1020" w:right="740"/>
        </w:sectPr>
      </w:pPr>
    </w:p>
    <w:p>
      <w:pPr>
        <w:pStyle w:val="Heading2"/>
        <w:numPr>
          <w:ilvl w:val="1"/>
          <w:numId w:val="8"/>
        </w:numPr>
        <w:tabs>
          <w:tab w:pos="616" w:val="left" w:leader="none"/>
        </w:tabs>
        <w:spacing w:line="240" w:lineRule="auto" w:before="86" w:after="0"/>
        <w:ind w:left="615" w:right="0" w:hanging="506"/>
        <w:jc w:val="left"/>
      </w:pPr>
      <w:r>
        <w:rPr/>
        <w:t>Approximation</w:t>
      </w:r>
      <w:r>
        <w:rPr>
          <w:spacing w:val="-8"/>
        </w:rPr>
        <w:t> </w:t>
      </w:r>
      <w:r>
        <w:rPr/>
        <w:t>de</w:t>
      </w:r>
      <w:r>
        <w:rPr>
          <w:spacing w:val="-2"/>
        </w:rPr>
        <w:t> </w:t>
      </w:r>
      <w:r>
        <w:rPr/>
        <w:t>Born-Oppenheimer</w:t>
      </w:r>
      <w:r>
        <w:rPr>
          <w:spacing w:val="-2"/>
        </w:rPr>
        <w:t> </w:t>
      </w:r>
      <w:r>
        <w:rPr/>
        <w:t>(1927)</w:t>
      </w:r>
    </w:p>
    <w:p>
      <w:pPr>
        <w:pStyle w:val="BodyText"/>
        <w:spacing w:before="10"/>
        <w:rPr>
          <w:b/>
        </w:rPr>
      </w:pPr>
    </w:p>
    <w:p>
      <w:pPr>
        <w:spacing w:line="376" w:lineRule="auto" w:before="1"/>
        <w:ind w:left="110" w:right="110" w:firstLine="706"/>
        <w:jc w:val="both"/>
        <w:rPr>
          <w:sz w:val="23"/>
        </w:rPr>
      </w:pPr>
      <w:r>
        <w:rPr>
          <w:w w:val="105"/>
          <w:sz w:val="23"/>
        </w:rPr>
        <w:t>Selon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ce procédé et</w:t>
      </w:r>
      <w:r>
        <w:rPr>
          <w:spacing w:val="3"/>
          <w:w w:val="105"/>
          <w:sz w:val="23"/>
        </w:rPr>
        <w:t> </w:t>
      </w:r>
      <w:r>
        <w:rPr>
          <w:w w:val="105"/>
          <w:sz w:val="23"/>
        </w:rPr>
        <w:t>en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considérant</w:t>
      </w:r>
      <w:r>
        <w:rPr>
          <w:spacing w:val="-4"/>
          <w:w w:val="105"/>
          <w:sz w:val="23"/>
        </w:rPr>
        <w:t> </w:t>
      </w:r>
      <w:r>
        <w:rPr>
          <w:w w:val="105"/>
          <w:sz w:val="23"/>
        </w:rPr>
        <w:t>la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large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différence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de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masse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existante entre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les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noyaux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et</w:t>
      </w:r>
      <w:r>
        <w:rPr>
          <w:spacing w:val="-4"/>
          <w:w w:val="105"/>
          <w:sz w:val="23"/>
        </w:rPr>
        <w:t> </w:t>
      </w:r>
      <w:r>
        <w:rPr>
          <w:w w:val="105"/>
          <w:sz w:val="23"/>
        </w:rPr>
        <w:t>les</w:t>
      </w:r>
      <w:r>
        <w:rPr>
          <w:spacing w:val="-58"/>
          <w:w w:val="105"/>
          <w:sz w:val="23"/>
        </w:rPr>
        <w:t> </w:t>
      </w:r>
      <w:r>
        <w:rPr>
          <w:w w:val="105"/>
          <w:sz w:val="23"/>
        </w:rPr>
        <w:t>électrons ( ratio de plus de ou égal à 1836 ), la mobilité des électrons est découplée de celle des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noyaux, selon Born et Oppenheimer. Comme les noyaux étant bien évidemment plus lourds que les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électrons et étant supposés être fixes, leur énergie cinétique est annulée (T_n=0) tandis que l'énergie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potentielle noyau-nucléaire reste constante (U_(n-n)=Cste). L'hamiltonien de l'équation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(I.1) dans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l'approximation</w:t>
      </w:r>
      <w:r>
        <w:rPr>
          <w:spacing w:val="-2"/>
          <w:w w:val="105"/>
          <w:sz w:val="23"/>
        </w:rPr>
        <w:t> </w:t>
      </w:r>
      <w:r>
        <w:rPr>
          <w:w w:val="105"/>
          <w:sz w:val="23"/>
        </w:rPr>
        <w:t>de</w:t>
      </w:r>
      <w:r>
        <w:rPr>
          <w:spacing w:val="-3"/>
          <w:w w:val="105"/>
          <w:sz w:val="23"/>
        </w:rPr>
        <w:t> </w:t>
      </w:r>
      <w:r>
        <w:rPr>
          <w:w w:val="105"/>
          <w:sz w:val="23"/>
        </w:rPr>
        <w:t>Born-Oppenheimer</w:t>
      </w:r>
      <w:r>
        <w:rPr>
          <w:spacing w:val="-2"/>
          <w:w w:val="105"/>
          <w:sz w:val="23"/>
        </w:rPr>
        <w:t> </w:t>
      </w:r>
      <w:r>
        <w:rPr>
          <w:w w:val="105"/>
          <w:sz w:val="23"/>
        </w:rPr>
        <w:t>[16]</w:t>
      </w:r>
      <w:r>
        <w:rPr>
          <w:spacing w:val="3"/>
          <w:w w:val="105"/>
          <w:sz w:val="23"/>
        </w:rPr>
        <w:t> </w:t>
      </w:r>
      <w:r>
        <w:rPr>
          <w:w w:val="105"/>
          <w:sz w:val="23"/>
        </w:rPr>
        <w:t>se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réduit</w:t>
      </w:r>
      <w:r>
        <w:rPr>
          <w:spacing w:val="-5"/>
          <w:w w:val="105"/>
          <w:sz w:val="23"/>
        </w:rPr>
        <w:t> </w:t>
      </w:r>
      <w:r>
        <w:rPr>
          <w:w w:val="105"/>
          <w:sz w:val="23"/>
        </w:rPr>
        <w:t>à</w:t>
      </w:r>
      <w:r>
        <w:rPr>
          <w:spacing w:val="-3"/>
          <w:w w:val="105"/>
          <w:sz w:val="23"/>
        </w:rPr>
        <w:t> </w:t>
      </w:r>
      <w:r>
        <w:rPr>
          <w:w w:val="105"/>
          <w:sz w:val="23"/>
        </w:rPr>
        <w:t>un</w:t>
      </w:r>
      <w:r>
        <w:rPr>
          <w:spacing w:val="-2"/>
          <w:w w:val="105"/>
          <w:sz w:val="23"/>
        </w:rPr>
        <w:t> </w:t>
      </w:r>
      <w:r>
        <w:rPr>
          <w:w w:val="105"/>
          <w:sz w:val="23"/>
        </w:rPr>
        <w:t>hamiltonien</w:t>
      </w:r>
      <w:r>
        <w:rPr>
          <w:spacing w:val="-2"/>
          <w:w w:val="105"/>
          <w:sz w:val="23"/>
        </w:rPr>
        <w:t> </w:t>
      </w:r>
      <w:r>
        <w:rPr>
          <w:w w:val="105"/>
          <w:sz w:val="23"/>
        </w:rPr>
        <w:t>électronique:</w:t>
      </w:r>
    </w:p>
    <w:p>
      <w:pPr>
        <w:tabs>
          <w:tab w:pos="9382" w:val="left" w:leader="none"/>
        </w:tabs>
        <w:spacing w:before="108"/>
        <w:ind w:left="3353" w:right="0" w:firstLine="0"/>
        <w:jc w:val="left"/>
        <w:rPr>
          <w:sz w:val="28"/>
        </w:rPr>
      </w:pPr>
      <w:r>
        <w:rPr>
          <w:rFonts w:ascii="Cambria Math" w:hAnsi="Cambria Math"/>
          <w:spacing w:val="-179"/>
          <w:w w:val="100"/>
          <w:sz w:val="28"/>
        </w:rPr>
        <w:t>H</w:t>
      </w:r>
      <w:r>
        <w:rPr>
          <w:rFonts w:ascii="Cambria Math" w:hAnsi="Cambria Math"/>
          <w:spacing w:val="24"/>
          <w:w w:val="100"/>
          <w:position w:val="5"/>
          <w:sz w:val="28"/>
        </w:rPr>
        <w:t>̂</w:t>
      </w:r>
      <w:r>
        <w:rPr>
          <w:rFonts w:ascii="Cambria Math" w:hAnsi="Cambria Math"/>
          <w:spacing w:val="-4"/>
          <w:w w:val="115"/>
          <w:position w:val="-5"/>
          <w:sz w:val="20"/>
        </w:rPr>
        <w:t>e</w:t>
      </w:r>
      <w:r>
        <w:rPr>
          <w:rFonts w:ascii="Cambria Math" w:hAnsi="Cambria Math"/>
          <w:w w:val="115"/>
          <w:position w:val="-5"/>
          <w:sz w:val="20"/>
        </w:rPr>
        <w:t>l</w:t>
      </w:r>
      <w:r>
        <w:rPr>
          <w:rFonts w:ascii="Cambria Math" w:hAnsi="Cambria Math"/>
          <w:position w:val="-5"/>
          <w:sz w:val="20"/>
        </w:rPr>
        <w:t> </w:t>
      </w:r>
      <w:r>
        <w:rPr>
          <w:rFonts w:ascii="Cambria Math" w:hAnsi="Cambria Math"/>
          <w:spacing w:val="-1"/>
          <w:position w:val="-5"/>
          <w:sz w:val="20"/>
        </w:rPr>
        <w:t> </w:t>
      </w:r>
      <w:r>
        <w:rPr>
          <w:rFonts w:ascii="Cambria Math" w:hAnsi="Cambria Math"/>
          <w:w w:val="100"/>
          <w:sz w:val="28"/>
        </w:rPr>
        <w:t>=</w:t>
      </w:r>
      <w:r>
        <w:rPr>
          <w:rFonts w:ascii="Cambria Math" w:hAnsi="Cambria Math"/>
          <w:sz w:val="28"/>
        </w:rPr>
        <w:t> </w:t>
      </w:r>
      <w:r>
        <w:rPr>
          <w:rFonts w:ascii="Cambria Math" w:hAnsi="Cambria Math"/>
          <w:spacing w:val="20"/>
          <w:sz w:val="28"/>
        </w:rPr>
        <w:t> </w:t>
      </w:r>
      <w:r>
        <w:rPr>
          <w:rFonts w:ascii="Cambria Math" w:hAnsi="Cambria Math"/>
          <w:spacing w:val="-167"/>
          <w:w w:val="100"/>
          <w:sz w:val="28"/>
        </w:rPr>
        <w:t>T</w:t>
      </w:r>
      <w:r>
        <w:rPr>
          <w:rFonts w:ascii="Cambria Math" w:hAnsi="Cambria Math"/>
          <w:spacing w:val="-20"/>
          <w:w w:val="100"/>
          <w:position w:val="5"/>
          <w:sz w:val="28"/>
        </w:rPr>
        <w:t>̂</w:t>
      </w:r>
      <w:r>
        <w:rPr>
          <w:rFonts w:ascii="Cambria Math" w:hAnsi="Cambria Math"/>
          <w:w w:val="114"/>
          <w:position w:val="-5"/>
          <w:sz w:val="20"/>
        </w:rPr>
        <w:t>e</w:t>
      </w:r>
      <w:r>
        <w:rPr>
          <w:rFonts w:ascii="Cambria Math" w:hAnsi="Cambria Math"/>
          <w:position w:val="-5"/>
          <w:sz w:val="20"/>
        </w:rPr>
        <w:t> </w:t>
      </w:r>
      <w:r>
        <w:rPr>
          <w:rFonts w:ascii="Cambria Math" w:hAnsi="Cambria Math"/>
          <w:spacing w:val="-13"/>
          <w:position w:val="-5"/>
          <w:sz w:val="20"/>
        </w:rPr>
        <w:t> </w:t>
      </w:r>
      <w:r>
        <w:rPr>
          <w:rFonts w:ascii="Cambria Math" w:hAnsi="Cambria Math"/>
          <w:w w:val="100"/>
          <w:sz w:val="28"/>
        </w:rPr>
        <w:t>+</w:t>
      </w:r>
      <w:r>
        <w:rPr>
          <w:rFonts w:ascii="Cambria Math" w:hAnsi="Cambria Math"/>
          <w:spacing w:val="-6"/>
          <w:sz w:val="28"/>
        </w:rPr>
        <w:t> </w:t>
      </w:r>
      <w:r>
        <w:rPr>
          <w:rFonts w:ascii="Cambria Math" w:hAnsi="Cambria Math"/>
          <w:spacing w:val="-163"/>
          <w:w w:val="100"/>
          <w:sz w:val="28"/>
        </w:rPr>
        <w:t>V</w:t>
      </w:r>
      <w:r>
        <w:rPr>
          <w:rFonts w:ascii="Cambria Math" w:hAnsi="Cambria Math"/>
          <w:spacing w:val="-12"/>
          <w:w w:val="100"/>
          <w:position w:val="5"/>
          <w:sz w:val="28"/>
        </w:rPr>
        <w:t>̂</w:t>
      </w:r>
      <w:r>
        <w:rPr>
          <w:rFonts w:ascii="Cambria Math" w:hAnsi="Cambria Math"/>
          <w:spacing w:val="3"/>
          <w:w w:val="113"/>
          <w:position w:val="-5"/>
          <w:sz w:val="20"/>
        </w:rPr>
        <w:t>n</w:t>
      </w:r>
      <w:r>
        <w:rPr>
          <w:rFonts w:ascii="Cambria Math" w:hAnsi="Cambria Math"/>
          <w:spacing w:val="-3"/>
          <w:w w:val="98"/>
          <w:position w:val="-5"/>
          <w:sz w:val="20"/>
        </w:rPr>
        <w:t>−</w:t>
      </w:r>
      <w:r>
        <w:rPr>
          <w:rFonts w:ascii="Cambria Math" w:hAnsi="Cambria Math"/>
          <w:w w:val="114"/>
          <w:position w:val="-5"/>
          <w:sz w:val="20"/>
        </w:rPr>
        <w:t>e</w:t>
      </w:r>
      <w:r>
        <w:rPr>
          <w:rFonts w:ascii="Cambria Math" w:hAnsi="Cambria Math"/>
          <w:position w:val="-5"/>
          <w:sz w:val="20"/>
        </w:rPr>
        <w:t> </w:t>
      </w:r>
      <w:r>
        <w:rPr>
          <w:rFonts w:ascii="Cambria Math" w:hAnsi="Cambria Math"/>
          <w:spacing w:val="-20"/>
          <w:position w:val="-5"/>
          <w:sz w:val="20"/>
        </w:rPr>
        <w:t> </w:t>
      </w:r>
      <w:r>
        <w:rPr>
          <w:rFonts w:ascii="Cambria Math" w:hAnsi="Cambria Math"/>
          <w:w w:val="100"/>
          <w:sz w:val="28"/>
        </w:rPr>
        <w:t>+</w:t>
      </w:r>
      <w:r>
        <w:rPr>
          <w:rFonts w:ascii="Cambria Math" w:hAnsi="Cambria Math"/>
          <w:spacing w:val="-6"/>
          <w:sz w:val="28"/>
        </w:rPr>
        <w:t> </w:t>
      </w:r>
      <w:r>
        <w:rPr>
          <w:rFonts w:ascii="Cambria Math" w:hAnsi="Cambria Math"/>
          <w:spacing w:val="-163"/>
          <w:w w:val="100"/>
          <w:sz w:val="28"/>
        </w:rPr>
        <w:t>V</w:t>
      </w:r>
      <w:r>
        <w:rPr>
          <w:rFonts w:ascii="Cambria Math" w:hAnsi="Cambria Math"/>
          <w:spacing w:val="-12"/>
          <w:w w:val="100"/>
          <w:position w:val="5"/>
          <w:sz w:val="28"/>
        </w:rPr>
        <w:t>̂</w:t>
      </w:r>
      <w:r>
        <w:rPr>
          <w:rFonts w:ascii="Cambria Math" w:hAnsi="Cambria Math"/>
          <w:spacing w:val="-4"/>
          <w:w w:val="114"/>
          <w:position w:val="-5"/>
          <w:sz w:val="20"/>
        </w:rPr>
        <w:t>e</w:t>
      </w:r>
      <w:r>
        <w:rPr>
          <w:rFonts w:ascii="Cambria Math" w:hAnsi="Cambria Math"/>
          <w:spacing w:val="-3"/>
          <w:w w:val="98"/>
          <w:position w:val="-5"/>
          <w:sz w:val="20"/>
        </w:rPr>
        <w:t>−</w:t>
      </w:r>
      <w:r>
        <w:rPr>
          <w:rFonts w:ascii="Cambria Math" w:hAnsi="Cambria Math"/>
          <w:w w:val="114"/>
          <w:position w:val="-5"/>
          <w:sz w:val="20"/>
        </w:rPr>
        <w:t>e</w:t>
      </w:r>
      <w:r>
        <w:rPr>
          <w:rFonts w:ascii="Cambria Math" w:hAnsi="Cambria Math"/>
          <w:position w:val="-5"/>
          <w:sz w:val="20"/>
        </w:rPr>
        <w:tab/>
      </w:r>
      <w:r>
        <w:rPr>
          <w:spacing w:val="7"/>
          <w:w w:val="100"/>
          <w:sz w:val="28"/>
        </w:rPr>
        <w:t>(</w:t>
      </w:r>
      <w:r>
        <w:rPr>
          <w:w w:val="100"/>
          <w:sz w:val="28"/>
        </w:rPr>
        <w:t>I</w:t>
      </w:r>
      <w:r>
        <w:rPr>
          <w:spacing w:val="-15"/>
          <w:w w:val="100"/>
          <w:sz w:val="28"/>
        </w:rPr>
        <w:t>I</w:t>
      </w:r>
      <w:r>
        <w:rPr>
          <w:spacing w:val="2"/>
          <w:w w:val="100"/>
          <w:sz w:val="28"/>
        </w:rPr>
        <w:t>.</w:t>
      </w:r>
      <w:r>
        <w:rPr>
          <w:spacing w:val="3"/>
          <w:w w:val="100"/>
          <w:sz w:val="28"/>
        </w:rPr>
        <w:t>8</w:t>
      </w:r>
      <w:r>
        <w:rPr>
          <w:w w:val="100"/>
          <w:sz w:val="28"/>
        </w:rPr>
        <w:t>)</w:t>
      </w:r>
    </w:p>
    <w:p>
      <w:pPr>
        <w:pStyle w:val="BodyText"/>
        <w:spacing w:before="5"/>
        <w:rPr>
          <w:sz w:val="13"/>
        </w:rPr>
      </w:pPr>
    </w:p>
    <w:p>
      <w:pPr>
        <w:spacing w:after="0"/>
        <w:rPr>
          <w:sz w:val="13"/>
        </w:rPr>
        <w:sectPr>
          <w:pgSz w:w="11910" w:h="16850"/>
          <w:pgMar w:header="710" w:footer="1047" w:top="1240" w:bottom="1240" w:left="1020" w:right="740"/>
        </w:sectPr>
      </w:pPr>
    </w:p>
    <w:p>
      <w:pPr>
        <w:spacing w:line="156" w:lineRule="exact" w:before="129"/>
        <w:ind w:left="0" w:right="0" w:firstLine="0"/>
        <w:jc w:val="right"/>
        <w:rPr>
          <w:rFonts w:ascii="Cambria Math"/>
          <w:sz w:val="16"/>
        </w:rPr>
      </w:pPr>
      <w:r>
        <w:rPr/>
        <w:pict>
          <v:shape style="position:absolute;margin-left:195.600006pt;margin-top:9.801169pt;width:5.95pt;height:10.1pt;mso-position-horizontal-relative:page;mso-position-vertical-relative:paragraph;z-index:15757824" type="#_x0000_t202" filled="false" stroked="false">
            <v:textbox inset="0,0,0,0">
              <w:txbxContent>
                <w:p>
                  <w:pPr>
                    <w:spacing w:line="201" w:lineRule="exact" w:before="0"/>
                    <w:ind w:left="0" w:right="0" w:firstLine="0"/>
                    <w:jc w:val="left"/>
                    <w:rPr>
                      <w:rFonts w:ascii="Cambria Math" w:hAnsi="Cambria Math"/>
                      <w:sz w:val="20"/>
                    </w:rPr>
                  </w:pPr>
                  <w:r>
                    <w:rPr>
                      <w:rFonts w:ascii="Cambria Math" w:hAnsi="Cambria Math"/>
                      <w:w w:val="100"/>
                      <w:sz w:val="20"/>
                    </w:rPr>
                    <w:t>ℏ</w:t>
                  </w:r>
                </w:p>
              </w:txbxContent>
            </v:textbox>
            <w10:wrap type="none"/>
          </v:shape>
        </w:pict>
      </w:r>
      <w:r>
        <w:rPr>
          <w:rFonts w:ascii="Cambria Math"/>
          <w:w w:val="106"/>
          <w:sz w:val="16"/>
        </w:rPr>
        <w:t>2</w:t>
      </w:r>
    </w:p>
    <w:p>
      <w:pPr>
        <w:pStyle w:val="Heading3"/>
        <w:spacing w:line="296" w:lineRule="exact"/>
        <w:ind w:left="1890"/>
      </w:pPr>
      <w:r>
        <w:rPr/>
        <w:pict>
          <v:rect style="position:absolute;margin-left:195.600006pt;margin-top:7.38269pt;width:11.16pt;height:.72pt;mso-position-horizontal-relative:page;mso-position-vertical-relative:paragraph;z-index:15756288" filled="true" fillcolor="#000000" stroked="false">
            <v:fill type="solid"/>
            <w10:wrap type="none"/>
          </v:rect>
        </w:pict>
      </w:r>
      <w:r>
        <w:rPr/>
        <w:pict>
          <v:shape style="position:absolute;margin-left:198.119995pt;margin-top:11.052299pt;width:5.85pt;height:10.1pt;mso-position-horizontal-relative:page;mso-position-vertical-relative:paragraph;z-index:15758336" type="#_x0000_t202" filled="false" stroked="false">
            <v:textbox inset="0,0,0,0">
              <w:txbxContent>
                <w:p>
                  <w:pPr>
                    <w:spacing w:line="201" w:lineRule="exact" w:before="0"/>
                    <w:ind w:left="0" w:right="0" w:firstLine="0"/>
                    <w:jc w:val="left"/>
                    <w:rPr>
                      <w:rFonts w:ascii="Cambria Math"/>
                      <w:sz w:val="20"/>
                    </w:rPr>
                  </w:pPr>
                  <w:r>
                    <w:rPr>
                      <w:rFonts w:ascii="Cambria Math"/>
                      <w:w w:val="105"/>
                      <w:sz w:val="20"/>
                    </w:rPr>
                    <w:t>2</w:t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/>
          <w:w w:val="110"/>
        </w:rPr>
        <w:t>Ĥ</w:t>
      </w:r>
      <w:r>
        <w:rPr>
          <w:w w:val="110"/>
          <w:vertAlign w:val="subscript"/>
        </w:rPr>
        <w:t>el</w:t>
      </w:r>
      <w:r>
        <w:rPr>
          <w:spacing w:val="3"/>
          <w:w w:val="110"/>
          <w:vertAlign w:val="baseline"/>
        </w:rPr>
        <w:t> </w:t>
      </w:r>
      <w:r>
        <w:rPr>
          <w:w w:val="110"/>
          <w:vertAlign w:val="baseline"/>
        </w:rPr>
        <w:t>=</w:t>
      </w:r>
      <w:r>
        <w:rPr>
          <w:spacing w:val="-5"/>
          <w:w w:val="110"/>
          <w:vertAlign w:val="baseline"/>
        </w:rPr>
        <w:t> </w:t>
      </w:r>
      <w:r>
        <w:rPr>
          <w:w w:val="110"/>
          <w:vertAlign w:val="baseline"/>
        </w:rPr>
        <w:t>−</w:t>
      </w:r>
    </w:p>
    <w:p>
      <w:pPr>
        <w:spacing w:line="247" w:lineRule="exact" w:before="71"/>
        <w:ind w:left="16" w:right="32" w:firstLine="0"/>
        <w:jc w:val="center"/>
        <w:rPr>
          <w:rFonts w:ascii="Cambria Math" w:hAnsi="Cambria Math"/>
          <w:sz w:val="16"/>
        </w:rPr>
      </w:pPr>
      <w:r>
        <w:rPr/>
        <w:br w:type="column"/>
      </w:r>
      <w:r>
        <w:rPr>
          <w:rFonts w:ascii="Cambria Math" w:hAnsi="Cambria Math"/>
          <w:spacing w:val="2"/>
          <w:w w:val="100"/>
          <w:position w:val="6"/>
          <w:sz w:val="20"/>
        </w:rPr>
        <w:t>∇</w:t>
      </w:r>
      <w:r>
        <w:rPr>
          <w:rFonts w:ascii="Cambria Math" w:hAnsi="Cambria Math"/>
          <w:spacing w:val="6"/>
          <w:w w:val="106"/>
          <w:position w:val="13"/>
          <w:sz w:val="16"/>
        </w:rPr>
        <w:t>2</w:t>
      </w:r>
      <w:r>
        <w:rPr>
          <w:rFonts w:ascii="Cambria Math" w:hAnsi="Cambria Math"/>
          <w:spacing w:val="-47"/>
          <w:w w:val="78"/>
          <w:position w:val="1"/>
          <w:sz w:val="16"/>
        </w:rPr>
        <w:t>⃗</w:t>
      </w:r>
      <w:r>
        <w:rPr>
          <w:rFonts w:ascii="Cambria Math" w:hAnsi="Cambria Math"/>
          <w:spacing w:val="-61"/>
          <w:w w:val="123"/>
          <w:sz w:val="16"/>
        </w:rPr>
        <w:t>r</w:t>
      </w:r>
      <w:r>
        <w:rPr>
          <w:rFonts w:ascii="Cambria Math" w:hAnsi="Cambria Math"/>
          <w:w w:val="43"/>
          <w:position w:val="1"/>
          <w:sz w:val="16"/>
        </w:rPr>
        <w:t>→</w:t>
      </w:r>
    </w:p>
    <w:p>
      <w:pPr>
        <w:tabs>
          <w:tab w:pos="629" w:val="left" w:leader="none"/>
        </w:tabs>
        <w:spacing w:line="76" w:lineRule="auto" w:before="7"/>
        <w:ind w:left="16" w:right="0" w:firstLine="0"/>
        <w:jc w:val="center"/>
        <w:rPr>
          <w:rFonts w:ascii="Cambria Math" w:hAnsi="Cambria Math"/>
          <w:sz w:val="28"/>
        </w:rPr>
      </w:pPr>
      <w:r>
        <w:rPr>
          <w:rFonts w:ascii="Cambria Math" w:hAnsi="Cambria Math"/>
          <w:w w:val="110"/>
          <w:position w:val="-10"/>
          <w:sz w:val="28"/>
        </w:rPr>
        <w:t>∑</w:t>
      </w:r>
      <w:r>
        <w:rPr>
          <w:rFonts w:ascii="Cambria Math" w:hAnsi="Cambria Math"/>
          <w:w w:val="110"/>
          <w:position w:val="-16"/>
          <w:sz w:val="20"/>
        </w:rPr>
        <w:t>i</w:t>
      </w:r>
      <w:r>
        <w:rPr>
          <w:w w:val="110"/>
          <w:sz w:val="20"/>
          <w:u w:val="single"/>
        </w:rPr>
        <w:tab/>
      </w:r>
      <w:r>
        <w:rPr>
          <w:rFonts w:ascii="Cambria Math" w:hAnsi="Cambria Math"/>
          <w:w w:val="110"/>
          <w:sz w:val="16"/>
          <w:u w:val="single"/>
        </w:rPr>
        <w:t>i</w:t>
      </w:r>
      <w:r>
        <w:rPr>
          <w:rFonts w:ascii="Cambria Math" w:hAnsi="Cambria Math"/>
          <w:spacing w:val="15"/>
          <w:w w:val="110"/>
          <w:sz w:val="16"/>
        </w:rPr>
        <w:t> </w:t>
      </w:r>
      <w:r>
        <w:rPr>
          <w:rFonts w:ascii="Cambria Math" w:hAnsi="Cambria Math"/>
          <w:w w:val="110"/>
          <w:position w:val="-11"/>
          <w:sz w:val="28"/>
        </w:rPr>
        <w:t>−</w:t>
      </w:r>
    </w:p>
    <w:p>
      <w:pPr>
        <w:spacing w:before="1"/>
        <w:ind w:left="350" w:right="304" w:firstLine="0"/>
        <w:jc w:val="center"/>
        <w:rPr>
          <w:rFonts w:ascii="Cambria Math"/>
          <w:sz w:val="16"/>
        </w:rPr>
      </w:pPr>
      <w:r>
        <w:rPr>
          <w:rFonts w:ascii="Cambria Math"/>
          <w:w w:val="115"/>
          <w:sz w:val="20"/>
        </w:rPr>
        <w:t>m</w:t>
      </w:r>
      <w:r>
        <w:rPr>
          <w:rFonts w:ascii="Cambria Math"/>
          <w:w w:val="115"/>
          <w:position w:val="-3"/>
          <w:sz w:val="16"/>
        </w:rPr>
        <w:t>e</w:t>
      </w:r>
    </w:p>
    <w:p>
      <w:pPr>
        <w:spacing w:before="163"/>
        <w:ind w:left="32" w:right="0" w:firstLine="0"/>
        <w:jc w:val="center"/>
        <w:rPr>
          <w:rFonts w:ascii="Cambria Math"/>
          <w:sz w:val="20"/>
        </w:rPr>
      </w:pPr>
      <w:r>
        <w:rPr/>
        <w:br w:type="column"/>
      </w:r>
      <w:r>
        <w:rPr>
          <w:rFonts w:ascii="Cambria Math"/>
          <w:w w:val="105"/>
          <w:sz w:val="20"/>
        </w:rPr>
        <w:t>1</w:t>
      </w:r>
    </w:p>
    <w:p>
      <w:pPr>
        <w:pStyle w:val="BodyText"/>
        <w:rPr>
          <w:rFonts w:ascii="Cambria Math"/>
          <w:sz w:val="3"/>
        </w:rPr>
      </w:pPr>
    </w:p>
    <w:p>
      <w:pPr>
        <w:pStyle w:val="BodyText"/>
        <w:spacing w:line="20" w:lineRule="exact"/>
        <w:ind w:left="24" w:right="-72"/>
        <w:rPr>
          <w:rFonts w:ascii="Cambria Math"/>
          <w:sz w:val="2"/>
        </w:rPr>
      </w:pPr>
      <w:r>
        <w:rPr>
          <w:rFonts w:ascii="Cambria Math"/>
          <w:sz w:val="2"/>
        </w:rPr>
        <w:pict>
          <v:group style="width:20.2pt;height:.75pt;mso-position-horizontal-relative:char;mso-position-vertical-relative:line" coordorigin="0,0" coordsize="404,15">
            <v:rect style="position:absolute;left:0;top:0;width:404;height:15" filled="true" fillcolor="#000000" stroked="false">
              <v:fill type="solid"/>
            </v:rect>
          </v:group>
        </w:pict>
      </w:r>
      <w:r>
        <w:rPr>
          <w:rFonts w:ascii="Cambria Math"/>
          <w:sz w:val="2"/>
        </w:rPr>
      </w:r>
    </w:p>
    <w:p>
      <w:pPr>
        <w:spacing w:before="20"/>
        <w:ind w:left="24" w:right="0" w:firstLine="0"/>
        <w:jc w:val="center"/>
        <w:rPr>
          <w:rFonts w:ascii="Cambria Math" w:hAnsi="Cambria Math"/>
          <w:sz w:val="16"/>
        </w:rPr>
      </w:pPr>
      <w:r>
        <w:rPr>
          <w:rFonts w:ascii="Cambria Math" w:hAnsi="Cambria Math"/>
          <w:sz w:val="20"/>
        </w:rPr>
        <w:t>4</w:t>
      </w:r>
      <w:r>
        <w:rPr>
          <w:sz w:val="20"/>
        </w:rPr>
        <w:t>πε</w:t>
      </w:r>
      <w:r>
        <w:rPr>
          <w:rFonts w:ascii="Cambria Math" w:hAnsi="Cambria Math"/>
          <w:position w:val="-3"/>
          <w:sz w:val="16"/>
        </w:rPr>
        <w:t>0</w:t>
      </w:r>
    </w:p>
    <w:p>
      <w:pPr>
        <w:spacing w:line="189" w:lineRule="exact" w:before="131"/>
        <w:ind w:left="93" w:right="0" w:firstLine="0"/>
        <w:jc w:val="center"/>
        <w:rPr>
          <w:rFonts w:ascii="Cambria Math"/>
          <w:sz w:val="20"/>
        </w:rPr>
      </w:pPr>
      <w:r>
        <w:rPr/>
        <w:br w:type="column"/>
      </w:r>
      <w:r>
        <w:rPr>
          <w:rFonts w:ascii="Cambria Math"/>
          <w:w w:val="110"/>
          <w:sz w:val="20"/>
        </w:rPr>
        <w:t>e</w:t>
      </w:r>
      <w:r>
        <w:rPr>
          <w:rFonts w:ascii="Cambria Math"/>
          <w:w w:val="110"/>
          <w:position w:val="7"/>
          <w:sz w:val="16"/>
        </w:rPr>
        <w:t>2</w:t>
      </w:r>
      <w:r>
        <w:rPr>
          <w:rFonts w:ascii="Cambria Math"/>
          <w:w w:val="110"/>
          <w:sz w:val="20"/>
        </w:rPr>
        <w:t>Z</w:t>
      </w:r>
    </w:p>
    <w:p>
      <w:pPr>
        <w:pStyle w:val="Heading3"/>
        <w:tabs>
          <w:tab w:pos="1119" w:val="left" w:leader="none"/>
        </w:tabs>
        <w:spacing w:line="187" w:lineRule="exact"/>
        <w:ind w:left="9"/>
        <w:jc w:val="center"/>
      </w:pPr>
      <w:r>
        <w:rPr/>
        <w:pict>
          <v:shape style="position:absolute;margin-left:292.489990pt;margin-top:-3.247082pt;width:42.5pt;height:18.3pt;mso-position-horizontal-relative:page;mso-position-vertical-relative:paragraph;z-index:-17904640" type="#_x0000_t202" filled="false" stroked="false">
            <v:textbox inset="0,0,0,0">
              <w:txbxContent>
                <w:p>
                  <w:pPr>
                    <w:tabs>
                      <w:tab w:pos="669" w:val="left" w:leader="none"/>
                    </w:tabs>
                    <w:spacing w:line="366" w:lineRule="exact" w:before="0"/>
                    <w:ind w:left="0" w:right="0" w:firstLine="0"/>
                    <w:jc w:val="left"/>
                    <w:rPr>
                      <w:rFonts w:ascii="Cambria Math"/>
                      <w:sz w:val="16"/>
                    </w:rPr>
                  </w:pPr>
                  <w:r>
                    <w:rPr>
                      <w:rFonts w:ascii="Cambria Math"/>
                      <w:w w:val="120"/>
                      <w:sz w:val="20"/>
                    </w:rPr>
                    <w:t>i,j</w:t>
                  </w:r>
                  <w:r>
                    <w:rPr>
                      <w:w w:val="120"/>
                      <w:position w:val="18"/>
                      <w:sz w:val="20"/>
                      <w:u w:val="single"/>
                    </w:rPr>
                    <w:tab/>
                  </w:r>
                  <w:r>
                    <w:rPr>
                      <w:rFonts w:ascii="Cambria Math"/>
                      <w:w w:val="120"/>
                      <w:position w:val="18"/>
                      <w:sz w:val="16"/>
                      <w:u w:val="single"/>
                    </w:rPr>
                    <w:t>i</w:t>
                  </w:r>
                  <w:r>
                    <w:rPr>
                      <w:rFonts w:ascii="Cambria Math"/>
                      <w:spacing w:val="17"/>
                      <w:position w:val="18"/>
                      <w:sz w:val="16"/>
                      <w:u w:val="single"/>
                    </w:rPr>
                    <w:t> </w:t>
                  </w:r>
                </w:p>
              </w:txbxContent>
            </v:textbox>
            <w10:wrap type="none"/>
          </v:shape>
        </w:pict>
      </w:r>
      <w:r>
        <w:rPr>
          <w:position w:val="1"/>
        </w:rPr>
        <w:t>∑</w:t>
        <w:tab/>
      </w:r>
      <w:r>
        <w:rPr>
          <w:spacing w:val="-6"/>
        </w:rPr>
        <w:t>+</w:t>
      </w:r>
    </w:p>
    <w:p>
      <w:pPr>
        <w:spacing w:line="196" w:lineRule="auto" w:before="0"/>
        <w:ind w:left="158" w:right="0" w:firstLine="0"/>
        <w:jc w:val="center"/>
        <w:rPr>
          <w:rFonts w:ascii="Cambria Math" w:hAnsi="Cambria Math"/>
          <w:sz w:val="20"/>
        </w:rPr>
      </w:pPr>
      <w:r>
        <w:rPr>
          <w:rFonts w:ascii="Cambria Math" w:hAnsi="Cambria Math"/>
          <w:spacing w:val="1"/>
          <w:w w:val="100"/>
          <w:sz w:val="20"/>
        </w:rPr>
        <w:t>|</w:t>
      </w:r>
      <w:r>
        <w:rPr>
          <w:rFonts w:ascii="Cambria Math" w:hAnsi="Cambria Math"/>
          <w:spacing w:val="-60"/>
          <w:w w:val="80"/>
          <w:position w:val="4"/>
          <w:sz w:val="20"/>
        </w:rPr>
        <w:t>⃗</w:t>
      </w:r>
      <w:r>
        <w:rPr>
          <w:rFonts w:ascii="Cambria Math" w:hAnsi="Cambria Math"/>
          <w:spacing w:val="-75"/>
          <w:w w:val="111"/>
          <w:sz w:val="20"/>
        </w:rPr>
        <w:t>R</w:t>
      </w:r>
      <w:r>
        <w:rPr>
          <w:rFonts w:ascii="Cambria Math" w:hAnsi="Cambria Math"/>
          <w:spacing w:val="-3"/>
          <w:w w:val="44"/>
          <w:position w:val="4"/>
          <w:sz w:val="20"/>
        </w:rPr>
        <w:t>→</w:t>
      </w:r>
      <w:r>
        <w:rPr>
          <w:rFonts w:ascii="Cambria Math" w:hAnsi="Cambria Math"/>
          <w:spacing w:val="7"/>
          <w:w w:val="128"/>
          <w:position w:val="-3"/>
          <w:sz w:val="16"/>
        </w:rPr>
        <w:t>i</w:t>
      </w:r>
      <w:r>
        <w:rPr>
          <w:rFonts w:ascii="Cambria Math" w:hAnsi="Cambria Math"/>
          <w:spacing w:val="-3"/>
          <w:w w:val="98"/>
          <w:sz w:val="20"/>
        </w:rPr>
        <w:t>−</w:t>
      </w:r>
      <w:r>
        <w:rPr>
          <w:rFonts w:ascii="Cambria Math" w:hAnsi="Cambria Math"/>
          <w:spacing w:val="-60"/>
          <w:w w:val="80"/>
          <w:position w:val="1"/>
          <w:sz w:val="20"/>
        </w:rPr>
        <w:t>⃗</w:t>
      </w:r>
      <w:r>
        <w:rPr>
          <w:rFonts w:ascii="Cambria Math" w:hAnsi="Cambria Math"/>
          <w:spacing w:val="-74"/>
          <w:w w:val="114"/>
          <w:sz w:val="20"/>
        </w:rPr>
        <w:t>r</w:t>
      </w:r>
      <w:r>
        <w:rPr>
          <w:rFonts w:ascii="Cambria Math" w:hAnsi="Cambria Math"/>
          <w:spacing w:val="-3"/>
          <w:w w:val="44"/>
          <w:position w:val="1"/>
          <w:sz w:val="20"/>
        </w:rPr>
        <w:t>→</w:t>
      </w:r>
      <w:r>
        <w:rPr>
          <w:rFonts w:ascii="Cambria Math" w:hAnsi="Cambria Math"/>
          <w:spacing w:val="9"/>
          <w:w w:val="129"/>
          <w:position w:val="-3"/>
          <w:sz w:val="16"/>
        </w:rPr>
        <w:t>j</w:t>
      </w:r>
      <w:r>
        <w:rPr>
          <w:rFonts w:ascii="Cambria Math" w:hAnsi="Cambria Math"/>
          <w:w w:val="100"/>
          <w:sz w:val="20"/>
        </w:rPr>
        <w:t>|</w:t>
      </w:r>
    </w:p>
    <w:p>
      <w:pPr>
        <w:spacing w:before="163"/>
        <w:ind w:left="31" w:right="0" w:firstLine="0"/>
        <w:jc w:val="center"/>
        <w:rPr>
          <w:rFonts w:ascii="Cambria Math"/>
          <w:sz w:val="20"/>
        </w:rPr>
      </w:pPr>
      <w:r>
        <w:rPr/>
        <w:br w:type="column"/>
      </w:r>
      <w:r>
        <w:rPr>
          <w:rFonts w:ascii="Cambria Math"/>
          <w:w w:val="105"/>
          <w:sz w:val="20"/>
        </w:rPr>
        <w:t>1</w:t>
      </w:r>
    </w:p>
    <w:p>
      <w:pPr>
        <w:pStyle w:val="BodyText"/>
        <w:rPr>
          <w:rFonts w:ascii="Cambria Math"/>
          <w:sz w:val="3"/>
        </w:rPr>
      </w:pPr>
    </w:p>
    <w:p>
      <w:pPr>
        <w:pStyle w:val="BodyText"/>
        <w:spacing w:line="20" w:lineRule="exact"/>
        <w:ind w:left="23" w:right="-72"/>
        <w:rPr>
          <w:rFonts w:ascii="Cambria Math"/>
          <w:sz w:val="2"/>
        </w:rPr>
      </w:pPr>
      <w:r>
        <w:rPr>
          <w:rFonts w:ascii="Cambria Math"/>
          <w:sz w:val="2"/>
        </w:rPr>
        <w:pict>
          <v:group style="width:20.2pt;height:.75pt;mso-position-horizontal-relative:char;mso-position-vertical-relative:line" coordorigin="0,0" coordsize="404,15">
            <v:rect style="position:absolute;left:0;top:0;width:404;height:15" filled="true" fillcolor="#000000" stroked="false">
              <v:fill type="solid"/>
            </v:rect>
          </v:group>
        </w:pict>
      </w:r>
      <w:r>
        <w:rPr>
          <w:rFonts w:ascii="Cambria Math"/>
          <w:sz w:val="2"/>
        </w:rPr>
      </w:r>
    </w:p>
    <w:p>
      <w:pPr>
        <w:spacing w:before="20"/>
        <w:ind w:left="23" w:right="0" w:firstLine="0"/>
        <w:jc w:val="center"/>
        <w:rPr>
          <w:rFonts w:ascii="Cambria Math" w:hAnsi="Cambria Math"/>
          <w:sz w:val="16"/>
        </w:rPr>
      </w:pPr>
      <w:r>
        <w:rPr>
          <w:rFonts w:ascii="Cambria Math" w:hAnsi="Cambria Math"/>
          <w:sz w:val="20"/>
        </w:rPr>
        <w:t>8</w:t>
      </w:r>
      <w:r>
        <w:rPr>
          <w:sz w:val="20"/>
        </w:rPr>
        <w:t>πε</w:t>
      </w:r>
      <w:r>
        <w:rPr>
          <w:rFonts w:ascii="Cambria Math" w:hAnsi="Cambria Math"/>
          <w:position w:val="-3"/>
          <w:sz w:val="16"/>
        </w:rPr>
        <w:t>0</w:t>
      </w:r>
    </w:p>
    <w:p>
      <w:pPr>
        <w:tabs>
          <w:tab w:pos="614" w:val="left" w:leader="none"/>
          <w:tab w:pos="2819" w:val="left" w:leader="none"/>
        </w:tabs>
        <w:spacing w:line="354" w:lineRule="exact" w:before="127"/>
        <w:ind w:left="16" w:right="0" w:firstLine="0"/>
        <w:jc w:val="left"/>
        <w:rPr>
          <w:sz w:val="28"/>
        </w:rPr>
      </w:pPr>
      <w:r>
        <w:rPr/>
        <w:br w:type="column"/>
      </w:r>
      <w:r>
        <w:rPr>
          <w:rFonts w:ascii="Cambria Math" w:hAnsi="Cambria Math"/>
          <w:position w:val="1"/>
          <w:sz w:val="28"/>
        </w:rPr>
        <w:t>∑</w:t>
        <w:tab/>
      </w:r>
      <w:r>
        <w:rPr>
          <w:rFonts w:ascii="Cambria Math" w:hAnsi="Cambria Math"/>
          <w:position w:val="17"/>
          <w:sz w:val="20"/>
        </w:rPr>
        <w:t>e</w:t>
      </w:r>
      <w:r>
        <w:rPr>
          <w:rFonts w:ascii="Cambria Math" w:hAnsi="Cambria Math"/>
          <w:position w:val="24"/>
          <w:sz w:val="16"/>
        </w:rPr>
        <w:t>2</w:t>
        <w:tab/>
      </w:r>
      <w:r>
        <w:rPr>
          <w:sz w:val="28"/>
        </w:rPr>
        <w:t>(II.9)</w:t>
      </w:r>
    </w:p>
    <w:p>
      <w:pPr>
        <w:spacing w:line="228" w:lineRule="auto" w:before="0"/>
        <w:ind w:left="218" w:right="0" w:firstLine="0"/>
        <w:jc w:val="left"/>
        <w:rPr>
          <w:rFonts w:ascii="Cambria Math" w:hAnsi="Cambria Math"/>
          <w:sz w:val="20"/>
        </w:rPr>
      </w:pPr>
      <w:r>
        <w:rPr/>
        <w:pict>
          <v:rect style="position:absolute;margin-left:394.799988pt;margin-top:2.164082pt;width:29.544pt;height:.72pt;mso-position-horizontal-relative:page;mso-position-vertical-relative:paragraph;z-index:-17905152" filled="true" fillcolor="#000000" stroked="false">
            <v:fill type="solid"/>
            <w10:wrap type="none"/>
          </v:rect>
        </w:pict>
      </w:r>
      <w:r>
        <w:rPr>
          <w:rFonts w:ascii="Cambria Math" w:hAnsi="Cambria Math"/>
          <w:spacing w:val="-1"/>
          <w:w w:val="117"/>
          <w:position w:val="9"/>
          <w:sz w:val="20"/>
        </w:rPr>
        <w:t>i</w:t>
      </w:r>
      <w:r>
        <w:rPr>
          <w:rFonts w:ascii="Cambria Math" w:hAnsi="Cambria Math"/>
          <w:spacing w:val="1"/>
          <w:w w:val="100"/>
          <w:position w:val="9"/>
          <w:sz w:val="20"/>
        </w:rPr>
        <w:t>,</w:t>
      </w:r>
      <w:r>
        <w:rPr>
          <w:rFonts w:ascii="Cambria Math" w:hAnsi="Cambria Math"/>
          <w:w w:val="118"/>
          <w:position w:val="9"/>
          <w:sz w:val="20"/>
        </w:rPr>
        <w:t>j</w:t>
      </w:r>
      <w:r>
        <w:rPr>
          <w:rFonts w:ascii="Cambria Math" w:hAnsi="Cambria Math"/>
          <w:spacing w:val="-7"/>
          <w:position w:val="9"/>
          <w:sz w:val="20"/>
        </w:rPr>
        <w:t> </w:t>
      </w:r>
      <w:r>
        <w:rPr>
          <w:rFonts w:ascii="Cambria Math" w:hAnsi="Cambria Math"/>
          <w:spacing w:val="1"/>
          <w:w w:val="100"/>
          <w:sz w:val="20"/>
        </w:rPr>
        <w:t>|</w:t>
      </w:r>
      <w:r>
        <w:rPr>
          <w:rFonts w:ascii="Cambria Math" w:hAnsi="Cambria Math"/>
          <w:spacing w:val="-60"/>
          <w:w w:val="80"/>
          <w:position w:val="1"/>
          <w:sz w:val="20"/>
        </w:rPr>
        <w:t>⃗</w:t>
      </w:r>
      <w:r>
        <w:rPr>
          <w:rFonts w:ascii="Cambria Math" w:hAnsi="Cambria Math"/>
          <w:spacing w:val="-74"/>
          <w:w w:val="114"/>
          <w:sz w:val="20"/>
        </w:rPr>
        <w:t>r</w:t>
      </w:r>
      <w:r>
        <w:rPr>
          <w:rFonts w:ascii="Cambria Math" w:hAnsi="Cambria Math"/>
          <w:spacing w:val="-3"/>
          <w:w w:val="44"/>
          <w:position w:val="1"/>
          <w:sz w:val="20"/>
        </w:rPr>
        <w:t>→</w:t>
      </w:r>
      <w:r>
        <w:rPr>
          <w:rFonts w:ascii="Cambria Math" w:hAnsi="Cambria Math"/>
          <w:spacing w:val="7"/>
          <w:w w:val="128"/>
          <w:position w:val="-3"/>
          <w:sz w:val="16"/>
        </w:rPr>
        <w:t>i</w:t>
      </w:r>
      <w:r>
        <w:rPr>
          <w:rFonts w:ascii="Cambria Math" w:hAnsi="Cambria Math"/>
          <w:spacing w:val="-3"/>
          <w:w w:val="98"/>
          <w:sz w:val="20"/>
        </w:rPr>
        <w:t>−</w:t>
      </w:r>
      <w:r>
        <w:rPr>
          <w:rFonts w:ascii="Cambria Math" w:hAnsi="Cambria Math"/>
          <w:spacing w:val="-60"/>
          <w:w w:val="80"/>
          <w:position w:val="1"/>
          <w:sz w:val="20"/>
        </w:rPr>
        <w:t>⃗</w:t>
      </w:r>
      <w:r>
        <w:rPr>
          <w:rFonts w:ascii="Cambria Math" w:hAnsi="Cambria Math"/>
          <w:spacing w:val="-74"/>
          <w:w w:val="114"/>
          <w:sz w:val="20"/>
        </w:rPr>
        <w:t>r</w:t>
      </w:r>
      <w:r>
        <w:rPr>
          <w:rFonts w:ascii="Cambria Math" w:hAnsi="Cambria Math"/>
          <w:spacing w:val="-2"/>
          <w:w w:val="44"/>
          <w:position w:val="1"/>
          <w:sz w:val="20"/>
        </w:rPr>
        <w:t>→</w:t>
      </w:r>
      <w:r>
        <w:rPr>
          <w:rFonts w:ascii="Cambria Math" w:hAnsi="Cambria Math"/>
          <w:spacing w:val="9"/>
          <w:w w:val="129"/>
          <w:position w:val="-3"/>
          <w:sz w:val="16"/>
        </w:rPr>
        <w:t>j</w:t>
      </w:r>
      <w:r>
        <w:rPr>
          <w:rFonts w:ascii="Cambria Math" w:hAnsi="Cambria Math"/>
          <w:w w:val="100"/>
          <w:sz w:val="20"/>
        </w:rPr>
        <w:t>|</w:t>
      </w:r>
    </w:p>
    <w:p>
      <w:pPr>
        <w:spacing w:after="0" w:line="228" w:lineRule="auto"/>
        <w:jc w:val="left"/>
        <w:rPr>
          <w:rFonts w:ascii="Cambria Math" w:hAnsi="Cambria Math"/>
          <w:sz w:val="20"/>
        </w:rPr>
        <w:sectPr>
          <w:type w:val="continuous"/>
          <w:pgSz w:w="11910" w:h="16850"/>
          <w:pgMar w:top="360" w:bottom="280" w:left="1020" w:right="740"/>
          <w:cols w:num="6" w:equalWidth="0">
            <w:col w:w="3102" w:space="40"/>
            <w:col w:w="976" w:space="39"/>
            <w:col w:w="422" w:space="40"/>
            <w:col w:w="1330" w:space="39"/>
            <w:col w:w="421" w:space="39"/>
            <w:col w:w="3702"/>
          </w:cols>
        </w:sectPr>
      </w:pPr>
    </w:p>
    <w:p>
      <w:pPr>
        <w:pStyle w:val="BodyText"/>
        <w:spacing w:before="2"/>
        <w:rPr>
          <w:rFonts w:ascii="Cambria Math"/>
          <w:sz w:val="9"/>
        </w:rPr>
      </w:pPr>
    </w:p>
    <w:p>
      <w:pPr>
        <w:spacing w:before="97"/>
        <w:ind w:left="110" w:right="0" w:firstLine="0"/>
        <w:jc w:val="both"/>
        <w:rPr>
          <w:sz w:val="23"/>
        </w:rPr>
      </w:pPr>
      <w:r>
        <w:rPr>
          <w:w w:val="105"/>
          <w:sz w:val="23"/>
        </w:rPr>
        <w:t>Donc,</w:t>
      </w:r>
      <w:r>
        <w:rPr>
          <w:spacing w:val="-11"/>
          <w:w w:val="105"/>
          <w:sz w:val="23"/>
        </w:rPr>
        <w:t> </w:t>
      </w:r>
      <w:r>
        <w:rPr>
          <w:w w:val="105"/>
          <w:sz w:val="23"/>
        </w:rPr>
        <w:t>l’équation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de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Schrödinger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se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résumera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à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:</w:t>
      </w:r>
    </w:p>
    <w:p>
      <w:pPr>
        <w:tabs>
          <w:tab w:pos="9274" w:val="left" w:leader="none"/>
        </w:tabs>
        <w:spacing w:before="174"/>
        <w:ind w:left="3857" w:right="0" w:firstLine="0"/>
        <w:jc w:val="left"/>
        <w:rPr>
          <w:sz w:val="28"/>
        </w:rPr>
      </w:pPr>
      <w:r>
        <w:rPr>
          <w:w w:val="105"/>
          <w:sz w:val="31"/>
        </w:rPr>
        <w:t>Ĥ</w:t>
      </w:r>
      <w:r>
        <w:rPr>
          <w:rFonts w:ascii="Cambria Math" w:hAnsi="Cambria Math"/>
          <w:w w:val="105"/>
          <w:sz w:val="31"/>
          <w:vertAlign w:val="subscript"/>
        </w:rPr>
        <w:t>e</w:t>
      </w:r>
      <w:r>
        <w:rPr>
          <w:w w:val="105"/>
          <w:sz w:val="31"/>
          <w:vertAlign w:val="baseline"/>
        </w:rPr>
        <w:t>ψ</w:t>
      </w:r>
      <w:r>
        <w:rPr>
          <w:rFonts w:ascii="Cambria Math" w:hAnsi="Cambria Math"/>
          <w:w w:val="105"/>
          <w:position w:val="-11"/>
          <w:sz w:val="23"/>
          <w:vertAlign w:val="baseline"/>
        </w:rPr>
        <w:t>e </w:t>
      </w:r>
      <w:r>
        <w:rPr>
          <w:rFonts w:ascii="Cambria Math" w:hAnsi="Cambria Math"/>
          <w:spacing w:val="2"/>
          <w:w w:val="105"/>
          <w:position w:val="-11"/>
          <w:sz w:val="23"/>
          <w:vertAlign w:val="baseline"/>
        </w:rPr>
        <w:t> </w:t>
      </w:r>
      <w:r>
        <w:rPr>
          <w:rFonts w:ascii="Cambria Math" w:hAnsi="Cambria Math"/>
          <w:w w:val="105"/>
          <w:sz w:val="31"/>
          <w:vertAlign w:val="baseline"/>
        </w:rPr>
        <w:t>=</w:t>
      </w:r>
      <w:r>
        <w:rPr>
          <w:rFonts w:ascii="Cambria Math" w:hAnsi="Cambria Math"/>
          <w:spacing w:val="28"/>
          <w:w w:val="105"/>
          <w:sz w:val="31"/>
          <w:vertAlign w:val="baseline"/>
        </w:rPr>
        <w:t> </w:t>
      </w:r>
      <w:r>
        <w:rPr>
          <w:rFonts w:ascii="Cambria Math" w:hAnsi="Cambria Math"/>
          <w:w w:val="105"/>
          <w:sz w:val="31"/>
          <w:vertAlign w:val="baseline"/>
        </w:rPr>
        <w:t>E</w:t>
      </w:r>
      <w:r>
        <w:rPr>
          <w:rFonts w:ascii="Cambria Math" w:hAnsi="Cambria Math"/>
          <w:w w:val="105"/>
          <w:position w:val="-5"/>
          <w:sz w:val="23"/>
          <w:vertAlign w:val="baseline"/>
        </w:rPr>
        <w:t>e</w:t>
      </w:r>
      <w:r>
        <w:rPr>
          <w:w w:val="105"/>
          <w:sz w:val="31"/>
          <w:vertAlign w:val="baseline"/>
        </w:rPr>
        <w:t>ψ</w:t>
      </w:r>
      <w:r>
        <w:rPr>
          <w:rFonts w:ascii="Cambria Math" w:hAnsi="Cambria Math"/>
          <w:w w:val="105"/>
          <w:position w:val="-11"/>
          <w:sz w:val="23"/>
          <w:vertAlign w:val="baseline"/>
        </w:rPr>
        <w:t>e</w:t>
        <w:tab/>
      </w:r>
      <w:r>
        <w:rPr>
          <w:w w:val="105"/>
          <w:sz w:val="28"/>
          <w:vertAlign w:val="baseline"/>
        </w:rPr>
        <w:t>(II.10)</w:t>
      </w:r>
    </w:p>
    <w:p>
      <w:pPr>
        <w:spacing w:line="376" w:lineRule="auto" w:before="270"/>
        <w:ind w:left="110" w:right="115" w:firstLine="0"/>
        <w:jc w:val="both"/>
        <w:rPr>
          <w:sz w:val="23"/>
        </w:rPr>
      </w:pPr>
      <w:r>
        <w:rPr>
          <w:w w:val="105"/>
          <w:sz w:val="23"/>
        </w:rPr>
        <w:t>Cette approche ne pourra pas nous faire retrouver une solution correcte de l'équation de Schrödinger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dans le cas de systèmes comportant un nombre d'électrons supérieur à un. Malgré le fait que l'énergie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cinétique et les interactions électron-noyau ne couplent pas les coordonnées des divers électrons,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résoudre cette équation analytiquement reste encore impossible, même en utilisant les simulations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numériques, en raison de la présence du paramètre d'interaction électron-électron. Cette complexité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nous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force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à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faire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appel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à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d'autres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méthodes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d'approximation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pour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régler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ce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problème,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comme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l'approximation</w:t>
      </w:r>
      <w:r>
        <w:rPr>
          <w:spacing w:val="-1"/>
          <w:w w:val="105"/>
          <w:sz w:val="23"/>
        </w:rPr>
        <w:t> </w:t>
      </w:r>
      <w:r>
        <w:rPr>
          <w:w w:val="105"/>
          <w:sz w:val="23"/>
        </w:rPr>
        <w:t>de</w:t>
      </w:r>
      <w:r>
        <w:rPr>
          <w:spacing w:val="2"/>
          <w:w w:val="105"/>
          <w:sz w:val="23"/>
        </w:rPr>
        <w:t> </w:t>
      </w:r>
      <w:r>
        <w:rPr>
          <w:w w:val="105"/>
          <w:sz w:val="23"/>
        </w:rPr>
        <w:t>Hartree-Fock.</w:t>
      </w:r>
    </w:p>
    <w:p>
      <w:pPr>
        <w:pStyle w:val="Heading2"/>
        <w:numPr>
          <w:ilvl w:val="0"/>
          <w:numId w:val="2"/>
        </w:numPr>
        <w:tabs>
          <w:tab w:pos="472" w:val="left" w:leader="none"/>
        </w:tabs>
        <w:spacing w:line="240" w:lineRule="auto" w:before="144" w:after="0"/>
        <w:ind w:left="471" w:right="0" w:hanging="362"/>
        <w:jc w:val="both"/>
      </w:pPr>
      <w:r>
        <w:rPr/>
        <w:t>4</w:t>
      </w:r>
      <w:r>
        <w:rPr>
          <w:spacing w:val="1"/>
        </w:rPr>
        <w:t> </w:t>
      </w:r>
      <w:r>
        <w:rPr/>
        <w:t>Théorie</w:t>
      </w:r>
      <w:r>
        <w:rPr>
          <w:spacing w:val="-5"/>
        </w:rPr>
        <w:t> </w:t>
      </w:r>
      <w:r>
        <w:rPr/>
        <w:t>de</w:t>
      </w:r>
      <w:r>
        <w:rPr>
          <w:spacing w:val="-4"/>
        </w:rPr>
        <w:t> </w:t>
      </w:r>
      <w:r>
        <w:rPr/>
        <w:t>la</w:t>
      </w:r>
      <w:r>
        <w:rPr>
          <w:spacing w:val="-6"/>
        </w:rPr>
        <w:t> </w:t>
      </w:r>
      <w:r>
        <w:rPr/>
        <w:t>fonctionnelle</w:t>
      </w:r>
      <w:r>
        <w:rPr>
          <w:spacing w:val="-5"/>
        </w:rPr>
        <w:t> </w:t>
      </w:r>
      <w:r>
        <w:rPr/>
        <w:t>de</w:t>
      </w:r>
      <w:r>
        <w:rPr>
          <w:spacing w:val="-4"/>
        </w:rPr>
        <w:t> </w:t>
      </w:r>
      <w:r>
        <w:rPr/>
        <w:t>densité</w:t>
      </w:r>
      <w:r>
        <w:rPr>
          <w:spacing w:val="4"/>
        </w:rPr>
        <w:t> </w:t>
      </w:r>
      <w:r>
        <w:rPr/>
        <w:t>(DFT)</w:t>
      </w:r>
    </w:p>
    <w:p>
      <w:pPr>
        <w:pStyle w:val="BodyText"/>
        <w:spacing w:before="8"/>
        <w:rPr>
          <w:b/>
          <w:sz w:val="38"/>
        </w:rPr>
      </w:pPr>
    </w:p>
    <w:p>
      <w:pPr>
        <w:spacing w:line="374" w:lineRule="auto" w:before="0"/>
        <w:ind w:left="110" w:right="111" w:firstLine="706"/>
        <w:jc w:val="both"/>
        <w:rPr>
          <w:sz w:val="23"/>
        </w:rPr>
      </w:pPr>
      <w:r>
        <w:rPr>
          <w:w w:val="105"/>
          <w:sz w:val="23"/>
        </w:rPr>
        <w:t>Actuellement, grâce au perfectionnement de calculateurs de plus en plus puissants, la DFT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devient une des techniques les plus répandues pour déterminer l'énergie électronique, la structures</w:t>
      </w:r>
      <w:r>
        <w:rPr>
          <w:spacing w:val="1"/>
          <w:w w:val="105"/>
          <w:sz w:val="23"/>
        </w:rPr>
        <w:t> </w:t>
      </w:r>
      <w:r>
        <w:rPr>
          <w:sz w:val="23"/>
        </w:rPr>
        <w:t>optimales</w:t>
      </w:r>
      <w:r>
        <w:rPr>
          <w:spacing w:val="15"/>
          <w:sz w:val="23"/>
        </w:rPr>
        <w:t> </w:t>
      </w:r>
      <w:r>
        <w:rPr>
          <w:sz w:val="23"/>
        </w:rPr>
        <w:t>(gradients</w:t>
      </w:r>
      <w:r>
        <w:rPr>
          <w:spacing w:val="26"/>
          <w:sz w:val="23"/>
        </w:rPr>
        <w:t> </w:t>
      </w:r>
      <w:r>
        <w:rPr>
          <w:sz w:val="23"/>
        </w:rPr>
        <w:t>d’énergie),</w:t>
      </w:r>
      <w:r>
        <w:rPr>
          <w:spacing w:val="32"/>
          <w:sz w:val="23"/>
        </w:rPr>
        <w:t> </w:t>
      </w:r>
      <w:r>
        <w:rPr>
          <w:sz w:val="23"/>
        </w:rPr>
        <w:t>les</w:t>
      </w:r>
      <w:r>
        <w:rPr>
          <w:spacing w:val="26"/>
          <w:sz w:val="23"/>
        </w:rPr>
        <w:t> </w:t>
      </w:r>
      <w:r>
        <w:rPr>
          <w:sz w:val="23"/>
        </w:rPr>
        <w:t>fréquences</w:t>
      </w:r>
      <w:r>
        <w:rPr>
          <w:spacing w:val="24"/>
          <w:sz w:val="23"/>
        </w:rPr>
        <w:t> </w:t>
      </w:r>
      <w:r>
        <w:rPr>
          <w:sz w:val="23"/>
        </w:rPr>
        <w:t>des</w:t>
      </w:r>
      <w:r>
        <w:rPr>
          <w:spacing w:val="36"/>
          <w:sz w:val="23"/>
        </w:rPr>
        <w:t> </w:t>
      </w:r>
      <w:r>
        <w:rPr>
          <w:sz w:val="23"/>
        </w:rPr>
        <w:t>modes</w:t>
      </w:r>
      <w:r>
        <w:rPr>
          <w:spacing w:val="25"/>
          <w:sz w:val="23"/>
        </w:rPr>
        <w:t> </w:t>
      </w:r>
      <w:r>
        <w:rPr>
          <w:sz w:val="23"/>
        </w:rPr>
        <w:t>de</w:t>
      </w:r>
      <w:r>
        <w:rPr>
          <w:spacing w:val="27"/>
          <w:sz w:val="23"/>
        </w:rPr>
        <w:t> </w:t>
      </w:r>
      <w:r>
        <w:rPr>
          <w:sz w:val="23"/>
        </w:rPr>
        <w:t>vibration</w:t>
      </w:r>
      <w:r>
        <w:rPr>
          <w:spacing w:val="29"/>
          <w:sz w:val="23"/>
        </w:rPr>
        <w:t> </w:t>
      </w:r>
      <w:r>
        <w:rPr>
          <w:sz w:val="23"/>
        </w:rPr>
        <w:t>(Hessien</w:t>
      </w:r>
      <w:r>
        <w:rPr>
          <w:spacing w:val="29"/>
          <w:sz w:val="23"/>
        </w:rPr>
        <w:t> </w:t>
      </w:r>
      <w:r>
        <w:rPr>
          <w:sz w:val="23"/>
        </w:rPr>
        <w:t>et</w:t>
      </w:r>
      <w:r>
        <w:rPr>
          <w:spacing w:val="31"/>
          <w:sz w:val="23"/>
        </w:rPr>
        <w:t> </w:t>
      </w:r>
      <w:r>
        <w:rPr>
          <w:sz w:val="23"/>
        </w:rPr>
        <w:t>constantes</w:t>
      </w:r>
      <w:r>
        <w:rPr>
          <w:spacing w:val="36"/>
          <w:sz w:val="23"/>
        </w:rPr>
        <w:t> </w:t>
      </w:r>
      <w:r>
        <w:rPr>
          <w:sz w:val="23"/>
        </w:rPr>
        <w:t>de</w:t>
      </w:r>
      <w:r>
        <w:rPr>
          <w:spacing w:val="38"/>
          <w:sz w:val="23"/>
        </w:rPr>
        <w:t> </w:t>
      </w:r>
      <w:r>
        <w:rPr>
          <w:sz w:val="23"/>
        </w:rPr>
        <w:t>force)</w:t>
      </w:r>
      <w:r>
        <w:rPr>
          <w:spacing w:val="1"/>
          <w:sz w:val="23"/>
        </w:rPr>
        <w:t> </w:t>
      </w:r>
      <w:r>
        <w:rPr>
          <w:w w:val="105"/>
          <w:sz w:val="23"/>
        </w:rPr>
        <w:t>et les caractéristiques physiques et chimiques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des éléments de dimensions relativement importants,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comme les complexes de métaux de transition ou les matériaux chimiques de coordination au sens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large [7-11]. Elle consiste à décrire le système en termes de densité électronique et non en termes de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fonctions d'onde, Elle trouve son origine dans la physique du solide, où l'objectif était de découvrir les</w:t>
      </w:r>
      <w:r>
        <w:rPr>
          <w:spacing w:val="-58"/>
          <w:w w:val="105"/>
          <w:sz w:val="23"/>
        </w:rPr>
        <w:t> </w:t>
      </w:r>
      <w:r>
        <w:rPr>
          <w:w w:val="105"/>
          <w:sz w:val="23"/>
        </w:rPr>
        <w:t>caractéristiques de l'état fondamental d'un système comprenant un nombre constant d'électrons, qui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interagissent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de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manière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coulombienne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avec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des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noyaux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ponctuels,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en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utilisant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uniquement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la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connaissance</w:t>
      </w:r>
      <w:r>
        <w:rPr>
          <w:spacing w:val="-3"/>
          <w:w w:val="105"/>
          <w:sz w:val="23"/>
        </w:rPr>
        <w:t> </w:t>
      </w:r>
      <w:r>
        <w:rPr>
          <w:w w:val="105"/>
          <w:sz w:val="23"/>
        </w:rPr>
        <w:t>de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la</w:t>
      </w:r>
      <w:r>
        <w:rPr>
          <w:spacing w:val="4"/>
          <w:w w:val="105"/>
          <w:sz w:val="23"/>
        </w:rPr>
        <w:t> </w:t>
      </w:r>
      <w:r>
        <w:rPr>
          <w:w w:val="105"/>
          <w:sz w:val="23"/>
        </w:rPr>
        <w:t>densité</w:t>
      </w:r>
      <w:r>
        <w:rPr>
          <w:spacing w:val="-2"/>
          <w:w w:val="105"/>
          <w:sz w:val="23"/>
        </w:rPr>
        <w:t> </w:t>
      </w:r>
      <w:r>
        <w:rPr>
          <w:w w:val="105"/>
          <w:sz w:val="23"/>
        </w:rPr>
        <w:t>électronique.</w:t>
      </w:r>
      <w:r>
        <w:rPr>
          <w:spacing w:val="8"/>
          <w:w w:val="105"/>
          <w:sz w:val="23"/>
        </w:rPr>
        <w:t> </w:t>
      </w:r>
      <w:r>
        <w:rPr>
          <w:w w:val="105"/>
          <w:sz w:val="23"/>
        </w:rPr>
        <w:t>La</w:t>
      </w:r>
      <w:r>
        <w:rPr>
          <w:spacing w:val="-2"/>
          <w:w w:val="105"/>
          <w:sz w:val="23"/>
        </w:rPr>
        <w:t> </w:t>
      </w:r>
      <w:r>
        <w:rPr>
          <w:w w:val="105"/>
          <w:sz w:val="23"/>
        </w:rPr>
        <w:t>théorie</w:t>
      </w:r>
      <w:r>
        <w:rPr>
          <w:spacing w:val="-1"/>
          <w:w w:val="105"/>
          <w:sz w:val="23"/>
        </w:rPr>
        <w:t> </w:t>
      </w:r>
      <w:r>
        <w:rPr>
          <w:w w:val="105"/>
          <w:sz w:val="23"/>
        </w:rPr>
        <w:t>de</w:t>
      </w:r>
      <w:r>
        <w:rPr>
          <w:spacing w:val="-2"/>
          <w:w w:val="105"/>
          <w:sz w:val="23"/>
        </w:rPr>
        <w:t> </w:t>
      </w:r>
      <w:r>
        <w:rPr>
          <w:w w:val="105"/>
          <w:sz w:val="23"/>
        </w:rPr>
        <w:t>la</w:t>
      </w:r>
      <w:r>
        <w:rPr>
          <w:spacing w:val="-2"/>
          <w:w w:val="105"/>
          <w:sz w:val="23"/>
        </w:rPr>
        <w:t> </w:t>
      </w:r>
      <w:r>
        <w:rPr>
          <w:w w:val="105"/>
          <w:sz w:val="23"/>
        </w:rPr>
        <w:t>DFT est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basée</w:t>
      </w:r>
      <w:r>
        <w:rPr>
          <w:spacing w:val="-3"/>
          <w:w w:val="105"/>
          <w:sz w:val="23"/>
        </w:rPr>
        <w:t> </w:t>
      </w:r>
      <w:r>
        <w:rPr>
          <w:w w:val="105"/>
          <w:sz w:val="23"/>
        </w:rPr>
        <w:t>sur</w:t>
      </w:r>
      <w:r>
        <w:rPr>
          <w:spacing w:val="-4"/>
          <w:w w:val="105"/>
          <w:sz w:val="23"/>
        </w:rPr>
        <w:t> </w:t>
      </w:r>
      <w:r>
        <w:rPr>
          <w:w w:val="105"/>
          <w:sz w:val="23"/>
        </w:rPr>
        <w:t>:</w:t>
      </w:r>
    </w:p>
    <w:p>
      <w:pPr>
        <w:spacing w:after="0" w:line="374" w:lineRule="auto"/>
        <w:jc w:val="both"/>
        <w:rPr>
          <w:sz w:val="23"/>
        </w:rPr>
        <w:sectPr>
          <w:type w:val="continuous"/>
          <w:pgSz w:w="11910" w:h="16850"/>
          <w:pgMar w:top="360" w:bottom="280" w:left="1020" w:right="740"/>
        </w:sectPr>
      </w:pPr>
    </w:p>
    <w:p>
      <w:pPr>
        <w:pStyle w:val="ListParagraph"/>
        <w:numPr>
          <w:ilvl w:val="0"/>
          <w:numId w:val="11"/>
        </w:numPr>
        <w:tabs>
          <w:tab w:pos="292" w:val="left" w:leader="none"/>
        </w:tabs>
        <w:spacing w:line="240" w:lineRule="auto" w:before="89" w:after="0"/>
        <w:ind w:left="291" w:right="0" w:hanging="182"/>
        <w:jc w:val="both"/>
        <w:rPr>
          <w:sz w:val="23"/>
        </w:rPr>
      </w:pPr>
      <w:r>
        <w:rPr>
          <w:w w:val="105"/>
          <w:sz w:val="23"/>
        </w:rPr>
        <w:t>les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deux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théorèmes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de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Hohenberg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et</w:t>
      </w:r>
      <w:r>
        <w:rPr>
          <w:spacing w:val="-4"/>
          <w:w w:val="105"/>
          <w:sz w:val="23"/>
        </w:rPr>
        <w:t> </w:t>
      </w:r>
      <w:r>
        <w:rPr>
          <w:w w:val="105"/>
          <w:sz w:val="23"/>
        </w:rPr>
        <w:t>Kohn.</w:t>
      </w:r>
    </w:p>
    <w:p>
      <w:pPr>
        <w:pStyle w:val="ListParagraph"/>
        <w:numPr>
          <w:ilvl w:val="0"/>
          <w:numId w:val="11"/>
        </w:numPr>
        <w:tabs>
          <w:tab w:pos="292" w:val="left" w:leader="none"/>
        </w:tabs>
        <w:spacing w:line="240" w:lineRule="auto" w:before="147" w:after="0"/>
        <w:ind w:left="291" w:right="0" w:hanging="182"/>
        <w:jc w:val="both"/>
        <w:rPr>
          <w:sz w:val="23"/>
        </w:rPr>
      </w:pPr>
      <w:r>
        <w:rPr>
          <w:w w:val="105"/>
          <w:sz w:val="23"/>
        </w:rPr>
        <w:t>le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principe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de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résolution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de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Kohn-Sham.</w:t>
      </w:r>
    </w:p>
    <w:p>
      <w:pPr>
        <w:spacing w:line="376" w:lineRule="auto" w:before="153"/>
        <w:ind w:left="110" w:right="111" w:firstLine="0"/>
        <w:jc w:val="both"/>
        <w:rPr>
          <w:sz w:val="23"/>
        </w:rPr>
      </w:pPr>
      <w:r>
        <w:rPr>
          <w:w w:val="105"/>
          <w:sz w:val="23"/>
        </w:rPr>
        <w:t>Elle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fut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tout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d'abord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élaborée</w:t>
      </w:r>
      <w:r>
        <w:rPr>
          <w:spacing w:val="-2"/>
          <w:w w:val="105"/>
          <w:sz w:val="23"/>
        </w:rPr>
        <w:t> </w:t>
      </w:r>
      <w:r>
        <w:rPr>
          <w:w w:val="105"/>
          <w:sz w:val="23"/>
        </w:rPr>
        <w:t>et consacrée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aux</w:t>
      </w:r>
      <w:r>
        <w:rPr>
          <w:spacing w:val="-2"/>
          <w:w w:val="105"/>
          <w:sz w:val="23"/>
        </w:rPr>
        <w:t> </w:t>
      </w:r>
      <w:r>
        <w:rPr>
          <w:w w:val="105"/>
          <w:sz w:val="23"/>
        </w:rPr>
        <w:t>systèmes</w:t>
      </w:r>
      <w:r>
        <w:rPr>
          <w:spacing w:val="-3"/>
          <w:w w:val="105"/>
          <w:sz w:val="23"/>
        </w:rPr>
        <w:t> </w:t>
      </w:r>
      <w:r>
        <w:rPr>
          <w:w w:val="105"/>
          <w:sz w:val="23"/>
        </w:rPr>
        <w:t>de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l'état solide, ensuite</w:t>
      </w:r>
      <w:r>
        <w:rPr>
          <w:spacing w:val="-2"/>
          <w:w w:val="105"/>
          <w:sz w:val="23"/>
        </w:rPr>
        <w:t> </w:t>
      </w:r>
      <w:r>
        <w:rPr>
          <w:w w:val="105"/>
          <w:sz w:val="23"/>
        </w:rPr>
        <w:t>étendue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aux</w:t>
      </w:r>
      <w:r>
        <w:rPr>
          <w:spacing w:val="-2"/>
          <w:w w:val="105"/>
          <w:sz w:val="23"/>
        </w:rPr>
        <w:t> </w:t>
      </w:r>
      <w:r>
        <w:rPr>
          <w:w w:val="105"/>
          <w:sz w:val="23"/>
        </w:rPr>
        <w:t>problèmes</w:t>
      </w:r>
      <w:r>
        <w:rPr>
          <w:spacing w:val="-58"/>
          <w:w w:val="105"/>
          <w:sz w:val="23"/>
        </w:rPr>
        <w:t> </w:t>
      </w:r>
      <w:r>
        <w:rPr>
          <w:w w:val="105"/>
          <w:sz w:val="23"/>
        </w:rPr>
        <w:t>de la chimie à cause de diverses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contraintes.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Ultérieurement,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par l'approche de Kohn-Sham, les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théorèmes</w:t>
      </w:r>
      <w:r>
        <w:rPr>
          <w:spacing w:val="-3"/>
          <w:w w:val="105"/>
          <w:sz w:val="23"/>
        </w:rPr>
        <w:t> </w:t>
      </w:r>
      <w:r>
        <w:rPr>
          <w:w w:val="105"/>
          <w:sz w:val="23"/>
        </w:rPr>
        <w:t>de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Honberg</w:t>
      </w:r>
      <w:r>
        <w:rPr>
          <w:spacing w:val="-1"/>
          <w:w w:val="105"/>
          <w:sz w:val="23"/>
        </w:rPr>
        <w:t> </w:t>
      </w:r>
      <w:r>
        <w:rPr>
          <w:w w:val="105"/>
          <w:sz w:val="23"/>
        </w:rPr>
        <w:t>et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Kohn</w:t>
      </w:r>
      <w:r>
        <w:rPr>
          <w:spacing w:val="-1"/>
          <w:w w:val="105"/>
          <w:sz w:val="23"/>
        </w:rPr>
        <w:t> </w:t>
      </w:r>
      <w:r>
        <w:rPr>
          <w:w w:val="105"/>
          <w:sz w:val="23"/>
        </w:rPr>
        <w:t>ont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retrouvé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un</w:t>
      </w:r>
      <w:r>
        <w:rPr>
          <w:spacing w:val="6"/>
          <w:w w:val="105"/>
          <w:sz w:val="23"/>
        </w:rPr>
        <w:t> </w:t>
      </w:r>
      <w:r>
        <w:rPr>
          <w:w w:val="105"/>
          <w:sz w:val="23"/>
        </w:rPr>
        <w:t>champ</w:t>
      </w:r>
      <w:r>
        <w:rPr>
          <w:spacing w:val="-1"/>
          <w:w w:val="105"/>
          <w:sz w:val="23"/>
        </w:rPr>
        <w:t> </w:t>
      </w:r>
      <w:r>
        <w:rPr>
          <w:w w:val="105"/>
          <w:sz w:val="23"/>
        </w:rPr>
        <w:t>de</w:t>
      </w:r>
      <w:r>
        <w:rPr>
          <w:spacing w:val="-2"/>
          <w:w w:val="105"/>
          <w:sz w:val="23"/>
        </w:rPr>
        <w:t> </w:t>
      </w:r>
      <w:r>
        <w:rPr>
          <w:w w:val="105"/>
          <w:sz w:val="23"/>
        </w:rPr>
        <w:t>validité.</w:t>
      </w:r>
    </w:p>
    <w:p>
      <w:pPr>
        <w:pStyle w:val="Heading2"/>
        <w:spacing w:before="112"/>
        <w:ind w:left="110"/>
        <w:jc w:val="both"/>
      </w:pPr>
      <w:r>
        <w:rPr/>
        <w:t>II.</w:t>
      </w:r>
      <w:r>
        <w:rPr>
          <w:spacing w:val="-2"/>
        </w:rPr>
        <w:t> </w:t>
      </w:r>
      <w:r>
        <w:rPr/>
        <w:t>5</w:t>
      </w:r>
      <w:r>
        <w:rPr>
          <w:spacing w:val="-1"/>
        </w:rPr>
        <w:t> </w:t>
      </w:r>
      <w:r>
        <w:rPr/>
        <w:t>Théorèmes</w:t>
      </w:r>
      <w:r>
        <w:rPr>
          <w:spacing w:val="-5"/>
        </w:rPr>
        <w:t> </w:t>
      </w:r>
      <w:r>
        <w:rPr/>
        <w:t>de</w:t>
      </w:r>
      <w:r>
        <w:rPr>
          <w:spacing w:val="-7"/>
        </w:rPr>
        <w:t> </w:t>
      </w:r>
      <w:r>
        <w:rPr/>
        <w:t>Hohenberg</w:t>
      </w:r>
      <w:r>
        <w:rPr>
          <w:spacing w:val="-1"/>
        </w:rPr>
        <w:t> </w:t>
      </w:r>
      <w:r>
        <w:rPr/>
        <w:t>et</w:t>
      </w:r>
      <w:r>
        <w:rPr>
          <w:spacing w:val="-5"/>
        </w:rPr>
        <w:t> </w:t>
      </w:r>
      <w:r>
        <w:rPr/>
        <w:t>Kohn</w:t>
      </w:r>
    </w:p>
    <w:p>
      <w:pPr>
        <w:spacing w:line="484" w:lineRule="auto" w:before="172"/>
        <w:ind w:left="110" w:right="110" w:firstLine="0"/>
        <w:jc w:val="both"/>
        <w:rPr>
          <w:sz w:val="23"/>
        </w:rPr>
      </w:pPr>
      <w:r>
        <w:rPr>
          <w:w w:val="105"/>
          <w:sz w:val="23"/>
        </w:rPr>
        <w:t>La théorie de la fonctionnelle de la densité (DFT) est fondée sur les deux théorèmes de Hohenberg et</w:t>
      </w:r>
      <w:r>
        <w:rPr>
          <w:spacing w:val="1"/>
          <w:w w:val="105"/>
          <w:sz w:val="23"/>
        </w:rPr>
        <w:t> </w:t>
      </w:r>
      <w:r>
        <w:rPr>
          <w:w w:val="103"/>
          <w:sz w:val="23"/>
        </w:rPr>
        <w:t>K</w:t>
      </w:r>
      <w:r>
        <w:rPr>
          <w:spacing w:val="-4"/>
          <w:w w:val="103"/>
          <w:sz w:val="23"/>
        </w:rPr>
        <w:t>o</w:t>
      </w:r>
      <w:r>
        <w:rPr>
          <w:spacing w:val="3"/>
          <w:w w:val="103"/>
          <w:sz w:val="23"/>
        </w:rPr>
        <w:t>h</w:t>
      </w:r>
      <w:r>
        <w:rPr>
          <w:w w:val="103"/>
          <w:sz w:val="23"/>
        </w:rPr>
        <w:t>n</w:t>
      </w:r>
      <w:r>
        <w:rPr>
          <w:sz w:val="23"/>
        </w:rPr>
        <w:t> </w:t>
      </w:r>
      <w:r>
        <w:rPr>
          <w:spacing w:val="-26"/>
          <w:sz w:val="23"/>
        </w:rPr>
        <w:t> </w:t>
      </w:r>
      <w:r>
        <w:rPr>
          <w:spacing w:val="-4"/>
          <w:w w:val="103"/>
          <w:sz w:val="23"/>
        </w:rPr>
        <w:t>q</w:t>
      </w:r>
      <w:r>
        <w:rPr>
          <w:spacing w:val="3"/>
          <w:w w:val="103"/>
          <w:sz w:val="23"/>
        </w:rPr>
        <w:t>u</w:t>
      </w:r>
      <w:r>
        <w:rPr>
          <w:w w:val="103"/>
          <w:sz w:val="23"/>
        </w:rPr>
        <w:t>i</w:t>
      </w:r>
      <w:r>
        <w:rPr>
          <w:sz w:val="23"/>
        </w:rPr>
        <w:t> </w:t>
      </w:r>
      <w:r>
        <w:rPr>
          <w:spacing w:val="-16"/>
          <w:sz w:val="23"/>
        </w:rPr>
        <w:t> </w:t>
      </w:r>
      <w:r>
        <w:rPr>
          <w:spacing w:val="-6"/>
          <w:w w:val="103"/>
          <w:sz w:val="23"/>
        </w:rPr>
        <w:t>s</w:t>
      </w:r>
      <w:r>
        <w:rPr>
          <w:spacing w:val="3"/>
          <w:w w:val="103"/>
          <w:sz w:val="23"/>
        </w:rPr>
        <w:t>o</w:t>
      </w:r>
      <w:r>
        <w:rPr>
          <w:spacing w:val="-4"/>
          <w:w w:val="103"/>
          <w:sz w:val="23"/>
        </w:rPr>
        <w:t>n</w:t>
      </w:r>
      <w:r>
        <w:rPr>
          <w:w w:val="103"/>
          <w:sz w:val="23"/>
        </w:rPr>
        <w:t>t</w:t>
      </w:r>
      <w:r>
        <w:rPr>
          <w:sz w:val="23"/>
        </w:rPr>
        <w:t> </w:t>
      </w:r>
      <w:r>
        <w:rPr>
          <w:spacing w:val="-23"/>
          <w:sz w:val="23"/>
        </w:rPr>
        <w:t> </w:t>
      </w:r>
      <w:r>
        <w:rPr>
          <w:spacing w:val="7"/>
          <w:w w:val="103"/>
          <w:sz w:val="23"/>
        </w:rPr>
        <w:t>r</w:t>
      </w:r>
      <w:r>
        <w:rPr>
          <w:spacing w:val="-5"/>
          <w:w w:val="103"/>
          <w:sz w:val="23"/>
        </w:rPr>
        <w:t>e</w:t>
      </w:r>
      <w:r>
        <w:rPr>
          <w:spacing w:val="-2"/>
          <w:w w:val="103"/>
          <w:sz w:val="23"/>
        </w:rPr>
        <w:t>l</w:t>
      </w:r>
      <w:r>
        <w:rPr>
          <w:spacing w:val="2"/>
          <w:w w:val="103"/>
          <w:sz w:val="23"/>
        </w:rPr>
        <w:t>a</w:t>
      </w:r>
      <w:r>
        <w:rPr>
          <w:spacing w:val="-2"/>
          <w:w w:val="103"/>
          <w:sz w:val="23"/>
        </w:rPr>
        <w:t>t</w:t>
      </w:r>
      <w:r>
        <w:rPr>
          <w:spacing w:val="5"/>
          <w:w w:val="103"/>
          <w:sz w:val="23"/>
        </w:rPr>
        <w:t>i</w:t>
      </w:r>
      <w:r>
        <w:rPr>
          <w:w w:val="103"/>
          <w:sz w:val="23"/>
        </w:rPr>
        <w:t>fs</w:t>
      </w:r>
      <w:r>
        <w:rPr>
          <w:sz w:val="23"/>
        </w:rPr>
        <w:t> </w:t>
      </w:r>
      <w:r>
        <w:rPr>
          <w:spacing w:val="-28"/>
          <w:sz w:val="23"/>
        </w:rPr>
        <w:t> </w:t>
      </w:r>
      <w:r>
        <w:rPr>
          <w:w w:val="103"/>
          <w:sz w:val="23"/>
        </w:rPr>
        <w:t>à</w:t>
      </w:r>
      <w:r>
        <w:rPr>
          <w:sz w:val="23"/>
        </w:rPr>
        <w:t> </w:t>
      </w:r>
      <w:r>
        <w:rPr>
          <w:spacing w:val="-27"/>
          <w:sz w:val="23"/>
        </w:rPr>
        <w:t> </w:t>
      </w:r>
      <w:r>
        <w:rPr>
          <w:spacing w:val="5"/>
          <w:w w:val="103"/>
          <w:sz w:val="23"/>
        </w:rPr>
        <w:t>t</w:t>
      </w:r>
      <w:r>
        <w:rPr>
          <w:spacing w:val="-4"/>
          <w:w w:val="103"/>
          <w:sz w:val="23"/>
        </w:rPr>
        <w:t>o</w:t>
      </w:r>
      <w:r>
        <w:rPr>
          <w:spacing w:val="3"/>
          <w:w w:val="103"/>
          <w:sz w:val="23"/>
        </w:rPr>
        <w:t>u</w:t>
      </w:r>
      <w:r>
        <w:rPr>
          <w:w w:val="103"/>
          <w:sz w:val="23"/>
        </w:rPr>
        <w:t>t</w:t>
      </w:r>
      <w:r>
        <w:rPr>
          <w:sz w:val="23"/>
        </w:rPr>
        <w:t> </w:t>
      </w:r>
      <w:r>
        <w:rPr>
          <w:spacing w:val="-23"/>
          <w:sz w:val="23"/>
        </w:rPr>
        <w:t> </w:t>
      </w:r>
      <w:r>
        <w:rPr>
          <w:w w:val="103"/>
          <w:sz w:val="23"/>
        </w:rPr>
        <w:t>s</w:t>
      </w:r>
      <w:r>
        <w:rPr>
          <w:spacing w:val="3"/>
          <w:w w:val="103"/>
          <w:sz w:val="23"/>
        </w:rPr>
        <w:t>y</w:t>
      </w:r>
      <w:r>
        <w:rPr>
          <w:spacing w:val="-6"/>
          <w:w w:val="103"/>
          <w:sz w:val="23"/>
        </w:rPr>
        <w:t>s</w:t>
      </w:r>
      <w:r>
        <w:rPr>
          <w:spacing w:val="5"/>
          <w:w w:val="103"/>
          <w:sz w:val="23"/>
        </w:rPr>
        <w:t>t</w:t>
      </w:r>
      <w:r>
        <w:rPr>
          <w:spacing w:val="2"/>
          <w:w w:val="103"/>
          <w:sz w:val="23"/>
        </w:rPr>
        <w:t>èm</w:t>
      </w:r>
      <w:r>
        <w:rPr>
          <w:w w:val="103"/>
          <w:sz w:val="23"/>
        </w:rPr>
        <w:t>e</w:t>
      </w:r>
      <w:r>
        <w:rPr>
          <w:sz w:val="23"/>
        </w:rPr>
        <w:t> </w:t>
      </w:r>
      <w:r>
        <w:rPr>
          <w:spacing w:val="-27"/>
          <w:sz w:val="23"/>
        </w:rPr>
        <w:t> </w:t>
      </w:r>
      <w:r>
        <w:rPr>
          <w:spacing w:val="-4"/>
          <w:w w:val="103"/>
          <w:sz w:val="23"/>
        </w:rPr>
        <w:t>d</w:t>
      </w:r>
      <w:r>
        <w:rPr>
          <w:spacing w:val="7"/>
          <w:w w:val="103"/>
          <w:sz w:val="23"/>
        </w:rPr>
        <w:t>’</w:t>
      </w:r>
      <w:r>
        <w:rPr>
          <w:spacing w:val="-5"/>
          <w:w w:val="103"/>
          <w:sz w:val="23"/>
        </w:rPr>
        <w:t>é</w:t>
      </w:r>
      <w:r>
        <w:rPr>
          <w:spacing w:val="5"/>
          <w:w w:val="103"/>
          <w:sz w:val="23"/>
        </w:rPr>
        <w:t>l</w:t>
      </w:r>
      <w:r>
        <w:rPr>
          <w:spacing w:val="2"/>
          <w:w w:val="103"/>
          <w:sz w:val="23"/>
        </w:rPr>
        <w:t>e</w:t>
      </w:r>
      <w:r>
        <w:rPr>
          <w:spacing w:val="-5"/>
          <w:w w:val="103"/>
          <w:sz w:val="23"/>
        </w:rPr>
        <w:t>c</w:t>
      </w:r>
      <w:r>
        <w:rPr>
          <w:spacing w:val="-2"/>
          <w:w w:val="103"/>
          <w:sz w:val="23"/>
        </w:rPr>
        <w:t>t</w:t>
      </w:r>
      <w:r>
        <w:rPr>
          <w:spacing w:val="7"/>
          <w:w w:val="103"/>
          <w:sz w:val="23"/>
        </w:rPr>
        <w:t>r</w:t>
      </w:r>
      <w:r>
        <w:rPr>
          <w:spacing w:val="-4"/>
          <w:w w:val="103"/>
          <w:sz w:val="23"/>
        </w:rPr>
        <w:t>o</w:t>
      </w:r>
      <w:r>
        <w:rPr>
          <w:spacing w:val="3"/>
          <w:w w:val="103"/>
          <w:sz w:val="23"/>
        </w:rPr>
        <w:t>n</w:t>
      </w:r>
      <w:r>
        <w:rPr>
          <w:w w:val="103"/>
          <w:sz w:val="23"/>
        </w:rPr>
        <w:t>s</w:t>
      </w:r>
      <w:r>
        <w:rPr>
          <w:sz w:val="23"/>
        </w:rPr>
        <w:t> </w:t>
      </w:r>
      <w:r>
        <w:rPr>
          <w:spacing w:val="-28"/>
          <w:sz w:val="23"/>
        </w:rPr>
        <w:t> </w:t>
      </w:r>
      <w:r>
        <w:rPr>
          <w:spacing w:val="7"/>
          <w:w w:val="103"/>
          <w:sz w:val="23"/>
        </w:rPr>
        <w:t>(</w:t>
      </w:r>
      <w:r>
        <w:rPr>
          <w:w w:val="103"/>
          <w:sz w:val="23"/>
        </w:rPr>
        <w:t>f</w:t>
      </w:r>
      <w:r>
        <w:rPr>
          <w:spacing w:val="-5"/>
          <w:w w:val="103"/>
          <w:sz w:val="23"/>
        </w:rPr>
        <w:t>e</w:t>
      </w:r>
      <w:r>
        <w:rPr>
          <w:spacing w:val="7"/>
          <w:w w:val="103"/>
          <w:sz w:val="23"/>
        </w:rPr>
        <w:t>r</w:t>
      </w:r>
      <w:r>
        <w:rPr>
          <w:spacing w:val="-5"/>
          <w:w w:val="103"/>
          <w:sz w:val="23"/>
        </w:rPr>
        <w:t>m</w:t>
      </w:r>
      <w:r>
        <w:rPr>
          <w:spacing w:val="5"/>
          <w:w w:val="103"/>
          <w:sz w:val="23"/>
        </w:rPr>
        <w:t>i</w:t>
      </w:r>
      <w:r>
        <w:rPr>
          <w:spacing w:val="-4"/>
          <w:w w:val="103"/>
          <w:sz w:val="23"/>
        </w:rPr>
        <w:t>o</w:t>
      </w:r>
      <w:r>
        <w:rPr>
          <w:spacing w:val="3"/>
          <w:w w:val="103"/>
          <w:sz w:val="23"/>
        </w:rPr>
        <w:t>n</w:t>
      </w:r>
      <w:r>
        <w:rPr>
          <w:w w:val="103"/>
          <w:sz w:val="23"/>
        </w:rPr>
        <w:t>s)</w:t>
      </w:r>
      <w:r>
        <w:rPr>
          <w:sz w:val="23"/>
        </w:rPr>
        <w:t> </w:t>
      </w:r>
      <w:r>
        <w:rPr>
          <w:spacing w:val="-22"/>
          <w:sz w:val="23"/>
        </w:rPr>
        <w:t> </w:t>
      </w:r>
      <w:r>
        <w:rPr>
          <w:spacing w:val="-4"/>
          <w:w w:val="103"/>
          <w:sz w:val="23"/>
        </w:rPr>
        <w:t>d</w:t>
      </w:r>
      <w:r>
        <w:rPr>
          <w:spacing w:val="2"/>
          <w:w w:val="103"/>
          <w:sz w:val="23"/>
        </w:rPr>
        <w:t>a</w:t>
      </w:r>
      <w:r>
        <w:rPr>
          <w:spacing w:val="3"/>
          <w:w w:val="103"/>
          <w:sz w:val="23"/>
        </w:rPr>
        <w:t>n</w:t>
      </w:r>
      <w:r>
        <w:rPr>
          <w:w w:val="103"/>
          <w:sz w:val="23"/>
        </w:rPr>
        <w:t>s</w:t>
      </w:r>
      <w:r>
        <w:rPr>
          <w:sz w:val="23"/>
        </w:rPr>
        <w:t> </w:t>
      </w:r>
      <w:r>
        <w:rPr>
          <w:spacing w:val="-28"/>
          <w:sz w:val="23"/>
        </w:rPr>
        <w:t> </w:t>
      </w:r>
      <w:r>
        <w:rPr>
          <w:spacing w:val="3"/>
          <w:w w:val="103"/>
          <w:sz w:val="23"/>
        </w:rPr>
        <w:t>u</w:t>
      </w:r>
      <w:r>
        <w:rPr>
          <w:w w:val="103"/>
          <w:sz w:val="23"/>
        </w:rPr>
        <w:t>n</w:t>
      </w:r>
      <w:r>
        <w:rPr>
          <w:sz w:val="23"/>
        </w:rPr>
        <w:t> </w:t>
      </w:r>
      <w:r>
        <w:rPr>
          <w:spacing w:val="-26"/>
          <w:sz w:val="23"/>
        </w:rPr>
        <w:t> </w:t>
      </w:r>
      <w:r>
        <w:rPr>
          <w:spacing w:val="2"/>
          <w:w w:val="103"/>
          <w:sz w:val="23"/>
        </w:rPr>
        <w:t>c</w:t>
      </w:r>
      <w:r>
        <w:rPr>
          <w:spacing w:val="-4"/>
          <w:w w:val="103"/>
          <w:sz w:val="23"/>
        </w:rPr>
        <w:t>h</w:t>
      </w:r>
      <w:r>
        <w:rPr>
          <w:spacing w:val="9"/>
          <w:w w:val="103"/>
          <w:sz w:val="23"/>
        </w:rPr>
        <w:t>a</w:t>
      </w:r>
      <w:r>
        <w:rPr>
          <w:spacing w:val="2"/>
          <w:w w:val="103"/>
          <w:sz w:val="23"/>
        </w:rPr>
        <w:t>m</w:t>
      </w:r>
      <w:r>
        <w:rPr>
          <w:w w:val="103"/>
          <w:sz w:val="23"/>
        </w:rPr>
        <w:t>p</w:t>
      </w:r>
      <w:r>
        <w:rPr>
          <w:sz w:val="23"/>
        </w:rPr>
        <w:t> </w:t>
      </w:r>
      <w:r>
        <w:rPr>
          <w:spacing w:val="-26"/>
          <w:sz w:val="23"/>
        </w:rPr>
        <w:t> </w:t>
      </w:r>
      <w:r>
        <w:rPr>
          <w:spacing w:val="2"/>
          <w:w w:val="103"/>
          <w:sz w:val="23"/>
        </w:rPr>
        <w:t>e</w:t>
      </w:r>
      <w:r>
        <w:rPr>
          <w:spacing w:val="-4"/>
          <w:w w:val="103"/>
          <w:sz w:val="23"/>
        </w:rPr>
        <w:t>x</w:t>
      </w:r>
      <w:r>
        <w:rPr>
          <w:spacing w:val="5"/>
          <w:w w:val="103"/>
          <w:sz w:val="23"/>
        </w:rPr>
        <w:t>t</w:t>
      </w:r>
      <w:r>
        <w:rPr>
          <w:spacing w:val="-5"/>
          <w:w w:val="103"/>
          <w:sz w:val="23"/>
        </w:rPr>
        <w:t>e</w:t>
      </w:r>
      <w:r>
        <w:rPr>
          <w:w w:val="103"/>
          <w:sz w:val="23"/>
        </w:rPr>
        <w:t>r</w:t>
      </w:r>
      <w:r>
        <w:rPr>
          <w:spacing w:val="3"/>
          <w:w w:val="103"/>
          <w:sz w:val="23"/>
        </w:rPr>
        <w:t>n</w:t>
      </w:r>
      <w:r>
        <w:rPr>
          <w:w w:val="103"/>
          <w:sz w:val="23"/>
        </w:rPr>
        <w:t>e</w:t>
      </w:r>
      <w:r>
        <w:rPr>
          <w:sz w:val="23"/>
        </w:rPr>
        <w:t> </w:t>
      </w:r>
      <w:r>
        <w:rPr>
          <w:spacing w:val="-4"/>
          <w:sz w:val="23"/>
        </w:rPr>
        <w:t> </w:t>
      </w:r>
      <w:r>
        <w:rPr>
          <w:rFonts w:ascii="Cambria Math" w:hAnsi="Cambria Math" w:eastAsia="Cambria Math"/>
          <w:spacing w:val="-34"/>
          <w:w w:val="103"/>
          <w:sz w:val="23"/>
        </w:rPr>
        <w:t>𝑉</w:t>
      </w:r>
      <w:r>
        <w:rPr>
          <w:rFonts w:ascii="Cambria Math" w:hAnsi="Cambria Math" w:eastAsia="Cambria Math"/>
          <w:spacing w:val="-1"/>
          <w:w w:val="112"/>
          <w:position w:val="-4"/>
          <w:sz w:val="17"/>
        </w:rPr>
        <w:t>𝑒</w:t>
      </w:r>
      <w:r>
        <w:rPr>
          <w:rFonts w:ascii="Cambria Math" w:hAnsi="Cambria Math" w:eastAsia="Cambria Math"/>
          <w:spacing w:val="-2"/>
          <w:w w:val="112"/>
          <w:position w:val="-4"/>
          <w:sz w:val="17"/>
        </w:rPr>
        <w:t>𝑥</w:t>
      </w:r>
      <w:r>
        <w:rPr>
          <w:rFonts w:ascii="Cambria Math" w:hAnsi="Cambria Math" w:eastAsia="Cambria Math"/>
          <w:w w:val="113"/>
          <w:position w:val="-4"/>
          <w:sz w:val="17"/>
        </w:rPr>
        <w:t>𝑡</w:t>
      </w:r>
      <w:r>
        <w:rPr>
          <w:rFonts w:ascii="Cambria Math" w:hAnsi="Cambria Math" w:eastAsia="Cambria Math"/>
          <w:spacing w:val="-20"/>
          <w:position w:val="-4"/>
          <w:sz w:val="17"/>
        </w:rPr>
        <w:t> </w:t>
      </w:r>
      <w:r>
        <w:rPr>
          <w:rFonts w:ascii="Cambria Math" w:hAnsi="Cambria Math" w:eastAsia="Cambria Math"/>
          <w:spacing w:val="2"/>
          <w:w w:val="103"/>
          <w:sz w:val="23"/>
        </w:rPr>
        <w:t>(</w:t>
      </w:r>
      <w:r>
        <w:rPr>
          <w:rFonts w:ascii="Cambria Math" w:hAnsi="Cambria Math" w:eastAsia="Cambria Math"/>
          <w:spacing w:val="-85"/>
          <w:w w:val="103"/>
          <w:sz w:val="23"/>
        </w:rPr>
        <w:t>𝑟</w:t>
      </w:r>
      <w:r>
        <w:rPr>
          <w:rFonts w:ascii="Cambria Math" w:hAnsi="Cambria Math" w:eastAsia="Cambria Math"/>
          <w:spacing w:val="6"/>
          <w:w w:val="45"/>
          <w:sz w:val="23"/>
        </w:rPr>
        <w:t>→</w:t>
      </w:r>
      <w:r>
        <w:rPr>
          <w:rFonts w:ascii="Cambria Math" w:hAnsi="Cambria Math" w:eastAsia="Cambria Math"/>
          <w:w w:val="103"/>
          <w:sz w:val="23"/>
        </w:rPr>
        <w:t>)</w:t>
      </w:r>
      <w:r>
        <w:rPr>
          <w:rFonts w:ascii="Cambria Math" w:hAnsi="Cambria Math" w:eastAsia="Cambria Math"/>
          <w:sz w:val="23"/>
        </w:rPr>
        <w:t> </w:t>
      </w:r>
      <w:r>
        <w:rPr>
          <w:rFonts w:ascii="Cambria Math" w:hAnsi="Cambria Math" w:eastAsia="Cambria Math"/>
          <w:spacing w:val="-20"/>
          <w:sz w:val="23"/>
        </w:rPr>
        <w:t> </w:t>
      </w:r>
      <w:r>
        <w:rPr>
          <w:spacing w:val="-2"/>
          <w:w w:val="103"/>
          <w:sz w:val="23"/>
        </w:rPr>
        <w:t>t</w:t>
      </w:r>
      <w:r>
        <w:rPr>
          <w:spacing w:val="-5"/>
          <w:w w:val="103"/>
          <w:sz w:val="23"/>
        </w:rPr>
        <w:t>e</w:t>
      </w:r>
      <w:r>
        <w:rPr>
          <w:w w:val="103"/>
          <w:sz w:val="23"/>
        </w:rPr>
        <w:t>l</w:t>
      </w:r>
      <w:r>
        <w:rPr>
          <w:sz w:val="23"/>
        </w:rPr>
        <w:t> </w:t>
      </w:r>
      <w:r>
        <w:rPr>
          <w:spacing w:val="-15"/>
          <w:sz w:val="23"/>
        </w:rPr>
        <w:t> </w:t>
      </w:r>
      <w:r>
        <w:rPr>
          <w:spacing w:val="-4"/>
          <w:w w:val="103"/>
          <w:sz w:val="23"/>
        </w:rPr>
        <w:t>q</w:t>
      </w:r>
      <w:r>
        <w:rPr>
          <w:spacing w:val="3"/>
          <w:w w:val="103"/>
          <w:sz w:val="23"/>
        </w:rPr>
        <w:t>u</w:t>
      </w:r>
      <w:r>
        <w:rPr>
          <w:w w:val="103"/>
          <w:sz w:val="23"/>
        </w:rPr>
        <w:t>e </w:t>
      </w:r>
      <w:r>
        <w:rPr>
          <w:w w:val="105"/>
          <w:sz w:val="23"/>
        </w:rPr>
        <w:t>celui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induit</w:t>
      </w:r>
      <w:r>
        <w:rPr>
          <w:spacing w:val="2"/>
          <w:w w:val="105"/>
          <w:sz w:val="23"/>
        </w:rPr>
        <w:t> </w:t>
      </w:r>
      <w:r>
        <w:rPr>
          <w:w w:val="105"/>
          <w:sz w:val="23"/>
        </w:rPr>
        <w:t>par</w:t>
      </w:r>
      <w:r>
        <w:rPr>
          <w:spacing w:val="-3"/>
          <w:w w:val="105"/>
          <w:sz w:val="23"/>
        </w:rPr>
        <w:t> </w:t>
      </w:r>
      <w:r>
        <w:rPr>
          <w:w w:val="105"/>
          <w:sz w:val="23"/>
        </w:rPr>
        <w:t>les</w:t>
      </w:r>
      <w:r>
        <w:rPr>
          <w:spacing w:val="-2"/>
          <w:w w:val="105"/>
          <w:sz w:val="23"/>
        </w:rPr>
        <w:t> </w:t>
      </w:r>
      <w:r>
        <w:rPr>
          <w:w w:val="105"/>
          <w:sz w:val="23"/>
        </w:rPr>
        <w:t>noyaux.</w:t>
      </w:r>
    </w:p>
    <w:p>
      <w:pPr>
        <w:tabs>
          <w:tab w:pos="9289" w:val="left" w:leader="none"/>
        </w:tabs>
        <w:spacing w:line="334" w:lineRule="exact" w:before="0"/>
        <w:ind w:left="4022" w:right="0" w:firstLine="0"/>
        <w:jc w:val="left"/>
        <w:rPr>
          <w:sz w:val="28"/>
        </w:rPr>
      </w:pPr>
      <w:r>
        <w:rPr>
          <w:rFonts w:ascii="Cambria Math" w:hAnsi="Cambria Math" w:eastAsia="Cambria Math"/>
          <w:w w:val="100"/>
          <w:sz w:val="28"/>
        </w:rPr>
        <w:t>𝑬</w:t>
      </w:r>
      <w:r>
        <w:rPr>
          <w:rFonts w:ascii="Cambria Math" w:hAnsi="Cambria Math" w:eastAsia="Cambria Math"/>
          <w:spacing w:val="14"/>
          <w:sz w:val="28"/>
        </w:rPr>
        <w:t> </w:t>
      </w:r>
      <w:r>
        <w:rPr>
          <w:rFonts w:ascii="Cambria Math" w:hAnsi="Cambria Math" w:eastAsia="Cambria Math"/>
          <w:w w:val="100"/>
          <w:sz w:val="28"/>
        </w:rPr>
        <w:t>=</w:t>
      </w:r>
      <w:r>
        <w:rPr>
          <w:rFonts w:ascii="Cambria Math" w:hAnsi="Cambria Math" w:eastAsia="Cambria Math"/>
          <w:spacing w:val="16"/>
          <w:sz w:val="28"/>
        </w:rPr>
        <w:t> </w:t>
      </w:r>
      <w:r>
        <w:rPr>
          <w:rFonts w:ascii="Cambria Math" w:hAnsi="Cambria Math" w:eastAsia="Cambria Math"/>
          <w:w w:val="100"/>
          <w:sz w:val="28"/>
        </w:rPr>
        <w:t>𝑬</w:t>
      </w:r>
      <w:r>
        <w:rPr>
          <w:rFonts w:ascii="Cambria Math" w:hAnsi="Cambria Math" w:eastAsia="Cambria Math"/>
          <w:spacing w:val="6"/>
          <w:sz w:val="28"/>
        </w:rPr>
        <w:t> </w:t>
      </w:r>
      <w:r>
        <w:rPr>
          <w:rFonts w:ascii="Cambria Math" w:hAnsi="Cambria Math" w:eastAsia="Cambria Math"/>
          <w:spacing w:val="2"/>
          <w:w w:val="100"/>
          <w:sz w:val="28"/>
        </w:rPr>
        <w:t>[</w:t>
      </w:r>
      <w:r>
        <w:rPr>
          <w:rFonts w:ascii="Cambria Math" w:hAnsi="Cambria Math" w:eastAsia="Cambria Math"/>
          <w:spacing w:val="-2"/>
          <w:w w:val="100"/>
          <w:sz w:val="28"/>
        </w:rPr>
        <w:t>𝝆</w:t>
      </w:r>
      <w:r>
        <w:rPr>
          <w:rFonts w:ascii="Cambria Math" w:hAnsi="Cambria Math" w:eastAsia="Cambria Math"/>
          <w:spacing w:val="-2"/>
          <w:w w:val="100"/>
          <w:position w:val="1"/>
          <w:sz w:val="28"/>
        </w:rPr>
        <w:t>(</w:t>
      </w:r>
      <w:r>
        <w:rPr>
          <w:rFonts w:ascii="Cambria Math" w:hAnsi="Cambria Math" w:eastAsia="Cambria Math"/>
          <w:spacing w:val="-83"/>
          <w:w w:val="79"/>
          <w:sz w:val="28"/>
        </w:rPr>
        <w:t>⃗</w:t>
      </w:r>
      <w:r>
        <w:rPr>
          <w:rFonts w:ascii="Cambria Math" w:hAnsi="Cambria Math" w:eastAsia="Cambria Math"/>
          <w:spacing w:val="-101"/>
          <w:w w:val="100"/>
          <w:sz w:val="28"/>
        </w:rPr>
        <w:t>𝒓</w:t>
      </w:r>
      <w:r>
        <w:rPr>
          <w:rFonts w:ascii="Cambria Math" w:hAnsi="Cambria Math" w:eastAsia="Cambria Math"/>
          <w:spacing w:val="-3"/>
          <w:w w:val="44"/>
          <w:sz w:val="28"/>
        </w:rPr>
        <w:t>→</w:t>
      </w:r>
      <w:r>
        <w:rPr>
          <w:rFonts w:ascii="Cambria Math" w:hAnsi="Cambria Math" w:eastAsia="Cambria Math"/>
          <w:spacing w:val="-2"/>
          <w:w w:val="100"/>
          <w:position w:val="1"/>
          <w:sz w:val="28"/>
        </w:rPr>
        <w:t>)</w:t>
      </w:r>
      <w:r>
        <w:rPr>
          <w:rFonts w:ascii="Cambria Math" w:hAnsi="Cambria Math" w:eastAsia="Cambria Math"/>
          <w:w w:val="100"/>
          <w:sz w:val="28"/>
        </w:rPr>
        <w:t>]</w:t>
      </w:r>
      <w:r>
        <w:rPr>
          <w:rFonts w:ascii="Cambria Math" w:hAnsi="Cambria Math" w:eastAsia="Cambria Math"/>
          <w:sz w:val="28"/>
        </w:rPr>
        <w:tab/>
      </w:r>
      <w:r>
        <w:rPr>
          <w:spacing w:val="7"/>
          <w:w w:val="100"/>
          <w:sz w:val="28"/>
        </w:rPr>
        <w:t>(</w:t>
      </w:r>
      <w:r>
        <w:rPr>
          <w:w w:val="100"/>
          <w:sz w:val="28"/>
        </w:rPr>
        <w:t>I</w:t>
      </w:r>
      <w:r>
        <w:rPr>
          <w:spacing w:val="-15"/>
          <w:w w:val="100"/>
          <w:sz w:val="28"/>
        </w:rPr>
        <w:t>I</w:t>
      </w:r>
      <w:r>
        <w:rPr>
          <w:spacing w:val="1"/>
          <w:w w:val="100"/>
          <w:sz w:val="28"/>
        </w:rPr>
        <w:t>.</w:t>
      </w:r>
      <w:r>
        <w:rPr>
          <w:spacing w:val="3"/>
          <w:w w:val="100"/>
          <w:sz w:val="28"/>
        </w:rPr>
        <w:t>1</w:t>
      </w:r>
      <w:r>
        <w:rPr>
          <w:spacing w:val="4"/>
          <w:w w:val="100"/>
          <w:sz w:val="28"/>
        </w:rPr>
        <w:t>1</w:t>
      </w:r>
      <w:r>
        <w:rPr>
          <w:w w:val="100"/>
          <w:sz w:val="28"/>
        </w:rPr>
        <w:t>)</w:t>
      </w:r>
    </w:p>
    <w:p>
      <w:pPr>
        <w:pStyle w:val="BodyText"/>
        <w:spacing w:before="1"/>
        <w:rPr>
          <w:sz w:val="25"/>
        </w:rPr>
      </w:pPr>
    </w:p>
    <w:p>
      <w:pPr>
        <w:pStyle w:val="Heading2"/>
        <w:ind w:left="110"/>
      </w:pPr>
      <w:r>
        <w:rPr/>
        <w:t>II.</w:t>
      </w:r>
      <w:r>
        <w:rPr>
          <w:spacing w:val="-2"/>
        </w:rPr>
        <w:t> </w:t>
      </w:r>
      <w:r>
        <w:rPr/>
        <w:t>6</w:t>
      </w:r>
      <w:r>
        <w:rPr>
          <w:spacing w:val="1"/>
        </w:rPr>
        <w:t> </w:t>
      </w:r>
      <w:r>
        <w:rPr/>
        <w:t>Equations</w:t>
      </w:r>
      <w:r>
        <w:rPr>
          <w:spacing w:val="-4"/>
        </w:rPr>
        <w:t> </w:t>
      </w:r>
      <w:r>
        <w:rPr/>
        <w:t>de</w:t>
      </w:r>
      <w:r>
        <w:rPr>
          <w:spacing w:val="-5"/>
        </w:rPr>
        <w:t> </w:t>
      </w:r>
      <w:r>
        <w:rPr/>
        <w:t>Kohn-Sham</w:t>
      </w:r>
    </w:p>
    <w:p>
      <w:pPr>
        <w:spacing w:line="374" w:lineRule="auto" w:before="164"/>
        <w:ind w:left="110" w:right="118" w:firstLine="706"/>
        <w:jc w:val="both"/>
        <w:rPr>
          <w:sz w:val="23"/>
        </w:rPr>
      </w:pPr>
      <w:r>
        <w:rPr>
          <w:w w:val="105"/>
          <w:sz w:val="23"/>
        </w:rPr>
        <w:t>L’approche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de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Kohn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et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Sham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(publiée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en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1965)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propose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de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remplacer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un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système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(gaz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d'électrons) en interaction qui est impossible de le résoudre par un autre équivalent fictif où les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particules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évoluent</w:t>
      </w:r>
      <w:r>
        <w:rPr>
          <w:spacing w:val="2"/>
          <w:w w:val="105"/>
          <w:sz w:val="23"/>
        </w:rPr>
        <w:t> </w:t>
      </w:r>
      <w:r>
        <w:rPr>
          <w:w w:val="105"/>
          <w:sz w:val="23"/>
        </w:rPr>
        <w:t>dans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un</w:t>
      </w:r>
      <w:r>
        <w:rPr>
          <w:spacing w:val="-1"/>
          <w:w w:val="105"/>
          <w:sz w:val="23"/>
        </w:rPr>
        <w:t> </w:t>
      </w:r>
      <w:r>
        <w:rPr>
          <w:w w:val="105"/>
          <w:sz w:val="23"/>
        </w:rPr>
        <w:t>potentiel</w:t>
      </w:r>
      <w:r>
        <w:rPr>
          <w:spacing w:val="2"/>
          <w:w w:val="105"/>
          <w:sz w:val="23"/>
        </w:rPr>
        <w:t> </w:t>
      </w:r>
      <w:r>
        <w:rPr>
          <w:w w:val="105"/>
          <w:sz w:val="23"/>
        </w:rPr>
        <w:t>effectif</w:t>
      </w:r>
      <w:r>
        <w:rPr>
          <w:spacing w:val="-10"/>
          <w:w w:val="105"/>
          <w:sz w:val="23"/>
        </w:rPr>
        <w:t> </w:t>
      </w:r>
      <w:r>
        <w:rPr>
          <w:w w:val="105"/>
          <w:sz w:val="23"/>
        </w:rPr>
        <w:t>(ces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particules</w:t>
      </w:r>
      <w:r>
        <w:rPr>
          <w:spacing w:val="-2"/>
          <w:w w:val="105"/>
          <w:sz w:val="23"/>
        </w:rPr>
        <w:t> </w:t>
      </w:r>
      <w:r>
        <w:rPr>
          <w:w w:val="105"/>
          <w:sz w:val="23"/>
        </w:rPr>
        <w:t>n'interagissent</w:t>
      </w:r>
      <w:r>
        <w:rPr>
          <w:spacing w:val="2"/>
          <w:w w:val="105"/>
          <w:sz w:val="23"/>
        </w:rPr>
        <w:t> </w:t>
      </w:r>
      <w:r>
        <w:rPr>
          <w:w w:val="105"/>
          <w:sz w:val="23"/>
        </w:rPr>
        <w:t>pas).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Ce</w:t>
      </w:r>
      <w:r>
        <w:rPr>
          <w:spacing w:val="-1"/>
          <w:w w:val="105"/>
          <w:sz w:val="23"/>
        </w:rPr>
        <w:t> </w:t>
      </w:r>
      <w:r>
        <w:rPr>
          <w:w w:val="105"/>
          <w:sz w:val="23"/>
        </w:rPr>
        <w:t>nouveau</w:t>
      </w:r>
      <w:r>
        <w:rPr>
          <w:spacing w:val="5"/>
          <w:w w:val="105"/>
          <w:sz w:val="23"/>
        </w:rPr>
        <w:t> </w:t>
      </w:r>
      <w:r>
        <w:rPr>
          <w:w w:val="105"/>
          <w:sz w:val="23"/>
        </w:rPr>
        <w:t>système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a</w:t>
      </w:r>
      <w:r>
        <w:rPr>
          <w:spacing w:val="-58"/>
          <w:w w:val="105"/>
          <w:sz w:val="23"/>
        </w:rPr>
        <w:t> </w:t>
      </w:r>
      <w:r>
        <w:rPr>
          <w:w w:val="105"/>
          <w:sz w:val="23"/>
        </w:rPr>
        <w:t>la</w:t>
      </w:r>
      <w:r>
        <w:rPr>
          <w:spacing w:val="-2"/>
          <w:w w:val="105"/>
          <w:sz w:val="23"/>
        </w:rPr>
        <w:t> </w:t>
      </w:r>
      <w:r>
        <w:rPr>
          <w:w w:val="105"/>
          <w:sz w:val="23"/>
        </w:rPr>
        <w:t>même</w:t>
      </w:r>
      <w:r>
        <w:rPr>
          <w:spacing w:val="-1"/>
          <w:w w:val="105"/>
          <w:sz w:val="23"/>
        </w:rPr>
        <w:t> </w:t>
      </w:r>
      <w:r>
        <w:rPr>
          <w:w w:val="105"/>
          <w:sz w:val="23"/>
        </w:rPr>
        <w:t>densité</w:t>
      </w:r>
      <w:r>
        <w:rPr>
          <w:spacing w:val="-2"/>
          <w:w w:val="105"/>
          <w:sz w:val="23"/>
        </w:rPr>
        <w:t> </w:t>
      </w:r>
      <w:r>
        <w:rPr>
          <w:w w:val="105"/>
          <w:sz w:val="23"/>
        </w:rPr>
        <w:t>ρ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()que</w:t>
      </w:r>
      <w:r>
        <w:rPr>
          <w:spacing w:val="-2"/>
          <w:w w:val="105"/>
          <w:sz w:val="23"/>
        </w:rPr>
        <w:t> </w:t>
      </w:r>
      <w:r>
        <w:rPr>
          <w:w w:val="105"/>
          <w:sz w:val="23"/>
        </w:rPr>
        <w:t>le</w:t>
      </w:r>
      <w:r>
        <w:rPr>
          <w:spacing w:val="-1"/>
          <w:w w:val="105"/>
          <w:sz w:val="23"/>
        </w:rPr>
        <w:t> </w:t>
      </w:r>
      <w:r>
        <w:rPr>
          <w:w w:val="105"/>
          <w:sz w:val="23"/>
        </w:rPr>
        <w:t>système</w:t>
      </w:r>
      <w:r>
        <w:rPr>
          <w:spacing w:val="-1"/>
          <w:w w:val="105"/>
          <w:sz w:val="23"/>
        </w:rPr>
        <w:t> </w:t>
      </w:r>
      <w:r>
        <w:rPr>
          <w:w w:val="105"/>
          <w:sz w:val="23"/>
        </w:rPr>
        <w:t>réel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(en interaction).</w:t>
      </w:r>
    </w:p>
    <w:p>
      <w:pPr>
        <w:pStyle w:val="BodyText"/>
        <w:spacing w:before="3"/>
        <w:rPr>
          <w:sz w:val="21"/>
        </w:rPr>
      </w:pPr>
    </w:p>
    <w:p>
      <w:pPr>
        <w:spacing w:before="0"/>
        <w:ind w:left="0" w:right="17" w:firstLine="0"/>
        <w:jc w:val="center"/>
        <w:rPr>
          <w:sz w:val="23"/>
        </w:rPr>
      </w:pPr>
      <w:r>
        <w:rPr>
          <w:sz w:val="23"/>
        </w:rPr>
        <w:t>E</w:t>
      </w:r>
      <w:r>
        <w:rPr>
          <w:sz w:val="23"/>
          <w:vertAlign w:val="subscript"/>
        </w:rPr>
        <w:t>Vext</w:t>
      </w:r>
      <w:r>
        <w:rPr>
          <w:spacing w:val="13"/>
          <w:sz w:val="23"/>
          <w:vertAlign w:val="baseline"/>
        </w:rPr>
        <w:t> </w:t>
      </w:r>
      <w:r>
        <w:rPr>
          <w:sz w:val="23"/>
          <w:vertAlign w:val="baseline"/>
        </w:rPr>
        <w:t>[ρ(r)]=V_ext+V_H</w:t>
      </w:r>
      <w:r>
        <w:rPr>
          <w:spacing w:val="39"/>
          <w:sz w:val="23"/>
          <w:vertAlign w:val="baseline"/>
        </w:rPr>
        <w:t> </w:t>
      </w:r>
      <w:r>
        <w:rPr>
          <w:sz w:val="23"/>
          <w:vertAlign w:val="baseline"/>
        </w:rPr>
        <w:t>[ρ(r)]+V_xc</w:t>
      </w:r>
      <w:r>
        <w:rPr>
          <w:spacing w:val="31"/>
          <w:sz w:val="23"/>
          <w:vertAlign w:val="baseline"/>
        </w:rPr>
        <w:t> </w:t>
      </w:r>
      <w:r>
        <w:rPr>
          <w:sz w:val="23"/>
          <w:vertAlign w:val="baseline"/>
        </w:rPr>
        <w:t>[ρ(r)]</w:t>
      </w:r>
    </w:p>
    <w:p>
      <w:pPr>
        <w:pStyle w:val="BodyText"/>
        <w:spacing w:before="8"/>
        <w:rPr>
          <w:sz w:val="33"/>
        </w:rPr>
      </w:pPr>
    </w:p>
    <w:p>
      <w:pPr>
        <w:pStyle w:val="Heading2"/>
        <w:numPr>
          <w:ilvl w:val="0"/>
          <w:numId w:val="12"/>
        </w:numPr>
        <w:tabs>
          <w:tab w:pos="472" w:val="left" w:leader="none"/>
        </w:tabs>
        <w:spacing w:line="240" w:lineRule="auto" w:before="0" w:after="0"/>
        <w:ind w:left="471" w:right="0" w:hanging="362"/>
        <w:jc w:val="both"/>
      </w:pPr>
      <w:r>
        <w:rPr/>
        <w:t>7 Approximation</w:t>
      </w:r>
      <w:r>
        <w:rPr>
          <w:spacing w:val="-8"/>
        </w:rPr>
        <w:t> </w:t>
      </w:r>
      <w:r>
        <w:rPr/>
        <w:t>du</w:t>
      </w:r>
      <w:r>
        <w:rPr>
          <w:spacing w:val="-8"/>
        </w:rPr>
        <w:t> </w:t>
      </w:r>
      <w:r>
        <w:rPr/>
        <w:t>Gradient</w:t>
      </w:r>
      <w:r>
        <w:rPr>
          <w:spacing w:val="-3"/>
        </w:rPr>
        <w:t> </w:t>
      </w:r>
      <w:r>
        <w:rPr/>
        <w:t>Généralisé</w:t>
      </w:r>
      <w:r>
        <w:rPr>
          <w:spacing w:val="-6"/>
        </w:rPr>
        <w:t> </w:t>
      </w:r>
      <w:r>
        <w:rPr/>
        <w:t>(GGA)</w:t>
      </w:r>
    </w:p>
    <w:p>
      <w:pPr>
        <w:spacing w:line="376" w:lineRule="auto" w:before="164"/>
        <w:ind w:left="110" w:right="118" w:firstLine="706"/>
        <w:jc w:val="both"/>
        <w:rPr>
          <w:sz w:val="23"/>
        </w:rPr>
      </w:pPr>
      <w:r>
        <w:rPr>
          <w:w w:val="105"/>
          <w:sz w:val="23"/>
        </w:rPr>
        <w:t>La difficulté rencontrée dans le cas d'un système électronique réel réside dans le fait que les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densités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de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charge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ne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sont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pas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toujours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homogènes,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mais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variables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localement.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On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sait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que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l'approximation de la densité locale n'a pas permis la résolution de ce problème, étant donné que les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calculs effectués sur la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base d'une fonctionnelle d'échange et de corrélation définie pour un gaz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d'électrons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homogène</w:t>
      </w:r>
      <w:r>
        <w:rPr>
          <w:spacing w:val="-2"/>
          <w:w w:val="105"/>
          <w:sz w:val="23"/>
        </w:rPr>
        <w:t> </w:t>
      </w:r>
      <w:r>
        <w:rPr>
          <w:w w:val="105"/>
          <w:sz w:val="23"/>
        </w:rPr>
        <w:t>et</w:t>
      </w:r>
      <w:r>
        <w:rPr>
          <w:spacing w:val="-3"/>
          <w:w w:val="105"/>
          <w:sz w:val="23"/>
        </w:rPr>
        <w:t> </w:t>
      </w:r>
      <w:r>
        <w:rPr>
          <w:w w:val="105"/>
          <w:sz w:val="23"/>
        </w:rPr>
        <w:t>transformée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à des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cas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réels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où</w:t>
      </w:r>
      <w:r>
        <w:rPr>
          <w:spacing w:val="2"/>
          <w:w w:val="105"/>
          <w:sz w:val="23"/>
        </w:rPr>
        <w:t> </w:t>
      </w:r>
      <w:r>
        <w:rPr>
          <w:w w:val="105"/>
          <w:sz w:val="23"/>
        </w:rPr>
        <w:t>le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potentiel</w:t>
      </w:r>
      <w:r>
        <w:rPr>
          <w:spacing w:val="13"/>
          <w:w w:val="105"/>
          <w:sz w:val="23"/>
        </w:rPr>
        <w:t> </w:t>
      </w:r>
      <w:r>
        <w:rPr>
          <w:w w:val="105"/>
          <w:sz w:val="23"/>
        </w:rPr>
        <w:t>V_xc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[ρ(r)]</w:t>
      </w:r>
      <w:r>
        <w:rPr>
          <w:spacing w:val="-1"/>
          <w:w w:val="105"/>
          <w:sz w:val="23"/>
        </w:rPr>
        <w:t> </w:t>
      </w:r>
      <w:r>
        <w:rPr>
          <w:w w:val="105"/>
          <w:sz w:val="23"/>
        </w:rPr>
        <w:t>est</w:t>
      </w:r>
      <w:r>
        <w:rPr>
          <w:spacing w:val="-3"/>
          <w:w w:val="105"/>
          <w:sz w:val="23"/>
        </w:rPr>
        <w:t> </w:t>
      </w:r>
      <w:r>
        <w:rPr>
          <w:w w:val="105"/>
          <w:sz w:val="23"/>
        </w:rPr>
        <w:t>uniquement</w:t>
      </w:r>
      <w:r>
        <w:rPr>
          <w:spacing w:val="-4"/>
          <w:w w:val="105"/>
          <w:sz w:val="23"/>
        </w:rPr>
        <w:t> </w:t>
      </w:r>
      <w:r>
        <w:rPr>
          <w:w w:val="105"/>
          <w:sz w:val="23"/>
        </w:rPr>
        <w:t>liée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à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la</w:t>
      </w:r>
      <w:r>
        <w:rPr>
          <w:spacing w:val="-58"/>
          <w:w w:val="105"/>
          <w:sz w:val="23"/>
        </w:rPr>
        <w:t> </w:t>
      </w:r>
      <w:r>
        <w:rPr>
          <w:w w:val="105"/>
          <w:sz w:val="23"/>
        </w:rPr>
        <w:t>densité locale et ignore les variations locales de cette densité. Il faut donc introduire des termes de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gradient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dans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l'expression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des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énergies d'échange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et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de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corrélation,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pour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traiter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le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problème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de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l'inhomogénéité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de la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densité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des électrons.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Cette approche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porte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le nom de GGA (Generalized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Gradient Approximation) et est basée sur le principe de la prise en compte des variations locales de la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densité. Le terme Exc est alors exprimé en fonction de la densité des électrons et son gradient est de la</w:t>
      </w:r>
      <w:r>
        <w:rPr>
          <w:spacing w:val="-58"/>
          <w:w w:val="105"/>
          <w:sz w:val="23"/>
        </w:rPr>
        <w:t> </w:t>
      </w:r>
      <w:r>
        <w:rPr>
          <w:w w:val="105"/>
          <w:sz w:val="23"/>
        </w:rPr>
        <w:t>forme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:</w:t>
      </w:r>
    </w:p>
    <w:p>
      <w:pPr>
        <w:pStyle w:val="BodyText"/>
        <w:spacing w:before="9"/>
        <w:rPr>
          <w:sz w:val="23"/>
        </w:rPr>
      </w:pPr>
    </w:p>
    <w:p>
      <w:pPr>
        <w:spacing w:line="144" w:lineRule="exact" w:before="0"/>
        <w:ind w:left="3288" w:right="0" w:firstLine="0"/>
        <w:jc w:val="left"/>
        <w:rPr>
          <w:rFonts w:ascii="Cambria Math" w:hAnsi="Cambria Math" w:eastAsia="Cambria Math"/>
          <w:sz w:val="23"/>
        </w:rPr>
      </w:pPr>
      <w:r>
        <w:rPr>
          <w:rFonts w:ascii="Cambria Math" w:hAnsi="Cambria Math" w:eastAsia="Cambria Math"/>
          <w:w w:val="105"/>
          <w:sz w:val="23"/>
        </w:rPr>
        <w:t>𝐸</w:t>
      </w:r>
      <w:r>
        <w:rPr>
          <w:rFonts w:ascii="Cambria Math" w:hAnsi="Cambria Math" w:eastAsia="Cambria Math"/>
          <w:w w:val="105"/>
          <w:sz w:val="23"/>
          <w:vertAlign w:val="superscript"/>
        </w:rPr>
        <w:t>𝐺𝐺𝐴</w:t>
      </w:r>
      <w:r>
        <w:rPr>
          <w:rFonts w:ascii="Cambria Math" w:hAnsi="Cambria Math" w:eastAsia="Cambria Math"/>
          <w:w w:val="105"/>
          <w:position w:val="1"/>
          <w:sz w:val="23"/>
          <w:vertAlign w:val="baseline"/>
        </w:rPr>
        <w:t>[</w:t>
      </w:r>
      <w:r>
        <w:rPr>
          <w:rFonts w:ascii="Cambria Math" w:hAnsi="Cambria Math" w:eastAsia="Cambria Math"/>
          <w:w w:val="105"/>
          <w:sz w:val="23"/>
          <w:vertAlign w:val="baseline"/>
        </w:rPr>
        <w:t>𝜌</w:t>
      </w:r>
      <w:r>
        <w:rPr>
          <w:rFonts w:ascii="Cambria Math" w:hAnsi="Cambria Math" w:eastAsia="Cambria Math"/>
          <w:w w:val="105"/>
          <w:position w:val="1"/>
          <w:sz w:val="23"/>
          <w:vertAlign w:val="baseline"/>
        </w:rPr>
        <w:t>(</w:t>
      </w:r>
      <w:r>
        <w:rPr>
          <w:rFonts w:ascii="Cambria Math" w:hAnsi="Cambria Math" w:eastAsia="Cambria Math"/>
          <w:w w:val="105"/>
          <w:sz w:val="23"/>
          <w:vertAlign w:val="baseline"/>
        </w:rPr>
        <w:t>𝑟</w:t>
      </w:r>
      <w:r>
        <w:rPr>
          <w:rFonts w:ascii="Cambria Math" w:hAnsi="Cambria Math" w:eastAsia="Cambria Math"/>
          <w:w w:val="105"/>
          <w:position w:val="1"/>
          <w:sz w:val="23"/>
          <w:vertAlign w:val="baseline"/>
        </w:rPr>
        <w:t>)]</w:t>
      </w:r>
      <w:r>
        <w:rPr>
          <w:rFonts w:ascii="Cambria Math" w:hAnsi="Cambria Math" w:eastAsia="Cambria Math"/>
          <w:spacing w:val="53"/>
          <w:w w:val="105"/>
          <w:position w:val="1"/>
          <w:sz w:val="23"/>
          <w:vertAlign w:val="baseline"/>
        </w:rPr>
        <w:t> </w:t>
      </w:r>
      <w:r>
        <w:rPr>
          <w:rFonts w:ascii="Cambria Math" w:hAnsi="Cambria Math" w:eastAsia="Cambria Math"/>
          <w:w w:val="105"/>
          <w:sz w:val="23"/>
          <w:vertAlign w:val="baseline"/>
        </w:rPr>
        <w:t>= </w:t>
      </w:r>
      <w:r>
        <w:rPr>
          <w:rFonts w:ascii="Cambria Math" w:hAnsi="Cambria Math" w:eastAsia="Cambria Math"/>
          <w:spacing w:val="10"/>
          <w:w w:val="105"/>
          <w:sz w:val="23"/>
          <w:vertAlign w:val="baseline"/>
        </w:rPr>
        <w:t> </w:t>
      </w:r>
      <w:r>
        <w:rPr>
          <w:rFonts w:ascii="Cambria Math" w:hAnsi="Cambria Math" w:eastAsia="Cambria Math"/>
          <w:w w:val="105"/>
          <w:sz w:val="23"/>
          <w:vertAlign w:val="baseline"/>
        </w:rPr>
        <w:t>∫</w:t>
      </w:r>
      <w:r>
        <w:rPr>
          <w:rFonts w:ascii="Cambria Math" w:hAnsi="Cambria Math" w:eastAsia="Cambria Math"/>
          <w:spacing w:val="15"/>
          <w:w w:val="105"/>
          <w:sz w:val="23"/>
          <w:vertAlign w:val="baseline"/>
        </w:rPr>
        <w:t> </w:t>
      </w:r>
      <w:r>
        <w:rPr>
          <w:rFonts w:ascii="Cambria Math" w:hAnsi="Cambria Math" w:eastAsia="Cambria Math"/>
          <w:w w:val="105"/>
          <w:sz w:val="23"/>
          <w:vertAlign w:val="baseline"/>
        </w:rPr>
        <w:t>𝜌</w:t>
      </w:r>
      <w:r>
        <w:rPr>
          <w:rFonts w:ascii="Cambria Math" w:hAnsi="Cambria Math" w:eastAsia="Cambria Math"/>
          <w:w w:val="105"/>
          <w:position w:val="1"/>
          <w:sz w:val="23"/>
          <w:vertAlign w:val="baseline"/>
        </w:rPr>
        <w:t>(</w:t>
      </w:r>
      <w:r>
        <w:rPr>
          <w:rFonts w:ascii="Cambria Math" w:hAnsi="Cambria Math" w:eastAsia="Cambria Math"/>
          <w:w w:val="105"/>
          <w:sz w:val="23"/>
          <w:vertAlign w:val="baseline"/>
        </w:rPr>
        <w:t>𝑟</w:t>
      </w:r>
      <w:r>
        <w:rPr>
          <w:rFonts w:ascii="Cambria Math" w:hAnsi="Cambria Math" w:eastAsia="Cambria Math"/>
          <w:w w:val="105"/>
          <w:position w:val="1"/>
          <w:sz w:val="23"/>
          <w:vertAlign w:val="baseline"/>
        </w:rPr>
        <w:t>)</w:t>
      </w:r>
      <w:r>
        <w:rPr>
          <w:rFonts w:ascii="Cambria Math" w:hAnsi="Cambria Math" w:eastAsia="Cambria Math"/>
          <w:w w:val="105"/>
          <w:sz w:val="23"/>
          <w:vertAlign w:val="baseline"/>
        </w:rPr>
        <w:t>𝜖</w:t>
      </w:r>
      <w:r>
        <w:rPr>
          <w:rFonts w:ascii="Cambria Math" w:hAnsi="Cambria Math" w:eastAsia="Cambria Math"/>
          <w:w w:val="105"/>
          <w:sz w:val="23"/>
          <w:vertAlign w:val="superscript"/>
        </w:rPr>
        <w:t>𝐺𝐺𝐴</w:t>
      </w:r>
      <w:r>
        <w:rPr>
          <w:rFonts w:ascii="Cambria Math" w:hAnsi="Cambria Math" w:eastAsia="Cambria Math"/>
          <w:w w:val="105"/>
          <w:position w:val="1"/>
          <w:sz w:val="23"/>
          <w:vertAlign w:val="baseline"/>
        </w:rPr>
        <w:t>[</w:t>
      </w:r>
      <w:r>
        <w:rPr>
          <w:rFonts w:ascii="Cambria Math" w:hAnsi="Cambria Math" w:eastAsia="Cambria Math"/>
          <w:w w:val="105"/>
          <w:sz w:val="23"/>
          <w:vertAlign w:val="baseline"/>
        </w:rPr>
        <w:t>𝜌</w:t>
      </w:r>
      <w:r>
        <w:rPr>
          <w:rFonts w:ascii="Cambria Math" w:hAnsi="Cambria Math" w:eastAsia="Cambria Math"/>
          <w:w w:val="105"/>
          <w:position w:val="1"/>
          <w:sz w:val="23"/>
          <w:vertAlign w:val="baseline"/>
        </w:rPr>
        <w:t>(</w:t>
      </w:r>
      <w:r>
        <w:rPr>
          <w:rFonts w:ascii="Cambria Math" w:hAnsi="Cambria Math" w:eastAsia="Cambria Math"/>
          <w:w w:val="105"/>
          <w:sz w:val="23"/>
          <w:vertAlign w:val="baseline"/>
        </w:rPr>
        <w:t>𝑟</w:t>
      </w:r>
      <w:r>
        <w:rPr>
          <w:rFonts w:ascii="Cambria Math" w:hAnsi="Cambria Math" w:eastAsia="Cambria Math"/>
          <w:w w:val="105"/>
          <w:position w:val="1"/>
          <w:sz w:val="23"/>
          <w:vertAlign w:val="baseline"/>
        </w:rPr>
        <w:t>)</w:t>
      </w:r>
      <w:r>
        <w:rPr>
          <w:rFonts w:ascii="Cambria Math" w:hAnsi="Cambria Math" w:eastAsia="Cambria Math"/>
          <w:spacing w:val="39"/>
          <w:w w:val="105"/>
          <w:position w:val="1"/>
          <w:sz w:val="23"/>
          <w:vertAlign w:val="baseline"/>
        </w:rPr>
        <w:t> </w:t>
      </w:r>
      <w:r>
        <w:rPr>
          <w:rFonts w:ascii="Cambria Math" w:hAnsi="Cambria Math" w:eastAsia="Cambria Math"/>
          <w:w w:val="105"/>
          <w:position w:val="1"/>
          <w:sz w:val="23"/>
          <w:vertAlign w:val="baseline"/>
        </w:rPr>
        <w:t>|</w:t>
      </w:r>
      <w:r>
        <w:rPr>
          <w:rFonts w:ascii="Cambria Math" w:hAnsi="Cambria Math" w:eastAsia="Cambria Math"/>
          <w:w w:val="105"/>
          <w:sz w:val="23"/>
          <w:vertAlign w:val="baseline"/>
        </w:rPr>
        <w:t>∇𝜌</w:t>
      </w:r>
      <w:r>
        <w:rPr>
          <w:rFonts w:ascii="Cambria Math" w:hAnsi="Cambria Math" w:eastAsia="Cambria Math"/>
          <w:w w:val="105"/>
          <w:position w:val="1"/>
          <w:sz w:val="23"/>
          <w:vertAlign w:val="baseline"/>
        </w:rPr>
        <w:t>(</w:t>
      </w:r>
      <w:r>
        <w:rPr>
          <w:rFonts w:ascii="Cambria Math" w:hAnsi="Cambria Math" w:eastAsia="Cambria Math"/>
          <w:w w:val="105"/>
          <w:sz w:val="23"/>
          <w:vertAlign w:val="baseline"/>
        </w:rPr>
        <w:t>𝑟</w:t>
      </w:r>
      <w:r>
        <w:rPr>
          <w:rFonts w:ascii="Cambria Math" w:hAnsi="Cambria Math" w:eastAsia="Cambria Math"/>
          <w:w w:val="105"/>
          <w:position w:val="1"/>
          <w:sz w:val="23"/>
          <w:vertAlign w:val="baseline"/>
        </w:rPr>
        <w:t>)|]</w:t>
      </w:r>
      <w:r>
        <w:rPr>
          <w:rFonts w:ascii="Cambria Math" w:hAnsi="Cambria Math" w:eastAsia="Cambria Math"/>
          <w:w w:val="105"/>
          <w:sz w:val="23"/>
          <w:vertAlign w:val="baseline"/>
        </w:rPr>
        <w:t>𝑑</w:t>
      </w:r>
      <w:r>
        <w:rPr>
          <w:rFonts w:ascii="Cambria Math" w:hAnsi="Cambria Math" w:eastAsia="Cambria Math"/>
          <w:w w:val="105"/>
          <w:sz w:val="23"/>
          <w:vertAlign w:val="superscript"/>
        </w:rPr>
        <w:t>3</w:t>
      </w:r>
      <w:r>
        <w:rPr>
          <w:rFonts w:ascii="Cambria Math" w:hAnsi="Cambria Math" w:eastAsia="Cambria Math"/>
          <w:w w:val="105"/>
          <w:sz w:val="23"/>
          <w:vertAlign w:val="baseline"/>
        </w:rPr>
        <w:t>𝑟</w:t>
      </w:r>
    </w:p>
    <w:p>
      <w:pPr>
        <w:tabs>
          <w:tab w:pos="2110" w:val="left" w:leader="none"/>
        </w:tabs>
        <w:spacing w:line="172" w:lineRule="exact" w:before="0"/>
        <w:ind w:left="0" w:right="999" w:firstLine="0"/>
        <w:jc w:val="center"/>
        <w:rPr>
          <w:rFonts w:ascii="Cambria Math" w:eastAsia="Cambria Math"/>
          <w:sz w:val="17"/>
        </w:rPr>
      </w:pPr>
      <w:r>
        <w:rPr>
          <w:rFonts w:ascii="Cambria Math" w:eastAsia="Cambria Math"/>
          <w:w w:val="110"/>
          <w:sz w:val="17"/>
        </w:rPr>
        <w:t>𝑥𝑐</w:t>
        <w:tab/>
        <w:t>𝑥𝑐</w:t>
      </w:r>
    </w:p>
    <w:p>
      <w:pPr>
        <w:spacing w:after="0" w:line="172" w:lineRule="exact"/>
        <w:jc w:val="center"/>
        <w:rPr>
          <w:rFonts w:ascii="Cambria Math" w:eastAsia="Cambria Math"/>
          <w:sz w:val="17"/>
        </w:rPr>
        <w:sectPr>
          <w:pgSz w:w="11910" w:h="16850"/>
          <w:pgMar w:header="710" w:footer="1047" w:top="1240" w:bottom="1240" w:left="1020" w:right="740"/>
        </w:sectPr>
      </w:pPr>
    </w:p>
    <w:p>
      <w:pPr>
        <w:spacing w:before="89"/>
        <w:ind w:left="110" w:right="0" w:firstLine="0"/>
        <w:jc w:val="both"/>
        <w:rPr>
          <w:sz w:val="23"/>
        </w:rPr>
      </w:pPr>
      <w:r>
        <w:rPr>
          <w:w w:val="105"/>
          <w:sz w:val="23"/>
        </w:rPr>
        <w:t>Où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ρ(r)</w:t>
      </w:r>
      <w:r>
        <w:rPr>
          <w:spacing w:val="-3"/>
          <w:w w:val="105"/>
          <w:sz w:val="23"/>
        </w:rPr>
        <w:t> </w:t>
      </w:r>
      <w:r>
        <w:rPr>
          <w:w w:val="105"/>
          <w:sz w:val="23"/>
        </w:rPr>
        <w:t>est</w:t>
      </w:r>
      <w:r>
        <w:rPr>
          <w:spacing w:val="-4"/>
          <w:w w:val="105"/>
          <w:sz w:val="23"/>
        </w:rPr>
        <w:t> </w:t>
      </w:r>
      <w:r>
        <w:rPr>
          <w:w w:val="105"/>
          <w:sz w:val="23"/>
        </w:rPr>
        <w:t>une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fonction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de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la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densité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locale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et</w:t>
      </w:r>
      <w:r>
        <w:rPr>
          <w:spacing w:val="-5"/>
          <w:w w:val="105"/>
          <w:sz w:val="23"/>
        </w:rPr>
        <w:t> </w:t>
      </w:r>
      <w:r>
        <w:rPr>
          <w:w w:val="105"/>
          <w:sz w:val="23"/>
        </w:rPr>
        <w:t>du</w:t>
      </w:r>
      <w:r>
        <w:rPr>
          <w:spacing w:val="8"/>
          <w:w w:val="105"/>
          <w:sz w:val="23"/>
        </w:rPr>
        <w:t> </w:t>
      </w:r>
      <w:r>
        <w:rPr>
          <w:w w:val="105"/>
          <w:sz w:val="23"/>
        </w:rPr>
        <w:t>gradient</w:t>
      </w:r>
      <w:r>
        <w:rPr>
          <w:spacing w:val="-5"/>
          <w:w w:val="105"/>
          <w:sz w:val="23"/>
        </w:rPr>
        <w:t> </w:t>
      </w:r>
      <w:r>
        <w:rPr>
          <w:w w:val="105"/>
          <w:sz w:val="23"/>
        </w:rPr>
        <w:t>de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la</w:t>
      </w:r>
      <w:r>
        <w:rPr>
          <w:spacing w:val="-1"/>
          <w:w w:val="105"/>
          <w:sz w:val="23"/>
        </w:rPr>
        <w:t> </w:t>
      </w:r>
      <w:r>
        <w:rPr>
          <w:w w:val="105"/>
          <w:sz w:val="23"/>
        </w:rPr>
        <w:t>densité.</w:t>
      </w:r>
    </w:p>
    <w:p>
      <w:pPr>
        <w:pStyle w:val="BodyText"/>
        <w:spacing w:before="2"/>
        <w:rPr>
          <w:sz w:val="22"/>
        </w:rPr>
      </w:pPr>
    </w:p>
    <w:p>
      <w:pPr>
        <w:spacing w:line="374" w:lineRule="auto" w:before="0"/>
        <w:ind w:left="110" w:right="110" w:firstLine="0"/>
        <w:jc w:val="both"/>
        <w:rPr>
          <w:sz w:val="23"/>
        </w:rPr>
      </w:pPr>
      <w:r>
        <w:rPr/>
        <w:pict>
          <v:group style="position:absolute;margin-left:44.825001pt;margin-top:266.826355pt;width:507.2pt;height:356.3pt;mso-position-horizontal-relative:page;mso-position-vertical-relative:paragraph;z-index:-17902592" coordorigin="897,5337" coordsize="10144,7126">
            <v:shape style="position:absolute;left:7860;top:11769;width:3180;height:692" type="#_x0000_t75" stroked="false">
              <v:imagedata r:id="rId61" o:title=""/>
            </v:shape>
            <v:line style="position:absolute" from="9387,10860" to="9387,11820" stroked="true" strokeweight="2.3pt" strokecolor="#000000">
              <v:stroke dashstyle="solid"/>
            </v:line>
            <v:line style="position:absolute" from="5147,10508" to="5147,11969" stroked="true" strokeweight="2.3pt" strokecolor="#000000">
              <v:stroke dashstyle="solid"/>
            </v:line>
            <v:shape style="position:absolute;left:3840;top:11237;width:2625;height:684" coordorigin="3840,11238" coordsize="2625,684" path="m5153,11238l3840,11580,5153,11922,6465,11580,5153,11238xe" filled="true" fillcolor="#ffffff" stroked="false">
              <v:path arrowok="t"/>
              <v:fill type="solid"/>
            </v:shape>
            <v:shape style="position:absolute;left:3840;top:11237;width:2625;height:684" coordorigin="3840,11238" coordsize="2625,684" path="m5153,11238l3840,11580,5153,11922,6465,11580,5153,11238xe" filled="false" stroked="true" strokeweight="2.25pt" strokecolor="#000000">
              <v:path arrowok="t"/>
              <v:stroke dashstyle="solid"/>
            </v:shape>
            <v:shape style="position:absolute;left:960;top:10882;width:8426;height:2" coordorigin="960,10883" coordsize="8426,0" path="m5163,10883l960,10883m9386,10883l5163,10883e" filled="false" stroked="true" strokeweight="2.25pt" strokecolor="#000000">
              <v:path arrowok="t"/>
              <v:stroke dashstyle="solid"/>
            </v:shape>
            <v:shape style="position:absolute;left:929;top:5336;width:4226;height:209" coordorigin="929,5337" coordsize="4226,209" path="m5065,5441l4953,5507,4949,5520,4956,5531,4962,5542,4976,5545,5116,5464,5110,5464,5110,5460,5099,5460,5065,5441xm5027,5419l929,5419,929,5464,5027,5464,5065,5441,5027,5419xm5116,5419l5110,5419,5110,5464,5116,5464,5155,5441,5116,5419xm5099,5422l5065,5441,5099,5460,5099,5422xm5110,5422l5099,5422,5099,5460,5110,5460,5110,5422xm4976,5337l4962,5340,4956,5351,4949,5362,4953,5375,5065,5441,5099,5422,5110,5422,5110,5419,5116,5419,4976,5337xe" filled="true" fillcolor="#000000" stroked="false">
              <v:path arrowok="t"/>
              <v:fill type="solid"/>
            </v:shape>
            <v:line style="position:absolute" from="924,5418" to="924,10905" stroked="true" strokeweight="2.75pt" strokecolor="#000000">
              <v:stroke dashstyle="solid"/>
            </v:line>
            <v:shape style="position:absolute;left:6728;top:10697;width:1586;height:455" coordorigin="6728,10698" coordsize="1586,455" path="m8238,10698l6804,10698,6774,10704,6750,10720,6734,10744,6728,10774,6728,11077,6734,11107,6750,11131,6774,11147,6804,11153,8238,11153,8268,11147,8292,11131,8308,11107,8314,11077,8314,10774,8308,10744,8292,10720,8268,10704,8238,10698xe" filled="true" fillcolor="#92d050" stroked="false">
              <v:path arrowok="t"/>
              <v:fill type="solid"/>
            </v:shape>
            <v:shape style="position:absolute;left:6728;top:10697;width:1586;height:455" coordorigin="6728,10698" coordsize="1586,455" path="m6804,10698l6774,10704,6750,10720,6734,10744,6728,10774,6728,11077,6734,11107,6750,11131,6774,11147,6804,11153,8238,11153,8268,11147,8292,11131,8308,11107,8314,11077,8314,10774,8308,10744,8292,10720,8268,10704,8238,10698,6804,10698xe" filled="false" stroked="true" strokeweight="1pt" strokecolor="#f79546">
              <v:path arrowok="t"/>
              <v:stroke dashstyle="solid"/>
            </v:shape>
            <v:shape style="position:absolute;left:8391;top:11152;width:2001;height:465" coordorigin="8391,11153" coordsize="2001,465" path="m10315,11153l8468,11153,8438,11159,8414,11176,8397,11200,8391,11231,8391,11541,8397,11571,8414,11595,8438,11612,8468,11618,10315,11618,10345,11612,10369,11595,10386,11571,10392,11541,10392,11231,10386,11200,10369,11176,10345,11159,10315,11153xe" filled="true" fillcolor="#00afef" stroked="false">
              <v:path arrowok="t"/>
              <v:fill type="solid"/>
            </v:shape>
            <v:shape style="position:absolute;left:8391;top:11152;width:2001;height:465" coordorigin="8391,11153" coordsize="2001,465" path="m8468,11153l8438,11159,8414,11176,8397,11200,8391,11231,8391,11541,8397,11571,8414,11595,8438,11612,8468,11618,10315,11618,10345,11612,10369,11595,10386,11571,10392,11541,10392,11231,10386,11200,10369,11176,10345,11159,10315,11153,8468,11153xe" filled="false" stroked="true" strokeweight="2.25pt" strokecolor="#000000">
              <v:path arrowok="t"/>
              <v:stroke dashstyle="solid"/>
            </v:shape>
            <v:shape style="position:absolute;left:2094;top:10706;width:1586;height:446" coordorigin="2094,10707" coordsize="1586,446" path="m3606,10707l2168,10707,2139,10713,2116,10729,2100,10752,2094,10781,2094,11079,2100,11108,2116,11131,2139,11147,2168,11153,3606,11153,3635,11147,3658,11131,3674,11108,3680,11079,3680,10781,3674,10752,3658,10729,3635,10713,3606,10707xe" filled="true" fillcolor="#ff0000" stroked="false">
              <v:path arrowok="t"/>
              <v:fill type="solid"/>
            </v:shape>
            <v:shape style="position:absolute;left:2094;top:10706;width:1586;height:446" coordorigin="2094,10707" coordsize="1586,446" path="m2168,10707l2139,10713,2116,10729,2100,10752,2094,10781,2094,11079,2100,11108,2116,11131,2139,11147,2168,11153,3606,11153,3635,11147,3658,11131,3674,11108,3680,11079,3680,10781,3674,10752,3658,10729,3635,10713,3606,10707,2168,10707xe" filled="false" stroked="true" strokeweight="1.0pt" strokecolor="#ff0000">
              <v:path arrowok="t"/>
              <v:stroke dashstyle="solid"/>
            </v:shape>
            <v:shape style="position:absolute;left:7298;top:10798;width:465;height:311" type="#_x0000_t202" filled="false" stroked="false">
              <v:textbox inset="0,0,0,0">
                <w:txbxContent>
                  <w:p>
                    <w:pPr>
                      <w:spacing w:line="311" w:lineRule="exact" w:before="0"/>
                      <w:ind w:left="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FFFFFF"/>
                        <w:sz w:val="28"/>
                      </w:rPr>
                      <w:t>Oui</w:t>
                    </w:r>
                  </w:p>
                </w:txbxContent>
              </v:textbox>
              <w10:wrap type="none"/>
            </v:shape>
            <v:shape style="position:absolute;left:4582;top:11477;width:1145;height:264" type="#_x0000_t202" filled="false" stroked="false">
              <v:textbox inset="0,0,0,0">
                <w:txbxContent>
                  <w:p>
                    <w:pPr>
                      <w:spacing w:line="261" w:lineRule="exact" w:before="0"/>
                      <w:ind w:left="0" w:right="0" w:firstLine="0"/>
                      <w:jc w:val="left"/>
                      <w:rPr>
                        <w:b/>
                        <w:sz w:val="23"/>
                      </w:rPr>
                    </w:pPr>
                    <w:r>
                      <w:rPr>
                        <w:b/>
                        <w:w w:val="105"/>
                        <w:sz w:val="23"/>
                      </w:rPr>
                      <w:t>Convergen</w:t>
                    </w:r>
                  </w:p>
                </w:txbxContent>
              </v:textbox>
              <w10:wrap type="none"/>
            </v:shape>
            <v:shape style="position:absolute;left:9157;top:11266;width:504;height:311" type="#_x0000_t202" filled="false" stroked="false">
              <v:textbox inset="0,0,0,0">
                <w:txbxContent>
                  <w:p>
                    <w:pPr>
                      <w:spacing w:line="311" w:lineRule="exact" w:before="0"/>
                      <w:ind w:left="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FIN</w:t>
                    </w:r>
                  </w:p>
                </w:txbxContent>
              </v:textbox>
              <w10:wrap type="none"/>
            </v:shape>
            <v:shape style="position:absolute;left:2114;top:10905;width:1545;height:232" type="#_x0000_t202" filled="false" stroked="false">
              <v:textbox inset="0,0,0,0">
                <w:txbxContent>
                  <w:p>
                    <w:pPr>
                      <w:spacing w:line="218" w:lineRule="exact" w:before="0"/>
                      <w:ind w:left="501" w:right="505" w:firstLine="0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FFFFFF"/>
                        <w:sz w:val="28"/>
                      </w:rPr>
                      <w:t>Non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197.75pt;margin-top:214.396347pt;width:144.550pt;height:37.25pt;mso-position-horizontal-relative:page;mso-position-vertical-relative:paragraph;z-index:15759872" coordorigin="3955,4288" coordsize="2891,745">
            <v:shape style="position:absolute;left:3960;top:4292;width:2881;height:735" type="#_x0000_t75" stroked="false">
              <v:imagedata r:id="rId62" o:title=""/>
            </v:shape>
            <v:shape style="position:absolute;left:3960;top:4292;width:2881;height:735" coordorigin="3960,4293" coordsize="2881,735" path="m4083,4293l4035,4303,3996,4329,3970,4368,3960,4416,3960,4906,3970,4953,3996,4992,4035,5018,4083,5028,6719,5028,6766,5018,6805,4992,6831,4953,6841,4906,6841,4416,6831,4368,6805,4329,6766,4303,6719,4293,4083,4293xe" filled="false" stroked="true" strokeweight=".5pt" strokecolor="#000000">
              <v:path arrowok="t"/>
              <v:stroke dashstyle="solid"/>
            </v:shape>
            <v:shape style="position:absolute;left:3955;top:4287;width:2891;height:745" type="#_x0000_t202" filled="false" stroked="false">
              <v:textbox inset="0,0,0,0">
                <w:txbxContent>
                  <w:p>
                    <w:pPr>
                      <w:spacing w:before="113"/>
                      <w:ind w:left="347" w:right="335" w:firstLine="0"/>
                      <w:jc w:val="center"/>
                      <w:rPr>
                        <w:sz w:val="23"/>
                      </w:rPr>
                    </w:pPr>
                    <w:r>
                      <w:rPr>
                        <w:w w:val="105"/>
                        <w:sz w:val="23"/>
                      </w:rPr>
                      <w:t>Début</w:t>
                    </w:r>
                  </w:p>
                  <w:p>
                    <w:pPr>
                      <w:spacing w:before="19"/>
                      <w:ind w:left="352" w:right="335" w:firstLine="0"/>
                      <w:jc w:val="center"/>
                      <w:rPr>
                        <w:rFonts w:ascii="Cambria Math" w:hAnsi="Cambria Math" w:eastAsia="Cambria Math"/>
                        <w:sz w:val="23"/>
                      </w:rPr>
                    </w:pPr>
                    <w:r>
                      <w:rPr>
                        <w:w w:val="105"/>
                        <w:sz w:val="23"/>
                      </w:rPr>
                      <w:t>Densité</w:t>
                    </w:r>
                    <w:r>
                      <w:rPr>
                        <w:spacing w:val="-9"/>
                        <w:w w:val="105"/>
                        <w:sz w:val="23"/>
                      </w:rPr>
                      <w:t> </w:t>
                    </w:r>
                    <w:r>
                      <w:rPr>
                        <w:w w:val="105"/>
                        <w:sz w:val="23"/>
                      </w:rPr>
                      <w:t>initiale</w:t>
                    </w:r>
                    <w:r>
                      <w:rPr>
                        <w:spacing w:val="57"/>
                        <w:w w:val="105"/>
                        <w:sz w:val="23"/>
                      </w:rPr>
                      <w:t> </w:t>
                    </w:r>
                    <w:r>
                      <w:rPr>
                        <w:rFonts w:ascii="Cambria Math" w:hAnsi="Cambria Math" w:eastAsia="Cambria Math"/>
                        <w:w w:val="105"/>
                        <w:sz w:val="23"/>
                      </w:rPr>
                      <w:t>𝝆</w:t>
                    </w:r>
                    <w:r>
                      <w:rPr>
                        <w:rFonts w:ascii="Cambria Math" w:hAnsi="Cambria Math" w:eastAsia="Cambria Math"/>
                        <w:w w:val="105"/>
                        <w:position w:val="-4"/>
                        <w:sz w:val="17"/>
                      </w:rPr>
                      <w:t>𝟎</w:t>
                    </w:r>
                    <w:r>
                      <w:rPr>
                        <w:rFonts w:ascii="Cambria Math" w:hAnsi="Cambria Math" w:eastAsia="Cambria Math"/>
                        <w:w w:val="105"/>
                        <w:sz w:val="23"/>
                      </w:rPr>
                      <w:t>(𝒓)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w w:val="105"/>
          <w:sz w:val="23"/>
        </w:rPr>
        <w:t>On distingue diverses paramétrisations de la fonction GGA, correspondant au type d'étude (propriétés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structurales et électroniques, structure de bande, etc.) La plus largement utilisée par les physiciens est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la fonction proposée par Pedrew, Burke et Ernzerhof connue sous le nom de GGA-PBE. Au moyen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d'un cycle auto-consistant d'itérations représenté par l'organigramme de la figure ci-dessous, nous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démarrons d'abord par une superposition pour construire la densité cristalline initiale ρ(r), qui sera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ensuite employée pour déterminer le potentiel V(r) servant à résoudre les équations de Kohn et de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Sham, puis la mesure de l'énergie de Fermi. À la fin, une nouvelle densité de sortie doit être engendrée</w:t>
      </w:r>
      <w:r>
        <w:rPr>
          <w:spacing w:val="-58"/>
          <w:w w:val="105"/>
          <w:sz w:val="23"/>
        </w:rPr>
        <w:t> </w:t>
      </w:r>
      <w:r>
        <w:rPr>
          <w:w w:val="105"/>
          <w:sz w:val="23"/>
        </w:rPr>
        <w:t>et éprouvée suivant des critères de convergence. Si cette densité obéit à ces conditions, le calcul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s’arrête,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sinon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les densités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de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sortie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et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d’entrée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sont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mélangées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suivant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l’équation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(II.16)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et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le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processus</w:t>
      </w:r>
      <w:r>
        <w:rPr>
          <w:spacing w:val="-11"/>
          <w:w w:val="105"/>
          <w:sz w:val="23"/>
        </w:rPr>
        <w:t> </w:t>
      </w:r>
      <w:r>
        <w:rPr>
          <w:w w:val="105"/>
          <w:sz w:val="23"/>
        </w:rPr>
        <w:t>refait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toutes</w:t>
      </w:r>
      <w:r>
        <w:rPr>
          <w:spacing w:val="-3"/>
          <w:w w:val="105"/>
          <w:sz w:val="23"/>
        </w:rPr>
        <w:t> </w:t>
      </w:r>
      <w:r>
        <w:rPr>
          <w:w w:val="105"/>
          <w:sz w:val="23"/>
        </w:rPr>
        <w:t>les</w:t>
      </w:r>
      <w:r>
        <w:rPr>
          <w:spacing w:val="-3"/>
          <w:w w:val="105"/>
          <w:sz w:val="23"/>
        </w:rPr>
        <w:t> </w:t>
      </w:r>
      <w:r>
        <w:rPr>
          <w:w w:val="105"/>
          <w:sz w:val="23"/>
        </w:rPr>
        <w:t>étapes</w:t>
      </w:r>
      <w:r>
        <w:rPr>
          <w:spacing w:val="-4"/>
          <w:w w:val="105"/>
          <w:sz w:val="23"/>
        </w:rPr>
        <w:t> </w:t>
      </w:r>
      <w:r>
        <w:rPr>
          <w:w w:val="105"/>
          <w:sz w:val="23"/>
        </w:rPr>
        <w:t>précédentes</w:t>
      </w:r>
      <w:r>
        <w:rPr>
          <w:spacing w:val="-10"/>
          <w:w w:val="105"/>
          <w:sz w:val="23"/>
        </w:rPr>
        <w:t> </w:t>
      </w:r>
      <w:r>
        <w:rPr>
          <w:w w:val="105"/>
          <w:sz w:val="23"/>
        </w:rPr>
        <w:t>jusqu'à</w:t>
      </w:r>
      <w:r>
        <w:rPr>
          <w:spacing w:val="-2"/>
          <w:w w:val="105"/>
          <w:sz w:val="23"/>
        </w:rPr>
        <w:t> </w:t>
      </w:r>
      <w:r>
        <w:rPr>
          <w:w w:val="105"/>
          <w:sz w:val="23"/>
        </w:rPr>
        <w:t>une</w:t>
      </w:r>
      <w:r>
        <w:rPr>
          <w:spacing w:val="-2"/>
          <w:w w:val="105"/>
          <w:sz w:val="23"/>
        </w:rPr>
        <w:t> </w:t>
      </w:r>
      <w:r>
        <w:rPr>
          <w:w w:val="105"/>
          <w:sz w:val="23"/>
        </w:rPr>
        <w:t>convergence</w:t>
      </w:r>
      <w:r>
        <w:rPr>
          <w:spacing w:val="-2"/>
          <w:w w:val="105"/>
          <w:sz w:val="23"/>
        </w:rPr>
        <w:t> </w:t>
      </w:r>
      <w:r>
        <w:rPr>
          <w:w w:val="105"/>
          <w:sz w:val="23"/>
        </w:rPr>
        <w:t>désirée.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7"/>
        </w:rPr>
      </w:pPr>
    </w:p>
    <w:tbl>
      <w:tblPr>
        <w:tblW w:w="0" w:type="auto"/>
        <w:jc w:val="left"/>
        <w:tblInd w:w="107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49"/>
        <w:gridCol w:w="1112"/>
        <w:gridCol w:w="1620"/>
        <w:gridCol w:w="1510"/>
      </w:tblGrid>
      <w:tr>
        <w:trPr>
          <w:trHeight w:val="690" w:hRule="atLeast"/>
        </w:trPr>
        <w:tc>
          <w:tcPr>
            <w:tcW w:w="1949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12" w:type="dxa"/>
            <w:tcBorders>
              <w:top w:val="single" w:sz="6" w:space="0" w:color="000000"/>
              <w:left w:val="nil"/>
              <w:right w:val="single" w:sz="2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20" w:type="dxa"/>
            <w:tcBorders>
              <w:top w:val="single" w:sz="6" w:space="0" w:color="000000"/>
              <w:left w:val="single" w:sz="24" w:space="0" w:color="000000"/>
              <w:right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10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125" w:hRule="atLeast"/>
        </w:trPr>
        <w:tc>
          <w:tcPr>
            <w:tcW w:w="6191" w:type="dxa"/>
            <w:gridSpan w:val="4"/>
          </w:tcPr>
          <w:p>
            <w:pPr>
              <w:pStyle w:val="TableParagraph"/>
              <w:spacing w:before="85"/>
              <w:ind w:left="37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Calcul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du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potentiel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effectif</w:t>
            </w:r>
          </w:p>
          <w:p>
            <w:pPr>
              <w:pStyle w:val="TableParagraph"/>
              <w:spacing w:before="183"/>
              <w:ind w:left="107"/>
              <w:jc w:val="center"/>
              <w:rPr>
                <w:rFonts w:ascii="Cambria Math" w:eastAsia="Cambria Math"/>
                <w:sz w:val="23"/>
              </w:rPr>
            </w:pPr>
            <w:r>
              <w:rPr>
                <w:rFonts w:ascii="Cambria Math" w:eastAsia="Cambria Math"/>
                <w:sz w:val="23"/>
              </w:rPr>
              <w:t>𝑽</w:t>
            </w:r>
            <w:r>
              <w:rPr>
                <w:rFonts w:ascii="Cambria Math" w:eastAsia="Cambria Math"/>
                <w:position w:val="-4"/>
                <w:sz w:val="17"/>
              </w:rPr>
              <w:t>𝒆𝒇𝒇</w:t>
            </w:r>
            <w:r>
              <w:rPr>
                <w:rFonts w:ascii="Cambria Math" w:eastAsia="Cambria Math"/>
                <w:sz w:val="23"/>
              </w:rPr>
              <w:t>(𝒓)</w:t>
            </w:r>
            <w:r>
              <w:rPr>
                <w:rFonts w:ascii="Cambria Math" w:eastAsia="Cambria Math"/>
                <w:spacing w:val="34"/>
                <w:sz w:val="23"/>
              </w:rPr>
              <w:t> </w:t>
            </w:r>
            <w:r>
              <w:rPr>
                <w:rFonts w:ascii="Cambria Math" w:eastAsia="Cambria Math"/>
                <w:sz w:val="23"/>
              </w:rPr>
              <w:t>=</w:t>
            </w:r>
            <w:r>
              <w:rPr>
                <w:rFonts w:ascii="Cambria Math" w:eastAsia="Cambria Math"/>
                <w:spacing w:val="46"/>
                <w:sz w:val="23"/>
              </w:rPr>
              <w:t> </w:t>
            </w:r>
            <w:r>
              <w:rPr>
                <w:rFonts w:ascii="Cambria Math" w:eastAsia="Cambria Math"/>
                <w:sz w:val="23"/>
              </w:rPr>
              <w:t>𝑽</w:t>
            </w:r>
            <w:r>
              <w:rPr>
                <w:rFonts w:ascii="Cambria Math" w:eastAsia="Cambria Math"/>
                <w:position w:val="-4"/>
                <w:sz w:val="17"/>
              </w:rPr>
              <w:t>𝒆𝒙𝒕</w:t>
            </w:r>
            <w:r>
              <w:rPr>
                <w:rFonts w:ascii="Cambria Math" w:eastAsia="Cambria Math"/>
                <w:position w:val="1"/>
                <w:sz w:val="23"/>
              </w:rPr>
              <w:t>(</w:t>
            </w:r>
            <w:r>
              <w:rPr>
                <w:rFonts w:ascii="Cambria Math" w:eastAsia="Cambria Math"/>
                <w:sz w:val="23"/>
              </w:rPr>
              <w:t>𝒓</w:t>
            </w:r>
            <w:r>
              <w:rPr>
                <w:rFonts w:ascii="Cambria Math" w:eastAsia="Cambria Math"/>
                <w:position w:val="1"/>
                <w:sz w:val="23"/>
              </w:rPr>
              <w:t>)</w:t>
            </w:r>
            <w:r>
              <w:rPr>
                <w:rFonts w:ascii="Cambria Math" w:eastAsia="Cambria Math"/>
                <w:spacing w:val="23"/>
                <w:position w:val="1"/>
                <w:sz w:val="23"/>
              </w:rPr>
              <w:t> </w:t>
            </w:r>
            <w:r>
              <w:rPr>
                <w:rFonts w:ascii="Cambria Math" w:eastAsia="Cambria Math"/>
                <w:sz w:val="23"/>
              </w:rPr>
              <w:t>+</w:t>
            </w:r>
            <w:r>
              <w:rPr>
                <w:rFonts w:ascii="Cambria Math" w:eastAsia="Cambria Math"/>
                <w:spacing w:val="25"/>
                <w:sz w:val="23"/>
              </w:rPr>
              <w:t> </w:t>
            </w:r>
            <w:r>
              <w:rPr>
                <w:rFonts w:ascii="Cambria Math" w:eastAsia="Cambria Math"/>
                <w:sz w:val="23"/>
              </w:rPr>
              <w:t>𝑽</w:t>
            </w:r>
            <w:r>
              <w:rPr>
                <w:rFonts w:ascii="Cambria Math" w:eastAsia="Cambria Math"/>
                <w:position w:val="-4"/>
                <w:sz w:val="17"/>
              </w:rPr>
              <w:t>𝑯</w:t>
            </w:r>
            <w:r>
              <w:rPr>
                <w:rFonts w:ascii="Cambria Math" w:eastAsia="Cambria Math"/>
                <w:position w:val="1"/>
                <w:sz w:val="23"/>
              </w:rPr>
              <w:t>[</w:t>
            </w:r>
            <w:r>
              <w:rPr>
                <w:rFonts w:ascii="Cambria Math" w:eastAsia="Cambria Math"/>
                <w:sz w:val="23"/>
              </w:rPr>
              <w:t>𝝆</w:t>
            </w:r>
            <w:r>
              <w:rPr>
                <w:rFonts w:ascii="Cambria Math" w:eastAsia="Cambria Math"/>
                <w:position w:val="1"/>
                <w:sz w:val="23"/>
              </w:rPr>
              <w:t>(</w:t>
            </w:r>
            <w:r>
              <w:rPr>
                <w:rFonts w:ascii="Cambria Math" w:eastAsia="Cambria Math"/>
                <w:sz w:val="23"/>
              </w:rPr>
              <w:t>𝒓</w:t>
            </w:r>
            <w:r>
              <w:rPr>
                <w:rFonts w:ascii="Cambria Math" w:eastAsia="Cambria Math"/>
                <w:position w:val="1"/>
                <w:sz w:val="23"/>
              </w:rPr>
              <w:t>)]</w:t>
            </w:r>
            <w:r>
              <w:rPr>
                <w:rFonts w:ascii="Cambria Math" w:eastAsia="Cambria Math"/>
                <w:spacing w:val="15"/>
                <w:position w:val="1"/>
                <w:sz w:val="23"/>
              </w:rPr>
              <w:t> </w:t>
            </w:r>
            <w:r>
              <w:rPr>
                <w:rFonts w:ascii="Cambria Math" w:eastAsia="Cambria Math"/>
                <w:sz w:val="23"/>
              </w:rPr>
              <w:t>+</w:t>
            </w:r>
            <w:r>
              <w:rPr>
                <w:rFonts w:ascii="Cambria Math" w:eastAsia="Cambria Math"/>
                <w:spacing w:val="25"/>
                <w:sz w:val="23"/>
              </w:rPr>
              <w:t> </w:t>
            </w:r>
            <w:r>
              <w:rPr>
                <w:rFonts w:ascii="Cambria Math" w:eastAsia="Cambria Math"/>
                <w:sz w:val="23"/>
              </w:rPr>
              <w:t>𝑽</w:t>
            </w:r>
            <w:r>
              <w:rPr>
                <w:rFonts w:ascii="Cambria Math" w:eastAsia="Cambria Math"/>
                <w:position w:val="-4"/>
                <w:sz w:val="17"/>
              </w:rPr>
              <w:t>𝒙𝒄</w:t>
            </w:r>
            <w:r>
              <w:rPr>
                <w:rFonts w:ascii="Cambria Math" w:eastAsia="Cambria Math"/>
                <w:position w:val="1"/>
                <w:sz w:val="23"/>
              </w:rPr>
              <w:t>[</w:t>
            </w:r>
            <w:r>
              <w:rPr>
                <w:rFonts w:ascii="Cambria Math" w:eastAsia="Cambria Math"/>
                <w:sz w:val="23"/>
              </w:rPr>
              <w:t>𝝆</w:t>
            </w:r>
            <w:r>
              <w:rPr>
                <w:rFonts w:ascii="Cambria Math" w:eastAsia="Cambria Math"/>
                <w:position w:val="1"/>
                <w:sz w:val="23"/>
              </w:rPr>
              <w:t>(</w:t>
            </w:r>
            <w:r>
              <w:rPr>
                <w:rFonts w:ascii="Cambria Math" w:eastAsia="Cambria Math"/>
                <w:sz w:val="23"/>
              </w:rPr>
              <w:t>𝒓</w:t>
            </w:r>
            <w:r>
              <w:rPr>
                <w:rFonts w:ascii="Cambria Math" w:eastAsia="Cambria Math"/>
                <w:position w:val="1"/>
                <w:sz w:val="23"/>
              </w:rPr>
              <w:t>)]</w:t>
            </w:r>
          </w:p>
        </w:tc>
      </w:tr>
      <w:tr>
        <w:trPr>
          <w:trHeight w:val="495" w:hRule="atLeast"/>
        </w:trPr>
        <w:tc>
          <w:tcPr>
            <w:tcW w:w="3061" w:type="dxa"/>
            <w:gridSpan w:val="2"/>
            <w:tcBorders>
              <w:left w:val="nil"/>
              <w:right w:val="single" w:sz="2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130" w:type="dxa"/>
            <w:gridSpan w:val="2"/>
            <w:tcBorders>
              <w:left w:val="single" w:sz="24" w:space="0" w:color="000000"/>
              <w:right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215" w:hRule="atLeast"/>
        </w:trPr>
        <w:tc>
          <w:tcPr>
            <w:tcW w:w="6191" w:type="dxa"/>
            <w:gridSpan w:val="4"/>
          </w:tcPr>
          <w:p>
            <w:pPr>
              <w:pStyle w:val="TableParagraph"/>
              <w:spacing w:before="75"/>
              <w:ind w:left="93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Résolution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des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équations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de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Kohn-Sham</w:t>
            </w:r>
          </w:p>
          <w:p>
            <w:pPr>
              <w:pStyle w:val="TableParagraph"/>
              <w:spacing w:line="285" w:lineRule="exact" w:before="42"/>
              <w:ind w:left="92"/>
              <w:jc w:val="center"/>
              <w:rPr>
                <w:rFonts w:ascii="Cambria Math" w:hAnsi="Cambria Math" w:cs="Cambria Math" w:eastAsia="Cambria Math"/>
                <w:sz w:val="17"/>
                <w:szCs w:val="17"/>
              </w:rPr>
            </w:pPr>
            <w:r>
              <w:rPr>
                <w:rFonts w:ascii="Cambria Math" w:hAnsi="Cambria Math" w:cs="Cambria Math" w:eastAsia="Cambria Math"/>
                <w:w w:val="105"/>
                <w:sz w:val="23"/>
                <w:szCs w:val="23"/>
              </w:rPr>
              <w:t>𝐻</w:t>
            </w:r>
            <w:r>
              <w:rPr>
                <w:rFonts w:ascii="Cambria Math" w:hAnsi="Cambria Math" w:cs="Cambria Math" w:eastAsia="Cambria Math"/>
                <w:w w:val="105"/>
                <w:position w:val="-4"/>
                <w:sz w:val="17"/>
                <w:szCs w:val="17"/>
              </w:rPr>
              <w:t>𝐾𝑆</w:t>
            </w:r>
            <w:r>
              <w:rPr>
                <w:rFonts w:ascii="Cambria Math" w:hAnsi="Cambria Math" w:cs="Cambria Math" w:eastAsia="Cambria Math"/>
                <w:w w:val="105"/>
                <w:sz w:val="23"/>
                <w:szCs w:val="23"/>
              </w:rPr>
              <w:t>𝜑</w:t>
            </w:r>
            <w:r>
              <w:rPr>
                <w:rFonts w:ascii="Cambria Math" w:hAnsi="Cambria Math" w:cs="Cambria Math" w:eastAsia="Cambria Math"/>
                <w:w w:val="105"/>
                <w:position w:val="-4"/>
                <w:sz w:val="17"/>
                <w:szCs w:val="17"/>
              </w:rPr>
              <w:t>𝑖</w:t>
            </w:r>
            <w:r>
              <w:rPr>
                <w:rFonts w:ascii="Cambria Math" w:hAnsi="Cambria Math" w:cs="Cambria Math" w:eastAsia="Cambria Math"/>
                <w:spacing w:val="9"/>
                <w:w w:val="105"/>
                <w:position w:val="-4"/>
                <w:sz w:val="17"/>
                <w:szCs w:val="17"/>
              </w:rPr>
              <w:t> </w:t>
            </w:r>
            <w:r>
              <w:rPr>
                <w:rFonts w:ascii="Cambria Math" w:hAnsi="Cambria Math" w:cs="Cambria Math" w:eastAsia="Cambria Math"/>
                <w:w w:val="105"/>
                <w:sz w:val="23"/>
                <w:szCs w:val="23"/>
              </w:rPr>
              <w:t>=</w:t>
            </w:r>
            <w:r>
              <w:rPr>
                <w:rFonts w:ascii="Cambria Math" w:hAnsi="Cambria Math" w:cs="Cambria Math" w:eastAsia="Cambria Math"/>
                <w:spacing w:val="15"/>
                <w:w w:val="105"/>
                <w:sz w:val="23"/>
                <w:szCs w:val="23"/>
              </w:rPr>
              <w:t> </w:t>
            </w:r>
            <w:r>
              <w:rPr>
                <w:rFonts w:ascii="Cambria Math" w:hAnsi="Cambria Math" w:cs="Cambria Math" w:eastAsia="Cambria Math"/>
                <w:w w:val="105"/>
                <w:sz w:val="23"/>
                <w:szCs w:val="23"/>
              </w:rPr>
              <w:t>ϵ</w:t>
            </w:r>
            <w:r>
              <w:rPr>
                <w:rFonts w:ascii="Cambria Math" w:hAnsi="Cambria Math" w:cs="Cambria Math" w:eastAsia="Cambria Math"/>
                <w:w w:val="105"/>
                <w:position w:val="-4"/>
                <w:sz w:val="17"/>
                <w:szCs w:val="17"/>
              </w:rPr>
              <w:t>i</w:t>
            </w:r>
            <w:r>
              <w:rPr>
                <w:rFonts w:ascii="Cambria Math" w:hAnsi="Cambria Math" w:cs="Cambria Math" w:eastAsia="Cambria Math"/>
                <w:w w:val="105"/>
                <w:sz w:val="23"/>
                <w:szCs w:val="23"/>
              </w:rPr>
              <w:t>𝜑</w:t>
            </w:r>
            <w:r>
              <w:rPr>
                <w:rFonts w:ascii="Cambria Math" w:hAnsi="Cambria Math" w:cs="Cambria Math" w:eastAsia="Cambria Math"/>
                <w:w w:val="105"/>
                <w:position w:val="-4"/>
                <w:sz w:val="17"/>
                <w:szCs w:val="17"/>
              </w:rPr>
              <w:t>𝑖</w:t>
            </w:r>
          </w:p>
          <w:p>
            <w:pPr>
              <w:pStyle w:val="TableParagraph"/>
              <w:tabs>
                <w:tab w:pos="1643" w:val="left" w:leader="none"/>
              </w:tabs>
              <w:spacing w:line="357" w:lineRule="exact"/>
              <w:ind w:left="109"/>
              <w:jc w:val="center"/>
              <w:rPr>
                <w:rFonts w:ascii="Cambria Math" w:hAnsi="Cambria Math" w:eastAsia="Cambria Math"/>
                <w:sz w:val="23"/>
              </w:rPr>
            </w:pPr>
            <w:r>
              <w:rPr>
                <w:rFonts w:ascii="Cambria Math" w:hAnsi="Cambria Math" w:eastAsia="Cambria Math"/>
                <w:w w:val="105"/>
                <w:sz w:val="23"/>
              </w:rPr>
              <w:t>(−</w:t>
            </w:r>
            <w:r>
              <w:rPr>
                <w:rFonts w:ascii="Cambria Math" w:hAnsi="Cambria Math" w:eastAsia="Cambria Math"/>
                <w:spacing w:val="-13"/>
                <w:w w:val="105"/>
                <w:sz w:val="23"/>
              </w:rPr>
              <w:t> </w:t>
            </w:r>
            <w:r>
              <w:rPr>
                <w:rFonts w:ascii="Cambria Math" w:hAnsi="Cambria Math" w:eastAsia="Cambria Math"/>
                <w:w w:val="105"/>
                <w:position w:val="19"/>
                <w:sz w:val="23"/>
              </w:rPr>
              <w:t>𝟏</w:t>
            </w:r>
            <w:r>
              <w:rPr>
                <w:rFonts w:ascii="Cambria Math" w:hAnsi="Cambria Math" w:eastAsia="Cambria Math"/>
                <w:spacing w:val="-6"/>
                <w:w w:val="105"/>
                <w:position w:val="19"/>
                <w:sz w:val="23"/>
              </w:rPr>
              <w:t> </w:t>
            </w:r>
            <w:r>
              <w:rPr>
                <w:rFonts w:ascii="Cambria Math" w:hAnsi="Cambria Math" w:eastAsia="Cambria Math"/>
                <w:w w:val="105"/>
                <w:sz w:val="23"/>
              </w:rPr>
              <w:t>𝛁</w:t>
            </w:r>
            <w:r>
              <w:rPr>
                <w:rFonts w:ascii="Cambria Math" w:hAnsi="Cambria Math" w:eastAsia="Cambria Math"/>
                <w:w w:val="105"/>
                <w:sz w:val="23"/>
                <w:vertAlign w:val="superscript"/>
              </w:rPr>
              <w:t>𝟐</w:t>
            </w:r>
            <w:r>
              <w:rPr>
                <w:rFonts w:ascii="Cambria Math" w:hAnsi="Cambria Math" w:eastAsia="Cambria Math"/>
                <w:spacing w:val="12"/>
                <w:w w:val="105"/>
                <w:sz w:val="23"/>
                <w:vertAlign w:val="baseline"/>
              </w:rPr>
              <w:t> </w:t>
            </w:r>
            <w:r>
              <w:rPr>
                <w:rFonts w:ascii="Cambria Math" w:hAnsi="Cambria Math" w:eastAsia="Cambria Math"/>
                <w:w w:val="105"/>
                <w:sz w:val="23"/>
                <w:vertAlign w:val="baseline"/>
              </w:rPr>
              <w:t>+</w:t>
            </w:r>
            <w:r>
              <w:rPr>
                <w:rFonts w:ascii="Cambria Math" w:hAnsi="Cambria Math" w:eastAsia="Cambria Math"/>
                <w:spacing w:val="2"/>
                <w:w w:val="105"/>
                <w:sz w:val="23"/>
                <w:vertAlign w:val="baseline"/>
              </w:rPr>
              <w:t> </w:t>
            </w:r>
            <w:r>
              <w:rPr>
                <w:rFonts w:ascii="Cambria Math" w:hAnsi="Cambria Math" w:eastAsia="Cambria Math"/>
                <w:w w:val="105"/>
                <w:sz w:val="23"/>
                <w:vertAlign w:val="baseline"/>
              </w:rPr>
              <w:t>𝑽</w:t>
              <w:tab/>
              <w:t>(𝒓))</w:t>
            </w:r>
            <w:r>
              <w:rPr>
                <w:rFonts w:ascii="Cambria Math" w:hAnsi="Cambria Math" w:eastAsia="Cambria Math"/>
                <w:spacing w:val="-12"/>
                <w:w w:val="105"/>
                <w:sz w:val="23"/>
                <w:vertAlign w:val="baseline"/>
              </w:rPr>
              <w:t> </w:t>
            </w:r>
            <w:r>
              <w:rPr>
                <w:rFonts w:ascii="Cambria Math" w:hAnsi="Cambria Math" w:eastAsia="Cambria Math"/>
                <w:w w:val="105"/>
                <w:sz w:val="23"/>
                <w:vertAlign w:val="baseline"/>
              </w:rPr>
              <w:t>𝝓</w:t>
            </w:r>
            <w:r>
              <w:rPr>
                <w:rFonts w:ascii="Cambria Math" w:hAnsi="Cambria Math" w:eastAsia="Cambria Math"/>
                <w:spacing w:val="17"/>
                <w:w w:val="105"/>
                <w:sz w:val="23"/>
                <w:vertAlign w:val="baseline"/>
              </w:rPr>
              <w:t> </w:t>
            </w:r>
            <w:r>
              <w:rPr>
                <w:rFonts w:ascii="Cambria Math" w:hAnsi="Cambria Math" w:eastAsia="Cambria Math"/>
                <w:w w:val="105"/>
                <w:sz w:val="23"/>
                <w:vertAlign w:val="baseline"/>
              </w:rPr>
              <w:t>(𝒓)</w:t>
            </w:r>
            <w:r>
              <w:rPr>
                <w:rFonts w:ascii="Cambria Math" w:hAnsi="Cambria Math" w:eastAsia="Cambria Math"/>
                <w:spacing w:val="14"/>
                <w:w w:val="105"/>
                <w:sz w:val="23"/>
                <w:vertAlign w:val="baseline"/>
              </w:rPr>
              <w:t> </w:t>
            </w:r>
            <w:r>
              <w:rPr>
                <w:rFonts w:ascii="Cambria Math" w:hAnsi="Cambria Math" w:eastAsia="Cambria Math"/>
                <w:w w:val="105"/>
                <w:sz w:val="23"/>
                <w:vertAlign w:val="baseline"/>
              </w:rPr>
              <w:t>=</w:t>
            </w:r>
            <w:r>
              <w:rPr>
                <w:rFonts w:ascii="Cambria Math" w:hAnsi="Cambria Math" w:eastAsia="Cambria Math"/>
                <w:spacing w:val="15"/>
                <w:w w:val="105"/>
                <w:sz w:val="23"/>
                <w:vertAlign w:val="baseline"/>
              </w:rPr>
              <w:t> </w:t>
            </w:r>
            <w:r>
              <w:rPr>
                <w:rFonts w:ascii="Cambria Math" w:hAnsi="Cambria Math" w:eastAsia="Cambria Math"/>
                <w:w w:val="105"/>
                <w:sz w:val="23"/>
                <w:vertAlign w:val="baseline"/>
              </w:rPr>
              <w:t>𝝐</w:t>
            </w:r>
            <w:r>
              <w:rPr>
                <w:rFonts w:ascii="Cambria Math" w:hAnsi="Cambria Math" w:eastAsia="Cambria Math"/>
                <w:spacing w:val="23"/>
                <w:w w:val="105"/>
                <w:sz w:val="23"/>
                <w:vertAlign w:val="baseline"/>
              </w:rPr>
              <w:t> </w:t>
            </w:r>
            <w:r>
              <w:rPr>
                <w:rFonts w:ascii="Cambria Math" w:hAnsi="Cambria Math" w:eastAsia="Cambria Math"/>
                <w:w w:val="105"/>
                <w:sz w:val="23"/>
                <w:vertAlign w:val="baseline"/>
              </w:rPr>
              <w:t>𝝓</w:t>
            </w:r>
            <w:r>
              <w:rPr>
                <w:rFonts w:ascii="Cambria Math" w:hAnsi="Cambria Math" w:eastAsia="Cambria Math"/>
                <w:spacing w:val="25"/>
                <w:w w:val="105"/>
                <w:sz w:val="23"/>
                <w:vertAlign w:val="baseline"/>
              </w:rPr>
              <w:t> </w:t>
            </w:r>
            <w:r>
              <w:rPr>
                <w:rFonts w:ascii="Cambria Math" w:hAnsi="Cambria Math" w:eastAsia="Cambria Math"/>
                <w:w w:val="105"/>
                <w:sz w:val="23"/>
                <w:vertAlign w:val="baseline"/>
              </w:rPr>
              <w:t>(𝒓)</w:t>
            </w:r>
          </w:p>
          <w:p>
            <w:pPr>
              <w:pStyle w:val="TableParagraph"/>
              <w:tabs>
                <w:tab w:pos="3481" w:val="left" w:leader="none"/>
                <w:tab w:pos="4309" w:val="left" w:leader="none"/>
              </w:tabs>
              <w:spacing w:line="118" w:lineRule="exact"/>
              <w:ind w:left="2508"/>
              <w:rPr>
                <w:rFonts w:ascii="Cambria Math" w:eastAsia="Cambria Math"/>
                <w:sz w:val="17"/>
              </w:rPr>
            </w:pPr>
            <w:r>
              <w:rPr>
                <w:rFonts w:ascii="Cambria Math" w:eastAsia="Cambria Math"/>
                <w:sz w:val="17"/>
              </w:rPr>
              <w:t>𝒆𝒇𝒇</w:t>
              <w:tab/>
              <w:t>𝒊</w:t>
              <w:tab/>
              <w:t>𝒊    </w:t>
            </w:r>
            <w:r>
              <w:rPr>
                <w:rFonts w:ascii="Cambria Math" w:eastAsia="Cambria Math"/>
                <w:spacing w:val="8"/>
                <w:sz w:val="17"/>
              </w:rPr>
              <w:t> </w:t>
            </w:r>
            <w:r>
              <w:rPr>
                <w:rFonts w:ascii="Cambria Math" w:eastAsia="Cambria Math"/>
                <w:sz w:val="17"/>
              </w:rPr>
              <w:t>𝒊</w:t>
            </w:r>
          </w:p>
        </w:tc>
      </w:tr>
      <w:tr>
        <w:trPr>
          <w:trHeight w:val="451" w:hRule="atLeast"/>
        </w:trPr>
        <w:tc>
          <w:tcPr>
            <w:tcW w:w="3061" w:type="dxa"/>
            <w:gridSpan w:val="2"/>
            <w:tcBorders>
              <w:left w:val="nil"/>
              <w:right w:val="single" w:sz="2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130" w:type="dxa"/>
            <w:gridSpan w:val="2"/>
            <w:tcBorders>
              <w:left w:val="single" w:sz="24" w:space="0" w:color="000000"/>
              <w:right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249" w:hRule="atLeast"/>
        </w:trPr>
        <w:tc>
          <w:tcPr>
            <w:tcW w:w="6191" w:type="dxa"/>
            <w:gridSpan w:val="4"/>
          </w:tcPr>
          <w:p>
            <w:pPr>
              <w:pStyle w:val="TableParagraph"/>
              <w:spacing w:before="77"/>
              <w:ind w:left="68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Construction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de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de</w:t>
            </w:r>
            <w:r>
              <w:rPr>
                <w:spacing w:val="-1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la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nouvelle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densité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électronique</w:t>
            </w:r>
          </w:p>
          <w:p>
            <w:pPr>
              <w:pStyle w:val="TableParagraph"/>
              <w:spacing w:before="19"/>
              <w:ind w:left="109" w:right="195"/>
              <w:jc w:val="center"/>
              <w:rPr>
                <w:rFonts w:ascii="Cambria Math" w:eastAsia="Cambria Math"/>
                <w:sz w:val="13"/>
              </w:rPr>
            </w:pPr>
            <w:r>
              <w:rPr>
                <w:rFonts w:ascii="Cambria Math" w:eastAsia="Cambria Math"/>
                <w:w w:val="105"/>
                <w:sz w:val="17"/>
              </w:rPr>
              <w:t>𝑵</w:t>
            </w:r>
            <w:r>
              <w:rPr>
                <w:rFonts w:ascii="Cambria Math" w:eastAsia="Cambria Math"/>
                <w:w w:val="105"/>
                <w:position w:val="-3"/>
                <w:sz w:val="13"/>
              </w:rPr>
              <w:t>𝒆</w:t>
            </w:r>
          </w:p>
          <w:p>
            <w:pPr>
              <w:pStyle w:val="TableParagraph"/>
              <w:spacing w:before="92"/>
              <w:ind w:left="63"/>
              <w:jc w:val="center"/>
              <w:rPr>
                <w:rFonts w:ascii="Cambria Math" w:hAnsi="Cambria Math" w:eastAsia="Cambria Math"/>
                <w:sz w:val="23"/>
              </w:rPr>
            </w:pPr>
            <w:r>
              <w:rPr>
                <w:rFonts w:ascii="Cambria Math" w:hAnsi="Cambria Math" w:eastAsia="Cambria Math"/>
                <w:w w:val="110"/>
                <w:sz w:val="23"/>
              </w:rPr>
              <w:t>𝝆(𝒓)</w:t>
            </w:r>
            <w:r>
              <w:rPr>
                <w:rFonts w:ascii="Cambria Math" w:hAnsi="Cambria Math" w:eastAsia="Cambria Math"/>
                <w:spacing w:val="27"/>
                <w:w w:val="110"/>
                <w:sz w:val="23"/>
              </w:rPr>
              <w:t> </w:t>
            </w:r>
            <w:r>
              <w:rPr>
                <w:rFonts w:ascii="Cambria Math" w:hAnsi="Cambria Math" w:eastAsia="Cambria Math"/>
                <w:w w:val="110"/>
                <w:sz w:val="23"/>
              </w:rPr>
              <w:t>=</w:t>
            </w:r>
            <w:r>
              <w:rPr>
                <w:rFonts w:ascii="Cambria Math" w:hAnsi="Cambria Math" w:eastAsia="Cambria Math"/>
                <w:spacing w:val="28"/>
                <w:w w:val="110"/>
                <w:sz w:val="23"/>
              </w:rPr>
              <w:t> </w:t>
            </w:r>
            <w:r>
              <w:rPr>
                <w:rFonts w:ascii="Cambria Math" w:hAnsi="Cambria Math" w:eastAsia="Cambria Math"/>
                <w:w w:val="110"/>
                <w:sz w:val="23"/>
              </w:rPr>
              <w:t>∑</w:t>
            </w:r>
            <w:r>
              <w:rPr>
                <w:rFonts w:ascii="Cambria Math" w:hAnsi="Cambria Math" w:eastAsia="Cambria Math"/>
                <w:w w:val="110"/>
                <w:position w:val="1"/>
                <w:sz w:val="23"/>
              </w:rPr>
              <w:t>|</w:t>
            </w:r>
            <w:r>
              <w:rPr>
                <w:rFonts w:ascii="Cambria Math" w:hAnsi="Cambria Math" w:eastAsia="Cambria Math"/>
                <w:w w:val="110"/>
                <w:sz w:val="23"/>
              </w:rPr>
              <w:t>𝝓</w:t>
            </w:r>
            <w:r>
              <w:rPr>
                <w:rFonts w:ascii="Cambria Math" w:hAnsi="Cambria Math" w:eastAsia="Cambria Math"/>
                <w:w w:val="110"/>
                <w:position w:val="-4"/>
                <w:sz w:val="17"/>
              </w:rPr>
              <w:t>𝒊</w:t>
            </w:r>
            <w:r>
              <w:rPr>
                <w:rFonts w:ascii="Cambria Math" w:hAnsi="Cambria Math" w:eastAsia="Cambria Math"/>
                <w:w w:val="110"/>
                <w:sz w:val="23"/>
              </w:rPr>
              <w:t>(𝒓)</w:t>
            </w:r>
            <w:r>
              <w:rPr>
                <w:rFonts w:ascii="Cambria Math" w:hAnsi="Cambria Math" w:eastAsia="Cambria Math"/>
                <w:w w:val="110"/>
                <w:position w:val="1"/>
                <w:sz w:val="23"/>
              </w:rPr>
              <w:t>|</w:t>
            </w:r>
            <w:r>
              <w:rPr>
                <w:rFonts w:ascii="Cambria Math" w:hAnsi="Cambria Math" w:eastAsia="Cambria Math"/>
                <w:spacing w:val="3"/>
                <w:w w:val="110"/>
                <w:position w:val="1"/>
                <w:sz w:val="23"/>
              </w:rPr>
              <w:t> </w:t>
            </w:r>
            <w:r>
              <w:rPr>
                <w:rFonts w:ascii="Cambria Math" w:hAnsi="Cambria Math" w:eastAsia="Cambria Math"/>
                <w:w w:val="110"/>
                <w:position w:val="1"/>
                <w:sz w:val="23"/>
                <w:vertAlign w:val="superscript"/>
              </w:rPr>
              <w:t>𝟐</w:t>
            </w:r>
          </w:p>
          <w:p>
            <w:pPr>
              <w:pStyle w:val="TableParagraph"/>
              <w:spacing w:line="170" w:lineRule="exact" w:before="60"/>
              <w:ind w:left="109" w:right="180"/>
              <w:jc w:val="center"/>
              <w:rPr>
                <w:rFonts w:ascii="Cambria Math" w:eastAsia="Cambria Math"/>
                <w:sz w:val="17"/>
              </w:rPr>
            </w:pPr>
            <w:r>
              <w:rPr>
                <w:rFonts w:ascii="Cambria Math" w:eastAsia="Cambria Math"/>
                <w:sz w:val="17"/>
              </w:rPr>
              <w:t>𝒊=𝟏</w:t>
            </w:r>
          </w:p>
        </w:tc>
      </w:tr>
    </w:tbl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"/>
        <w:rPr>
          <w:sz w:val="37"/>
        </w:rPr>
      </w:pPr>
    </w:p>
    <w:p>
      <w:pPr>
        <w:spacing w:before="0"/>
        <w:ind w:left="694" w:right="0" w:firstLine="0"/>
        <w:jc w:val="left"/>
        <w:rPr>
          <w:i/>
          <w:sz w:val="22"/>
        </w:rPr>
      </w:pPr>
      <w:r>
        <w:rPr/>
        <w:pict>
          <v:rect style="position:absolute;margin-left:120.669998pt;margin-top:11.35156pt;width:3.24pt;height:.71997pt;mso-position-horizontal-relative:page;mso-position-vertical-relative:paragraph;z-index:15758848" filled="true" fillcolor="#000000" stroked="false">
            <v:fill type="solid"/>
            <w10:wrap type="none"/>
          </v:rect>
        </w:pict>
      </w:r>
      <w:r>
        <w:rPr/>
        <w:pict>
          <v:rect style="position:absolute;margin-left:184.440002pt;margin-top:-214.820435pt;width:7.2pt;height:.71997pt;mso-position-horizontal-relative:page;mso-position-vertical-relative:paragraph;z-index:-17901568" filled="true" fillcolor="#000000" stroked="false">
            <v:fill type="solid"/>
            <w10:wrap type="none"/>
          </v:rect>
        </w:pict>
      </w:r>
      <w:r>
        <w:rPr>
          <w:b/>
          <w:sz w:val="22"/>
        </w:rPr>
        <w:t>Fig.II.1</w:t>
      </w:r>
      <w:r>
        <w:rPr>
          <w:sz w:val="22"/>
        </w:rPr>
        <w:t>:</w:t>
      </w:r>
      <w:r>
        <w:rPr>
          <w:spacing w:val="2"/>
          <w:sz w:val="22"/>
        </w:rPr>
        <w:t> </w:t>
      </w:r>
      <w:r>
        <w:rPr>
          <w:i/>
          <w:sz w:val="22"/>
        </w:rPr>
        <w:t>Processus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d'itération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auto-cohérente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servant</w:t>
      </w:r>
      <w:r>
        <w:rPr>
          <w:i/>
          <w:spacing w:val="-10"/>
          <w:sz w:val="22"/>
        </w:rPr>
        <w:t> </w:t>
      </w:r>
      <w:r>
        <w:rPr>
          <w:i/>
          <w:sz w:val="22"/>
        </w:rPr>
        <w:t>à</w:t>
      </w:r>
      <w:r>
        <w:rPr>
          <w:i/>
          <w:spacing w:val="2"/>
          <w:sz w:val="22"/>
        </w:rPr>
        <w:t> </w:t>
      </w:r>
      <w:r>
        <w:rPr>
          <w:i/>
          <w:sz w:val="22"/>
        </w:rPr>
        <w:t>la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résolution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des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équations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de Kohn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Sham.</w:t>
      </w:r>
    </w:p>
    <w:p>
      <w:pPr>
        <w:spacing w:after="0"/>
        <w:jc w:val="left"/>
        <w:rPr>
          <w:sz w:val="22"/>
        </w:rPr>
        <w:sectPr>
          <w:pgSz w:w="11910" w:h="16850"/>
          <w:pgMar w:header="710" w:footer="1047" w:top="1240" w:bottom="1240" w:left="1020" w:right="740"/>
        </w:sectPr>
      </w:pPr>
    </w:p>
    <w:p>
      <w:pPr>
        <w:pStyle w:val="Heading2"/>
        <w:numPr>
          <w:ilvl w:val="1"/>
          <w:numId w:val="13"/>
        </w:numPr>
        <w:tabs>
          <w:tab w:pos="616" w:val="left" w:leader="none"/>
        </w:tabs>
        <w:spacing w:line="240" w:lineRule="auto" w:before="86" w:after="0"/>
        <w:ind w:left="615" w:right="0" w:hanging="506"/>
        <w:jc w:val="left"/>
      </w:pPr>
      <w:r>
        <w:rPr/>
        <w:t>Description</w:t>
      </w:r>
      <w:r>
        <w:rPr>
          <w:spacing w:val="-9"/>
        </w:rPr>
        <w:t> </w:t>
      </w:r>
      <w:r>
        <w:rPr/>
        <w:t>et</w:t>
      </w:r>
      <w:r>
        <w:rPr>
          <w:spacing w:val="2"/>
        </w:rPr>
        <w:t> </w:t>
      </w:r>
      <w:r>
        <w:rPr/>
        <w:t>utilisations</w:t>
      </w:r>
      <w:r>
        <w:rPr>
          <w:spacing w:val="-5"/>
        </w:rPr>
        <w:t> </w:t>
      </w:r>
      <w:r>
        <w:rPr/>
        <w:t>du</w:t>
      </w:r>
      <w:r>
        <w:rPr>
          <w:spacing w:val="-3"/>
        </w:rPr>
        <w:t> </w:t>
      </w:r>
      <w:r>
        <w:rPr/>
        <w:t>code</w:t>
      </w:r>
      <w:r>
        <w:rPr>
          <w:spacing w:val="-5"/>
        </w:rPr>
        <w:t> </w:t>
      </w:r>
      <w:r>
        <w:rPr/>
        <w:t>WIEN2k</w:t>
      </w:r>
    </w:p>
    <w:p>
      <w:pPr>
        <w:pStyle w:val="BodyText"/>
        <w:spacing w:before="10"/>
        <w:rPr>
          <w:b/>
        </w:rPr>
      </w:pPr>
    </w:p>
    <w:p>
      <w:pPr>
        <w:spacing w:line="376" w:lineRule="auto" w:before="1"/>
        <w:ind w:left="110" w:right="3717" w:firstLine="706"/>
        <w:jc w:val="both"/>
        <w:rPr>
          <w:sz w:val="23"/>
        </w:rPr>
      </w:pPr>
      <w:r>
        <w:rPr/>
        <w:drawing>
          <wp:anchor distT="0" distB="0" distL="0" distR="0" allowOverlap="1" layoutInCell="1" locked="0" behindDoc="0" simplePos="0" relativeHeight="15760896">
            <wp:simplePos x="0" y="0"/>
            <wp:positionH relativeFrom="page">
              <wp:posOffset>4841742</wp:posOffset>
            </wp:positionH>
            <wp:positionV relativeFrom="paragraph">
              <wp:posOffset>255216</wp:posOffset>
            </wp:positionV>
            <wp:extent cx="1712226" cy="1543063"/>
            <wp:effectExtent l="0" t="0" r="0" b="0"/>
            <wp:wrapNone/>
            <wp:docPr id="33" name="image2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26.pn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2226" cy="15430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  <w:sz w:val="23"/>
        </w:rPr>
        <w:t>Le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WIEN2k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est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un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logiciel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informatique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rédigé  en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langage Fortran et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fonctionne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sous un système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d’exploitation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UNIX, il est destiné à réaliser des analyses quantiques sur les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solides périodiques permettant d'étudier les diverses propriétés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structurelles,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mécaniques,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électriques,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magnétiques...etc.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Ce</w:t>
      </w:r>
      <w:r>
        <w:rPr>
          <w:spacing w:val="-58"/>
          <w:w w:val="105"/>
          <w:sz w:val="23"/>
        </w:rPr>
        <w:t> </w:t>
      </w:r>
      <w:r>
        <w:rPr>
          <w:w w:val="105"/>
          <w:sz w:val="23"/>
        </w:rPr>
        <w:t>programme de simulation emploie la méthode FP-LAPW (</w:t>
      </w:r>
      <w:r>
        <w:rPr>
          <w:i/>
          <w:w w:val="105"/>
          <w:sz w:val="23"/>
        </w:rPr>
        <w:t>Full</w:t>
      </w:r>
      <w:r>
        <w:rPr>
          <w:i/>
          <w:spacing w:val="1"/>
          <w:w w:val="105"/>
          <w:sz w:val="23"/>
        </w:rPr>
        <w:t> </w:t>
      </w:r>
      <w:r>
        <w:rPr>
          <w:i/>
          <w:w w:val="105"/>
          <w:sz w:val="23"/>
        </w:rPr>
        <w:t>Potential</w:t>
      </w:r>
      <w:r>
        <w:rPr>
          <w:i/>
          <w:spacing w:val="-1"/>
          <w:w w:val="105"/>
          <w:sz w:val="23"/>
        </w:rPr>
        <w:t> </w:t>
      </w:r>
      <w:r>
        <w:rPr>
          <w:i/>
          <w:w w:val="105"/>
          <w:sz w:val="23"/>
        </w:rPr>
        <w:t>Linearized</w:t>
      </w:r>
      <w:r>
        <w:rPr>
          <w:i/>
          <w:spacing w:val="-3"/>
          <w:w w:val="105"/>
          <w:sz w:val="23"/>
        </w:rPr>
        <w:t> </w:t>
      </w:r>
      <w:r>
        <w:rPr>
          <w:i/>
          <w:w w:val="105"/>
          <w:sz w:val="23"/>
        </w:rPr>
        <w:t>Augmented</w:t>
      </w:r>
      <w:r>
        <w:rPr>
          <w:i/>
          <w:spacing w:val="-3"/>
          <w:w w:val="105"/>
          <w:sz w:val="23"/>
        </w:rPr>
        <w:t> </w:t>
      </w:r>
      <w:r>
        <w:rPr>
          <w:i/>
          <w:w w:val="105"/>
          <w:sz w:val="23"/>
        </w:rPr>
        <w:t>Plane</w:t>
      </w:r>
      <w:r>
        <w:rPr>
          <w:i/>
          <w:spacing w:val="9"/>
          <w:w w:val="105"/>
          <w:sz w:val="23"/>
        </w:rPr>
        <w:t> </w:t>
      </w:r>
      <w:r>
        <w:rPr>
          <w:i/>
          <w:w w:val="105"/>
          <w:sz w:val="23"/>
        </w:rPr>
        <w:t>Waves</w:t>
      </w:r>
      <w:r>
        <w:rPr>
          <w:i/>
          <w:spacing w:val="-3"/>
          <w:w w:val="105"/>
          <w:sz w:val="23"/>
        </w:rPr>
        <w:t> </w:t>
      </w:r>
      <w:r>
        <w:rPr>
          <w:i/>
          <w:w w:val="105"/>
          <w:sz w:val="23"/>
        </w:rPr>
        <w:t>and</w:t>
      </w:r>
      <w:r>
        <w:rPr>
          <w:i/>
          <w:spacing w:val="-3"/>
          <w:w w:val="105"/>
          <w:sz w:val="23"/>
        </w:rPr>
        <w:t> </w:t>
      </w:r>
      <w:r>
        <w:rPr>
          <w:i/>
          <w:w w:val="105"/>
          <w:sz w:val="23"/>
        </w:rPr>
        <w:t>local</w:t>
      </w:r>
      <w:r>
        <w:rPr>
          <w:i/>
          <w:spacing w:val="-7"/>
          <w:w w:val="105"/>
          <w:sz w:val="23"/>
        </w:rPr>
        <w:t> </w:t>
      </w:r>
      <w:r>
        <w:rPr>
          <w:i/>
          <w:w w:val="105"/>
          <w:sz w:val="23"/>
        </w:rPr>
        <w:t>orbitals</w:t>
      </w:r>
      <w:r>
        <w:rPr>
          <w:w w:val="105"/>
          <w:sz w:val="23"/>
        </w:rPr>
        <w:t>)</w:t>
      </w:r>
    </w:p>
    <w:p>
      <w:pPr>
        <w:spacing w:line="376" w:lineRule="auto" w:before="0"/>
        <w:ind w:left="110" w:right="117" w:firstLine="0"/>
        <w:jc w:val="both"/>
        <w:rPr>
          <w:sz w:val="23"/>
        </w:rPr>
      </w:pPr>
      <w:r>
        <w:rPr>
          <w:w w:val="105"/>
          <w:sz w:val="23"/>
        </w:rPr>
        <w:t>permettant la résolution des équations de Kohn-Sham de la théorie de la fonctionnelle de densité. Il a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été initialement conçu de la part de Peter Blaha et Karlheinz Schwarz de l'Institut de chimie des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matériaux de l'Université technique de Vienne (Autriche). Les calculs réalisés par ce programme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reposent sur la théorie de la fonctionnelle de la densité (DFT). Il permet de déterminer de nombreuses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propriétés</w:t>
      </w:r>
      <w:r>
        <w:rPr>
          <w:spacing w:val="-4"/>
          <w:w w:val="105"/>
          <w:sz w:val="23"/>
        </w:rPr>
        <w:t> </w:t>
      </w:r>
      <w:r>
        <w:rPr>
          <w:w w:val="105"/>
          <w:sz w:val="23"/>
        </w:rPr>
        <w:t>des</w:t>
      </w:r>
      <w:r>
        <w:rPr>
          <w:spacing w:val="-2"/>
          <w:w w:val="105"/>
          <w:sz w:val="23"/>
        </w:rPr>
        <w:t> </w:t>
      </w:r>
      <w:r>
        <w:rPr>
          <w:w w:val="105"/>
          <w:sz w:val="23"/>
        </w:rPr>
        <w:t>matériaux,</w:t>
      </w:r>
      <w:r>
        <w:rPr>
          <w:spacing w:val="2"/>
          <w:w w:val="105"/>
          <w:sz w:val="23"/>
        </w:rPr>
        <w:t> </w:t>
      </w:r>
      <w:r>
        <w:rPr>
          <w:w w:val="105"/>
          <w:sz w:val="23"/>
        </w:rPr>
        <w:t>notamment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:</w:t>
      </w:r>
    </w:p>
    <w:p>
      <w:pPr>
        <w:pStyle w:val="ListParagraph"/>
        <w:numPr>
          <w:ilvl w:val="2"/>
          <w:numId w:val="13"/>
        </w:numPr>
        <w:tabs>
          <w:tab w:pos="832" w:val="left" w:leader="none"/>
        </w:tabs>
        <w:spacing w:line="240" w:lineRule="auto" w:before="196" w:after="0"/>
        <w:ind w:left="831" w:right="0" w:hanging="361"/>
        <w:jc w:val="both"/>
        <w:rPr>
          <w:sz w:val="23"/>
        </w:rPr>
      </w:pPr>
      <w:r>
        <w:rPr>
          <w:w w:val="105"/>
          <w:sz w:val="23"/>
        </w:rPr>
        <w:t>Les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bandes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d'énergie,</w:t>
      </w:r>
      <w:r>
        <w:rPr>
          <w:spacing w:val="-2"/>
          <w:w w:val="105"/>
          <w:sz w:val="23"/>
        </w:rPr>
        <w:t> </w:t>
      </w:r>
      <w:r>
        <w:rPr>
          <w:w w:val="105"/>
          <w:sz w:val="23"/>
        </w:rPr>
        <w:t>la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densité</w:t>
      </w:r>
      <w:r>
        <w:rPr>
          <w:spacing w:val="-5"/>
          <w:w w:val="105"/>
          <w:sz w:val="23"/>
        </w:rPr>
        <w:t> </w:t>
      </w:r>
      <w:r>
        <w:rPr>
          <w:w w:val="105"/>
          <w:sz w:val="23"/>
        </w:rPr>
        <w:t>des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états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et</w:t>
      </w:r>
      <w:r>
        <w:rPr>
          <w:spacing w:val="-3"/>
          <w:w w:val="105"/>
          <w:sz w:val="23"/>
        </w:rPr>
        <w:t> </w:t>
      </w:r>
      <w:r>
        <w:rPr>
          <w:w w:val="105"/>
          <w:sz w:val="23"/>
        </w:rPr>
        <w:t>le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surface</w:t>
      </w:r>
      <w:r>
        <w:rPr>
          <w:spacing w:val="-12"/>
          <w:w w:val="105"/>
          <w:sz w:val="23"/>
        </w:rPr>
        <w:t> </w:t>
      </w:r>
      <w:r>
        <w:rPr>
          <w:w w:val="105"/>
          <w:sz w:val="23"/>
        </w:rPr>
        <w:t>de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Fermi.</w:t>
      </w:r>
    </w:p>
    <w:p>
      <w:pPr>
        <w:pStyle w:val="ListParagraph"/>
        <w:numPr>
          <w:ilvl w:val="2"/>
          <w:numId w:val="13"/>
        </w:numPr>
        <w:tabs>
          <w:tab w:pos="832" w:val="left" w:leader="none"/>
        </w:tabs>
        <w:spacing w:line="240" w:lineRule="auto" w:before="139" w:after="0"/>
        <w:ind w:left="831" w:right="0" w:hanging="361"/>
        <w:jc w:val="both"/>
        <w:rPr>
          <w:sz w:val="23"/>
        </w:rPr>
      </w:pPr>
      <w:r>
        <w:rPr>
          <w:w w:val="105"/>
          <w:sz w:val="23"/>
        </w:rPr>
        <w:t>La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densité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d'électrons,</w:t>
      </w:r>
      <w:r>
        <w:rPr>
          <w:spacing w:val="-12"/>
          <w:w w:val="105"/>
          <w:sz w:val="23"/>
        </w:rPr>
        <w:t> </w:t>
      </w:r>
      <w:r>
        <w:rPr>
          <w:w w:val="105"/>
          <w:sz w:val="23"/>
        </w:rPr>
        <w:t>la</w:t>
      </w:r>
      <w:r>
        <w:rPr>
          <w:spacing w:val="-1"/>
          <w:w w:val="105"/>
          <w:sz w:val="23"/>
        </w:rPr>
        <w:t> </w:t>
      </w:r>
      <w:r>
        <w:rPr>
          <w:w w:val="105"/>
          <w:sz w:val="23"/>
        </w:rPr>
        <w:t>densité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de</w:t>
      </w:r>
      <w:r>
        <w:rPr>
          <w:spacing w:val="-2"/>
          <w:w w:val="105"/>
          <w:sz w:val="23"/>
        </w:rPr>
        <w:t> </w:t>
      </w:r>
      <w:r>
        <w:rPr>
          <w:w w:val="105"/>
          <w:sz w:val="23"/>
        </w:rPr>
        <w:t>spins,</w:t>
      </w:r>
      <w:r>
        <w:rPr>
          <w:spacing w:val="-5"/>
          <w:w w:val="105"/>
          <w:sz w:val="23"/>
        </w:rPr>
        <w:t> </w:t>
      </w:r>
      <w:r>
        <w:rPr>
          <w:w w:val="105"/>
          <w:sz w:val="23"/>
        </w:rPr>
        <w:t>et</w:t>
      </w:r>
      <w:r>
        <w:rPr>
          <w:spacing w:val="-5"/>
          <w:w w:val="105"/>
          <w:sz w:val="23"/>
        </w:rPr>
        <w:t> </w:t>
      </w:r>
      <w:r>
        <w:rPr>
          <w:w w:val="105"/>
          <w:sz w:val="23"/>
        </w:rPr>
        <w:t>les</w:t>
      </w:r>
      <w:r>
        <w:rPr>
          <w:spacing w:val="-3"/>
          <w:w w:val="105"/>
          <w:sz w:val="23"/>
        </w:rPr>
        <w:t> </w:t>
      </w:r>
      <w:r>
        <w:rPr>
          <w:w w:val="105"/>
          <w:sz w:val="23"/>
        </w:rPr>
        <w:t>facteurs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de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structure</w:t>
      </w:r>
      <w:r>
        <w:rPr>
          <w:spacing w:val="-14"/>
          <w:w w:val="105"/>
          <w:sz w:val="23"/>
        </w:rPr>
        <w:t> </w:t>
      </w:r>
      <w:r>
        <w:rPr>
          <w:w w:val="105"/>
          <w:sz w:val="23"/>
        </w:rPr>
        <w:t>aux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rayons</w:t>
      </w:r>
      <w:r>
        <w:rPr>
          <w:spacing w:val="-2"/>
          <w:w w:val="105"/>
          <w:sz w:val="23"/>
        </w:rPr>
        <w:t> </w:t>
      </w:r>
      <w:r>
        <w:rPr>
          <w:w w:val="105"/>
          <w:sz w:val="23"/>
        </w:rPr>
        <w:t>X.</w:t>
      </w:r>
    </w:p>
    <w:p>
      <w:pPr>
        <w:pStyle w:val="ListParagraph"/>
        <w:numPr>
          <w:ilvl w:val="2"/>
          <w:numId w:val="13"/>
        </w:numPr>
        <w:tabs>
          <w:tab w:pos="832" w:val="left" w:leader="none"/>
        </w:tabs>
        <w:spacing w:line="240" w:lineRule="auto" w:before="153" w:after="0"/>
        <w:ind w:left="831" w:right="0" w:hanging="361"/>
        <w:jc w:val="left"/>
        <w:rPr>
          <w:sz w:val="23"/>
        </w:rPr>
      </w:pPr>
      <w:r>
        <w:rPr>
          <w:sz w:val="23"/>
        </w:rPr>
        <w:t>L’énergie</w:t>
      </w:r>
      <w:r>
        <w:rPr>
          <w:spacing w:val="21"/>
          <w:sz w:val="23"/>
        </w:rPr>
        <w:t> </w:t>
      </w:r>
      <w:r>
        <w:rPr>
          <w:sz w:val="23"/>
        </w:rPr>
        <w:t>totale,</w:t>
      </w:r>
      <w:r>
        <w:rPr>
          <w:spacing w:val="23"/>
          <w:sz w:val="23"/>
        </w:rPr>
        <w:t> </w:t>
      </w:r>
      <w:r>
        <w:rPr>
          <w:sz w:val="23"/>
        </w:rPr>
        <w:t>les</w:t>
      </w:r>
      <w:r>
        <w:rPr>
          <w:spacing w:val="28"/>
          <w:sz w:val="23"/>
        </w:rPr>
        <w:t> </w:t>
      </w:r>
      <w:r>
        <w:rPr>
          <w:sz w:val="23"/>
        </w:rPr>
        <w:t>forces</w:t>
      </w:r>
      <w:r>
        <w:rPr>
          <w:spacing w:val="17"/>
          <w:sz w:val="23"/>
        </w:rPr>
        <w:t> </w:t>
      </w:r>
      <w:r>
        <w:rPr>
          <w:sz w:val="23"/>
        </w:rPr>
        <w:t>atomiques,</w:t>
      </w:r>
      <w:r>
        <w:rPr>
          <w:spacing w:val="26"/>
          <w:sz w:val="23"/>
        </w:rPr>
        <w:t> </w:t>
      </w:r>
      <w:r>
        <w:rPr>
          <w:sz w:val="23"/>
        </w:rPr>
        <w:t>les</w:t>
      </w:r>
      <w:r>
        <w:rPr>
          <w:spacing w:val="17"/>
          <w:sz w:val="23"/>
        </w:rPr>
        <w:t> </w:t>
      </w:r>
      <w:r>
        <w:rPr>
          <w:sz w:val="23"/>
        </w:rPr>
        <w:t>géométries</w:t>
      </w:r>
      <w:r>
        <w:rPr>
          <w:spacing w:val="30"/>
          <w:sz w:val="23"/>
        </w:rPr>
        <w:t> </w:t>
      </w:r>
      <w:r>
        <w:rPr>
          <w:sz w:val="23"/>
        </w:rPr>
        <w:t>d'équilibre,</w:t>
      </w:r>
      <w:r>
        <w:rPr>
          <w:spacing w:val="35"/>
          <w:sz w:val="23"/>
        </w:rPr>
        <w:t> </w:t>
      </w:r>
      <w:r>
        <w:rPr>
          <w:sz w:val="23"/>
        </w:rPr>
        <w:t>les</w:t>
      </w:r>
      <w:r>
        <w:rPr>
          <w:spacing w:val="27"/>
          <w:sz w:val="23"/>
        </w:rPr>
        <w:t> </w:t>
      </w:r>
      <w:r>
        <w:rPr>
          <w:sz w:val="23"/>
        </w:rPr>
        <w:t>optimisations</w:t>
      </w:r>
      <w:r>
        <w:rPr>
          <w:spacing w:val="21"/>
          <w:sz w:val="23"/>
        </w:rPr>
        <w:t> </w:t>
      </w:r>
      <w:r>
        <w:rPr>
          <w:sz w:val="23"/>
        </w:rPr>
        <w:t>de</w:t>
      </w:r>
      <w:r>
        <w:rPr>
          <w:spacing w:val="30"/>
          <w:sz w:val="23"/>
        </w:rPr>
        <w:t> </w:t>
      </w:r>
      <w:r>
        <w:rPr>
          <w:sz w:val="23"/>
        </w:rPr>
        <w:t>structure.</w:t>
      </w:r>
    </w:p>
    <w:p>
      <w:pPr>
        <w:pStyle w:val="ListParagraph"/>
        <w:numPr>
          <w:ilvl w:val="2"/>
          <w:numId w:val="13"/>
        </w:numPr>
        <w:tabs>
          <w:tab w:pos="832" w:val="left" w:leader="none"/>
        </w:tabs>
        <w:spacing w:line="240" w:lineRule="auto" w:before="146" w:after="0"/>
        <w:ind w:left="831" w:right="0" w:hanging="361"/>
        <w:jc w:val="left"/>
        <w:rPr>
          <w:sz w:val="23"/>
        </w:rPr>
      </w:pPr>
      <w:r>
        <w:rPr>
          <w:sz w:val="23"/>
        </w:rPr>
        <w:t>Les</w:t>
      </w:r>
      <w:r>
        <w:rPr>
          <w:spacing w:val="25"/>
          <w:sz w:val="23"/>
        </w:rPr>
        <w:t> </w:t>
      </w:r>
      <w:r>
        <w:rPr>
          <w:sz w:val="23"/>
        </w:rPr>
        <w:t>gradients</w:t>
      </w:r>
      <w:r>
        <w:rPr>
          <w:spacing w:val="26"/>
          <w:sz w:val="23"/>
        </w:rPr>
        <w:t> </w:t>
      </w:r>
      <w:r>
        <w:rPr>
          <w:sz w:val="23"/>
        </w:rPr>
        <w:t>de</w:t>
      </w:r>
      <w:r>
        <w:rPr>
          <w:spacing w:val="38"/>
          <w:sz w:val="23"/>
        </w:rPr>
        <w:t> </w:t>
      </w:r>
      <w:r>
        <w:rPr>
          <w:sz w:val="23"/>
        </w:rPr>
        <w:t>champ</w:t>
      </w:r>
      <w:r>
        <w:rPr>
          <w:spacing w:val="29"/>
          <w:sz w:val="23"/>
        </w:rPr>
        <w:t> </w:t>
      </w:r>
      <w:r>
        <w:rPr>
          <w:sz w:val="23"/>
        </w:rPr>
        <w:t>électrique,</w:t>
      </w:r>
      <w:r>
        <w:rPr>
          <w:spacing w:val="21"/>
          <w:sz w:val="23"/>
        </w:rPr>
        <w:t> </w:t>
      </w:r>
      <w:r>
        <w:rPr>
          <w:sz w:val="23"/>
        </w:rPr>
        <w:t>les</w:t>
      </w:r>
      <w:r>
        <w:rPr>
          <w:spacing w:val="26"/>
          <w:sz w:val="23"/>
        </w:rPr>
        <w:t> </w:t>
      </w:r>
      <w:r>
        <w:rPr>
          <w:sz w:val="23"/>
        </w:rPr>
        <w:t>décalages</w:t>
      </w:r>
      <w:r>
        <w:rPr>
          <w:spacing w:val="16"/>
          <w:sz w:val="23"/>
        </w:rPr>
        <w:t> </w:t>
      </w:r>
      <w:r>
        <w:rPr>
          <w:sz w:val="23"/>
        </w:rPr>
        <w:t>isométriques,</w:t>
      </w:r>
      <w:r>
        <w:rPr>
          <w:spacing w:val="22"/>
          <w:sz w:val="23"/>
        </w:rPr>
        <w:t> </w:t>
      </w:r>
      <w:r>
        <w:rPr>
          <w:sz w:val="23"/>
        </w:rPr>
        <w:t>les</w:t>
      </w:r>
      <w:r>
        <w:rPr>
          <w:spacing w:val="26"/>
          <w:sz w:val="23"/>
        </w:rPr>
        <w:t> </w:t>
      </w:r>
      <w:r>
        <w:rPr>
          <w:sz w:val="23"/>
        </w:rPr>
        <w:t>champs</w:t>
      </w:r>
      <w:r>
        <w:rPr>
          <w:spacing w:val="45"/>
          <w:sz w:val="23"/>
        </w:rPr>
        <w:t> </w:t>
      </w:r>
      <w:r>
        <w:rPr>
          <w:sz w:val="23"/>
        </w:rPr>
        <w:t>hyperfins.</w:t>
      </w:r>
    </w:p>
    <w:p>
      <w:pPr>
        <w:pStyle w:val="ListParagraph"/>
        <w:numPr>
          <w:ilvl w:val="2"/>
          <w:numId w:val="13"/>
        </w:numPr>
        <w:tabs>
          <w:tab w:pos="832" w:val="left" w:leader="none"/>
        </w:tabs>
        <w:spacing w:line="379" w:lineRule="auto" w:before="31" w:after="0"/>
        <w:ind w:left="831" w:right="396" w:hanging="360"/>
        <w:jc w:val="left"/>
        <w:rPr>
          <w:sz w:val="23"/>
        </w:rPr>
      </w:pPr>
      <w:r>
        <w:rPr>
          <w:sz w:val="23"/>
        </w:rPr>
        <w:t>L</w:t>
      </w:r>
      <w:r>
        <w:rPr>
          <w:spacing w:val="10"/>
          <w:sz w:val="23"/>
        </w:rPr>
        <w:t> </w:t>
      </w:r>
      <w:r>
        <w:rPr>
          <w:sz w:val="23"/>
        </w:rPr>
        <w:t>a</w:t>
      </w:r>
      <w:r>
        <w:rPr>
          <w:spacing w:val="24"/>
          <w:sz w:val="23"/>
        </w:rPr>
        <w:t> </w:t>
      </w:r>
      <w:r>
        <w:rPr>
          <w:sz w:val="23"/>
        </w:rPr>
        <w:t>polarisation</w:t>
      </w:r>
      <w:r>
        <w:rPr>
          <w:spacing w:val="26"/>
          <w:sz w:val="23"/>
        </w:rPr>
        <w:t> </w:t>
      </w:r>
      <w:r>
        <w:rPr>
          <w:sz w:val="23"/>
        </w:rPr>
        <w:t>des</w:t>
      </w:r>
      <w:r>
        <w:rPr>
          <w:spacing w:val="33"/>
          <w:sz w:val="23"/>
        </w:rPr>
        <w:t> </w:t>
      </w:r>
      <w:r>
        <w:rPr>
          <w:sz w:val="23"/>
        </w:rPr>
        <w:t>spins</w:t>
      </w:r>
      <w:r>
        <w:rPr>
          <w:spacing w:val="21"/>
          <w:sz w:val="23"/>
        </w:rPr>
        <w:t> </w:t>
      </w:r>
      <w:r>
        <w:rPr>
          <w:sz w:val="23"/>
        </w:rPr>
        <w:t>(structures</w:t>
      </w:r>
      <w:r>
        <w:rPr>
          <w:spacing w:val="22"/>
          <w:sz w:val="23"/>
        </w:rPr>
        <w:t> </w:t>
      </w:r>
      <w:r>
        <w:rPr>
          <w:sz w:val="23"/>
        </w:rPr>
        <w:t>Ferro,</w:t>
      </w:r>
      <w:r>
        <w:rPr>
          <w:spacing w:val="28"/>
          <w:sz w:val="23"/>
        </w:rPr>
        <w:t> </w:t>
      </w:r>
      <w:r>
        <w:rPr>
          <w:sz w:val="23"/>
        </w:rPr>
        <w:t>antiferromagnétique</w:t>
      </w:r>
      <w:r>
        <w:rPr>
          <w:spacing w:val="25"/>
          <w:sz w:val="23"/>
        </w:rPr>
        <w:t> </w:t>
      </w:r>
      <w:r>
        <w:rPr>
          <w:sz w:val="23"/>
        </w:rPr>
        <w:t>ou</w:t>
      </w:r>
      <w:r>
        <w:rPr>
          <w:spacing w:val="25"/>
          <w:sz w:val="23"/>
        </w:rPr>
        <w:t> </w:t>
      </w:r>
      <w:r>
        <w:rPr>
          <w:sz w:val="23"/>
        </w:rPr>
        <w:t>autres),</w:t>
      </w:r>
      <w:r>
        <w:rPr>
          <w:spacing w:val="19"/>
          <w:sz w:val="23"/>
        </w:rPr>
        <w:t> </w:t>
      </w:r>
      <w:r>
        <w:rPr>
          <w:sz w:val="23"/>
        </w:rPr>
        <w:t>le</w:t>
      </w:r>
      <w:r>
        <w:rPr>
          <w:spacing w:val="24"/>
          <w:sz w:val="23"/>
        </w:rPr>
        <w:t> </w:t>
      </w:r>
      <w:r>
        <w:rPr>
          <w:sz w:val="23"/>
        </w:rPr>
        <w:t>couplage</w:t>
      </w:r>
      <w:r>
        <w:rPr>
          <w:spacing w:val="55"/>
          <w:sz w:val="23"/>
        </w:rPr>
        <w:t> </w:t>
      </w:r>
      <w:r>
        <w:rPr>
          <w:sz w:val="23"/>
        </w:rPr>
        <w:t>spin-</w:t>
      </w:r>
      <w:r>
        <w:rPr>
          <w:spacing w:val="-55"/>
          <w:sz w:val="23"/>
        </w:rPr>
        <w:t> </w:t>
      </w:r>
      <w:r>
        <w:rPr>
          <w:w w:val="105"/>
          <w:sz w:val="23"/>
        </w:rPr>
        <w:t>orbite.</w:t>
      </w:r>
    </w:p>
    <w:p>
      <w:pPr>
        <w:pStyle w:val="ListParagraph"/>
        <w:numPr>
          <w:ilvl w:val="2"/>
          <w:numId w:val="13"/>
        </w:numPr>
        <w:tabs>
          <w:tab w:pos="832" w:val="left" w:leader="none"/>
        </w:tabs>
        <w:spacing w:line="257" w:lineRule="exact" w:before="0" w:after="0"/>
        <w:ind w:left="831" w:right="0" w:hanging="361"/>
        <w:jc w:val="left"/>
        <w:rPr>
          <w:sz w:val="23"/>
        </w:rPr>
      </w:pPr>
      <w:r>
        <w:rPr>
          <w:w w:val="105"/>
          <w:sz w:val="23"/>
        </w:rPr>
        <w:t>Les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spectres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d'émission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et</w:t>
      </w:r>
      <w:r>
        <w:rPr>
          <w:spacing w:val="-5"/>
          <w:w w:val="105"/>
          <w:sz w:val="23"/>
        </w:rPr>
        <w:t> </w:t>
      </w:r>
      <w:r>
        <w:rPr>
          <w:w w:val="105"/>
          <w:sz w:val="23"/>
        </w:rPr>
        <w:t>d'absorption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aux</w:t>
      </w:r>
      <w:r>
        <w:rPr>
          <w:spacing w:val="-13"/>
          <w:w w:val="105"/>
          <w:sz w:val="23"/>
        </w:rPr>
        <w:t> </w:t>
      </w:r>
      <w:r>
        <w:rPr>
          <w:w w:val="105"/>
          <w:sz w:val="23"/>
        </w:rPr>
        <w:t>rayons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X,</w:t>
      </w:r>
    </w:p>
    <w:p>
      <w:pPr>
        <w:pStyle w:val="ListParagraph"/>
        <w:numPr>
          <w:ilvl w:val="2"/>
          <w:numId w:val="13"/>
        </w:numPr>
        <w:tabs>
          <w:tab w:pos="832" w:val="left" w:leader="none"/>
        </w:tabs>
        <w:spacing w:line="240" w:lineRule="auto" w:before="160" w:after="0"/>
        <w:ind w:left="831" w:right="0" w:hanging="361"/>
        <w:jc w:val="left"/>
        <w:rPr>
          <w:sz w:val="23"/>
        </w:rPr>
      </w:pPr>
      <w:r>
        <w:rPr>
          <w:w w:val="105"/>
          <w:sz w:val="23"/>
        </w:rPr>
        <w:t>Les</w:t>
      </w:r>
      <w:r>
        <w:rPr>
          <w:spacing w:val="-15"/>
          <w:w w:val="105"/>
          <w:sz w:val="23"/>
        </w:rPr>
        <w:t> </w:t>
      </w:r>
      <w:r>
        <w:rPr>
          <w:w w:val="105"/>
          <w:sz w:val="23"/>
        </w:rPr>
        <w:t>propriétésoptiques.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1"/>
          <w:numId w:val="13"/>
        </w:numPr>
        <w:tabs>
          <w:tab w:pos="616" w:val="left" w:leader="none"/>
        </w:tabs>
        <w:spacing w:line="240" w:lineRule="auto" w:before="0" w:after="0"/>
        <w:ind w:left="615" w:right="0" w:hanging="506"/>
        <w:jc w:val="left"/>
        <w:rPr>
          <w:b/>
          <w:sz w:val="28"/>
        </w:rPr>
      </w:pPr>
      <w:r>
        <w:rPr>
          <w:b/>
          <w:color w:val="212121"/>
          <w:sz w:val="28"/>
        </w:rPr>
        <w:t>Conclusion</w:t>
      </w:r>
    </w:p>
    <w:p>
      <w:pPr>
        <w:pStyle w:val="BodyText"/>
        <w:spacing w:before="10"/>
        <w:rPr>
          <w:b/>
        </w:rPr>
      </w:pPr>
    </w:p>
    <w:p>
      <w:pPr>
        <w:spacing w:line="374" w:lineRule="auto" w:before="0"/>
        <w:ind w:left="110" w:right="117" w:firstLine="706"/>
        <w:jc w:val="both"/>
        <w:rPr>
          <w:sz w:val="23"/>
        </w:rPr>
      </w:pPr>
      <w:r>
        <w:rPr>
          <w:w w:val="105"/>
          <w:sz w:val="23"/>
        </w:rPr>
        <w:t>Dans ce deuxième chapitre, nous avons commencé par décrire les différents constituants des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solides (ions et électrons), les principes de base de la mécanique quantique et le problème théorique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principal de la physique du solide. Nous avons présenté la démarche méthodologique qui sera utilisée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durant toute cette étude. Il s'agit d'une procédure de calcul de la structure électronique reposant sur le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formalisme de la théorie de la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fonctionnelle de la densité (DFT).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La résolution de l'équation de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Schrödinger à travers plusieurs techniques de résolution approximative constitue la pierre angulaire de</w:t>
      </w:r>
      <w:r>
        <w:rPr>
          <w:spacing w:val="-58"/>
          <w:w w:val="105"/>
          <w:sz w:val="23"/>
        </w:rPr>
        <w:t> </w:t>
      </w:r>
      <w:r>
        <w:rPr>
          <w:w w:val="105"/>
          <w:sz w:val="23"/>
        </w:rPr>
        <w:t>cette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méthodologie.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Nous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avons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introduit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les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premiers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principes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de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la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DFT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et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les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diverses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implémentations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employées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(LDA,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LSDA,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GGA,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DFT+U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et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MBJ)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pour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aborder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le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potentiel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d'échange-corrélation. Les résultats présentés dans le chapitre suivant sont obtenus au moyen du code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de</w:t>
      </w:r>
      <w:r>
        <w:rPr>
          <w:spacing w:val="4"/>
          <w:w w:val="105"/>
          <w:sz w:val="23"/>
        </w:rPr>
        <w:t> </w:t>
      </w:r>
      <w:r>
        <w:rPr>
          <w:w w:val="105"/>
          <w:sz w:val="23"/>
        </w:rPr>
        <w:t>calcul Wien2K, dont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nous</w:t>
      </w:r>
      <w:r>
        <w:rPr>
          <w:spacing w:val="-10"/>
          <w:w w:val="105"/>
          <w:sz w:val="23"/>
        </w:rPr>
        <w:t> </w:t>
      </w:r>
      <w:r>
        <w:rPr>
          <w:w w:val="105"/>
          <w:sz w:val="23"/>
        </w:rPr>
        <w:t>avons</w:t>
      </w:r>
      <w:r>
        <w:rPr>
          <w:spacing w:val="-4"/>
          <w:w w:val="105"/>
          <w:sz w:val="23"/>
        </w:rPr>
        <w:t> </w:t>
      </w:r>
      <w:r>
        <w:rPr>
          <w:w w:val="105"/>
          <w:sz w:val="23"/>
        </w:rPr>
        <w:t>donné</w:t>
      </w:r>
      <w:r>
        <w:rPr>
          <w:spacing w:val="-10"/>
          <w:w w:val="105"/>
          <w:sz w:val="23"/>
        </w:rPr>
        <w:t> </w:t>
      </w:r>
      <w:r>
        <w:rPr>
          <w:w w:val="105"/>
          <w:sz w:val="23"/>
        </w:rPr>
        <w:t>une</w:t>
      </w:r>
      <w:r>
        <w:rPr>
          <w:spacing w:val="-2"/>
          <w:w w:val="105"/>
          <w:sz w:val="23"/>
        </w:rPr>
        <w:t> </w:t>
      </w:r>
      <w:r>
        <w:rPr>
          <w:w w:val="105"/>
          <w:sz w:val="23"/>
        </w:rPr>
        <w:t>brève</w:t>
      </w:r>
      <w:r>
        <w:rPr>
          <w:spacing w:val="-3"/>
          <w:w w:val="105"/>
          <w:sz w:val="23"/>
        </w:rPr>
        <w:t> </w:t>
      </w:r>
      <w:r>
        <w:rPr>
          <w:w w:val="105"/>
          <w:sz w:val="23"/>
        </w:rPr>
        <w:t>description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à</w:t>
      </w:r>
      <w:r>
        <w:rPr>
          <w:spacing w:val="4"/>
          <w:w w:val="105"/>
          <w:sz w:val="23"/>
        </w:rPr>
        <w:t> </w:t>
      </w:r>
      <w:r>
        <w:rPr>
          <w:w w:val="105"/>
          <w:sz w:val="23"/>
        </w:rPr>
        <w:t>la</w:t>
      </w:r>
      <w:r>
        <w:rPr>
          <w:spacing w:val="4"/>
          <w:w w:val="105"/>
          <w:sz w:val="23"/>
        </w:rPr>
        <w:t> </w:t>
      </w:r>
      <w:r>
        <w:rPr>
          <w:w w:val="105"/>
          <w:sz w:val="23"/>
        </w:rPr>
        <w:t>fin</w:t>
      </w:r>
      <w:r>
        <w:rPr>
          <w:spacing w:val="-1"/>
          <w:w w:val="105"/>
          <w:sz w:val="23"/>
        </w:rPr>
        <w:t> </w:t>
      </w:r>
      <w:r>
        <w:rPr>
          <w:w w:val="105"/>
          <w:sz w:val="23"/>
        </w:rPr>
        <w:t>de</w:t>
      </w:r>
      <w:r>
        <w:rPr>
          <w:spacing w:val="-3"/>
          <w:w w:val="105"/>
          <w:sz w:val="23"/>
        </w:rPr>
        <w:t> </w:t>
      </w:r>
      <w:r>
        <w:rPr>
          <w:w w:val="105"/>
          <w:sz w:val="23"/>
        </w:rPr>
        <w:t>ce</w:t>
      </w:r>
      <w:r>
        <w:rPr>
          <w:spacing w:val="-3"/>
          <w:w w:val="105"/>
          <w:sz w:val="23"/>
        </w:rPr>
        <w:t> </w:t>
      </w:r>
      <w:r>
        <w:rPr>
          <w:w w:val="105"/>
          <w:sz w:val="23"/>
        </w:rPr>
        <w:t>chapitre.</w:t>
      </w:r>
    </w:p>
    <w:p>
      <w:pPr>
        <w:spacing w:after="0" w:line="374" w:lineRule="auto"/>
        <w:jc w:val="both"/>
        <w:rPr>
          <w:sz w:val="23"/>
        </w:rPr>
        <w:sectPr>
          <w:pgSz w:w="11910" w:h="16850"/>
          <w:pgMar w:header="710" w:footer="1047" w:top="1240" w:bottom="1240" w:left="1020" w:right="740"/>
        </w:sectPr>
      </w:pPr>
    </w:p>
    <w:p>
      <w:pPr>
        <w:pStyle w:val="Heading2"/>
        <w:spacing w:before="79"/>
        <w:ind w:left="110"/>
      </w:pPr>
      <w:r>
        <w:rPr/>
        <w:t>RÉFÉRENCES</w:t>
      </w:r>
    </w:p>
    <w:p>
      <w:pPr>
        <w:pStyle w:val="ListParagraph"/>
        <w:numPr>
          <w:ilvl w:val="0"/>
          <w:numId w:val="14"/>
        </w:numPr>
        <w:tabs>
          <w:tab w:pos="479" w:val="left" w:leader="none"/>
        </w:tabs>
        <w:spacing w:line="372" w:lineRule="auto" w:before="171" w:after="0"/>
        <w:ind w:left="110" w:right="112" w:firstLine="0"/>
        <w:jc w:val="left"/>
        <w:rPr>
          <w:sz w:val="23"/>
        </w:rPr>
      </w:pPr>
      <w:r>
        <w:rPr>
          <w:w w:val="105"/>
          <w:sz w:val="23"/>
        </w:rPr>
        <w:t>P.</w:t>
      </w:r>
      <w:r>
        <w:rPr>
          <w:spacing w:val="22"/>
          <w:w w:val="105"/>
          <w:sz w:val="23"/>
        </w:rPr>
        <w:t> </w:t>
      </w:r>
      <w:r>
        <w:rPr>
          <w:w w:val="105"/>
          <w:sz w:val="23"/>
        </w:rPr>
        <w:t>Hohenberg</w:t>
      </w:r>
      <w:r>
        <w:rPr>
          <w:spacing w:val="21"/>
          <w:w w:val="105"/>
          <w:sz w:val="23"/>
        </w:rPr>
        <w:t> </w:t>
      </w:r>
      <w:r>
        <w:rPr>
          <w:w w:val="105"/>
          <w:sz w:val="23"/>
        </w:rPr>
        <w:t>and</w:t>
      </w:r>
      <w:r>
        <w:rPr>
          <w:spacing w:val="20"/>
          <w:w w:val="105"/>
          <w:sz w:val="23"/>
        </w:rPr>
        <w:t> </w:t>
      </w:r>
      <w:r>
        <w:rPr>
          <w:w w:val="105"/>
          <w:sz w:val="23"/>
        </w:rPr>
        <w:t>W.</w:t>
      </w:r>
      <w:r>
        <w:rPr>
          <w:spacing w:val="29"/>
          <w:w w:val="105"/>
          <w:sz w:val="23"/>
        </w:rPr>
        <w:t> </w:t>
      </w:r>
      <w:r>
        <w:rPr>
          <w:w w:val="105"/>
          <w:sz w:val="23"/>
        </w:rPr>
        <w:t>Kohn,</w:t>
      </w:r>
      <w:r>
        <w:rPr>
          <w:spacing w:val="29"/>
          <w:w w:val="105"/>
          <w:sz w:val="23"/>
        </w:rPr>
        <w:t> </w:t>
      </w:r>
      <w:r>
        <w:rPr>
          <w:w w:val="105"/>
          <w:sz w:val="23"/>
        </w:rPr>
        <w:t>"Inhomogeneous</w:t>
      </w:r>
      <w:r>
        <w:rPr>
          <w:spacing w:val="19"/>
          <w:w w:val="105"/>
          <w:sz w:val="23"/>
        </w:rPr>
        <w:t> </w:t>
      </w:r>
      <w:r>
        <w:rPr>
          <w:w w:val="105"/>
          <w:sz w:val="23"/>
        </w:rPr>
        <w:t>Electron</w:t>
      </w:r>
      <w:r>
        <w:rPr>
          <w:spacing w:val="20"/>
          <w:w w:val="105"/>
          <w:sz w:val="23"/>
        </w:rPr>
        <w:t> </w:t>
      </w:r>
      <w:r>
        <w:rPr>
          <w:w w:val="105"/>
          <w:sz w:val="23"/>
        </w:rPr>
        <w:t>Gas".</w:t>
      </w:r>
      <w:r>
        <w:rPr>
          <w:spacing w:val="40"/>
          <w:w w:val="105"/>
          <w:sz w:val="23"/>
        </w:rPr>
        <w:t> </w:t>
      </w:r>
      <w:r>
        <w:rPr>
          <w:w w:val="105"/>
          <w:sz w:val="23"/>
        </w:rPr>
        <w:t>Physical</w:t>
      </w:r>
      <w:r>
        <w:rPr>
          <w:spacing w:val="17"/>
          <w:w w:val="105"/>
          <w:sz w:val="23"/>
        </w:rPr>
        <w:t> </w:t>
      </w:r>
      <w:r>
        <w:rPr>
          <w:w w:val="105"/>
          <w:sz w:val="23"/>
        </w:rPr>
        <w:t>Review</w:t>
      </w:r>
      <w:r>
        <w:rPr>
          <w:i/>
          <w:w w:val="105"/>
          <w:sz w:val="23"/>
        </w:rPr>
        <w:t>,</w:t>
      </w:r>
      <w:r>
        <w:rPr>
          <w:i/>
          <w:spacing w:val="22"/>
          <w:w w:val="105"/>
          <w:sz w:val="23"/>
        </w:rPr>
        <w:t> </w:t>
      </w:r>
      <w:r>
        <w:rPr>
          <w:w w:val="105"/>
          <w:sz w:val="23"/>
        </w:rPr>
        <w:t>136</w:t>
      </w:r>
      <w:r>
        <w:rPr>
          <w:spacing w:val="22"/>
          <w:w w:val="105"/>
          <w:sz w:val="23"/>
        </w:rPr>
        <w:t> </w:t>
      </w:r>
      <w:r>
        <w:rPr>
          <w:w w:val="105"/>
          <w:sz w:val="23"/>
        </w:rPr>
        <w:t>B864-B871</w:t>
      </w:r>
      <w:r>
        <w:rPr>
          <w:spacing w:val="-58"/>
          <w:w w:val="105"/>
          <w:sz w:val="23"/>
        </w:rPr>
        <w:t> </w:t>
      </w:r>
      <w:r>
        <w:rPr>
          <w:w w:val="105"/>
          <w:sz w:val="23"/>
        </w:rPr>
        <w:t>(1964).</w:t>
      </w:r>
    </w:p>
    <w:p>
      <w:pPr>
        <w:pStyle w:val="ListParagraph"/>
        <w:numPr>
          <w:ilvl w:val="0"/>
          <w:numId w:val="14"/>
        </w:numPr>
        <w:tabs>
          <w:tab w:pos="522" w:val="left" w:leader="none"/>
        </w:tabs>
        <w:spacing w:line="372" w:lineRule="auto" w:before="9" w:after="0"/>
        <w:ind w:left="110" w:right="121" w:firstLine="0"/>
        <w:jc w:val="left"/>
        <w:rPr>
          <w:sz w:val="23"/>
        </w:rPr>
      </w:pPr>
      <w:r>
        <w:rPr>
          <w:w w:val="105"/>
          <w:sz w:val="23"/>
        </w:rPr>
        <w:t>R.</w:t>
      </w:r>
      <w:r>
        <w:rPr>
          <w:spacing w:val="7"/>
          <w:w w:val="105"/>
          <w:sz w:val="23"/>
        </w:rPr>
        <w:t> </w:t>
      </w:r>
      <w:r>
        <w:rPr>
          <w:w w:val="105"/>
          <w:sz w:val="23"/>
        </w:rPr>
        <w:t>M.</w:t>
      </w:r>
      <w:r>
        <w:rPr>
          <w:spacing w:val="59"/>
          <w:w w:val="105"/>
          <w:sz w:val="23"/>
        </w:rPr>
        <w:t> </w:t>
      </w:r>
      <w:r>
        <w:rPr>
          <w:w w:val="105"/>
          <w:sz w:val="23"/>
        </w:rPr>
        <w:t>Dreizler</w:t>
      </w:r>
      <w:r>
        <w:rPr>
          <w:spacing w:val="8"/>
          <w:w w:val="105"/>
          <w:sz w:val="23"/>
        </w:rPr>
        <w:t> </w:t>
      </w:r>
      <w:r>
        <w:rPr>
          <w:w w:val="105"/>
          <w:sz w:val="23"/>
        </w:rPr>
        <w:t>and</w:t>
      </w:r>
      <w:r>
        <w:rPr>
          <w:spacing w:val="58"/>
          <w:w w:val="105"/>
          <w:sz w:val="23"/>
        </w:rPr>
        <w:t> </w:t>
      </w:r>
      <w:r>
        <w:rPr>
          <w:w w:val="105"/>
          <w:sz w:val="23"/>
        </w:rPr>
        <w:t>E.</w:t>
      </w:r>
      <w:r>
        <w:rPr>
          <w:spacing w:val="6"/>
          <w:w w:val="105"/>
          <w:sz w:val="23"/>
        </w:rPr>
        <w:t> </w:t>
      </w:r>
      <w:r>
        <w:rPr>
          <w:w w:val="105"/>
          <w:sz w:val="23"/>
        </w:rPr>
        <w:t>K.</w:t>
      </w:r>
      <w:r>
        <w:rPr>
          <w:spacing w:val="13"/>
          <w:w w:val="105"/>
          <w:sz w:val="23"/>
        </w:rPr>
        <w:t> </w:t>
      </w:r>
      <w:r>
        <w:rPr>
          <w:w w:val="105"/>
          <w:sz w:val="23"/>
        </w:rPr>
        <w:t>U.</w:t>
      </w:r>
      <w:r>
        <w:rPr>
          <w:spacing w:val="60"/>
          <w:w w:val="105"/>
          <w:sz w:val="23"/>
        </w:rPr>
        <w:t> </w:t>
      </w:r>
      <w:r>
        <w:rPr>
          <w:w w:val="105"/>
          <w:sz w:val="23"/>
        </w:rPr>
        <w:t>Gross,</w:t>
      </w:r>
      <w:r>
        <w:rPr>
          <w:spacing w:val="6"/>
          <w:w w:val="105"/>
          <w:sz w:val="23"/>
        </w:rPr>
        <w:t> </w:t>
      </w:r>
      <w:r>
        <w:rPr>
          <w:w w:val="105"/>
          <w:sz w:val="23"/>
        </w:rPr>
        <w:t>"Density</w:t>
      </w:r>
      <w:r>
        <w:rPr>
          <w:spacing w:val="6"/>
          <w:w w:val="105"/>
          <w:sz w:val="23"/>
        </w:rPr>
        <w:t> </w:t>
      </w:r>
      <w:r>
        <w:rPr>
          <w:w w:val="105"/>
          <w:sz w:val="23"/>
        </w:rPr>
        <w:t>Functional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Theory</w:t>
      </w:r>
      <w:r>
        <w:rPr>
          <w:spacing w:val="10"/>
          <w:w w:val="105"/>
          <w:sz w:val="23"/>
        </w:rPr>
        <w:t> </w:t>
      </w:r>
      <w:r>
        <w:rPr>
          <w:w w:val="105"/>
          <w:sz w:val="23"/>
        </w:rPr>
        <w:t>",</w:t>
      </w:r>
      <w:r>
        <w:rPr>
          <w:spacing w:val="7"/>
          <w:w w:val="105"/>
          <w:sz w:val="23"/>
        </w:rPr>
        <w:t> </w:t>
      </w:r>
      <w:r>
        <w:rPr>
          <w:w w:val="105"/>
          <w:sz w:val="23"/>
        </w:rPr>
        <w:t>Springer-Verlag</w:t>
      </w:r>
      <w:r>
        <w:rPr>
          <w:spacing w:val="58"/>
          <w:w w:val="105"/>
          <w:sz w:val="23"/>
        </w:rPr>
        <w:t> </w:t>
      </w:r>
      <w:r>
        <w:rPr>
          <w:w w:val="105"/>
          <w:sz w:val="23"/>
        </w:rPr>
        <w:t>Berlin</w:t>
      </w:r>
      <w:r>
        <w:rPr>
          <w:spacing w:val="-58"/>
          <w:w w:val="105"/>
          <w:sz w:val="23"/>
        </w:rPr>
        <w:t> </w:t>
      </w:r>
      <w:r>
        <w:rPr>
          <w:w w:val="105"/>
          <w:sz w:val="23"/>
        </w:rPr>
        <w:t>Heidelberg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1173 245-271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(1990).</w:t>
      </w:r>
    </w:p>
    <w:p>
      <w:pPr>
        <w:pStyle w:val="ListParagraph"/>
        <w:numPr>
          <w:ilvl w:val="0"/>
          <w:numId w:val="14"/>
        </w:numPr>
        <w:tabs>
          <w:tab w:pos="465" w:val="left" w:leader="none"/>
        </w:tabs>
        <w:spacing w:line="372" w:lineRule="auto" w:before="8" w:after="0"/>
        <w:ind w:left="110" w:right="119" w:firstLine="0"/>
        <w:jc w:val="left"/>
        <w:rPr>
          <w:sz w:val="23"/>
        </w:rPr>
      </w:pPr>
      <w:r>
        <w:rPr>
          <w:w w:val="105"/>
          <w:sz w:val="23"/>
        </w:rPr>
        <w:t>R.</w:t>
      </w:r>
      <w:r>
        <w:rPr>
          <w:spacing w:val="10"/>
          <w:w w:val="105"/>
          <w:sz w:val="23"/>
        </w:rPr>
        <w:t> </w:t>
      </w:r>
      <w:r>
        <w:rPr>
          <w:w w:val="105"/>
          <w:sz w:val="23"/>
        </w:rPr>
        <w:t>G.</w:t>
      </w:r>
      <w:r>
        <w:rPr>
          <w:spacing w:val="18"/>
          <w:w w:val="105"/>
          <w:sz w:val="23"/>
        </w:rPr>
        <w:t> </w:t>
      </w:r>
      <w:r>
        <w:rPr>
          <w:w w:val="105"/>
          <w:sz w:val="23"/>
        </w:rPr>
        <w:t>Parr</w:t>
      </w:r>
      <w:r>
        <w:rPr>
          <w:spacing w:val="12"/>
          <w:w w:val="105"/>
          <w:sz w:val="23"/>
        </w:rPr>
        <w:t> </w:t>
      </w:r>
      <w:r>
        <w:rPr>
          <w:w w:val="105"/>
          <w:sz w:val="23"/>
        </w:rPr>
        <w:t>and</w:t>
      </w:r>
      <w:r>
        <w:rPr>
          <w:spacing w:val="9"/>
          <w:w w:val="105"/>
          <w:sz w:val="23"/>
        </w:rPr>
        <w:t> </w:t>
      </w:r>
      <w:r>
        <w:rPr>
          <w:w w:val="105"/>
          <w:sz w:val="23"/>
        </w:rPr>
        <w:t>R.</w:t>
      </w:r>
      <w:r>
        <w:rPr>
          <w:spacing w:val="11"/>
          <w:w w:val="105"/>
          <w:sz w:val="23"/>
        </w:rPr>
        <w:t> </w:t>
      </w:r>
      <w:r>
        <w:rPr>
          <w:w w:val="105"/>
          <w:sz w:val="23"/>
        </w:rPr>
        <w:t>G.</w:t>
      </w:r>
      <w:r>
        <w:rPr>
          <w:spacing w:val="18"/>
          <w:w w:val="105"/>
          <w:sz w:val="23"/>
        </w:rPr>
        <w:t> </w:t>
      </w:r>
      <w:r>
        <w:rPr>
          <w:w w:val="105"/>
          <w:sz w:val="23"/>
        </w:rPr>
        <w:t>P.</w:t>
      </w:r>
      <w:r>
        <w:rPr>
          <w:spacing w:val="10"/>
          <w:w w:val="105"/>
          <w:sz w:val="23"/>
        </w:rPr>
        <w:t> </w:t>
      </w:r>
      <w:r>
        <w:rPr>
          <w:w w:val="105"/>
          <w:sz w:val="23"/>
        </w:rPr>
        <w:t>W.</w:t>
      </w:r>
      <w:r>
        <w:rPr>
          <w:spacing w:val="11"/>
          <w:w w:val="105"/>
          <w:sz w:val="23"/>
        </w:rPr>
        <w:t> </w:t>
      </w:r>
      <w:r>
        <w:rPr>
          <w:w w:val="105"/>
          <w:sz w:val="23"/>
        </w:rPr>
        <w:t>Yang,</w:t>
      </w:r>
      <w:r>
        <w:rPr>
          <w:spacing w:val="19"/>
          <w:w w:val="105"/>
          <w:sz w:val="23"/>
        </w:rPr>
        <w:t> </w:t>
      </w:r>
      <w:r>
        <w:rPr>
          <w:w w:val="105"/>
          <w:sz w:val="23"/>
        </w:rPr>
        <w:t>"Density-Functional</w:t>
      </w:r>
      <w:r>
        <w:rPr>
          <w:spacing w:val="10"/>
          <w:w w:val="105"/>
          <w:sz w:val="23"/>
        </w:rPr>
        <w:t> </w:t>
      </w:r>
      <w:r>
        <w:rPr>
          <w:w w:val="105"/>
          <w:sz w:val="23"/>
        </w:rPr>
        <w:t>Theory</w:t>
      </w:r>
      <w:r>
        <w:rPr>
          <w:spacing w:val="9"/>
          <w:w w:val="105"/>
          <w:sz w:val="23"/>
        </w:rPr>
        <w:t> </w:t>
      </w:r>
      <w:r>
        <w:rPr>
          <w:w w:val="105"/>
          <w:sz w:val="23"/>
        </w:rPr>
        <w:t>of</w:t>
      </w:r>
      <w:r>
        <w:rPr>
          <w:spacing w:val="13"/>
          <w:w w:val="105"/>
          <w:sz w:val="23"/>
        </w:rPr>
        <w:t> </w:t>
      </w:r>
      <w:r>
        <w:rPr>
          <w:w w:val="105"/>
          <w:sz w:val="23"/>
        </w:rPr>
        <w:t>Atoms</w:t>
      </w:r>
      <w:r>
        <w:rPr>
          <w:spacing w:val="7"/>
          <w:w w:val="105"/>
          <w:sz w:val="23"/>
        </w:rPr>
        <w:t> </w:t>
      </w:r>
      <w:r>
        <w:rPr>
          <w:w w:val="105"/>
          <w:sz w:val="23"/>
        </w:rPr>
        <w:t>and</w:t>
      </w:r>
      <w:r>
        <w:rPr>
          <w:spacing w:val="9"/>
          <w:w w:val="105"/>
          <w:sz w:val="23"/>
        </w:rPr>
        <w:t> </w:t>
      </w:r>
      <w:r>
        <w:rPr>
          <w:w w:val="105"/>
          <w:sz w:val="23"/>
        </w:rPr>
        <w:t>Molecules",</w:t>
      </w:r>
      <w:r>
        <w:rPr>
          <w:spacing w:val="11"/>
          <w:w w:val="105"/>
          <w:sz w:val="23"/>
        </w:rPr>
        <w:t> </w:t>
      </w:r>
      <w:r>
        <w:rPr>
          <w:w w:val="105"/>
          <w:sz w:val="23"/>
        </w:rPr>
        <w:t>Oxford</w:t>
      </w:r>
      <w:r>
        <w:rPr>
          <w:spacing w:val="-57"/>
          <w:w w:val="105"/>
          <w:sz w:val="23"/>
        </w:rPr>
        <w:t> </w:t>
      </w:r>
      <w:r>
        <w:rPr>
          <w:w w:val="105"/>
          <w:sz w:val="23"/>
        </w:rPr>
        <w:t>University</w:t>
      </w:r>
      <w:r>
        <w:rPr>
          <w:spacing w:val="-1"/>
          <w:w w:val="105"/>
          <w:sz w:val="23"/>
        </w:rPr>
        <w:t> </w:t>
      </w:r>
      <w:r>
        <w:rPr>
          <w:w w:val="105"/>
          <w:sz w:val="23"/>
        </w:rPr>
        <w:t>Press,</w:t>
      </w:r>
      <w:r>
        <w:rPr>
          <w:spacing w:val="2"/>
          <w:w w:val="105"/>
          <w:sz w:val="23"/>
        </w:rPr>
        <w:t> </w:t>
      </w:r>
      <w:r>
        <w:rPr>
          <w:w w:val="105"/>
          <w:sz w:val="23"/>
        </w:rPr>
        <w:t>USA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(1989).</w:t>
      </w:r>
    </w:p>
    <w:p>
      <w:pPr>
        <w:pStyle w:val="ListParagraph"/>
        <w:numPr>
          <w:ilvl w:val="0"/>
          <w:numId w:val="14"/>
        </w:numPr>
        <w:tabs>
          <w:tab w:pos="465" w:val="left" w:leader="none"/>
        </w:tabs>
        <w:spacing w:line="372" w:lineRule="auto" w:before="9" w:after="0"/>
        <w:ind w:left="110" w:right="126" w:firstLine="0"/>
        <w:jc w:val="left"/>
        <w:rPr>
          <w:sz w:val="23"/>
        </w:rPr>
      </w:pPr>
      <w:r>
        <w:rPr>
          <w:w w:val="105"/>
          <w:sz w:val="23"/>
        </w:rPr>
        <w:t>W.</w:t>
      </w:r>
      <w:r>
        <w:rPr>
          <w:spacing w:val="7"/>
          <w:w w:val="105"/>
          <w:sz w:val="23"/>
        </w:rPr>
        <w:t> </w:t>
      </w:r>
      <w:r>
        <w:rPr>
          <w:w w:val="105"/>
          <w:sz w:val="23"/>
        </w:rPr>
        <w:t>Kohn,</w:t>
      </w:r>
      <w:r>
        <w:rPr>
          <w:spacing w:val="8"/>
          <w:w w:val="105"/>
          <w:sz w:val="23"/>
        </w:rPr>
        <w:t> </w:t>
      </w:r>
      <w:r>
        <w:rPr>
          <w:w w:val="105"/>
          <w:sz w:val="23"/>
        </w:rPr>
        <w:t>"Nobel</w:t>
      </w:r>
      <w:r>
        <w:rPr>
          <w:spacing w:val="8"/>
          <w:w w:val="105"/>
          <w:sz w:val="23"/>
        </w:rPr>
        <w:t> </w:t>
      </w:r>
      <w:r>
        <w:rPr>
          <w:w w:val="105"/>
          <w:sz w:val="23"/>
        </w:rPr>
        <w:t>Lecture:</w:t>
      </w:r>
      <w:r>
        <w:rPr>
          <w:spacing w:val="3"/>
          <w:w w:val="105"/>
          <w:sz w:val="23"/>
        </w:rPr>
        <w:t> </w:t>
      </w:r>
      <w:r>
        <w:rPr>
          <w:w w:val="105"/>
          <w:sz w:val="23"/>
        </w:rPr>
        <w:t>Electronic</w:t>
      </w:r>
      <w:r>
        <w:rPr>
          <w:spacing w:val="5"/>
          <w:w w:val="105"/>
          <w:sz w:val="23"/>
        </w:rPr>
        <w:t> </w:t>
      </w:r>
      <w:r>
        <w:rPr>
          <w:w w:val="105"/>
          <w:sz w:val="23"/>
        </w:rPr>
        <w:t>structure</w:t>
      </w:r>
      <w:r>
        <w:rPr>
          <w:spacing w:val="6"/>
          <w:w w:val="105"/>
          <w:sz w:val="23"/>
        </w:rPr>
        <w:t> </w:t>
      </w:r>
      <w:r>
        <w:rPr>
          <w:w w:val="105"/>
          <w:sz w:val="23"/>
        </w:rPr>
        <w:t>of</w:t>
      </w:r>
      <w:r>
        <w:rPr>
          <w:spacing w:val="3"/>
          <w:w w:val="105"/>
          <w:sz w:val="23"/>
        </w:rPr>
        <w:t> </w:t>
      </w:r>
      <w:r>
        <w:rPr>
          <w:w w:val="105"/>
          <w:sz w:val="23"/>
        </w:rPr>
        <w:t>matter-wave</w:t>
      </w:r>
      <w:r>
        <w:rPr>
          <w:spacing w:val="5"/>
          <w:w w:val="105"/>
          <w:sz w:val="23"/>
        </w:rPr>
        <w:t> </w:t>
      </w:r>
      <w:r>
        <w:rPr>
          <w:w w:val="105"/>
          <w:sz w:val="23"/>
        </w:rPr>
        <w:t>functions</w:t>
      </w:r>
      <w:r>
        <w:rPr>
          <w:spacing w:val="-1"/>
          <w:w w:val="105"/>
          <w:sz w:val="23"/>
        </w:rPr>
        <w:t> </w:t>
      </w:r>
      <w:r>
        <w:rPr>
          <w:w w:val="105"/>
          <w:sz w:val="23"/>
        </w:rPr>
        <w:t>and</w:t>
      </w:r>
      <w:r>
        <w:rPr>
          <w:spacing w:val="6"/>
          <w:w w:val="105"/>
          <w:sz w:val="23"/>
        </w:rPr>
        <w:t> </w:t>
      </w:r>
      <w:r>
        <w:rPr>
          <w:w w:val="105"/>
          <w:sz w:val="23"/>
        </w:rPr>
        <w:t>density</w:t>
      </w:r>
      <w:r>
        <w:rPr>
          <w:spacing w:val="6"/>
          <w:w w:val="105"/>
          <w:sz w:val="23"/>
        </w:rPr>
        <w:t> </w:t>
      </w:r>
      <w:r>
        <w:rPr>
          <w:w w:val="105"/>
          <w:sz w:val="23"/>
        </w:rPr>
        <w:t>functionals,"</w:t>
      </w:r>
      <w:r>
        <w:rPr>
          <w:spacing w:val="-57"/>
          <w:w w:val="105"/>
          <w:sz w:val="23"/>
        </w:rPr>
        <w:t> </w:t>
      </w:r>
      <w:r>
        <w:rPr>
          <w:w w:val="105"/>
          <w:sz w:val="23"/>
        </w:rPr>
        <w:t>Rev.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Mod.</w:t>
      </w:r>
      <w:r>
        <w:rPr>
          <w:spacing w:val="2"/>
          <w:w w:val="105"/>
          <w:sz w:val="23"/>
        </w:rPr>
        <w:t> </w:t>
      </w:r>
      <w:r>
        <w:rPr>
          <w:w w:val="105"/>
          <w:sz w:val="23"/>
        </w:rPr>
        <w:t>Phys</w:t>
      </w:r>
      <w:r>
        <w:rPr>
          <w:i/>
          <w:w w:val="105"/>
          <w:sz w:val="23"/>
        </w:rPr>
        <w:t>,</w:t>
      </w:r>
      <w:r>
        <w:rPr>
          <w:i/>
          <w:spacing w:val="-5"/>
          <w:w w:val="105"/>
          <w:sz w:val="23"/>
        </w:rPr>
        <w:t> </w:t>
      </w:r>
      <w:r>
        <w:rPr>
          <w:w w:val="105"/>
          <w:sz w:val="23"/>
        </w:rPr>
        <w:t>71 1253-1266 (1999).</w:t>
      </w:r>
    </w:p>
    <w:p>
      <w:pPr>
        <w:pStyle w:val="ListParagraph"/>
        <w:numPr>
          <w:ilvl w:val="0"/>
          <w:numId w:val="14"/>
        </w:numPr>
        <w:tabs>
          <w:tab w:pos="457" w:val="left" w:leader="none"/>
        </w:tabs>
        <w:spacing w:line="372" w:lineRule="auto" w:before="8" w:after="0"/>
        <w:ind w:left="110" w:right="113" w:firstLine="0"/>
        <w:jc w:val="left"/>
        <w:rPr>
          <w:sz w:val="23"/>
        </w:rPr>
      </w:pPr>
      <w:r>
        <w:rPr>
          <w:w w:val="105"/>
          <w:sz w:val="23"/>
        </w:rPr>
        <w:t>W.</w:t>
      </w:r>
      <w:r>
        <w:rPr>
          <w:spacing w:val="-5"/>
          <w:w w:val="105"/>
          <w:sz w:val="23"/>
        </w:rPr>
        <w:t> </w:t>
      </w:r>
      <w:r>
        <w:rPr>
          <w:w w:val="105"/>
          <w:sz w:val="23"/>
        </w:rPr>
        <w:t>Kohn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and L.</w:t>
      </w:r>
      <w:r>
        <w:rPr>
          <w:spacing w:val="-5"/>
          <w:w w:val="105"/>
          <w:sz w:val="23"/>
        </w:rPr>
        <w:t> </w:t>
      </w:r>
      <w:r>
        <w:rPr>
          <w:w w:val="105"/>
          <w:sz w:val="23"/>
        </w:rPr>
        <w:t>J.</w:t>
      </w:r>
      <w:r>
        <w:rPr>
          <w:spacing w:val="-4"/>
          <w:w w:val="105"/>
          <w:sz w:val="23"/>
        </w:rPr>
        <w:t> </w:t>
      </w:r>
      <w:r>
        <w:rPr>
          <w:w w:val="105"/>
          <w:sz w:val="23"/>
        </w:rPr>
        <w:t>Sham,</w:t>
      </w:r>
      <w:r>
        <w:rPr>
          <w:spacing w:val="5"/>
          <w:w w:val="105"/>
          <w:sz w:val="23"/>
        </w:rPr>
        <w:t> </w:t>
      </w:r>
      <w:r>
        <w:rPr>
          <w:w w:val="105"/>
          <w:sz w:val="23"/>
        </w:rPr>
        <w:t>"Self-Consistent</w:t>
      </w:r>
      <w:r>
        <w:rPr>
          <w:spacing w:val="-5"/>
          <w:w w:val="105"/>
          <w:sz w:val="23"/>
        </w:rPr>
        <w:t> </w:t>
      </w:r>
      <w:r>
        <w:rPr>
          <w:w w:val="105"/>
          <w:sz w:val="23"/>
        </w:rPr>
        <w:t>Equations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Including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Exchange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and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Correlation Effects",</w:t>
      </w:r>
      <w:r>
        <w:rPr>
          <w:spacing w:val="-57"/>
          <w:w w:val="105"/>
          <w:sz w:val="23"/>
        </w:rPr>
        <w:t> </w:t>
      </w:r>
      <w:r>
        <w:rPr>
          <w:w w:val="105"/>
          <w:sz w:val="23"/>
        </w:rPr>
        <w:t>Phys.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Rev.</w:t>
      </w:r>
      <w:r>
        <w:rPr>
          <w:spacing w:val="2"/>
          <w:w w:val="105"/>
          <w:sz w:val="23"/>
        </w:rPr>
        <w:t> </w:t>
      </w:r>
      <w:r>
        <w:rPr>
          <w:w w:val="105"/>
          <w:sz w:val="23"/>
        </w:rPr>
        <w:t>A,</w:t>
      </w:r>
      <w:r>
        <w:rPr>
          <w:spacing w:val="2"/>
          <w:w w:val="105"/>
          <w:sz w:val="23"/>
        </w:rPr>
        <w:t> </w:t>
      </w:r>
      <w:r>
        <w:rPr>
          <w:w w:val="105"/>
          <w:sz w:val="23"/>
        </w:rPr>
        <w:t>140</w:t>
      </w:r>
      <w:r>
        <w:rPr>
          <w:spacing w:val="2"/>
          <w:w w:val="105"/>
          <w:sz w:val="23"/>
        </w:rPr>
        <w:t> </w:t>
      </w:r>
      <w:r>
        <w:rPr>
          <w:w w:val="105"/>
          <w:sz w:val="23"/>
        </w:rPr>
        <w:t>1133 (1965).</w:t>
      </w:r>
    </w:p>
    <w:p>
      <w:pPr>
        <w:pStyle w:val="ListParagraph"/>
        <w:numPr>
          <w:ilvl w:val="0"/>
          <w:numId w:val="14"/>
        </w:numPr>
        <w:tabs>
          <w:tab w:pos="450" w:val="left" w:leader="none"/>
        </w:tabs>
        <w:spacing w:line="372" w:lineRule="auto" w:before="9" w:after="0"/>
        <w:ind w:left="110" w:right="137" w:firstLine="0"/>
        <w:jc w:val="left"/>
        <w:rPr>
          <w:sz w:val="23"/>
        </w:rPr>
      </w:pPr>
      <w:r>
        <w:rPr>
          <w:w w:val="105"/>
          <w:sz w:val="23"/>
        </w:rPr>
        <w:t>E.</w:t>
      </w:r>
      <w:r>
        <w:rPr>
          <w:spacing w:val="-5"/>
          <w:w w:val="105"/>
          <w:sz w:val="23"/>
        </w:rPr>
        <w:t> </w:t>
      </w:r>
      <w:r>
        <w:rPr>
          <w:w w:val="105"/>
          <w:sz w:val="23"/>
        </w:rPr>
        <w:t>Schrödinger,</w:t>
      </w:r>
      <w:r>
        <w:rPr>
          <w:spacing w:val="-4"/>
          <w:w w:val="105"/>
          <w:sz w:val="23"/>
        </w:rPr>
        <w:t> </w:t>
      </w:r>
      <w:r>
        <w:rPr>
          <w:w w:val="105"/>
          <w:sz w:val="23"/>
        </w:rPr>
        <w:t>"An</w:t>
      </w:r>
      <w:r>
        <w:rPr>
          <w:spacing w:val="-1"/>
          <w:w w:val="105"/>
          <w:sz w:val="23"/>
        </w:rPr>
        <w:t> </w:t>
      </w:r>
      <w:r>
        <w:rPr>
          <w:w w:val="105"/>
          <w:sz w:val="23"/>
        </w:rPr>
        <w:t>Undulatory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Theory of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the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Mechanics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of</w:t>
      </w:r>
      <w:r>
        <w:rPr>
          <w:spacing w:val="-3"/>
          <w:w w:val="105"/>
          <w:sz w:val="23"/>
        </w:rPr>
        <w:t> </w:t>
      </w:r>
      <w:r>
        <w:rPr>
          <w:w w:val="105"/>
          <w:sz w:val="23"/>
        </w:rPr>
        <w:t>Atoms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and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Molecules",</w:t>
      </w:r>
      <w:r>
        <w:rPr>
          <w:spacing w:val="-4"/>
          <w:w w:val="105"/>
          <w:sz w:val="23"/>
        </w:rPr>
        <w:t> </w:t>
      </w:r>
      <w:r>
        <w:rPr>
          <w:w w:val="105"/>
          <w:sz w:val="23"/>
        </w:rPr>
        <w:t>Phys.</w:t>
      </w:r>
      <w:r>
        <w:rPr>
          <w:spacing w:val="-11"/>
          <w:w w:val="105"/>
          <w:sz w:val="23"/>
        </w:rPr>
        <w:t> </w:t>
      </w:r>
      <w:r>
        <w:rPr>
          <w:w w:val="105"/>
          <w:sz w:val="23"/>
        </w:rPr>
        <w:t>Rev,</w:t>
      </w:r>
      <w:r>
        <w:rPr>
          <w:spacing w:val="-5"/>
          <w:w w:val="105"/>
          <w:sz w:val="23"/>
        </w:rPr>
        <w:t> </w:t>
      </w:r>
      <w:r>
        <w:rPr>
          <w:w w:val="105"/>
          <w:sz w:val="23"/>
        </w:rPr>
        <w:t>28</w:t>
      </w:r>
      <w:r>
        <w:rPr>
          <w:spacing w:val="-57"/>
          <w:w w:val="105"/>
          <w:sz w:val="23"/>
        </w:rPr>
        <w:t> </w:t>
      </w:r>
      <w:r>
        <w:rPr>
          <w:w w:val="105"/>
          <w:sz w:val="23"/>
        </w:rPr>
        <w:t>1049-1070 (1926).</w:t>
      </w:r>
    </w:p>
    <w:p>
      <w:pPr>
        <w:pStyle w:val="ListParagraph"/>
        <w:numPr>
          <w:ilvl w:val="0"/>
          <w:numId w:val="14"/>
        </w:numPr>
        <w:tabs>
          <w:tab w:pos="486" w:val="left" w:leader="none"/>
        </w:tabs>
        <w:spacing w:line="372" w:lineRule="auto" w:before="8" w:after="0"/>
        <w:ind w:left="110" w:right="126" w:firstLine="0"/>
        <w:jc w:val="left"/>
        <w:rPr>
          <w:sz w:val="23"/>
        </w:rPr>
      </w:pPr>
      <w:r>
        <w:rPr>
          <w:w w:val="105"/>
          <w:sz w:val="23"/>
        </w:rPr>
        <w:t>F.</w:t>
      </w:r>
      <w:r>
        <w:rPr>
          <w:spacing w:val="30"/>
          <w:w w:val="105"/>
          <w:sz w:val="23"/>
        </w:rPr>
        <w:t> </w:t>
      </w:r>
      <w:r>
        <w:rPr>
          <w:w w:val="105"/>
          <w:sz w:val="23"/>
        </w:rPr>
        <w:t>Jensen,</w:t>
      </w:r>
      <w:r>
        <w:rPr>
          <w:spacing w:val="27"/>
          <w:w w:val="105"/>
          <w:sz w:val="23"/>
        </w:rPr>
        <w:t> </w:t>
      </w:r>
      <w:r>
        <w:rPr>
          <w:color w:val="4D5155"/>
          <w:w w:val="105"/>
          <w:sz w:val="23"/>
        </w:rPr>
        <w:t>Introduction</w:t>
      </w:r>
      <w:r>
        <w:rPr>
          <w:color w:val="4D5155"/>
          <w:spacing w:val="29"/>
          <w:w w:val="105"/>
          <w:sz w:val="23"/>
        </w:rPr>
        <w:t> </w:t>
      </w:r>
      <w:r>
        <w:rPr>
          <w:color w:val="4D5155"/>
          <w:w w:val="105"/>
          <w:sz w:val="23"/>
        </w:rPr>
        <w:t>to</w:t>
      </w:r>
      <w:r>
        <w:rPr>
          <w:color w:val="4D5155"/>
          <w:spacing w:val="23"/>
          <w:w w:val="105"/>
          <w:sz w:val="23"/>
        </w:rPr>
        <w:t> </w:t>
      </w:r>
      <w:r>
        <w:rPr>
          <w:color w:val="4D5155"/>
          <w:w w:val="105"/>
          <w:sz w:val="23"/>
        </w:rPr>
        <w:t>Computational</w:t>
      </w:r>
      <w:r>
        <w:rPr>
          <w:color w:val="4D5155"/>
          <w:spacing w:val="32"/>
          <w:w w:val="105"/>
          <w:sz w:val="23"/>
        </w:rPr>
        <w:t> </w:t>
      </w:r>
      <w:r>
        <w:rPr>
          <w:color w:val="4D5155"/>
          <w:w w:val="105"/>
          <w:sz w:val="23"/>
        </w:rPr>
        <w:t>Chemistry,</w:t>
      </w:r>
      <w:r>
        <w:rPr>
          <w:color w:val="4D5155"/>
          <w:spacing w:val="38"/>
          <w:w w:val="105"/>
          <w:sz w:val="23"/>
        </w:rPr>
        <w:t> </w:t>
      </w:r>
      <w:r>
        <w:rPr>
          <w:w w:val="105"/>
          <w:sz w:val="23"/>
        </w:rPr>
        <w:t>1st</w:t>
      </w:r>
      <w:r>
        <w:rPr>
          <w:spacing w:val="32"/>
          <w:w w:val="105"/>
          <w:sz w:val="23"/>
        </w:rPr>
        <w:t> </w:t>
      </w:r>
      <w:r>
        <w:rPr>
          <w:w w:val="105"/>
          <w:sz w:val="23"/>
        </w:rPr>
        <w:t>edn.</w:t>
      </w:r>
      <w:r>
        <w:rPr>
          <w:spacing w:val="31"/>
          <w:w w:val="105"/>
          <w:sz w:val="23"/>
        </w:rPr>
        <w:t> </w:t>
      </w:r>
      <w:r>
        <w:rPr>
          <w:w w:val="105"/>
          <w:sz w:val="23"/>
        </w:rPr>
        <w:t>John</w:t>
      </w:r>
      <w:r>
        <w:rPr>
          <w:spacing w:val="29"/>
          <w:w w:val="105"/>
          <w:sz w:val="23"/>
        </w:rPr>
        <w:t> </w:t>
      </w:r>
      <w:r>
        <w:rPr>
          <w:w w:val="105"/>
          <w:sz w:val="23"/>
        </w:rPr>
        <w:t>Wiley</w:t>
      </w:r>
      <w:r>
        <w:rPr>
          <w:spacing w:val="29"/>
          <w:w w:val="105"/>
          <w:sz w:val="23"/>
        </w:rPr>
        <w:t> </w:t>
      </w:r>
      <w:r>
        <w:rPr>
          <w:w w:val="105"/>
          <w:sz w:val="23"/>
        </w:rPr>
        <w:t>and</w:t>
      </w:r>
      <w:r>
        <w:rPr>
          <w:spacing w:val="36"/>
          <w:w w:val="105"/>
          <w:sz w:val="23"/>
        </w:rPr>
        <w:t> </w:t>
      </w:r>
      <w:r>
        <w:rPr>
          <w:w w:val="105"/>
          <w:sz w:val="23"/>
        </w:rPr>
        <w:t>Sons,</w:t>
      </w:r>
      <w:r>
        <w:rPr>
          <w:spacing w:val="31"/>
          <w:w w:val="105"/>
          <w:sz w:val="23"/>
        </w:rPr>
        <w:t> </w:t>
      </w:r>
      <w:r>
        <w:rPr>
          <w:w w:val="105"/>
          <w:sz w:val="23"/>
        </w:rPr>
        <w:t>NewYork</w:t>
      </w:r>
      <w:r>
        <w:rPr>
          <w:spacing w:val="-58"/>
          <w:w w:val="105"/>
          <w:sz w:val="23"/>
        </w:rPr>
        <w:t> </w:t>
      </w:r>
      <w:r>
        <w:rPr>
          <w:w w:val="105"/>
          <w:sz w:val="23"/>
        </w:rPr>
        <w:t>(1999).</w:t>
      </w:r>
    </w:p>
    <w:p>
      <w:pPr>
        <w:pStyle w:val="ListParagraph"/>
        <w:numPr>
          <w:ilvl w:val="0"/>
          <w:numId w:val="14"/>
        </w:numPr>
        <w:tabs>
          <w:tab w:pos="472" w:val="left" w:leader="none"/>
        </w:tabs>
        <w:spacing w:line="372" w:lineRule="auto" w:before="8" w:after="0"/>
        <w:ind w:left="110" w:right="133" w:firstLine="0"/>
        <w:jc w:val="left"/>
        <w:rPr>
          <w:sz w:val="23"/>
        </w:rPr>
      </w:pPr>
      <w:r>
        <w:rPr>
          <w:w w:val="105"/>
          <w:sz w:val="23"/>
        </w:rPr>
        <w:t>H.</w:t>
      </w:r>
      <w:r>
        <w:rPr>
          <w:spacing w:val="11"/>
          <w:w w:val="105"/>
          <w:sz w:val="23"/>
        </w:rPr>
        <w:t> </w:t>
      </w:r>
      <w:r>
        <w:rPr>
          <w:w w:val="105"/>
          <w:sz w:val="23"/>
        </w:rPr>
        <w:t>Chermette,</w:t>
      </w:r>
      <w:r>
        <w:rPr>
          <w:spacing w:val="21"/>
          <w:w w:val="105"/>
          <w:sz w:val="23"/>
        </w:rPr>
        <w:t> </w:t>
      </w:r>
      <w:r>
        <w:rPr>
          <w:w w:val="105"/>
          <w:sz w:val="23"/>
        </w:rPr>
        <w:t>"Density</w:t>
      </w:r>
      <w:r>
        <w:rPr>
          <w:spacing w:val="17"/>
          <w:w w:val="105"/>
          <w:sz w:val="23"/>
        </w:rPr>
        <w:t> </w:t>
      </w:r>
      <w:r>
        <w:rPr>
          <w:w w:val="105"/>
          <w:sz w:val="23"/>
        </w:rPr>
        <w:t>functional</w:t>
      </w:r>
      <w:r>
        <w:rPr>
          <w:spacing w:val="13"/>
          <w:w w:val="105"/>
          <w:sz w:val="23"/>
        </w:rPr>
        <w:t> </w:t>
      </w:r>
      <w:r>
        <w:rPr>
          <w:w w:val="105"/>
          <w:sz w:val="23"/>
        </w:rPr>
        <w:t>theory:</w:t>
      </w:r>
      <w:r>
        <w:rPr>
          <w:spacing w:val="13"/>
          <w:w w:val="105"/>
          <w:sz w:val="23"/>
        </w:rPr>
        <w:t> </w:t>
      </w:r>
      <w:r>
        <w:rPr>
          <w:w w:val="105"/>
          <w:sz w:val="23"/>
        </w:rPr>
        <w:t>A</w:t>
      </w:r>
      <w:r>
        <w:rPr>
          <w:spacing w:val="15"/>
          <w:w w:val="105"/>
          <w:sz w:val="23"/>
        </w:rPr>
        <w:t> </w:t>
      </w:r>
      <w:r>
        <w:rPr>
          <w:w w:val="105"/>
          <w:sz w:val="23"/>
        </w:rPr>
        <w:t>powerful</w:t>
      </w:r>
      <w:r>
        <w:rPr>
          <w:spacing w:val="12"/>
          <w:w w:val="105"/>
          <w:sz w:val="23"/>
        </w:rPr>
        <w:t> </w:t>
      </w:r>
      <w:r>
        <w:rPr>
          <w:w w:val="105"/>
          <w:sz w:val="23"/>
        </w:rPr>
        <w:t>tool</w:t>
      </w:r>
      <w:r>
        <w:rPr>
          <w:spacing w:val="13"/>
          <w:w w:val="105"/>
          <w:sz w:val="23"/>
        </w:rPr>
        <w:t> </w:t>
      </w:r>
      <w:r>
        <w:rPr>
          <w:w w:val="105"/>
          <w:sz w:val="23"/>
        </w:rPr>
        <w:t>for</w:t>
      </w:r>
      <w:r>
        <w:rPr>
          <w:spacing w:val="14"/>
          <w:w w:val="105"/>
          <w:sz w:val="23"/>
        </w:rPr>
        <w:t> </w:t>
      </w:r>
      <w:r>
        <w:rPr>
          <w:w w:val="105"/>
          <w:sz w:val="23"/>
        </w:rPr>
        <w:t>theoretical</w:t>
      </w:r>
      <w:r>
        <w:rPr>
          <w:spacing w:val="12"/>
          <w:w w:val="105"/>
          <w:sz w:val="23"/>
        </w:rPr>
        <w:t> </w:t>
      </w:r>
      <w:r>
        <w:rPr>
          <w:w w:val="105"/>
          <w:sz w:val="23"/>
        </w:rPr>
        <w:t>studies</w:t>
      </w:r>
      <w:r>
        <w:rPr>
          <w:spacing w:val="9"/>
          <w:w w:val="105"/>
          <w:sz w:val="23"/>
        </w:rPr>
        <w:t> </w:t>
      </w:r>
      <w:r>
        <w:rPr>
          <w:w w:val="105"/>
          <w:sz w:val="23"/>
        </w:rPr>
        <w:t>in</w:t>
      </w:r>
      <w:r>
        <w:rPr>
          <w:spacing w:val="17"/>
          <w:w w:val="105"/>
          <w:sz w:val="23"/>
        </w:rPr>
        <w:t> </w:t>
      </w:r>
      <w:r>
        <w:rPr>
          <w:w w:val="105"/>
          <w:sz w:val="23"/>
        </w:rPr>
        <w:t>coordination</w:t>
      </w:r>
      <w:r>
        <w:rPr>
          <w:spacing w:val="-58"/>
          <w:w w:val="105"/>
          <w:sz w:val="23"/>
        </w:rPr>
        <w:t> </w:t>
      </w:r>
      <w:r>
        <w:rPr>
          <w:w w:val="105"/>
          <w:sz w:val="23"/>
        </w:rPr>
        <w:t>chemistry",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Coord.</w:t>
      </w:r>
      <w:r>
        <w:rPr>
          <w:spacing w:val="2"/>
          <w:w w:val="105"/>
          <w:sz w:val="23"/>
        </w:rPr>
        <w:t> </w:t>
      </w:r>
      <w:r>
        <w:rPr>
          <w:w w:val="105"/>
          <w:sz w:val="23"/>
        </w:rPr>
        <w:t>Chem.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Rev,</w:t>
      </w:r>
      <w:r>
        <w:rPr>
          <w:spacing w:val="-3"/>
          <w:w w:val="105"/>
          <w:sz w:val="23"/>
        </w:rPr>
        <w:t> </w:t>
      </w:r>
      <w:r>
        <w:rPr>
          <w:w w:val="105"/>
          <w:sz w:val="23"/>
        </w:rPr>
        <w:t>178-180</w:t>
      </w:r>
      <w:r>
        <w:rPr>
          <w:spacing w:val="-1"/>
          <w:w w:val="105"/>
          <w:sz w:val="23"/>
        </w:rPr>
        <w:t> </w:t>
      </w:r>
      <w:r>
        <w:rPr>
          <w:w w:val="105"/>
          <w:sz w:val="23"/>
        </w:rPr>
        <w:t>699-721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(1998).</w:t>
      </w:r>
    </w:p>
    <w:p>
      <w:pPr>
        <w:pStyle w:val="ListParagraph"/>
        <w:numPr>
          <w:ilvl w:val="0"/>
          <w:numId w:val="14"/>
        </w:numPr>
        <w:tabs>
          <w:tab w:pos="479" w:val="left" w:leader="none"/>
        </w:tabs>
        <w:spacing w:line="372" w:lineRule="auto" w:before="9" w:after="0"/>
        <w:ind w:left="110" w:right="114" w:firstLine="0"/>
        <w:jc w:val="left"/>
        <w:rPr>
          <w:sz w:val="23"/>
        </w:rPr>
      </w:pPr>
      <w:r>
        <w:rPr>
          <w:w w:val="105"/>
          <w:sz w:val="23"/>
        </w:rPr>
        <w:t>W.</w:t>
      </w:r>
      <w:r>
        <w:rPr>
          <w:spacing w:val="24"/>
          <w:w w:val="105"/>
          <w:sz w:val="23"/>
        </w:rPr>
        <w:t> </w:t>
      </w:r>
      <w:r>
        <w:rPr>
          <w:w w:val="105"/>
          <w:sz w:val="23"/>
        </w:rPr>
        <w:t>Koch</w:t>
      </w:r>
      <w:r>
        <w:rPr>
          <w:spacing w:val="16"/>
          <w:w w:val="105"/>
          <w:sz w:val="23"/>
        </w:rPr>
        <w:t> </w:t>
      </w:r>
      <w:r>
        <w:rPr>
          <w:w w:val="105"/>
          <w:sz w:val="23"/>
        </w:rPr>
        <w:t>and</w:t>
      </w:r>
      <w:r>
        <w:rPr>
          <w:spacing w:val="17"/>
          <w:w w:val="105"/>
          <w:sz w:val="23"/>
        </w:rPr>
        <w:t> </w:t>
      </w:r>
      <w:r>
        <w:rPr>
          <w:w w:val="105"/>
          <w:sz w:val="23"/>
        </w:rPr>
        <w:t>M.</w:t>
      </w:r>
      <w:r>
        <w:rPr>
          <w:spacing w:val="17"/>
          <w:w w:val="105"/>
          <w:sz w:val="23"/>
        </w:rPr>
        <w:t> </w:t>
      </w:r>
      <w:r>
        <w:rPr>
          <w:w w:val="105"/>
          <w:sz w:val="23"/>
        </w:rPr>
        <w:t>C.</w:t>
      </w:r>
      <w:r>
        <w:rPr>
          <w:spacing w:val="17"/>
          <w:w w:val="105"/>
          <w:sz w:val="23"/>
        </w:rPr>
        <w:t> </w:t>
      </w:r>
      <w:r>
        <w:rPr>
          <w:w w:val="105"/>
          <w:sz w:val="23"/>
        </w:rPr>
        <w:t>Holthausen,</w:t>
      </w:r>
      <w:r>
        <w:rPr>
          <w:spacing w:val="30"/>
          <w:w w:val="105"/>
          <w:sz w:val="23"/>
        </w:rPr>
        <w:t> </w:t>
      </w:r>
      <w:r>
        <w:rPr>
          <w:w w:val="105"/>
          <w:sz w:val="23"/>
        </w:rPr>
        <w:t>A</w:t>
      </w:r>
      <w:r>
        <w:rPr>
          <w:spacing w:val="14"/>
          <w:w w:val="105"/>
          <w:sz w:val="23"/>
        </w:rPr>
        <w:t> </w:t>
      </w:r>
      <w:r>
        <w:rPr>
          <w:w w:val="105"/>
          <w:sz w:val="23"/>
        </w:rPr>
        <w:t>Chemist's</w:t>
      </w:r>
      <w:r>
        <w:rPr>
          <w:spacing w:val="14"/>
          <w:w w:val="105"/>
          <w:sz w:val="23"/>
        </w:rPr>
        <w:t> </w:t>
      </w:r>
      <w:r>
        <w:rPr>
          <w:w w:val="105"/>
          <w:sz w:val="23"/>
        </w:rPr>
        <w:t>Guide</w:t>
      </w:r>
      <w:r>
        <w:rPr>
          <w:spacing w:val="16"/>
          <w:w w:val="105"/>
          <w:sz w:val="23"/>
        </w:rPr>
        <w:t> </w:t>
      </w:r>
      <w:r>
        <w:rPr>
          <w:w w:val="105"/>
          <w:sz w:val="23"/>
        </w:rPr>
        <w:t>to</w:t>
      </w:r>
      <w:r>
        <w:rPr>
          <w:spacing w:val="16"/>
          <w:w w:val="105"/>
          <w:sz w:val="23"/>
        </w:rPr>
        <w:t> </w:t>
      </w:r>
      <w:r>
        <w:rPr>
          <w:w w:val="105"/>
          <w:sz w:val="23"/>
        </w:rPr>
        <w:t>Density</w:t>
      </w:r>
      <w:r>
        <w:rPr>
          <w:spacing w:val="16"/>
          <w:w w:val="105"/>
          <w:sz w:val="23"/>
        </w:rPr>
        <w:t> </w:t>
      </w:r>
      <w:r>
        <w:rPr>
          <w:w w:val="105"/>
          <w:sz w:val="23"/>
        </w:rPr>
        <w:t>Functional</w:t>
      </w:r>
      <w:r>
        <w:rPr>
          <w:spacing w:val="18"/>
          <w:w w:val="105"/>
          <w:sz w:val="23"/>
        </w:rPr>
        <w:t> </w:t>
      </w:r>
      <w:r>
        <w:rPr>
          <w:w w:val="105"/>
          <w:sz w:val="23"/>
        </w:rPr>
        <w:t>Theory,</w:t>
      </w:r>
      <w:r>
        <w:rPr>
          <w:spacing w:val="27"/>
          <w:w w:val="105"/>
          <w:sz w:val="23"/>
        </w:rPr>
        <w:t> </w:t>
      </w:r>
      <w:r>
        <w:rPr>
          <w:w w:val="105"/>
          <w:sz w:val="23"/>
        </w:rPr>
        <w:t>Wiley-VCH,</w:t>
      </w:r>
      <w:r>
        <w:rPr>
          <w:spacing w:val="-58"/>
          <w:w w:val="105"/>
          <w:sz w:val="23"/>
        </w:rPr>
        <w:t> </w:t>
      </w:r>
      <w:r>
        <w:rPr>
          <w:w w:val="105"/>
          <w:sz w:val="23"/>
        </w:rPr>
        <w:t>Weinheim,</w:t>
      </w:r>
      <w:r>
        <w:rPr>
          <w:spacing w:val="3"/>
          <w:w w:val="105"/>
          <w:sz w:val="23"/>
        </w:rPr>
        <w:t> </w:t>
      </w:r>
      <w:r>
        <w:rPr>
          <w:w w:val="105"/>
          <w:sz w:val="23"/>
        </w:rPr>
        <w:t>Germany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(2000).</w:t>
      </w:r>
    </w:p>
    <w:p>
      <w:pPr>
        <w:pStyle w:val="ListParagraph"/>
        <w:numPr>
          <w:ilvl w:val="0"/>
          <w:numId w:val="14"/>
        </w:numPr>
        <w:tabs>
          <w:tab w:pos="609" w:val="left" w:leader="none"/>
        </w:tabs>
        <w:spacing w:line="372" w:lineRule="auto" w:before="8" w:after="0"/>
        <w:ind w:left="110" w:right="133" w:firstLine="0"/>
        <w:jc w:val="left"/>
        <w:rPr>
          <w:sz w:val="23"/>
        </w:rPr>
      </w:pPr>
      <w:r>
        <w:rPr>
          <w:w w:val="105"/>
          <w:sz w:val="23"/>
        </w:rPr>
        <w:t>H.</w:t>
      </w:r>
      <w:r>
        <w:rPr>
          <w:spacing w:val="22"/>
          <w:w w:val="105"/>
          <w:sz w:val="23"/>
        </w:rPr>
        <w:t> </w:t>
      </w:r>
      <w:r>
        <w:rPr>
          <w:w w:val="105"/>
          <w:sz w:val="23"/>
        </w:rPr>
        <w:t>Paulsen</w:t>
      </w:r>
      <w:r>
        <w:rPr>
          <w:spacing w:val="20"/>
          <w:w w:val="105"/>
          <w:sz w:val="23"/>
        </w:rPr>
        <w:t> </w:t>
      </w:r>
      <w:r>
        <w:rPr>
          <w:w w:val="105"/>
          <w:sz w:val="23"/>
        </w:rPr>
        <w:t>and</w:t>
      </w:r>
      <w:r>
        <w:rPr>
          <w:spacing w:val="27"/>
          <w:w w:val="105"/>
          <w:sz w:val="23"/>
        </w:rPr>
        <w:t> </w:t>
      </w:r>
      <w:r>
        <w:rPr>
          <w:w w:val="105"/>
          <w:sz w:val="23"/>
        </w:rPr>
        <w:t>A.</w:t>
      </w:r>
      <w:r>
        <w:rPr>
          <w:spacing w:val="36"/>
          <w:w w:val="105"/>
          <w:sz w:val="23"/>
        </w:rPr>
        <w:t> </w:t>
      </w:r>
      <w:r>
        <w:rPr>
          <w:w w:val="105"/>
          <w:sz w:val="23"/>
        </w:rPr>
        <w:t>X.</w:t>
      </w:r>
      <w:r>
        <w:rPr>
          <w:spacing w:val="22"/>
          <w:w w:val="105"/>
          <w:sz w:val="23"/>
        </w:rPr>
        <w:t> </w:t>
      </w:r>
      <w:r>
        <w:rPr>
          <w:w w:val="105"/>
          <w:sz w:val="23"/>
        </w:rPr>
        <w:t>Trautwein,</w:t>
      </w:r>
      <w:r>
        <w:rPr>
          <w:spacing w:val="35"/>
          <w:w w:val="105"/>
          <w:sz w:val="23"/>
        </w:rPr>
        <w:t> </w:t>
      </w:r>
      <w:r>
        <w:rPr>
          <w:w w:val="105"/>
          <w:sz w:val="23"/>
        </w:rPr>
        <w:t>"Density</w:t>
      </w:r>
      <w:r>
        <w:rPr>
          <w:spacing w:val="21"/>
          <w:w w:val="105"/>
          <w:sz w:val="23"/>
        </w:rPr>
        <w:t> </w:t>
      </w:r>
      <w:r>
        <w:rPr>
          <w:w w:val="105"/>
          <w:sz w:val="23"/>
        </w:rPr>
        <w:t>Functional</w:t>
      </w:r>
      <w:r>
        <w:rPr>
          <w:spacing w:val="23"/>
          <w:w w:val="105"/>
          <w:sz w:val="23"/>
        </w:rPr>
        <w:t> </w:t>
      </w:r>
      <w:r>
        <w:rPr>
          <w:w w:val="105"/>
          <w:sz w:val="23"/>
        </w:rPr>
        <w:t>Theory</w:t>
      </w:r>
      <w:r>
        <w:rPr>
          <w:spacing w:val="21"/>
          <w:w w:val="105"/>
          <w:sz w:val="23"/>
        </w:rPr>
        <w:t> </w:t>
      </w:r>
      <w:r>
        <w:rPr>
          <w:w w:val="105"/>
          <w:sz w:val="23"/>
        </w:rPr>
        <w:t>Calculations</w:t>
      </w:r>
      <w:r>
        <w:rPr>
          <w:spacing w:val="25"/>
          <w:w w:val="105"/>
          <w:sz w:val="23"/>
        </w:rPr>
        <w:t> </w:t>
      </w:r>
      <w:r>
        <w:rPr>
          <w:w w:val="105"/>
          <w:sz w:val="23"/>
        </w:rPr>
        <w:t>for</w:t>
      </w:r>
      <w:r>
        <w:rPr>
          <w:spacing w:val="24"/>
          <w:w w:val="105"/>
          <w:sz w:val="23"/>
        </w:rPr>
        <w:t> </w:t>
      </w:r>
      <w:r>
        <w:rPr>
          <w:w w:val="105"/>
          <w:sz w:val="23"/>
        </w:rPr>
        <w:t>Spin</w:t>
      </w:r>
      <w:r>
        <w:rPr>
          <w:spacing w:val="21"/>
          <w:w w:val="105"/>
          <w:sz w:val="23"/>
        </w:rPr>
        <w:t> </w:t>
      </w:r>
      <w:r>
        <w:rPr>
          <w:w w:val="105"/>
          <w:sz w:val="23"/>
        </w:rPr>
        <w:t>Crossover</w:t>
      </w:r>
      <w:r>
        <w:rPr>
          <w:spacing w:val="-58"/>
          <w:w w:val="105"/>
          <w:sz w:val="23"/>
        </w:rPr>
        <w:t> </w:t>
      </w:r>
      <w:r>
        <w:rPr>
          <w:w w:val="105"/>
          <w:sz w:val="23"/>
        </w:rPr>
        <w:t>Complexes",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Top.</w:t>
      </w:r>
      <w:r>
        <w:rPr>
          <w:spacing w:val="2"/>
          <w:w w:val="105"/>
          <w:sz w:val="23"/>
        </w:rPr>
        <w:t> </w:t>
      </w:r>
      <w:r>
        <w:rPr>
          <w:w w:val="105"/>
          <w:sz w:val="23"/>
        </w:rPr>
        <w:t>Curr.</w:t>
      </w:r>
      <w:r>
        <w:rPr>
          <w:spacing w:val="2"/>
          <w:w w:val="105"/>
          <w:sz w:val="23"/>
        </w:rPr>
        <w:t> </w:t>
      </w:r>
      <w:r>
        <w:rPr>
          <w:w w:val="105"/>
          <w:sz w:val="23"/>
        </w:rPr>
        <w:t>Chem.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235,</w:t>
      </w:r>
      <w:r>
        <w:rPr>
          <w:spacing w:val="-5"/>
          <w:w w:val="105"/>
          <w:sz w:val="23"/>
        </w:rPr>
        <w:t> </w:t>
      </w:r>
      <w:r>
        <w:rPr>
          <w:w w:val="105"/>
          <w:sz w:val="23"/>
        </w:rPr>
        <w:t>197 (2004).</w:t>
      </w:r>
    </w:p>
    <w:p>
      <w:pPr>
        <w:pStyle w:val="ListParagraph"/>
        <w:numPr>
          <w:ilvl w:val="0"/>
          <w:numId w:val="14"/>
        </w:numPr>
        <w:tabs>
          <w:tab w:pos="666" w:val="left" w:leader="none"/>
        </w:tabs>
        <w:spacing w:line="372" w:lineRule="auto" w:before="9" w:after="0"/>
        <w:ind w:left="110" w:right="128" w:firstLine="0"/>
        <w:jc w:val="left"/>
        <w:rPr>
          <w:sz w:val="23"/>
        </w:rPr>
      </w:pPr>
      <w:r>
        <w:rPr>
          <w:w w:val="105"/>
          <w:sz w:val="23"/>
        </w:rPr>
        <w:t>J.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N.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Harvey,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"DFT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Computation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of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Relative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Spin-State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Energetics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of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Transition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Metal</w:t>
      </w:r>
      <w:r>
        <w:rPr>
          <w:spacing w:val="-58"/>
          <w:w w:val="105"/>
          <w:sz w:val="23"/>
        </w:rPr>
        <w:t> </w:t>
      </w:r>
      <w:r>
        <w:rPr>
          <w:w w:val="105"/>
          <w:sz w:val="23"/>
        </w:rPr>
        <w:t>Compounds",</w:t>
      </w:r>
      <w:r>
        <w:rPr>
          <w:spacing w:val="1"/>
          <w:w w:val="105"/>
          <w:sz w:val="23"/>
        </w:rPr>
        <w:t> </w:t>
      </w:r>
      <w:r>
        <w:rPr>
          <w:w w:val="105"/>
          <w:sz w:val="23"/>
        </w:rPr>
        <w:t>Struct</w:t>
      </w:r>
      <w:r>
        <w:rPr>
          <w:spacing w:val="4"/>
          <w:w w:val="105"/>
          <w:sz w:val="23"/>
        </w:rPr>
        <w:t> </w:t>
      </w:r>
      <w:r>
        <w:rPr>
          <w:w w:val="105"/>
          <w:sz w:val="23"/>
        </w:rPr>
        <w:t>Bond,</w:t>
      </w:r>
      <w:r>
        <w:rPr>
          <w:spacing w:val="-4"/>
          <w:w w:val="105"/>
          <w:sz w:val="23"/>
        </w:rPr>
        <w:t> </w:t>
      </w:r>
      <w:r>
        <w:rPr>
          <w:w w:val="105"/>
          <w:sz w:val="23"/>
        </w:rPr>
        <w:t>112</w:t>
      </w:r>
      <w:r>
        <w:rPr>
          <w:spacing w:val="-1"/>
          <w:w w:val="105"/>
          <w:sz w:val="23"/>
        </w:rPr>
        <w:t> </w:t>
      </w:r>
      <w:r>
        <w:rPr>
          <w:w w:val="105"/>
          <w:sz w:val="23"/>
        </w:rPr>
        <w:t>151-183 (2004).</w:t>
      </w:r>
    </w:p>
    <w:p>
      <w:pPr>
        <w:spacing w:after="0" w:line="372" w:lineRule="auto"/>
        <w:jc w:val="left"/>
        <w:rPr>
          <w:sz w:val="23"/>
        </w:rPr>
        <w:sectPr>
          <w:pgSz w:w="11910" w:h="16850"/>
          <w:pgMar w:header="710" w:footer="1047" w:top="1240" w:bottom="1240" w:left="1020" w:right="74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0"/>
        </w:rPr>
      </w:pPr>
    </w:p>
    <w:p>
      <w:pPr>
        <w:pStyle w:val="BodyText"/>
        <w:ind w:left="802"/>
        <w:rPr>
          <w:sz w:val="20"/>
        </w:rPr>
      </w:pPr>
      <w:r>
        <w:rPr>
          <w:sz w:val="20"/>
        </w:rPr>
        <w:pict>
          <v:group style="width:447pt;height:277.25pt;mso-position-horizontal-relative:char;mso-position-vertical-relative:line" coordorigin="0,0" coordsize="8940,5545">
            <v:shape style="position:absolute;left:7;top:7;width:8925;height:5530" type="#_x0000_t75" stroked="false">
              <v:imagedata r:id="rId66" o:title=""/>
            </v:shape>
            <v:shape style="position:absolute;left:7;top:7;width:8925;height:5530" coordorigin="8,8" coordsize="8925,5530" path="m4470,8l4377,8,4284,10,4191,13,4099,17,4008,22,3917,29,3827,36,3737,45,3648,54,3560,65,3472,77,3385,90,3298,104,3212,119,3127,135,3043,152,2959,170,2876,189,2794,209,2713,230,2632,252,2553,275,2474,299,2396,324,2319,349,2243,376,2168,403,2093,432,2020,461,1948,491,1877,522,1807,554,1737,586,1669,620,1602,654,1536,689,1471,725,1408,761,1345,798,1284,836,1224,875,1165,915,1107,955,1051,996,996,1037,942,1079,889,1122,838,1166,788,1210,739,1255,692,1300,646,1346,602,1392,559,1440,518,1487,478,1536,439,1584,402,1634,367,1684,333,1734,301,1785,241,1888,187,1993,140,2100,100,2208,67,2318,41,2430,23,2543,11,2657,8,2772,8,2830,16,2945,31,3059,53,3171,83,3282,120,3391,163,3499,213,3605,270,3709,333,3811,367,3861,402,3911,439,3961,478,4009,518,4058,559,4105,602,4153,646,4199,692,4245,739,4290,788,4335,838,4379,889,4423,942,4466,996,4508,1051,4549,1107,4590,1165,4630,1224,4670,1284,4709,1345,4747,1408,4784,1471,4820,1536,4856,1602,4891,1669,4925,1737,4959,1807,4991,1877,5023,1948,5054,2020,5084,2093,5113,2168,5142,2243,5169,2319,5196,2396,5221,2474,5246,2553,5270,2632,5293,2713,5315,2794,5336,2876,5356,2959,5375,3043,5393,3127,5410,3212,5426,3298,5441,3385,5455,3472,5468,3560,5480,3648,5491,3737,5500,3827,5509,3917,5516,4008,5523,4099,5528,4191,5532,4284,5535,4377,5537,4470,5538,4563,5537,4656,5535,4749,5532,4841,5528,4932,5523,5023,5516,5113,5509,5203,5500,5292,5491,5380,5480,5468,5468,5556,5455,5642,5441,5728,5426,5813,5410,5897,5393,5981,5375,6064,5356,6146,5336,6227,5315,6308,5293,6387,5270,6466,5246,6544,5221,6621,5196,6697,5169,6772,5142,6847,5113,6920,5084,6992,5054,7063,5023,7134,4991,7203,4959,7271,4925,7338,4891,7404,4856,7469,4820,7532,4784,7595,4747,7656,4709,7716,4670,7775,4630,7833,4590,7889,4549,7944,4508,7998,4466,8051,4423,8102,4379,8152,4335,8201,4290,8248,4245,8294,4199,8338,4153,8381,4105,8422,4058,8462,4009,8501,3961,8538,3911,8573,3861,8607,3811,8639,3760,8699,3657,8753,3552,8800,3445,8840,3337,8873,3227,8899,3115,8917,3002,8929,2888,8933,2772,8932,2715,8924,2600,8909,2486,8887,2374,8857,2263,8820,2154,8777,2046,8727,1940,8670,1836,8607,1734,8573,1684,8538,1634,8501,1584,8462,1536,8422,1487,8381,1440,8338,1392,8294,1346,8248,1300,8201,1255,8152,1210,8102,1166,8051,1122,7998,1079,7944,1037,7889,996,7833,955,7775,915,7716,875,7656,836,7595,798,7532,761,7469,725,7404,689,7338,654,7271,620,7203,586,7134,554,7063,522,6992,491,6920,461,6847,432,6772,403,6697,376,6621,349,6544,324,6466,299,6387,275,6308,252,6227,230,6146,209,6064,189,5981,170,5897,152,5813,135,5728,119,5642,104,5556,90,5468,77,5380,65,5292,54,5203,45,5113,36,5023,29,4932,22,4841,17,4749,13,4656,10,4563,8,4470,8xe" filled="false" stroked="true" strokeweight=".75pt" strokecolor="#000000">
              <v:path arrowok="t"/>
              <v:stroke dashstyle="solid"/>
            </v:shape>
            <v:shape style="position:absolute;left:0;top:0;width:8940;height:5545" type="#_x0000_t202" filled="false" stroked="false">
              <v:textbox inset="0,0,0,0">
                <w:txbxContent>
                  <w:p>
                    <w:pPr>
                      <w:spacing w:line="261" w:lineRule="auto" w:before="876"/>
                      <w:ind w:left="1534" w:right="1532" w:firstLine="2"/>
                      <w:jc w:val="center"/>
                      <w:rPr>
                        <w:b/>
                        <w:sz w:val="96"/>
                      </w:rPr>
                    </w:pPr>
                    <w:r>
                      <w:rPr>
                        <w:b/>
                        <w:sz w:val="96"/>
                      </w:rPr>
                      <w:t>RESULTATS</w:t>
                    </w:r>
                    <w:r>
                      <w:rPr>
                        <w:b/>
                        <w:spacing w:val="-237"/>
                        <w:sz w:val="96"/>
                      </w:rPr>
                      <w:t> </w:t>
                    </w:r>
                    <w:r>
                      <w:rPr>
                        <w:b/>
                        <w:sz w:val="96"/>
                      </w:rPr>
                      <w:t>ET</w:t>
                    </w:r>
                    <w:r>
                      <w:rPr>
                        <w:b/>
                        <w:spacing w:val="1"/>
                        <w:sz w:val="96"/>
                      </w:rPr>
                      <w:t> </w:t>
                    </w:r>
                    <w:r>
                      <w:rPr>
                        <w:b/>
                        <w:sz w:val="96"/>
                      </w:rPr>
                      <w:t>DISCUSSION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</w:pPr>
      <w:r>
        <w:rPr/>
        <w:pict>
          <v:group style="position:absolute;margin-left:79.224998pt;margin-top:16.273829pt;width:450.95pt;height:2.5pt;mso-position-horizontal-relative:page;mso-position-vertical-relative:paragraph;z-index:-15695360;mso-wrap-distance-left:0;mso-wrap-distance-right:0" coordorigin="1584,325" coordsize="9019,50">
            <v:shape style="position:absolute;left:1587;top:327;width:9014;height:45" coordorigin="1587,328" coordsize="9014,45" path="m6094,328l1587,350,6094,373,10601,350,6094,328xe" filled="true" fillcolor="#000000" stroked="false">
              <v:path arrowok="t"/>
              <v:fill type="solid"/>
            </v:shape>
            <v:shape style="position:absolute;left:1587;top:327;width:9014;height:45" coordorigin="1587,328" coordsize="9014,45" path="m6094,328l1587,350,6094,373,10601,350,6094,328xe" filled="false" stroked="true" strokeweight=".25pt" strokecolor="#000000">
              <v:path arrowok="t"/>
              <v:stroke dashstyle="solid"/>
            </v:shape>
            <w10:wrap type="topAndBottom"/>
          </v:group>
        </w:pict>
      </w:r>
    </w:p>
    <w:p>
      <w:pPr>
        <w:spacing w:after="0"/>
        <w:sectPr>
          <w:headerReference w:type="default" r:id="rId64"/>
          <w:footerReference w:type="default" r:id="rId65"/>
          <w:pgSz w:w="11910" w:h="16840"/>
          <w:pgMar w:header="717" w:footer="0" w:top="1240" w:bottom="280" w:left="780" w:right="480"/>
        </w:sectPr>
      </w:pPr>
    </w:p>
    <w:p>
      <w:pPr>
        <w:pStyle w:val="Heading2"/>
        <w:numPr>
          <w:ilvl w:val="1"/>
          <w:numId w:val="15"/>
        </w:numPr>
        <w:tabs>
          <w:tab w:pos="963" w:val="left" w:leader="none"/>
        </w:tabs>
        <w:spacing w:line="240" w:lineRule="auto" w:before="85" w:after="0"/>
        <w:ind w:left="962" w:right="0" w:hanging="610"/>
        <w:jc w:val="both"/>
      </w:pPr>
      <w:r>
        <w:rPr/>
        <w:t>INTRODUCTION</w:t>
      </w:r>
    </w:p>
    <w:p>
      <w:pPr>
        <w:pStyle w:val="BodyText"/>
        <w:spacing w:before="1"/>
        <w:rPr>
          <w:b/>
        </w:rPr>
      </w:pPr>
    </w:p>
    <w:p>
      <w:pPr>
        <w:pStyle w:val="BodyText"/>
        <w:spacing w:line="360" w:lineRule="auto"/>
        <w:ind w:left="353" w:right="364" w:firstLine="710"/>
        <w:jc w:val="both"/>
      </w:pPr>
      <w:r>
        <w:rPr/>
        <w:t>La méthode des ondes planes augmentées linéarisées dans le cadre de la théorie fonctionnelle</w:t>
      </w:r>
      <w:r>
        <w:rPr>
          <w:spacing w:val="1"/>
        </w:rPr>
        <w:t> </w:t>
      </w:r>
      <w:r>
        <w:rPr/>
        <w:t>(DFT), mise en œuvre dans le code Wien2k [1], est exploitée dans notre travail dans le but de réaliser</w:t>
      </w:r>
      <w:r>
        <w:rPr>
          <w:spacing w:val="1"/>
        </w:rPr>
        <w:t> </w:t>
      </w:r>
      <w:r>
        <w:rPr/>
        <w:t>les optimisations structurales et les préoccupations de stabilité, le caractère mécanique et de déterminer</w:t>
      </w:r>
      <w:r>
        <w:rPr>
          <w:spacing w:val="-57"/>
        </w:rPr>
        <w:t> </w:t>
      </w:r>
      <w:r>
        <w:rPr>
          <w:position w:val="2"/>
        </w:rPr>
        <w:t>les investigations magnéto-électroniques et le profil thermoélectrique de l’alliage de Heusler Fe</w:t>
      </w:r>
      <w:r>
        <w:rPr>
          <w:sz w:val="16"/>
        </w:rPr>
        <w:t>2</w:t>
      </w:r>
      <w:r>
        <w:rPr>
          <w:position w:val="2"/>
        </w:rPr>
        <w:t>CrSb.</w:t>
      </w:r>
      <w:r>
        <w:rPr>
          <w:spacing w:val="1"/>
          <w:position w:val="2"/>
        </w:rPr>
        <w:t> </w:t>
      </w:r>
      <w:r>
        <w:rPr>
          <w:position w:val="2"/>
        </w:rPr>
        <w:t>Nous examinons</w:t>
      </w:r>
      <w:r>
        <w:rPr>
          <w:spacing w:val="1"/>
          <w:position w:val="2"/>
        </w:rPr>
        <w:t> </w:t>
      </w:r>
      <w:r>
        <w:rPr>
          <w:position w:val="2"/>
        </w:rPr>
        <w:t>la</w:t>
      </w:r>
      <w:r>
        <w:rPr>
          <w:spacing w:val="1"/>
          <w:position w:val="2"/>
        </w:rPr>
        <w:t> </w:t>
      </w:r>
      <w:r>
        <w:rPr>
          <w:position w:val="2"/>
        </w:rPr>
        <w:t>stabilité</w:t>
      </w:r>
      <w:r>
        <w:rPr>
          <w:spacing w:val="1"/>
          <w:position w:val="2"/>
        </w:rPr>
        <w:t> </w:t>
      </w:r>
      <w:r>
        <w:rPr>
          <w:position w:val="2"/>
        </w:rPr>
        <w:t>structurale</w:t>
      </w:r>
      <w:r>
        <w:rPr>
          <w:spacing w:val="1"/>
          <w:position w:val="2"/>
        </w:rPr>
        <w:t> </w:t>
      </w:r>
      <w:r>
        <w:rPr>
          <w:position w:val="2"/>
        </w:rPr>
        <w:t>parmi les deux structures possibles,</w:t>
      </w:r>
      <w:r>
        <w:rPr>
          <w:spacing w:val="1"/>
          <w:position w:val="2"/>
        </w:rPr>
        <w:t> </w:t>
      </w:r>
      <w:r>
        <w:rPr>
          <w:position w:val="2"/>
        </w:rPr>
        <w:t>à</w:t>
      </w:r>
      <w:r>
        <w:rPr>
          <w:spacing w:val="1"/>
          <w:position w:val="2"/>
        </w:rPr>
        <w:t> </w:t>
      </w:r>
      <w:r>
        <w:rPr>
          <w:position w:val="2"/>
        </w:rPr>
        <w:t>savoir</w:t>
      </w:r>
      <w:r>
        <w:rPr>
          <w:spacing w:val="1"/>
          <w:position w:val="2"/>
        </w:rPr>
        <w:t> </w:t>
      </w:r>
      <w:r>
        <w:rPr>
          <w:position w:val="2"/>
        </w:rPr>
        <w:t>Hg</w:t>
      </w:r>
      <w:r>
        <w:rPr>
          <w:sz w:val="16"/>
        </w:rPr>
        <w:t>2</w:t>
      </w:r>
      <w:r>
        <w:rPr>
          <w:position w:val="2"/>
        </w:rPr>
        <w:t>CuTi et</w:t>
      </w:r>
      <w:r>
        <w:rPr>
          <w:spacing w:val="1"/>
          <w:position w:val="2"/>
        </w:rPr>
        <w:t> </w:t>
      </w:r>
      <w:r>
        <w:rPr>
          <w:position w:val="2"/>
        </w:rPr>
        <w:t>Cu</w:t>
      </w:r>
      <w:r>
        <w:rPr>
          <w:sz w:val="16"/>
        </w:rPr>
        <w:t>2</w:t>
      </w:r>
      <w:r>
        <w:rPr>
          <w:position w:val="2"/>
        </w:rPr>
        <w:t>MnAl</w:t>
      </w:r>
      <w:r>
        <w:rPr>
          <w:spacing w:val="-3"/>
          <w:position w:val="2"/>
        </w:rPr>
        <w:t> </w:t>
      </w:r>
      <w:r>
        <w:rPr>
          <w:position w:val="2"/>
        </w:rPr>
        <w:t>(voir</w:t>
      </w:r>
      <w:r>
        <w:rPr>
          <w:spacing w:val="8"/>
          <w:position w:val="2"/>
        </w:rPr>
        <w:t> </w:t>
      </w:r>
      <w:r>
        <w:rPr>
          <w:position w:val="2"/>
        </w:rPr>
        <w:t>figure</w:t>
      </w:r>
      <w:r>
        <w:rPr>
          <w:spacing w:val="1"/>
          <w:position w:val="2"/>
        </w:rPr>
        <w:t> </w:t>
      </w:r>
      <w:r>
        <w:rPr>
          <w:position w:val="2"/>
        </w:rPr>
        <w:t>(III.1)).</w:t>
      </w:r>
    </w:p>
    <w:p>
      <w:pPr>
        <w:pStyle w:val="BodyText"/>
        <w:spacing w:line="362" w:lineRule="auto" w:before="111"/>
        <w:ind w:left="353" w:right="373" w:firstLine="710"/>
        <w:jc w:val="both"/>
      </w:pPr>
      <w:r>
        <w:rPr/>
        <w:t>Nous commençons par présenter les critères qui conditionnent toutes les simulations ab-initio</w:t>
      </w:r>
      <w:r>
        <w:rPr>
          <w:spacing w:val="1"/>
        </w:rPr>
        <w:t> </w:t>
      </w:r>
      <w:r>
        <w:rPr/>
        <w:t>dans</w:t>
      </w:r>
      <w:r>
        <w:rPr>
          <w:spacing w:val="-1"/>
        </w:rPr>
        <w:t> </w:t>
      </w:r>
      <w:r>
        <w:rPr/>
        <w:t>un</w:t>
      </w:r>
      <w:r>
        <w:rPr>
          <w:spacing w:val="1"/>
        </w:rPr>
        <w:t> </w:t>
      </w:r>
      <w:r>
        <w:rPr/>
        <w:t>formalisme</w:t>
      </w:r>
      <w:r>
        <w:rPr>
          <w:spacing w:val="1"/>
        </w:rPr>
        <w:t> </w:t>
      </w:r>
      <w:r>
        <w:rPr/>
        <w:t>DFT+FPLAPW</w:t>
      </w:r>
      <w:r>
        <w:rPr>
          <w:spacing w:val="-5"/>
        </w:rPr>
        <w:t> </w:t>
      </w:r>
      <w:r>
        <w:rPr/>
        <w:t>avant</w:t>
      </w:r>
      <w:r>
        <w:rPr>
          <w:spacing w:val="7"/>
        </w:rPr>
        <w:t> </w:t>
      </w:r>
      <w:r>
        <w:rPr/>
        <w:t>de décrire les résultats</w:t>
      </w:r>
      <w:r>
        <w:rPr>
          <w:spacing w:val="-6"/>
        </w:rPr>
        <w:t> </w:t>
      </w:r>
      <w:r>
        <w:rPr/>
        <w:t>obtenus.</w:t>
      </w:r>
    </w:p>
    <w:p>
      <w:pPr>
        <w:pStyle w:val="Heading2"/>
        <w:numPr>
          <w:ilvl w:val="1"/>
          <w:numId w:val="15"/>
        </w:numPr>
        <w:tabs>
          <w:tab w:pos="1059" w:val="left" w:leader="none"/>
        </w:tabs>
        <w:spacing w:line="240" w:lineRule="auto" w:before="123" w:after="0"/>
        <w:ind w:left="1058" w:right="0" w:hanging="706"/>
        <w:jc w:val="both"/>
      </w:pPr>
      <w:r>
        <w:rPr/>
        <w:t>Détail</w:t>
      </w:r>
      <w:r>
        <w:rPr>
          <w:spacing w:val="-5"/>
        </w:rPr>
        <w:t> </w:t>
      </w:r>
      <w:r>
        <w:rPr/>
        <w:t>de</w:t>
      </w:r>
      <w:r>
        <w:rPr>
          <w:spacing w:val="-2"/>
        </w:rPr>
        <w:t> </w:t>
      </w:r>
      <w:r>
        <w:rPr/>
        <w:t>calcul</w:t>
      </w:r>
    </w:p>
    <w:p>
      <w:pPr>
        <w:pStyle w:val="BodyText"/>
        <w:spacing w:before="8"/>
        <w:rPr>
          <w:b/>
          <w:sz w:val="23"/>
        </w:rPr>
      </w:pPr>
    </w:p>
    <w:p>
      <w:pPr>
        <w:pStyle w:val="BodyText"/>
        <w:spacing w:line="360" w:lineRule="auto"/>
        <w:ind w:left="353" w:right="362" w:firstLine="710"/>
        <w:jc w:val="both"/>
      </w:pPr>
      <w:r>
        <w:rPr/>
        <w:t>Notre matériau</w:t>
      </w:r>
      <w:r>
        <w:rPr>
          <w:spacing w:val="1"/>
        </w:rPr>
        <w:t> </w:t>
      </w:r>
      <w:r>
        <w:rPr/>
        <w:t>cristallise</w:t>
      </w:r>
      <w:r>
        <w:rPr>
          <w:spacing w:val="1"/>
        </w:rPr>
        <w:t> </w:t>
      </w:r>
      <w:r>
        <w:rPr/>
        <w:t>dans</w:t>
      </w:r>
      <w:r>
        <w:rPr>
          <w:spacing w:val="1"/>
        </w:rPr>
        <w:t> </w:t>
      </w:r>
      <w:r>
        <w:rPr/>
        <w:t>le groupe spatial cubique Fm-3m (groupe spatial N° 225)</w:t>
      </w:r>
      <w:r>
        <w:rPr>
          <w:spacing w:val="60"/>
        </w:rPr>
        <w:t> </w:t>
      </w:r>
      <w:r>
        <w:rPr/>
        <w:t>avec</w:t>
      </w:r>
      <w:r>
        <w:rPr>
          <w:spacing w:val="-57"/>
        </w:rPr>
        <w:t> </w:t>
      </w:r>
      <w:r>
        <w:rPr>
          <w:position w:val="2"/>
        </w:rPr>
        <w:t>un prototype Cu</w:t>
      </w:r>
      <w:r>
        <w:rPr>
          <w:sz w:val="16"/>
        </w:rPr>
        <w:t>2</w:t>
      </w:r>
      <w:r>
        <w:rPr>
          <w:position w:val="2"/>
        </w:rPr>
        <w:t>MnAl généralement mentionné (L2</w:t>
      </w:r>
      <w:r>
        <w:rPr>
          <w:sz w:val="16"/>
        </w:rPr>
        <w:t>1</w:t>
      </w:r>
      <w:r>
        <w:rPr>
          <w:position w:val="2"/>
        </w:rPr>
        <w:t>) [2-4]. Dans un tel prototype, les éléments X se</w:t>
      </w:r>
      <w:r>
        <w:rPr>
          <w:spacing w:val="1"/>
          <w:position w:val="2"/>
        </w:rPr>
        <w:t> </w:t>
      </w:r>
      <w:r>
        <w:rPr/>
        <w:t>trouvent sur le site 8c (1/4, 1/4, 1/4), tandis que ceux Y et Z se positionnent respectivement sur les</w:t>
      </w:r>
      <w:r>
        <w:rPr>
          <w:spacing w:val="1"/>
        </w:rPr>
        <w:t> </w:t>
      </w:r>
      <w:r>
        <w:rPr/>
        <w:t>positions 4a (0, 0, 0) et 4b (1/2, 1/2, 1/2). Deux sous-mailles sont occupées par X alors que les deux</w:t>
      </w:r>
      <w:r>
        <w:rPr>
          <w:spacing w:val="1"/>
        </w:rPr>
        <w:t> </w:t>
      </w:r>
      <w:r>
        <w:rPr>
          <w:position w:val="2"/>
        </w:rPr>
        <w:t>dernières</w:t>
      </w:r>
      <w:r>
        <w:rPr>
          <w:spacing w:val="1"/>
          <w:position w:val="2"/>
        </w:rPr>
        <w:t> </w:t>
      </w:r>
      <w:r>
        <w:rPr>
          <w:position w:val="2"/>
        </w:rPr>
        <w:t>sont</w:t>
      </w:r>
      <w:r>
        <w:rPr>
          <w:spacing w:val="1"/>
          <w:position w:val="2"/>
        </w:rPr>
        <w:t> </w:t>
      </w:r>
      <w:r>
        <w:rPr>
          <w:position w:val="2"/>
        </w:rPr>
        <w:t>remplies par</w:t>
      </w:r>
      <w:r>
        <w:rPr>
          <w:spacing w:val="1"/>
          <w:position w:val="2"/>
        </w:rPr>
        <w:t> </w:t>
      </w:r>
      <w:r>
        <w:rPr>
          <w:position w:val="2"/>
        </w:rPr>
        <w:t>les atomes</w:t>
      </w:r>
      <w:r>
        <w:rPr>
          <w:spacing w:val="1"/>
          <w:position w:val="2"/>
        </w:rPr>
        <w:t> </w:t>
      </w:r>
      <w:r>
        <w:rPr>
          <w:position w:val="2"/>
        </w:rPr>
        <w:t>Y</w:t>
      </w:r>
      <w:r>
        <w:rPr>
          <w:spacing w:val="1"/>
          <w:position w:val="2"/>
        </w:rPr>
        <w:t> </w:t>
      </w:r>
      <w:r>
        <w:rPr>
          <w:position w:val="2"/>
        </w:rPr>
        <w:t>et</w:t>
      </w:r>
      <w:r>
        <w:rPr>
          <w:spacing w:val="1"/>
          <w:position w:val="2"/>
        </w:rPr>
        <w:t> </w:t>
      </w:r>
      <w:r>
        <w:rPr>
          <w:position w:val="2"/>
        </w:rPr>
        <w:t>Z.</w:t>
      </w:r>
      <w:r>
        <w:rPr>
          <w:spacing w:val="1"/>
          <w:position w:val="2"/>
        </w:rPr>
        <w:t> </w:t>
      </w:r>
      <w:r>
        <w:rPr>
          <w:position w:val="2"/>
        </w:rPr>
        <w:t>La structure L2</w:t>
      </w:r>
      <w:r>
        <w:rPr>
          <w:sz w:val="16"/>
        </w:rPr>
        <w:t>1</w:t>
      </w:r>
      <w:r>
        <w:rPr>
          <w:spacing w:val="1"/>
          <w:sz w:val="16"/>
        </w:rPr>
        <w:t> </w:t>
      </w:r>
      <w:r>
        <w:rPr>
          <w:position w:val="2"/>
        </w:rPr>
        <w:t>expose une phase parfaitement</w:t>
      </w:r>
      <w:r>
        <w:rPr>
          <w:spacing w:val="1"/>
          <w:position w:val="2"/>
        </w:rPr>
        <w:t> </w:t>
      </w:r>
      <w:r>
        <w:rPr/>
        <w:t>ordonnée. Si le nombre d'électrons de valence de l'atome X est supérieur à celui de l'atome Y, les</w:t>
      </w:r>
      <w:r>
        <w:rPr>
          <w:spacing w:val="1"/>
        </w:rPr>
        <w:t> </w:t>
      </w:r>
      <w:r>
        <w:rPr>
          <w:position w:val="2"/>
        </w:rPr>
        <w:t>alliages de Heusler cristallisent dans la structure cubique de type Cu</w:t>
      </w:r>
      <w:r>
        <w:rPr>
          <w:sz w:val="16"/>
        </w:rPr>
        <w:t>2</w:t>
      </w:r>
      <w:r>
        <w:rPr>
          <w:position w:val="2"/>
        </w:rPr>
        <w:t>MnAl (L2</w:t>
      </w:r>
      <w:r>
        <w:rPr>
          <w:sz w:val="16"/>
        </w:rPr>
        <w:t>1</w:t>
      </w:r>
      <w:r>
        <w:rPr>
          <w:position w:val="2"/>
        </w:rPr>
        <w:t>) avec le groupe spatial</w:t>
      </w:r>
      <w:r>
        <w:rPr>
          <w:spacing w:val="-57"/>
          <w:position w:val="2"/>
        </w:rPr>
        <w:t> </w:t>
      </w:r>
      <w:r>
        <w:rPr>
          <w:position w:val="2"/>
        </w:rPr>
        <w:t>225 (Fm3m); sinon, ils forment la phase Hg</w:t>
      </w:r>
      <w:r>
        <w:rPr>
          <w:sz w:val="16"/>
        </w:rPr>
        <w:t>2</w:t>
      </w:r>
      <w:r>
        <w:rPr>
          <w:position w:val="2"/>
        </w:rPr>
        <w:t>CuTi (le groupe d'espace cubique F-43m N° 216) [5]. Les</w:t>
      </w:r>
      <w:r>
        <w:rPr>
          <w:spacing w:val="1"/>
          <w:position w:val="2"/>
        </w:rPr>
        <w:t> </w:t>
      </w:r>
      <w:r>
        <w:rPr/>
        <w:t>quatres positions de Wyckoff : A (0, 0, 0), B (0.25, 0.25, 0.25), C (0.5, 0.5, 0.5) et D (0.75, 0.75, 0.75)</w:t>
      </w:r>
      <w:r>
        <w:rPr>
          <w:spacing w:val="1"/>
        </w:rPr>
        <w:t> </w:t>
      </w:r>
      <w:r>
        <w:rPr>
          <w:position w:val="2"/>
        </w:rPr>
        <w:t>dans la structure Cu</w:t>
      </w:r>
      <w:r>
        <w:rPr>
          <w:sz w:val="16"/>
        </w:rPr>
        <w:t>2</w:t>
      </w:r>
      <w:r>
        <w:rPr>
          <w:position w:val="2"/>
        </w:rPr>
        <w:t>MnAl sont remplis comme suit X occupe les positions B et D, Y à C et Z à A.</w:t>
      </w:r>
      <w:r>
        <w:rPr>
          <w:spacing w:val="1"/>
          <w:position w:val="2"/>
        </w:rPr>
        <w:t> </w:t>
      </w:r>
      <w:r>
        <w:rPr>
          <w:position w:val="2"/>
        </w:rPr>
        <w:t>Dans le type Hg</w:t>
      </w:r>
      <w:r>
        <w:rPr>
          <w:sz w:val="16"/>
        </w:rPr>
        <w:t>2</w:t>
      </w:r>
      <w:r>
        <w:rPr>
          <w:position w:val="2"/>
        </w:rPr>
        <w:t>CuTi, C et D sont réservés aux atomes X, Y occupe la position A et Z occupe la</w:t>
      </w:r>
      <w:r>
        <w:rPr>
          <w:spacing w:val="1"/>
          <w:position w:val="2"/>
        </w:rPr>
        <w:t> </w:t>
      </w:r>
      <w:r>
        <w:rPr/>
        <w:t>position B [6].</w:t>
      </w:r>
      <w:r>
        <w:rPr>
          <w:spacing w:val="1"/>
        </w:rPr>
        <w:t> </w:t>
      </w:r>
      <w:r>
        <w:rPr/>
        <w:t>La constante</w:t>
      </w:r>
      <w:r>
        <w:rPr>
          <w:spacing w:val="1"/>
        </w:rPr>
        <w:t> </w:t>
      </w:r>
      <w:r>
        <w:rPr/>
        <w:t>de réseau</w:t>
      </w:r>
      <w:r>
        <w:rPr>
          <w:spacing w:val="1"/>
        </w:rPr>
        <w:t> </w:t>
      </w:r>
      <w:r>
        <w:rPr/>
        <w:t>est</w:t>
      </w:r>
      <w:r>
        <w:rPr>
          <w:spacing w:val="1"/>
        </w:rPr>
        <w:t> </w:t>
      </w:r>
      <w:r>
        <w:rPr/>
        <w:t>relaxée et</w:t>
      </w:r>
      <w:r>
        <w:rPr>
          <w:spacing w:val="1"/>
        </w:rPr>
        <w:t> </w:t>
      </w:r>
      <w:r>
        <w:rPr/>
        <w:t>optimisée</w:t>
      </w:r>
      <w:r>
        <w:rPr>
          <w:spacing w:val="1"/>
        </w:rPr>
        <w:t> </w:t>
      </w:r>
      <w:r>
        <w:rPr/>
        <w:t>aux conditions ambiantes,</w:t>
      </w:r>
      <w:r>
        <w:rPr>
          <w:spacing w:val="1"/>
        </w:rPr>
        <w:t> </w:t>
      </w:r>
      <w:r>
        <w:rPr/>
        <w:t>où la</w:t>
      </w:r>
      <w:r>
        <w:rPr>
          <w:spacing w:val="1"/>
        </w:rPr>
        <w:t> </w:t>
      </w:r>
      <w:r>
        <w:rPr/>
        <w:t>détermination du</w:t>
      </w:r>
      <w:r>
        <w:rPr>
          <w:spacing w:val="1"/>
        </w:rPr>
        <w:t> </w:t>
      </w:r>
      <w:r>
        <w:rPr/>
        <w:t>potentiel d'échange-corrélation</w:t>
      </w:r>
      <w:r>
        <w:rPr>
          <w:spacing w:val="1"/>
        </w:rPr>
        <w:t> </w:t>
      </w:r>
      <w:r>
        <w:rPr/>
        <w:t>et</w:t>
      </w:r>
      <w:r>
        <w:rPr>
          <w:spacing w:val="1"/>
        </w:rPr>
        <w:t> </w:t>
      </w:r>
      <w:r>
        <w:rPr/>
        <w:t>les</w:t>
      </w:r>
      <w:r>
        <w:rPr>
          <w:spacing w:val="1"/>
        </w:rPr>
        <w:t> </w:t>
      </w:r>
      <w:r>
        <w:rPr/>
        <w:t>calculs</w:t>
      </w:r>
      <w:r>
        <w:rPr>
          <w:spacing w:val="1"/>
        </w:rPr>
        <w:t> </w:t>
      </w:r>
      <w:r>
        <w:rPr/>
        <w:t>sont</w:t>
      </w:r>
      <w:r>
        <w:rPr>
          <w:spacing w:val="1"/>
        </w:rPr>
        <w:t> </w:t>
      </w:r>
      <w:r>
        <w:rPr/>
        <w:t>effectués</w:t>
      </w:r>
      <w:r>
        <w:rPr>
          <w:spacing w:val="1"/>
        </w:rPr>
        <w:t> </w:t>
      </w:r>
      <w:r>
        <w:rPr/>
        <w:t>par</w:t>
      </w:r>
      <w:r>
        <w:rPr>
          <w:spacing w:val="1"/>
        </w:rPr>
        <w:t> </w:t>
      </w:r>
      <w:r>
        <w:rPr/>
        <w:t>l’approximation</w:t>
      </w:r>
      <w:r>
        <w:rPr>
          <w:spacing w:val="1"/>
        </w:rPr>
        <w:t> </w:t>
      </w:r>
      <w:r>
        <w:rPr/>
        <w:t>GGA-PBE.</w:t>
      </w:r>
      <w:r>
        <w:rPr>
          <w:spacing w:val="17"/>
        </w:rPr>
        <w:t> </w:t>
      </w:r>
      <w:r>
        <w:rPr/>
        <w:t>Nous</w:t>
      </w:r>
      <w:r>
        <w:rPr>
          <w:spacing w:val="12"/>
        </w:rPr>
        <w:t> </w:t>
      </w:r>
      <w:r>
        <w:rPr/>
        <w:t>avons</w:t>
      </w:r>
      <w:r>
        <w:rPr>
          <w:spacing w:val="12"/>
        </w:rPr>
        <w:t> </w:t>
      </w:r>
      <w:r>
        <w:rPr/>
        <w:t>choisi</w:t>
      </w:r>
      <w:r>
        <w:rPr>
          <w:spacing w:val="10"/>
        </w:rPr>
        <w:t> </w:t>
      </w:r>
      <w:r>
        <w:rPr/>
        <w:t>les</w:t>
      </w:r>
      <w:r>
        <w:rPr>
          <w:spacing w:val="12"/>
        </w:rPr>
        <w:t> </w:t>
      </w:r>
      <w:r>
        <w:rPr/>
        <w:t>rayons</w:t>
      </w:r>
      <w:r>
        <w:rPr>
          <w:spacing w:val="12"/>
        </w:rPr>
        <w:t> </w:t>
      </w:r>
      <w:r>
        <w:rPr/>
        <w:t>Muffin-Tin</w:t>
      </w:r>
      <w:r>
        <w:rPr>
          <w:spacing w:val="9"/>
        </w:rPr>
        <w:t> </w:t>
      </w:r>
      <w:r>
        <w:rPr/>
        <w:t>(MT)</w:t>
      </w:r>
      <w:r>
        <w:rPr>
          <w:spacing w:val="16"/>
        </w:rPr>
        <w:t> </w:t>
      </w:r>
      <w:r>
        <w:rPr/>
        <w:t>de</w:t>
      </w:r>
      <w:r>
        <w:rPr>
          <w:spacing w:val="13"/>
        </w:rPr>
        <w:t> </w:t>
      </w:r>
      <w:r>
        <w:rPr/>
        <w:t>2.20</w:t>
      </w:r>
      <w:r>
        <w:rPr>
          <w:spacing w:val="15"/>
        </w:rPr>
        <w:t> </w:t>
      </w:r>
      <w:r>
        <w:rPr/>
        <w:t>u.a</w:t>
      </w:r>
      <w:r>
        <w:rPr>
          <w:spacing w:val="13"/>
        </w:rPr>
        <w:t> </w:t>
      </w:r>
      <w:r>
        <w:rPr/>
        <w:t>pour</w:t>
      </w:r>
      <w:r>
        <w:rPr>
          <w:spacing w:val="11"/>
        </w:rPr>
        <w:t> </w:t>
      </w:r>
      <w:r>
        <w:rPr/>
        <w:t>chacun</w:t>
      </w:r>
      <w:r>
        <w:rPr>
          <w:spacing w:val="9"/>
        </w:rPr>
        <w:t> </w:t>
      </w:r>
      <w:r>
        <w:rPr/>
        <w:t>des</w:t>
      </w:r>
      <w:r>
        <w:rPr>
          <w:spacing w:val="12"/>
        </w:rPr>
        <w:t> </w:t>
      </w:r>
      <w:r>
        <w:rPr/>
        <w:t>atomes</w:t>
      </w:r>
      <w:r>
        <w:rPr>
          <w:spacing w:val="12"/>
        </w:rPr>
        <w:t> </w:t>
      </w:r>
      <w:r>
        <w:rPr/>
        <w:t>Fe</w:t>
      </w:r>
      <w:r>
        <w:rPr>
          <w:spacing w:val="13"/>
        </w:rPr>
        <w:t> </w:t>
      </w:r>
      <w:r>
        <w:rPr/>
        <w:t>et</w:t>
      </w:r>
      <w:r>
        <w:rPr>
          <w:spacing w:val="-57"/>
        </w:rPr>
        <w:t> </w:t>
      </w:r>
      <w:r>
        <w:rPr/>
        <w:t>Cr et 2.25, 2.35 u.a pour As et Sb, respectivement. Une distribution de 2000 k-points avec une grille de</w:t>
      </w:r>
      <w:r>
        <w:rPr>
          <w:spacing w:val="-57"/>
        </w:rPr>
        <w:t> </w:t>
      </w:r>
      <w:r>
        <w:rPr/>
        <w:t>12×12×12 k-mesh dans toute la zone de Brillouin (BZ) est utilisée, où l'énergie de coupure est choisie</w:t>
      </w:r>
      <w:r>
        <w:rPr>
          <w:spacing w:val="1"/>
        </w:rPr>
        <w:t> </w:t>
      </w:r>
      <w:r>
        <w:rPr>
          <w:position w:val="2"/>
        </w:rPr>
        <w:t>pour être -6.0 Ry. La valeur de R</w:t>
      </w:r>
      <w:r>
        <w:rPr>
          <w:sz w:val="16"/>
        </w:rPr>
        <w:t>MT</w:t>
      </w:r>
      <w:r>
        <w:rPr>
          <w:position w:val="2"/>
        </w:rPr>
        <w:t>× K</w:t>
      </w:r>
      <w:r>
        <w:rPr>
          <w:sz w:val="16"/>
        </w:rPr>
        <w:t>max </w:t>
      </w:r>
      <w:r>
        <w:rPr>
          <w:position w:val="2"/>
        </w:rPr>
        <w:t>a été fixée à 8 où R</w:t>
      </w:r>
      <w:r>
        <w:rPr>
          <w:sz w:val="16"/>
        </w:rPr>
        <w:t>MT</w:t>
      </w:r>
      <w:r>
        <w:rPr>
          <w:spacing w:val="40"/>
          <w:sz w:val="16"/>
        </w:rPr>
        <w:t> </w:t>
      </w:r>
      <w:r>
        <w:rPr>
          <w:position w:val="2"/>
        </w:rPr>
        <w:t>est le plus petit de tous les rayons de</w:t>
      </w:r>
      <w:r>
        <w:rPr>
          <w:spacing w:val="1"/>
          <w:position w:val="2"/>
        </w:rPr>
        <w:t> </w:t>
      </w:r>
      <w:r>
        <w:rPr/>
        <w:t>la sphère atomique, Kmax le module maximum pour les vecteurs réciproques dans la première zone de</w:t>
      </w:r>
      <w:r>
        <w:rPr>
          <w:spacing w:val="-57"/>
        </w:rPr>
        <w:t> </w:t>
      </w:r>
      <w:r>
        <w:rPr/>
        <w:t>Brillouin</w:t>
      </w:r>
      <w:r>
        <w:rPr>
          <w:spacing w:val="1"/>
        </w:rPr>
        <w:t> </w:t>
      </w:r>
      <w:r>
        <w:rPr/>
        <w:t>et</w:t>
      </w:r>
      <w:r>
        <w:rPr>
          <w:spacing w:val="1"/>
        </w:rPr>
        <w:t> </w:t>
      </w:r>
      <w:r>
        <w:rPr/>
        <w:t>Gmax=12</w:t>
      </w:r>
      <w:r>
        <w:rPr>
          <w:spacing w:val="1"/>
        </w:rPr>
        <w:t> </w:t>
      </w:r>
      <w:r>
        <w:rPr/>
        <w:t>tel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ce</w:t>
      </w:r>
      <w:r>
        <w:rPr>
          <w:spacing w:val="1"/>
        </w:rPr>
        <w:t> </w:t>
      </w:r>
      <w:r>
        <w:rPr/>
        <w:t>dernier</w:t>
      </w:r>
      <w:r>
        <w:rPr>
          <w:spacing w:val="1"/>
        </w:rPr>
        <w:t> </w:t>
      </w:r>
      <w:r>
        <w:rPr/>
        <w:t>constitue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grandeur</w:t>
      </w:r>
      <w:r>
        <w:rPr>
          <w:spacing w:val="1"/>
        </w:rPr>
        <w:t> </w:t>
      </w:r>
      <w:r>
        <w:rPr/>
        <w:t>du</w:t>
      </w:r>
      <w:r>
        <w:rPr>
          <w:spacing w:val="1"/>
        </w:rPr>
        <w:t> </w:t>
      </w:r>
      <w:r>
        <w:rPr/>
        <w:t>vecteur</w:t>
      </w:r>
      <w:r>
        <w:rPr>
          <w:spacing w:val="1"/>
        </w:rPr>
        <w:t> </w:t>
      </w:r>
      <w:r>
        <w:rPr/>
        <w:t>le</w:t>
      </w:r>
      <w:r>
        <w:rPr>
          <w:spacing w:val="1"/>
        </w:rPr>
        <w:t> </w:t>
      </w:r>
      <w:r>
        <w:rPr/>
        <w:t>plus</w:t>
      </w:r>
      <w:r>
        <w:rPr>
          <w:spacing w:val="60"/>
        </w:rPr>
        <w:t> </w:t>
      </w:r>
      <w:r>
        <w:rPr/>
        <w:t>grand</w:t>
      </w:r>
      <w:r>
        <w:rPr>
          <w:spacing w:val="60"/>
        </w:rPr>
        <w:t> </w:t>
      </w:r>
      <w:r>
        <w:rPr/>
        <w:t>dans</w:t>
      </w:r>
      <w:r>
        <w:rPr>
          <w:spacing w:val="1"/>
        </w:rPr>
        <w:t> </w:t>
      </w:r>
      <w:r>
        <w:rPr/>
        <w:t>l'expansion de Fourier de densité de charge. Le procédé auto-consistant cesse lorsque l'énergie de</w:t>
      </w:r>
      <w:r>
        <w:rPr>
          <w:spacing w:val="1"/>
        </w:rPr>
        <w:t> </w:t>
      </w:r>
      <w:r>
        <w:rPr/>
        <w:t>convergence atteint</w:t>
      </w:r>
      <w:r>
        <w:rPr>
          <w:spacing w:val="1"/>
        </w:rPr>
        <w:t> </w:t>
      </w:r>
      <w:r>
        <w:rPr/>
        <w:t>10</w:t>
      </w:r>
      <w:r>
        <w:rPr>
          <w:vertAlign w:val="superscript"/>
        </w:rPr>
        <w:t>-6</w:t>
      </w:r>
      <w:r>
        <w:rPr>
          <w:vertAlign w:val="baseline"/>
        </w:rPr>
        <w:t>Ry et</w:t>
      </w:r>
      <w:r>
        <w:rPr>
          <w:spacing w:val="1"/>
          <w:vertAlign w:val="baseline"/>
        </w:rPr>
        <w:t> </w:t>
      </w:r>
      <w:r>
        <w:rPr>
          <w:vertAlign w:val="baseline"/>
        </w:rPr>
        <w:t>la limite de convergence des charges se limite à 10</w:t>
      </w:r>
      <w:r>
        <w:rPr>
          <w:vertAlign w:val="superscript"/>
        </w:rPr>
        <w:t>-4</w:t>
      </w:r>
      <w:r>
        <w:rPr>
          <w:vertAlign w:val="baseline"/>
        </w:rPr>
        <w:t> Ry. Afin de</w:t>
      </w:r>
      <w:r>
        <w:rPr>
          <w:spacing w:val="1"/>
          <w:vertAlign w:val="baseline"/>
        </w:rPr>
        <w:t> </w:t>
      </w:r>
      <w:r>
        <w:rPr>
          <w:vertAlign w:val="baseline"/>
        </w:rPr>
        <w:t>déterminer</w:t>
      </w:r>
      <w:r>
        <w:rPr>
          <w:spacing w:val="6"/>
          <w:vertAlign w:val="baseline"/>
        </w:rPr>
        <w:t> </w:t>
      </w:r>
      <w:r>
        <w:rPr>
          <w:vertAlign w:val="baseline"/>
        </w:rPr>
        <w:t>les</w:t>
      </w:r>
      <w:r>
        <w:rPr>
          <w:spacing w:val="-1"/>
          <w:vertAlign w:val="baseline"/>
        </w:rPr>
        <w:t> </w:t>
      </w:r>
      <w:r>
        <w:rPr>
          <w:vertAlign w:val="baseline"/>
        </w:rPr>
        <w:t>propriétés</w:t>
      </w:r>
      <w:r>
        <w:rPr>
          <w:spacing w:val="-1"/>
          <w:vertAlign w:val="baseline"/>
        </w:rPr>
        <w:t> </w:t>
      </w:r>
      <w:r>
        <w:rPr>
          <w:vertAlign w:val="baseline"/>
        </w:rPr>
        <w:t>thermoélectriques,</w:t>
      </w:r>
      <w:r>
        <w:rPr>
          <w:spacing w:val="3"/>
          <w:vertAlign w:val="baseline"/>
        </w:rPr>
        <w:t> </w:t>
      </w:r>
      <w:r>
        <w:rPr>
          <w:vertAlign w:val="baseline"/>
        </w:rPr>
        <w:t>nous</w:t>
      </w:r>
      <w:r>
        <w:rPr>
          <w:spacing w:val="-1"/>
          <w:vertAlign w:val="baseline"/>
        </w:rPr>
        <w:t> </w:t>
      </w:r>
      <w:r>
        <w:rPr>
          <w:vertAlign w:val="baseline"/>
        </w:rPr>
        <w:t>avons</w:t>
      </w:r>
      <w:r>
        <w:rPr>
          <w:spacing w:val="-2"/>
          <w:vertAlign w:val="baseline"/>
        </w:rPr>
        <w:t> </w:t>
      </w:r>
      <w:r>
        <w:rPr>
          <w:vertAlign w:val="baseline"/>
        </w:rPr>
        <w:t>utilisé</w:t>
      </w:r>
      <w:r>
        <w:rPr>
          <w:spacing w:val="5"/>
          <w:vertAlign w:val="baseline"/>
        </w:rPr>
        <w:t> </w:t>
      </w:r>
      <w:r>
        <w:rPr>
          <w:vertAlign w:val="baseline"/>
        </w:rPr>
        <w:t>le code BoltzTrap</w:t>
      </w:r>
      <w:r>
        <w:rPr>
          <w:spacing w:val="3"/>
          <w:vertAlign w:val="baseline"/>
        </w:rPr>
        <w:t> </w:t>
      </w:r>
      <w:r>
        <w:rPr>
          <w:vertAlign w:val="baseline"/>
        </w:rPr>
        <w:t>[7].</w:t>
      </w:r>
    </w:p>
    <w:p>
      <w:pPr>
        <w:spacing w:after="0" w:line="360" w:lineRule="auto"/>
        <w:jc w:val="both"/>
        <w:sectPr>
          <w:headerReference w:type="default" r:id="rId67"/>
          <w:footerReference w:type="default" r:id="rId68"/>
          <w:pgSz w:w="11910" w:h="16840"/>
          <w:pgMar w:header="725" w:footer="1059" w:top="1240" w:bottom="1240" w:left="780" w:right="480"/>
          <w:pgNumType w:start="31"/>
        </w:sectPr>
      </w:pPr>
    </w:p>
    <w:p>
      <w:pPr>
        <w:pStyle w:val="Heading2"/>
        <w:numPr>
          <w:ilvl w:val="1"/>
          <w:numId w:val="15"/>
        </w:numPr>
        <w:tabs>
          <w:tab w:pos="963" w:val="left" w:leader="none"/>
        </w:tabs>
        <w:spacing w:line="240" w:lineRule="auto" w:before="85" w:after="0"/>
        <w:ind w:left="962" w:right="0" w:hanging="610"/>
        <w:jc w:val="both"/>
      </w:pPr>
      <w:r>
        <w:rPr>
          <w:position w:val="2"/>
        </w:rPr>
        <w:t>Etude</w:t>
      </w:r>
      <w:r>
        <w:rPr>
          <w:spacing w:val="-4"/>
          <w:position w:val="2"/>
        </w:rPr>
        <w:t> </w:t>
      </w:r>
      <w:r>
        <w:rPr>
          <w:position w:val="2"/>
        </w:rPr>
        <w:t>des</w:t>
      </w:r>
      <w:r>
        <w:rPr>
          <w:spacing w:val="-3"/>
          <w:position w:val="2"/>
        </w:rPr>
        <w:t> </w:t>
      </w:r>
      <w:r>
        <w:rPr>
          <w:position w:val="2"/>
        </w:rPr>
        <w:t>propriétés</w:t>
      </w:r>
      <w:r>
        <w:rPr>
          <w:spacing w:val="-2"/>
          <w:position w:val="2"/>
        </w:rPr>
        <w:t> </w:t>
      </w:r>
      <w:r>
        <w:rPr>
          <w:position w:val="2"/>
        </w:rPr>
        <w:t>de</w:t>
      </w:r>
      <w:r>
        <w:rPr>
          <w:spacing w:val="1"/>
          <w:position w:val="2"/>
        </w:rPr>
        <w:t> </w:t>
      </w:r>
      <w:r>
        <w:rPr>
          <w:position w:val="2"/>
        </w:rPr>
        <w:t>l’alliage</w:t>
      </w:r>
      <w:r>
        <w:rPr>
          <w:spacing w:val="-3"/>
          <w:position w:val="2"/>
        </w:rPr>
        <w:t> </w:t>
      </w:r>
      <w:r>
        <w:rPr>
          <w:position w:val="2"/>
        </w:rPr>
        <w:t>de</w:t>
      </w:r>
      <w:r>
        <w:rPr>
          <w:spacing w:val="-4"/>
          <w:position w:val="2"/>
        </w:rPr>
        <w:t> </w:t>
      </w:r>
      <w:r>
        <w:rPr>
          <w:position w:val="2"/>
        </w:rPr>
        <w:t>Heusler</w:t>
      </w:r>
      <w:r>
        <w:rPr>
          <w:spacing w:val="-2"/>
          <w:position w:val="2"/>
        </w:rPr>
        <w:t> </w:t>
      </w:r>
      <w:r>
        <w:rPr>
          <w:position w:val="2"/>
        </w:rPr>
        <w:t>Fe</w:t>
      </w:r>
      <w:r>
        <w:rPr>
          <w:sz w:val="18"/>
        </w:rPr>
        <w:t>2</w:t>
      </w:r>
      <w:r>
        <w:rPr>
          <w:position w:val="2"/>
        </w:rPr>
        <w:t>CrSb</w:t>
      </w:r>
    </w:p>
    <w:p>
      <w:pPr>
        <w:pStyle w:val="BodyText"/>
        <w:spacing w:before="1"/>
        <w:rPr>
          <w:b/>
        </w:rPr>
      </w:pPr>
    </w:p>
    <w:p>
      <w:pPr>
        <w:pStyle w:val="BodyText"/>
        <w:spacing w:line="357" w:lineRule="auto"/>
        <w:ind w:left="353" w:right="365" w:firstLine="710"/>
        <w:jc w:val="both"/>
      </w:pPr>
      <w:r>
        <w:rPr/>
        <w:t>La connaissance des propriétés structurales constitue un atout essentiel, car elle fournit des</w:t>
      </w:r>
      <w:r>
        <w:rPr>
          <w:spacing w:val="1"/>
        </w:rPr>
        <w:t> </w:t>
      </w:r>
      <w:r>
        <w:rPr/>
        <w:t>données sur la structure microscopique des matériaux et a par conséquent un aspect assez déterminant</w:t>
      </w:r>
      <w:r>
        <w:rPr>
          <w:spacing w:val="1"/>
        </w:rPr>
        <w:t> </w:t>
      </w:r>
      <w:r>
        <w:rPr/>
        <w:t>pour la prédiction des autres propriétés: mécaniques, électroniques, magnétiques et thermoélectriques.</w:t>
      </w:r>
      <w:r>
        <w:rPr>
          <w:spacing w:val="1"/>
        </w:rPr>
        <w:t> </w:t>
      </w:r>
      <w:r>
        <w:rPr>
          <w:position w:val="2"/>
        </w:rPr>
        <w:t>Dans cette partie, nous allons étudier ces propriétés et calculer les valeurs du paramètre de réseau (a</w:t>
      </w:r>
      <w:r>
        <w:rPr>
          <w:sz w:val="16"/>
        </w:rPr>
        <w:t>0</w:t>
      </w:r>
      <w:r>
        <w:rPr>
          <w:position w:val="2"/>
        </w:rPr>
        <w:t>),</w:t>
      </w:r>
      <w:r>
        <w:rPr>
          <w:spacing w:val="1"/>
          <w:position w:val="2"/>
        </w:rPr>
        <w:t> </w:t>
      </w:r>
      <w:r>
        <w:rPr>
          <w:position w:val="2"/>
        </w:rPr>
        <w:t>le module de masse B (GPa), sa dérivée sous pression B</w:t>
      </w:r>
      <w:r>
        <w:rPr>
          <w:sz w:val="16"/>
        </w:rPr>
        <w:t>0</w:t>
      </w:r>
      <w:r>
        <w:rPr>
          <w:spacing w:val="1"/>
          <w:sz w:val="16"/>
        </w:rPr>
        <w:t> </w:t>
      </w:r>
      <w:r>
        <w:rPr>
          <w:position w:val="2"/>
        </w:rPr>
        <w:t>et l’énergie totale E</w:t>
      </w:r>
      <w:r>
        <w:rPr>
          <w:sz w:val="16"/>
        </w:rPr>
        <w:t>0</w:t>
      </w:r>
      <w:r>
        <w:rPr>
          <w:spacing w:val="40"/>
          <w:sz w:val="16"/>
        </w:rPr>
        <w:t> </w:t>
      </w:r>
      <w:r>
        <w:rPr>
          <w:position w:val="2"/>
        </w:rPr>
        <w:t>pour le composé</w:t>
      </w:r>
      <w:r>
        <w:rPr>
          <w:spacing w:val="1"/>
          <w:position w:val="2"/>
        </w:rPr>
        <w:t> </w:t>
      </w:r>
      <w:r>
        <w:rPr>
          <w:position w:val="2"/>
        </w:rPr>
        <w:t>Fe</w:t>
      </w:r>
      <w:r>
        <w:rPr>
          <w:sz w:val="16"/>
        </w:rPr>
        <w:t>2</w:t>
      </w:r>
      <w:r>
        <w:rPr>
          <w:position w:val="2"/>
        </w:rPr>
        <w:t>CrSb et nous allons estimer la possibilité de synthétiser ce matériau en déterminant sa stabilités</w:t>
      </w:r>
      <w:r>
        <w:rPr>
          <w:spacing w:val="1"/>
          <w:position w:val="2"/>
        </w:rPr>
        <w:t> </w:t>
      </w:r>
      <w:r>
        <w:rPr/>
        <w:t>structurale et</w:t>
      </w:r>
      <w:r>
        <w:rPr>
          <w:spacing w:val="4"/>
        </w:rPr>
        <w:t> </w:t>
      </w:r>
      <w:r>
        <w:rPr/>
        <w:t>thermodynamique.</w:t>
      </w:r>
    </w:p>
    <w:p>
      <w:pPr>
        <w:pStyle w:val="Heading4"/>
        <w:numPr>
          <w:ilvl w:val="2"/>
          <w:numId w:val="15"/>
        </w:numPr>
        <w:tabs>
          <w:tab w:pos="1117" w:val="left" w:leader="none"/>
        </w:tabs>
        <w:spacing w:line="240" w:lineRule="auto" w:before="139" w:after="0"/>
        <w:ind w:left="1116" w:right="0" w:hanging="764"/>
        <w:jc w:val="both"/>
      </w:pPr>
      <w:r>
        <w:rPr/>
        <w:t>Propriétés</w:t>
      </w:r>
      <w:r>
        <w:rPr>
          <w:spacing w:val="-2"/>
        </w:rPr>
        <w:t> </w:t>
      </w:r>
      <w:r>
        <w:rPr/>
        <w:t>Structurale</w:t>
      </w:r>
      <w:r>
        <w:rPr>
          <w:spacing w:val="-1"/>
        </w:rPr>
        <w:t> </w:t>
      </w:r>
      <w:r>
        <w:rPr/>
        <w:t>et</w:t>
      </w:r>
      <w:r>
        <w:rPr>
          <w:spacing w:val="-2"/>
        </w:rPr>
        <w:t> </w:t>
      </w:r>
      <w:r>
        <w:rPr/>
        <w:t>Stabilité</w:t>
      </w:r>
      <w:r>
        <w:rPr>
          <w:spacing w:val="-1"/>
        </w:rPr>
        <w:t> </w:t>
      </w:r>
      <w:r>
        <w:rPr/>
        <w:t>du</w:t>
      </w:r>
      <w:r>
        <w:rPr>
          <w:spacing w:val="-3"/>
        </w:rPr>
        <w:t> </w:t>
      </w:r>
      <w:r>
        <w:rPr/>
        <w:t>Matériau</w:t>
      </w:r>
    </w:p>
    <w:p>
      <w:pPr>
        <w:pStyle w:val="BodyText"/>
        <w:spacing w:before="3"/>
        <w:rPr>
          <w:b/>
          <w:sz w:val="23"/>
        </w:rPr>
      </w:pPr>
    </w:p>
    <w:p>
      <w:pPr>
        <w:pStyle w:val="Heading6"/>
        <w:numPr>
          <w:ilvl w:val="3"/>
          <w:numId w:val="15"/>
        </w:numPr>
        <w:tabs>
          <w:tab w:pos="1236" w:val="left" w:leader="none"/>
        </w:tabs>
        <w:spacing w:line="240" w:lineRule="auto" w:before="0" w:after="0"/>
        <w:ind w:left="1236" w:right="0" w:hanging="883"/>
        <w:jc w:val="both"/>
      </w:pPr>
      <w:r>
        <w:rPr/>
        <w:t>Propriétés</w:t>
      </w:r>
      <w:r>
        <w:rPr>
          <w:spacing w:val="-8"/>
        </w:rPr>
        <w:t> </w:t>
      </w:r>
      <w:r>
        <w:rPr/>
        <w:t>structurales</w:t>
      </w:r>
    </w:p>
    <w:p>
      <w:pPr>
        <w:pStyle w:val="BodyText"/>
        <w:spacing w:before="11"/>
        <w:rPr>
          <w:b/>
          <w:sz w:val="21"/>
        </w:rPr>
      </w:pPr>
    </w:p>
    <w:p>
      <w:pPr>
        <w:pStyle w:val="BodyText"/>
        <w:spacing w:line="360" w:lineRule="auto"/>
        <w:ind w:left="353" w:right="365" w:firstLine="710"/>
        <w:jc w:val="both"/>
      </w:pPr>
      <w:r>
        <w:rPr/>
        <w:t>La détermination des propriétés structurales de notre alliage</w:t>
      </w:r>
      <w:r>
        <w:rPr>
          <w:spacing w:val="1"/>
        </w:rPr>
        <w:t> </w:t>
      </w:r>
      <w:r>
        <w:rPr/>
        <w:t>de Heusler à base de « Fe ».</w:t>
      </w:r>
      <w:r>
        <w:rPr>
          <w:spacing w:val="1"/>
        </w:rPr>
        <w:t> </w:t>
      </w:r>
      <w:r>
        <w:rPr/>
        <w:t>constitue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véritable</w:t>
      </w:r>
      <w:r>
        <w:rPr>
          <w:spacing w:val="1"/>
        </w:rPr>
        <w:t> </w:t>
      </w:r>
      <w:r>
        <w:rPr/>
        <w:t>atout</w:t>
      </w:r>
      <w:r>
        <w:rPr>
          <w:spacing w:val="1"/>
        </w:rPr>
        <w:t> </w:t>
      </w:r>
      <w:r>
        <w:rPr/>
        <w:t>étant</w:t>
      </w:r>
      <w:r>
        <w:rPr>
          <w:spacing w:val="1"/>
        </w:rPr>
        <w:t> </w:t>
      </w:r>
      <w:r>
        <w:rPr/>
        <w:t>donné</w:t>
      </w:r>
      <w:r>
        <w:rPr>
          <w:spacing w:val="1"/>
        </w:rPr>
        <w:t> </w:t>
      </w:r>
      <w:r>
        <w:rPr/>
        <w:t>qu'elle</w:t>
      </w:r>
      <w:r>
        <w:rPr>
          <w:spacing w:val="1"/>
        </w:rPr>
        <w:t> </w:t>
      </w:r>
      <w:r>
        <w:rPr/>
        <w:t>nous</w:t>
      </w:r>
      <w:r>
        <w:rPr>
          <w:spacing w:val="1"/>
        </w:rPr>
        <w:t> </w:t>
      </w:r>
      <w:r>
        <w:rPr/>
        <w:t>renseigne</w:t>
      </w:r>
      <w:r>
        <w:rPr>
          <w:spacing w:val="1"/>
        </w:rPr>
        <w:t> </w:t>
      </w:r>
      <w:r>
        <w:rPr/>
        <w:t>sur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structure</w:t>
      </w:r>
      <w:r>
        <w:rPr>
          <w:spacing w:val="1"/>
        </w:rPr>
        <w:t> </w:t>
      </w:r>
      <w:r>
        <w:rPr/>
        <w:t>à</w:t>
      </w:r>
      <w:r>
        <w:rPr>
          <w:spacing w:val="60"/>
        </w:rPr>
        <w:t> </w:t>
      </w:r>
      <w:r>
        <w:rPr/>
        <w:t>l’échelle</w:t>
      </w:r>
      <w:r>
        <w:rPr>
          <w:spacing w:val="1"/>
        </w:rPr>
        <w:t> </w:t>
      </w:r>
      <w:r>
        <w:rPr/>
        <w:t>microscopique</w:t>
      </w:r>
      <w:r>
        <w:rPr>
          <w:spacing w:val="1"/>
        </w:rPr>
        <w:t> </w:t>
      </w:r>
      <w:r>
        <w:rPr/>
        <w:t>du</w:t>
      </w:r>
      <w:r>
        <w:rPr>
          <w:spacing w:val="1"/>
        </w:rPr>
        <w:t> </w:t>
      </w:r>
      <w:r>
        <w:rPr/>
        <w:t>matériau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fournissant</w:t>
      </w:r>
      <w:r>
        <w:rPr>
          <w:spacing w:val="1"/>
        </w:rPr>
        <w:t> </w:t>
      </w:r>
      <w:r>
        <w:rPr/>
        <w:t>des</w:t>
      </w:r>
      <w:r>
        <w:rPr>
          <w:spacing w:val="1"/>
        </w:rPr>
        <w:t> </w:t>
      </w:r>
      <w:r>
        <w:rPr/>
        <w:t>informations</w:t>
      </w:r>
      <w:r>
        <w:rPr>
          <w:spacing w:val="1"/>
        </w:rPr>
        <w:t> </w:t>
      </w:r>
      <w:r>
        <w:rPr/>
        <w:t>(paramètre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maille)</w:t>
      </w:r>
      <w:r>
        <w:rPr>
          <w:spacing w:val="60"/>
        </w:rPr>
        <w:t> </w:t>
      </w:r>
      <w:r>
        <w:rPr/>
        <w:t>permettant</w:t>
      </w:r>
      <w:r>
        <w:rPr>
          <w:spacing w:val="60"/>
        </w:rPr>
        <w:t> </w:t>
      </w:r>
      <w:r>
        <w:rPr/>
        <w:t>de</w:t>
      </w:r>
      <w:r>
        <w:rPr>
          <w:spacing w:val="1"/>
        </w:rPr>
        <w:t> </w:t>
      </w:r>
      <w:r>
        <w:rPr/>
        <w:t>prédire la phase du matériau</w:t>
      </w:r>
      <w:r>
        <w:rPr>
          <w:spacing w:val="60"/>
        </w:rPr>
        <w:t> </w:t>
      </w:r>
      <w:r>
        <w:rPr/>
        <w:t>la plus stable à travers les valeurs des énergies à l’état d’équilibre et</w:t>
      </w:r>
      <w:r>
        <w:rPr>
          <w:spacing w:val="1"/>
        </w:rPr>
        <w:t> </w:t>
      </w:r>
      <w:r>
        <w:rPr/>
        <w:t>pourra</w:t>
      </w:r>
      <w:r>
        <w:rPr>
          <w:spacing w:val="1"/>
        </w:rPr>
        <w:t> </w:t>
      </w:r>
      <w:r>
        <w:rPr/>
        <w:t>donc</w:t>
      </w:r>
      <w:r>
        <w:rPr>
          <w:spacing w:val="1"/>
        </w:rPr>
        <w:t> </w:t>
      </w:r>
      <w:r>
        <w:rPr/>
        <w:t>avoir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rôle</w:t>
      </w:r>
      <w:r>
        <w:rPr>
          <w:spacing w:val="1"/>
        </w:rPr>
        <w:t> </w:t>
      </w:r>
      <w:r>
        <w:rPr/>
        <w:t>déterminant</w:t>
      </w:r>
      <w:r>
        <w:rPr>
          <w:spacing w:val="1"/>
        </w:rPr>
        <w:t> </w:t>
      </w:r>
      <w:r>
        <w:rPr/>
        <w:t>dans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compréhension</w:t>
      </w:r>
      <w:r>
        <w:rPr>
          <w:spacing w:val="1"/>
        </w:rPr>
        <w:t> </w:t>
      </w:r>
      <w:r>
        <w:rPr/>
        <w:t>et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prédiction</w:t>
      </w:r>
      <w:r>
        <w:rPr>
          <w:spacing w:val="1"/>
        </w:rPr>
        <w:t> </w:t>
      </w:r>
      <w:r>
        <w:rPr/>
        <w:t>des</w:t>
      </w:r>
      <w:r>
        <w:rPr>
          <w:spacing w:val="60"/>
        </w:rPr>
        <w:t> </w:t>
      </w:r>
      <w:r>
        <w:rPr/>
        <w:t>autres</w:t>
      </w:r>
      <w:r>
        <w:rPr>
          <w:spacing w:val="1"/>
        </w:rPr>
        <w:t> </w:t>
      </w:r>
      <w:r>
        <w:rPr/>
        <w:t>caractéristiques physiques et mécaniques. Une optimisation de l'énergie a été réalisée pour trouver les</w:t>
      </w:r>
      <w:r>
        <w:rPr>
          <w:spacing w:val="1"/>
        </w:rPr>
        <w:t> </w:t>
      </w:r>
      <w:r>
        <w:rPr/>
        <w:t>constantes de réseau de l'état fondamental. On obtient ces informations structurales au voisinage de</w:t>
      </w:r>
      <w:r>
        <w:rPr>
          <w:spacing w:val="1"/>
        </w:rPr>
        <w:t> </w:t>
      </w:r>
      <w:r>
        <w:rPr/>
        <w:t>l'équilibre en faisant correspondre l'énergie totale au volume à la température T = 0 K en exploitant</w:t>
      </w:r>
      <w:r>
        <w:rPr>
          <w:spacing w:val="1"/>
        </w:rPr>
        <w:t> </w:t>
      </w:r>
      <w:r>
        <w:rPr/>
        <w:t>l'équation</w:t>
      </w:r>
      <w:r>
        <w:rPr>
          <w:spacing w:val="-4"/>
        </w:rPr>
        <w:t> </w:t>
      </w:r>
      <w:r>
        <w:rPr/>
        <w:t>d'état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Birch-Murnaghan</w:t>
      </w:r>
      <w:r>
        <w:rPr>
          <w:spacing w:val="-3"/>
        </w:rPr>
        <w:t> </w:t>
      </w:r>
      <w:r>
        <w:rPr/>
        <w:t>[8]</w:t>
      </w:r>
      <w:r>
        <w:rPr>
          <w:spacing w:val="4"/>
        </w:rPr>
        <w:t> </w:t>
      </w:r>
      <w:r>
        <w:rPr/>
        <w:t>exprimée</w:t>
      </w:r>
      <w:r>
        <w:rPr>
          <w:spacing w:val="4"/>
        </w:rPr>
        <w:t> </w:t>
      </w:r>
      <w:r>
        <w:rPr/>
        <w:t>comme</w:t>
      </w:r>
      <w:r>
        <w:rPr>
          <w:spacing w:val="1"/>
        </w:rPr>
        <w:t> </w:t>
      </w:r>
      <w:r>
        <w:rPr/>
        <w:t>suit</w:t>
      </w:r>
      <w:r>
        <w:rPr>
          <w:spacing w:val="6"/>
        </w:rPr>
        <w:t> </w:t>
      </w:r>
      <w:r>
        <w:rPr/>
        <w:t>:</w:t>
      </w:r>
    </w:p>
    <w:p>
      <w:pPr>
        <w:spacing w:after="0" w:line="360" w:lineRule="auto"/>
        <w:jc w:val="both"/>
        <w:sectPr>
          <w:pgSz w:w="11910" w:h="16840"/>
          <w:pgMar w:header="725" w:footer="1059" w:top="1240" w:bottom="1240" w:left="780" w:right="480"/>
        </w:sectPr>
      </w:pPr>
    </w:p>
    <w:p>
      <w:pPr>
        <w:pStyle w:val="BodyText"/>
        <w:spacing w:before="5"/>
        <w:rPr>
          <w:sz w:val="20"/>
        </w:rPr>
      </w:pPr>
    </w:p>
    <w:p>
      <w:pPr>
        <w:spacing w:line="71" w:lineRule="exact" w:before="0"/>
        <w:ind w:left="0" w:right="0" w:firstLine="0"/>
        <w:jc w:val="right"/>
        <w:rPr>
          <w:rFonts w:ascii="Cambria Math" w:eastAsia="Cambria Math"/>
          <w:sz w:val="17"/>
        </w:rPr>
      </w:pPr>
      <w:r>
        <w:rPr>
          <w:rFonts w:ascii="Cambria Math" w:eastAsia="Cambria Math"/>
          <w:w w:val="105"/>
          <w:sz w:val="17"/>
        </w:rPr>
        <w:t>𝐵𝑉</w:t>
      </w:r>
    </w:p>
    <w:p>
      <w:pPr>
        <w:pStyle w:val="BodyText"/>
        <w:spacing w:before="1"/>
        <w:rPr>
          <w:rFonts w:ascii="Cambria Math"/>
          <w:sz w:val="20"/>
        </w:rPr>
      </w:pPr>
      <w:r>
        <w:rPr/>
        <w:br w:type="column"/>
      </w:r>
      <w:r>
        <w:rPr>
          <w:rFonts w:ascii="Cambria Math"/>
          <w:sz w:val="20"/>
        </w:rPr>
      </w:r>
    </w:p>
    <w:p>
      <w:pPr>
        <w:tabs>
          <w:tab w:pos="1788" w:val="left" w:leader="none"/>
        </w:tabs>
        <w:spacing w:line="71" w:lineRule="exact" w:before="0"/>
        <w:ind w:left="1092" w:right="0" w:firstLine="0"/>
        <w:jc w:val="left"/>
        <w:rPr>
          <w:rFonts w:ascii="Cambria Math" w:eastAsia="Cambria Math"/>
          <w:sz w:val="17"/>
        </w:rPr>
      </w:pPr>
      <w:r>
        <w:rPr>
          <w:rFonts w:ascii="Cambria Math" w:eastAsia="Cambria Math"/>
          <w:w w:val="105"/>
          <w:sz w:val="17"/>
        </w:rPr>
        <w:t>𝑉</w:t>
        <w:tab/>
      </w:r>
      <w:r>
        <w:rPr>
          <w:rFonts w:ascii="Cambria Math" w:eastAsia="Cambria Math"/>
          <w:spacing w:val="-121"/>
          <w:sz w:val="17"/>
        </w:rPr>
        <w:t>𝑉</w:t>
      </w:r>
    </w:p>
    <w:p>
      <w:pPr>
        <w:spacing w:line="182" w:lineRule="exact" w:before="124"/>
        <w:ind w:left="143" w:right="0" w:firstLine="0"/>
        <w:jc w:val="left"/>
        <w:rPr>
          <w:rFonts w:ascii="Cambria Math" w:eastAsia="Cambria Math"/>
          <w:sz w:val="14"/>
        </w:rPr>
      </w:pPr>
      <w:r>
        <w:rPr/>
        <w:br w:type="column"/>
      </w:r>
      <w:r>
        <w:rPr>
          <w:rFonts w:ascii="Cambria Math" w:eastAsia="Cambria Math"/>
          <w:position w:val="-5"/>
          <w:sz w:val="17"/>
        </w:rPr>
        <w:t>𝐵</w:t>
      </w:r>
      <w:r>
        <w:rPr>
          <w:rFonts w:ascii="Cambria Math" w:eastAsia="Cambria Math"/>
          <w:sz w:val="14"/>
        </w:rPr>
        <w:t>𝘍</w:t>
      </w:r>
    </w:p>
    <w:p>
      <w:pPr>
        <w:spacing w:after="0" w:line="182" w:lineRule="exact"/>
        <w:jc w:val="left"/>
        <w:rPr>
          <w:rFonts w:ascii="Cambria Math" w:eastAsia="Cambria Math"/>
          <w:sz w:val="14"/>
        </w:rPr>
        <w:sectPr>
          <w:type w:val="continuous"/>
          <w:pgSz w:w="11910" w:h="16840"/>
          <w:pgMar w:top="360" w:bottom="280" w:left="780" w:right="480"/>
          <w:cols w:num="3" w:equalWidth="0">
            <w:col w:w="4152" w:space="40"/>
            <w:col w:w="1899" w:space="39"/>
            <w:col w:w="4520"/>
          </w:cols>
        </w:sectPr>
      </w:pPr>
    </w:p>
    <w:p>
      <w:pPr>
        <w:pStyle w:val="BodyText"/>
        <w:spacing w:line="188" w:lineRule="exact"/>
        <w:ind w:left="2312"/>
        <w:rPr>
          <w:rFonts w:ascii="Cambria Math" w:eastAsia="Cambria Math"/>
        </w:rPr>
      </w:pPr>
      <w:r>
        <w:rPr>
          <w:rFonts w:ascii="Cambria Math" w:eastAsia="Cambria Math"/>
        </w:rPr>
        <w:t>𝐸</w:t>
      </w:r>
      <w:r>
        <w:rPr>
          <w:rFonts w:ascii="Cambria Math" w:eastAsia="Cambria Math"/>
          <w:spacing w:val="21"/>
        </w:rPr>
        <w:t> </w:t>
      </w:r>
      <w:r>
        <w:rPr>
          <w:rFonts w:ascii="Cambria Math" w:eastAsia="Cambria Math"/>
        </w:rPr>
        <w:t>=</w:t>
      </w:r>
      <w:r>
        <w:rPr>
          <w:rFonts w:ascii="Cambria Math" w:eastAsia="Cambria Math"/>
          <w:spacing w:val="17"/>
        </w:rPr>
        <w:t> </w:t>
      </w:r>
      <w:r>
        <w:rPr>
          <w:rFonts w:ascii="Cambria Math" w:eastAsia="Cambria Math"/>
        </w:rPr>
        <w:t>𝐸</w:t>
      </w:r>
      <w:r>
        <w:rPr>
          <w:rFonts w:ascii="Cambria Math" w:eastAsia="Cambria Math"/>
          <w:vertAlign w:val="subscript"/>
        </w:rPr>
        <w:t>0</w:t>
      </w:r>
      <w:r>
        <w:rPr>
          <w:rFonts w:ascii="Cambria Math" w:eastAsia="Cambria Math"/>
          <w:position w:val="1"/>
          <w:vertAlign w:val="baseline"/>
        </w:rPr>
        <w:t>(</w:t>
      </w:r>
      <w:r>
        <w:rPr>
          <w:rFonts w:ascii="Cambria Math" w:eastAsia="Cambria Math"/>
          <w:vertAlign w:val="baseline"/>
        </w:rPr>
        <w:t>𝑉</w:t>
      </w:r>
      <w:r>
        <w:rPr>
          <w:rFonts w:ascii="Cambria Math" w:eastAsia="Cambria Math"/>
          <w:position w:val="1"/>
          <w:vertAlign w:val="baseline"/>
        </w:rPr>
        <w:t>)</w:t>
      </w:r>
      <w:r>
        <w:rPr>
          <w:rFonts w:ascii="Cambria Math" w:eastAsia="Cambria Math"/>
          <w:spacing w:val="-5"/>
          <w:position w:val="1"/>
          <w:vertAlign w:val="baseline"/>
        </w:rPr>
        <w:t> </w:t>
      </w:r>
      <w:r>
        <w:rPr>
          <w:rFonts w:ascii="Cambria Math" w:eastAsia="Cambria Math"/>
          <w:vertAlign w:val="baseline"/>
        </w:rPr>
        <w:t>+</w:t>
      </w:r>
    </w:p>
    <w:p>
      <w:pPr>
        <w:pStyle w:val="BodyText"/>
        <w:spacing w:line="187" w:lineRule="exact" w:before="1"/>
        <w:ind w:left="789"/>
        <w:rPr>
          <w:rFonts w:ascii="Cambria Math" w:hAnsi="Cambria Math" w:eastAsia="Cambria Math"/>
        </w:rPr>
      </w:pPr>
      <w:r>
        <w:rPr/>
        <w:br w:type="column"/>
      </w:r>
      <w:r>
        <w:rPr>
          <w:rFonts w:ascii="Cambria Math" w:hAnsi="Cambria Math" w:eastAsia="Cambria Math"/>
          <w:w w:val="105"/>
        </w:rPr>
        <w:t>[𝐵</w:t>
      </w:r>
      <w:r>
        <w:rPr>
          <w:rFonts w:ascii="Cambria Math" w:hAnsi="Cambria Math" w:eastAsia="Cambria Math"/>
          <w:spacing w:val="-6"/>
          <w:w w:val="105"/>
        </w:rPr>
        <w:t> </w:t>
      </w:r>
      <w:r>
        <w:rPr>
          <w:rFonts w:ascii="Cambria Math" w:hAnsi="Cambria Math" w:eastAsia="Cambria Math"/>
          <w:w w:val="105"/>
        </w:rPr>
        <w:t>(1</w:t>
      </w:r>
      <w:r>
        <w:rPr>
          <w:rFonts w:ascii="Cambria Math" w:hAnsi="Cambria Math" w:eastAsia="Cambria Math"/>
          <w:spacing w:val="-6"/>
          <w:w w:val="105"/>
        </w:rPr>
        <w:t> </w:t>
      </w:r>
      <w:r>
        <w:rPr>
          <w:rFonts w:ascii="Cambria Math" w:hAnsi="Cambria Math" w:eastAsia="Cambria Math"/>
          <w:w w:val="105"/>
        </w:rPr>
        <w:t>−</w:t>
      </w:r>
      <w:r>
        <w:rPr>
          <w:rFonts w:ascii="Cambria Math" w:hAnsi="Cambria Math" w:eastAsia="Cambria Math"/>
          <w:w w:val="105"/>
          <w:u w:val="single"/>
          <w:vertAlign w:val="superscript"/>
        </w:rPr>
        <w:t> </w:t>
      </w:r>
      <w:r>
        <w:rPr>
          <w:rFonts w:ascii="Cambria Math" w:hAnsi="Cambria Math" w:eastAsia="Cambria Math"/>
          <w:spacing w:val="28"/>
          <w:w w:val="105"/>
          <w:u w:val="single"/>
          <w:vertAlign w:val="baseline"/>
        </w:rPr>
        <w:t> </w:t>
      </w:r>
      <w:r>
        <w:rPr>
          <w:rFonts w:ascii="Cambria Math" w:hAnsi="Cambria Math" w:eastAsia="Cambria Math"/>
          <w:w w:val="105"/>
          <w:u w:val="single"/>
          <w:vertAlign w:val="superscript"/>
        </w:rPr>
        <w:t>0</w:t>
      </w:r>
      <w:r>
        <w:rPr>
          <w:rFonts w:ascii="Cambria Math" w:hAnsi="Cambria Math" w:eastAsia="Cambria Math"/>
          <w:w w:val="105"/>
          <w:vertAlign w:val="baseline"/>
        </w:rPr>
        <w:t>)</w:t>
      </w:r>
      <w:r>
        <w:rPr>
          <w:rFonts w:ascii="Cambria Math" w:hAnsi="Cambria Math" w:eastAsia="Cambria Math"/>
          <w:spacing w:val="1"/>
          <w:w w:val="105"/>
          <w:vertAlign w:val="baseline"/>
        </w:rPr>
        <w:t> </w:t>
      </w:r>
      <w:r>
        <w:rPr>
          <w:rFonts w:ascii="Cambria Math" w:hAnsi="Cambria Math" w:eastAsia="Cambria Math"/>
          <w:w w:val="105"/>
          <w:vertAlign w:val="baseline"/>
        </w:rPr>
        <w:t>+</w:t>
      </w:r>
      <w:r>
        <w:rPr>
          <w:rFonts w:ascii="Cambria Math" w:hAnsi="Cambria Math" w:eastAsia="Cambria Math"/>
          <w:spacing w:val="-4"/>
          <w:w w:val="105"/>
          <w:vertAlign w:val="baseline"/>
        </w:rPr>
        <w:t> </w:t>
      </w:r>
      <w:r>
        <w:rPr>
          <w:rFonts w:ascii="Cambria Math" w:hAnsi="Cambria Math" w:eastAsia="Cambria Math"/>
          <w:w w:val="105"/>
          <w:vertAlign w:val="baseline"/>
        </w:rPr>
        <w:t>(</w:t>
      </w:r>
      <w:r>
        <w:rPr>
          <w:rFonts w:ascii="Cambria Math" w:hAnsi="Cambria Math" w:eastAsia="Cambria Math"/>
          <w:spacing w:val="27"/>
          <w:w w:val="105"/>
          <w:u w:val="single"/>
          <w:vertAlign w:val="baseline"/>
        </w:rPr>
        <w:t> </w:t>
      </w:r>
      <w:r>
        <w:rPr>
          <w:rFonts w:ascii="Cambria Math" w:hAnsi="Cambria Math" w:eastAsia="Cambria Math"/>
          <w:w w:val="105"/>
          <w:u w:val="single"/>
          <w:vertAlign w:val="superscript"/>
        </w:rPr>
        <w:t>0</w:t>
      </w:r>
      <w:r>
        <w:rPr>
          <w:rFonts w:ascii="Cambria Math" w:hAnsi="Cambria Math" w:eastAsia="Cambria Math"/>
          <w:w w:val="105"/>
          <w:vertAlign w:val="baseline"/>
        </w:rPr>
        <w:t>)</w:t>
      </w:r>
    </w:p>
    <w:p>
      <w:pPr>
        <w:pStyle w:val="BodyText"/>
        <w:tabs>
          <w:tab w:pos="3332" w:val="left" w:leader="none"/>
        </w:tabs>
        <w:spacing w:line="187" w:lineRule="exact" w:before="1"/>
        <w:ind w:left="211"/>
      </w:pPr>
      <w:r>
        <w:rPr/>
        <w:br w:type="column"/>
      </w:r>
      <w:r>
        <w:rPr>
          <w:rFonts w:ascii="Cambria Math" w:hAnsi="Cambria Math"/>
        </w:rPr>
        <w:t>− 1]</w:t>
        <w:tab/>
      </w:r>
      <w:r>
        <w:rPr/>
        <w:t>(III.1)</w:t>
      </w:r>
    </w:p>
    <w:p>
      <w:pPr>
        <w:spacing w:after="0" w:line="187" w:lineRule="exact"/>
        <w:sectPr>
          <w:type w:val="continuous"/>
          <w:pgSz w:w="11910" w:h="16840"/>
          <w:pgMar w:top="360" w:bottom="280" w:left="780" w:right="480"/>
          <w:cols w:num="3" w:equalWidth="0">
            <w:col w:w="3620" w:space="40"/>
            <w:col w:w="2612" w:space="39"/>
            <w:col w:w="4339"/>
          </w:cols>
        </w:sectPr>
      </w:pPr>
    </w:p>
    <w:p>
      <w:pPr>
        <w:spacing w:line="199" w:lineRule="exact" w:before="0"/>
        <w:ind w:left="0" w:right="38" w:firstLine="0"/>
        <w:jc w:val="right"/>
        <w:rPr>
          <w:rFonts w:ascii="Cambria Math" w:hAnsi="Cambria Math" w:eastAsia="Cambria Math"/>
          <w:sz w:val="17"/>
        </w:rPr>
      </w:pPr>
      <w:r>
        <w:rPr/>
        <w:pict>
          <v:rect style="position:absolute;margin-left:222.820007pt;margin-top:-1.779462pt;width:36.72pt;height:.71997pt;mso-position-horizontal-relative:page;mso-position-vertical-relative:paragraph;z-index:15762944" filled="true" fillcolor="#000000" stroked="false">
            <v:fill type="solid"/>
            <w10:wrap type="none"/>
          </v:rect>
        </w:pict>
      </w:r>
      <w:r>
        <w:rPr>
          <w:rFonts w:ascii="Cambria Math" w:hAnsi="Cambria Math" w:eastAsia="Cambria Math"/>
          <w:sz w:val="17"/>
        </w:rPr>
        <w:t>𝐵</w:t>
      </w:r>
      <w:r>
        <w:rPr>
          <w:rFonts w:ascii="Cambria Math" w:hAnsi="Cambria Math" w:eastAsia="Cambria Math"/>
          <w:position w:val="5"/>
          <w:sz w:val="14"/>
        </w:rPr>
        <w:t>𝘍</w:t>
      </w:r>
      <w:r>
        <w:rPr>
          <w:rFonts w:ascii="Cambria Math" w:hAnsi="Cambria Math" w:eastAsia="Cambria Math"/>
          <w:sz w:val="17"/>
        </w:rPr>
        <w:t>(𝐵</w:t>
      </w:r>
      <w:r>
        <w:rPr>
          <w:rFonts w:ascii="Cambria Math" w:hAnsi="Cambria Math" w:eastAsia="Cambria Math"/>
          <w:position w:val="5"/>
          <w:sz w:val="14"/>
        </w:rPr>
        <w:t>𝘍</w:t>
      </w:r>
      <w:r>
        <w:rPr>
          <w:rFonts w:ascii="Cambria Math" w:hAnsi="Cambria Math" w:eastAsia="Cambria Math"/>
          <w:sz w:val="17"/>
        </w:rPr>
        <w:t>−1)</w:t>
      </w:r>
    </w:p>
    <w:p>
      <w:pPr>
        <w:pStyle w:val="BodyText"/>
        <w:spacing w:before="9"/>
        <w:rPr>
          <w:rFonts w:ascii="Cambria Math"/>
          <w:sz w:val="17"/>
        </w:rPr>
      </w:pPr>
    </w:p>
    <w:p>
      <w:pPr>
        <w:pStyle w:val="BodyText"/>
        <w:spacing w:before="1"/>
        <w:ind w:left="353"/>
      </w:pPr>
      <w:r>
        <w:rPr/>
        <w:t>Où</w:t>
      </w:r>
    </w:p>
    <w:p>
      <w:pPr>
        <w:tabs>
          <w:tab w:pos="1049" w:val="left" w:leader="none"/>
        </w:tabs>
        <w:spacing w:line="199" w:lineRule="exact" w:before="0"/>
        <w:ind w:left="353" w:right="0" w:firstLine="0"/>
        <w:jc w:val="left"/>
        <w:rPr>
          <w:rFonts w:ascii="Cambria Math" w:eastAsia="Cambria Math"/>
          <w:sz w:val="17"/>
        </w:rPr>
      </w:pPr>
      <w:r>
        <w:rPr/>
        <w:br w:type="column"/>
      </w:r>
      <w:r>
        <w:rPr>
          <w:rFonts w:ascii="Cambria Math" w:eastAsia="Cambria Math"/>
          <w:w w:val="105"/>
          <w:sz w:val="17"/>
        </w:rPr>
        <w:t>𝑉</w:t>
        <w:tab/>
        <w:t>𝑉</w:t>
      </w:r>
    </w:p>
    <w:p>
      <w:pPr>
        <w:spacing w:after="0" w:line="199" w:lineRule="exact"/>
        <w:jc w:val="left"/>
        <w:rPr>
          <w:rFonts w:ascii="Cambria Math" w:eastAsia="Cambria Math"/>
          <w:sz w:val="17"/>
        </w:rPr>
        <w:sectPr>
          <w:type w:val="continuous"/>
          <w:pgSz w:w="11910" w:h="16840"/>
          <w:pgMar w:top="360" w:bottom="280" w:left="780" w:right="480"/>
          <w:cols w:num="2" w:equalWidth="0">
            <w:col w:w="4449" w:space="511"/>
            <w:col w:w="5690"/>
          </w:cols>
        </w:sectPr>
      </w:pPr>
    </w:p>
    <w:p>
      <w:pPr>
        <w:pStyle w:val="BodyText"/>
        <w:spacing w:before="7"/>
        <w:rPr>
          <w:rFonts w:ascii="Cambria Math"/>
          <w:sz w:val="8"/>
        </w:rPr>
      </w:pPr>
    </w:p>
    <w:p>
      <w:pPr>
        <w:pStyle w:val="BodyText"/>
        <w:spacing w:before="51"/>
        <w:ind w:left="353"/>
      </w:pPr>
      <w:r>
        <w:rPr>
          <w:rFonts w:ascii="Cambria Math" w:hAnsi="Cambria Math" w:eastAsia="Cambria Math"/>
          <w:sz w:val="28"/>
        </w:rPr>
        <w:t>𝐸</w:t>
      </w:r>
      <w:r>
        <w:rPr>
          <w:rFonts w:ascii="Cambria Math" w:hAnsi="Cambria Math" w:eastAsia="Cambria Math"/>
          <w:sz w:val="28"/>
          <w:vertAlign w:val="subscript"/>
        </w:rPr>
        <w:t>0</w:t>
      </w:r>
      <w:r>
        <w:rPr>
          <w:rFonts w:ascii="Cambria Math" w:hAnsi="Cambria Math" w:eastAsia="Cambria Math"/>
          <w:spacing w:val="18"/>
          <w:sz w:val="28"/>
          <w:vertAlign w:val="baseline"/>
        </w:rPr>
        <w:t> </w:t>
      </w:r>
      <w:r>
        <w:rPr>
          <w:vertAlign w:val="baseline"/>
        </w:rPr>
        <w:t>:</w:t>
      </w:r>
      <w:r>
        <w:rPr>
          <w:spacing w:val="-1"/>
          <w:vertAlign w:val="baseline"/>
        </w:rPr>
        <w:t> </w:t>
      </w:r>
      <w:r>
        <w:rPr>
          <w:vertAlign w:val="baseline"/>
        </w:rPr>
        <w:t>L’énergie</w:t>
      </w:r>
      <w:r>
        <w:rPr>
          <w:spacing w:val="-2"/>
          <w:vertAlign w:val="baseline"/>
        </w:rPr>
        <w:t> </w:t>
      </w:r>
      <w:r>
        <w:rPr>
          <w:vertAlign w:val="baseline"/>
        </w:rPr>
        <w:t>totale</w:t>
      </w:r>
      <w:r>
        <w:rPr>
          <w:spacing w:val="-2"/>
          <w:vertAlign w:val="baseline"/>
        </w:rPr>
        <w:t> </w:t>
      </w:r>
      <w:r>
        <w:rPr>
          <w:vertAlign w:val="baseline"/>
        </w:rPr>
        <w:t>de</w:t>
      </w:r>
      <w:r>
        <w:rPr>
          <w:spacing w:val="3"/>
          <w:vertAlign w:val="baseline"/>
        </w:rPr>
        <w:t> </w:t>
      </w:r>
      <w:r>
        <w:rPr>
          <w:vertAlign w:val="baseline"/>
        </w:rPr>
        <w:t>l’état</w:t>
      </w:r>
      <w:r>
        <w:rPr>
          <w:spacing w:val="-1"/>
          <w:vertAlign w:val="baseline"/>
        </w:rPr>
        <w:t> </w:t>
      </w:r>
      <w:r>
        <w:rPr>
          <w:vertAlign w:val="baseline"/>
        </w:rPr>
        <w:t>fondamental</w:t>
      </w:r>
      <w:r>
        <w:rPr>
          <w:spacing w:val="-9"/>
          <w:vertAlign w:val="baseline"/>
        </w:rPr>
        <w:t> </w:t>
      </w:r>
      <w:r>
        <w:rPr>
          <w:vertAlign w:val="baseline"/>
        </w:rPr>
        <w:t>d’une</w:t>
      </w:r>
      <w:r>
        <w:rPr>
          <w:spacing w:val="-2"/>
          <w:vertAlign w:val="baseline"/>
        </w:rPr>
        <w:t> </w:t>
      </w:r>
      <w:r>
        <w:rPr>
          <w:vertAlign w:val="baseline"/>
        </w:rPr>
        <w:t>structure</w:t>
      </w:r>
      <w:r>
        <w:rPr>
          <w:spacing w:val="-7"/>
          <w:vertAlign w:val="baseline"/>
        </w:rPr>
        <w:t> </w:t>
      </w:r>
      <w:r>
        <w:rPr>
          <w:vertAlign w:val="baseline"/>
        </w:rPr>
        <w:t>cristalline</w:t>
      </w:r>
      <w:r>
        <w:rPr>
          <w:spacing w:val="-2"/>
          <w:vertAlign w:val="baseline"/>
        </w:rPr>
        <w:t> </w:t>
      </w:r>
      <w:r>
        <w:rPr>
          <w:vertAlign w:val="baseline"/>
        </w:rPr>
        <w:t>donnée,</w:t>
      </w:r>
    </w:p>
    <w:p>
      <w:pPr>
        <w:pStyle w:val="BodyText"/>
        <w:spacing w:before="162"/>
        <w:ind w:left="353"/>
      </w:pPr>
      <w:r>
        <w:rPr>
          <w:rFonts w:ascii="Cambria Math" w:hAnsi="Cambria Math" w:eastAsia="Cambria Math"/>
          <w:sz w:val="28"/>
        </w:rPr>
        <w:t>𝑉</w:t>
      </w:r>
      <w:r>
        <w:rPr>
          <w:rFonts w:ascii="Cambria Math" w:hAnsi="Cambria Math" w:eastAsia="Cambria Math"/>
          <w:sz w:val="28"/>
          <w:vertAlign w:val="subscript"/>
        </w:rPr>
        <w:t>0</w:t>
      </w:r>
      <w:r>
        <w:rPr>
          <w:rFonts w:ascii="Cambria Math" w:hAnsi="Cambria Math" w:eastAsia="Cambria Math"/>
          <w:spacing w:val="3"/>
          <w:sz w:val="28"/>
          <w:vertAlign w:val="baseline"/>
        </w:rPr>
        <w:t> </w:t>
      </w:r>
      <w:r>
        <w:rPr>
          <w:vertAlign w:val="baseline"/>
        </w:rPr>
        <w:t>:</w:t>
      </w:r>
      <w:r>
        <w:rPr>
          <w:spacing w:val="-6"/>
          <w:vertAlign w:val="baseline"/>
        </w:rPr>
        <w:t> </w:t>
      </w:r>
      <w:r>
        <w:rPr>
          <w:vertAlign w:val="baseline"/>
        </w:rPr>
        <w:t>Le</w:t>
      </w:r>
      <w:r>
        <w:rPr>
          <w:spacing w:val="-7"/>
          <w:vertAlign w:val="baseline"/>
        </w:rPr>
        <w:t> </w:t>
      </w:r>
      <w:r>
        <w:rPr>
          <w:vertAlign w:val="baseline"/>
        </w:rPr>
        <w:t>volume</w:t>
      </w:r>
      <w:r>
        <w:rPr>
          <w:spacing w:val="-7"/>
          <w:vertAlign w:val="baseline"/>
        </w:rPr>
        <w:t> </w:t>
      </w:r>
      <w:r>
        <w:rPr>
          <w:vertAlign w:val="baseline"/>
        </w:rPr>
        <w:t>à</w:t>
      </w:r>
      <w:r>
        <w:rPr>
          <w:spacing w:val="-2"/>
          <w:vertAlign w:val="baseline"/>
        </w:rPr>
        <w:t> </w:t>
      </w:r>
      <w:r>
        <w:rPr>
          <w:vertAlign w:val="baseline"/>
        </w:rPr>
        <w:t>l’équilibre,</w:t>
      </w:r>
    </w:p>
    <w:p>
      <w:pPr>
        <w:pStyle w:val="BodyText"/>
        <w:spacing w:before="166"/>
        <w:ind w:left="353"/>
      </w:pPr>
      <w:r>
        <w:rPr>
          <w:rFonts w:ascii="Cambria Math" w:hAnsi="Cambria Math" w:eastAsia="Cambria Math"/>
          <w:sz w:val="28"/>
        </w:rPr>
        <w:t>𝐵</w:t>
      </w:r>
      <w:r>
        <w:rPr>
          <w:rFonts w:ascii="Cambria Math" w:hAnsi="Cambria Math" w:eastAsia="Cambria Math"/>
          <w:sz w:val="28"/>
          <w:vertAlign w:val="superscript"/>
        </w:rPr>
        <w:t>′</w:t>
      </w:r>
      <w:r>
        <w:rPr>
          <w:vertAlign w:val="baseline"/>
        </w:rPr>
        <w:t>: La dérivée du</w:t>
      </w:r>
      <w:r>
        <w:rPr>
          <w:spacing w:val="7"/>
          <w:vertAlign w:val="baseline"/>
        </w:rPr>
        <w:t> </w:t>
      </w:r>
      <w:r>
        <w:rPr>
          <w:vertAlign w:val="baseline"/>
        </w:rPr>
        <w:t>module de rigidité par</w:t>
      </w:r>
      <w:r>
        <w:rPr>
          <w:spacing w:val="2"/>
          <w:vertAlign w:val="baseline"/>
        </w:rPr>
        <w:t> </w:t>
      </w:r>
      <w:r>
        <w:rPr>
          <w:vertAlign w:val="baseline"/>
        </w:rPr>
        <w:t>rapport à la pression</w:t>
      </w:r>
      <w:r>
        <w:rPr>
          <w:spacing w:val="-4"/>
          <w:vertAlign w:val="baseline"/>
        </w:rPr>
        <w:t> </w:t>
      </w:r>
      <w:r>
        <w:rPr>
          <w:vertAlign w:val="baseline"/>
        </w:rPr>
        <w:t>à</w:t>
      </w:r>
      <w:r>
        <w:rPr>
          <w:spacing w:val="5"/>
          <w:vertAlign w:val="baseline"/>
        </w:rPr>
        <w:t> </w:t>
      </w:r>
      <w:r>
        <w:rPr>
          <w:vertAlign w:val="baseline"/>
        </w:rPr>
        <w:t>l’équilibre,</w:t>
      </w:r>
    </w:p>
    <w:p>
      <w:pPr>
        <w:pStyle w:val="BodyText"/>
        <w:spacing w:line="355" w:lineRule="auto" w:before="161"/>
        <w:ind w:left="353" w:right="368"/>
        <w:jc w:val="both"/>
      </w:pPr>
      <w:r>
        <w:rPr>
          <w:rFonts w:ascii="Cambria Math" w:hAnsi="Cambria Math" w:eastAsia="Cambria Math"/>
          <w:sz w:val="28"/>
        </w:rPr>
        <w:t>𝐵 </w:t>
      </w:r>
      <w:r>
        <w:rPr/>
        <w:t>: Le module de compression permettant la détermination de la rigidité du cristal, c'est à dire l'énergie</w:t>
      </w:r>
      <w:r>
        <w:rPr>
          <w:spacing w:val="-57"/>
        </w:rPr>
        <w:t> </w:t>
      </w:r>
      <w:r>
        <w:rPr/>
        <w:t>nécessaire pour provoquer une déformation de celui-ci. Il est exprimé au zéro absolu par la formule</w:t>
      </w:r>
      <w:r>
        <w:rPr>
          <w:spacing w:val="1"/>
        </w:rPr>
        <w:t> </w:t>
      </w:r>
      <w:r>
        <w:rPr/>
        <w:t>suivante</w:t>
      </w:r>
      <w:r>
        <w:rPr>
          <w:spacing w:val="2"/>
        </w:rPr>
        <w:t> </w:t>
      </w:r>
      <w:r>
        <w:rPr/>
        <w:t>:</w:t>
      </w:r>
    </w:p>
    <w:p>
      <w:pPr>
        <w:spacing w:after="0" w:line="355" w:lineRule="auto"/>
        <w:jc w:val="both"/>
        <w:sectPr>
          <w:type w:val="continuous"/>
          <w:pgSz w:w="11910" w:h="16840"/>
          <w:pgMar w:top="360" w:bottom="280" w:left="780" w:right="480"/>
        </w:sectPr>
      </w:pPr>
    </w:p>
    <w:p>
      <w:pPr>
        <w:spacing w:before="99"/>
        <w:ind w:left="0" w:right="0" w:firstLine="0"/>
        <w:jc w:val="right"/>
        <w:rPr>
          <w:rFonts w:ascii="Cambria Math" w:hAnsi="Cambria Math" w:eastAsia="Cambria Math"/>
          <w:sz w:val="28"/>
        </w:rPr>
      </w:pPr>
      <w:r>
        <w:rPr>
          <w:rFonts w:ascii="Cambria Math" w:hAnsi="Cambria Math" w:eastAsia="Cambria Math"/>
          <w:w w:val="105"/>
          <w:sz w:val="28"/>
        </w:rPr>
        <w:t>𝐵</w:t>
      </w:r>
      <w:r>
        <w:rPr>
          <w:rFonts w:ascii="Cambria Math" w:hAnsi="Cambria Math" w:eastAsia="Cambria Math"/>
          <w:spacing w:val="13"/>
          <w:w w:val="105"/>
          <w:sz w:val="28"/>
        </w:rPr>
        <w:t> </w:t>
      </w:r>
      <w:r>
        <w:rPr>
          <w:rFonts w:ascii="Cambria Math" w:hAnsi="Cambria Math" w:eastAsia="Cambria Math"/>
          <w:w w:val="105"/>
          <w:sz w:val="28"/>
        </w:rPr>
        <w:t>=</w:t>
      </w:r>
      <w:r>
        <w:rPr>
          <w:rFonts w:ascii="Cambria Math" w:hAnsi="Cambria Math" w:eastAsia="Cambria Math"/>
          <w:spacing w:val="4"/>
          <w:w w:val="105"/>
          <w:sz w:val="28"/>
        </w:rPr>
        <w:t> </w:t>
      </w:r>
      <w:r>
        <w:rPr>
          <w:rFonts w:ascii="Cambria Math" w:hAnsi="Cambria Math" w:eastAsia="Cambria Math"/>
          <w:w w:val="105"/>
          <w:sz w:val="28"/>
        </w:rPr>
        <w:t>−𝑉</w:t>
      </w:r>
      <w:r>
        <w:rPr>
          <w:rFonts w:ascii="Cambria Math" w:hAnsi="Cambria Math" w:eastAsia="Cambria Math"/>
          <w:spacing w:val="-13"/>
          <w:w w:val="105"/>
          <w:sz w:val="28"/>
        </w:rPr>
        <w:t> </w:t>
      </w:r>
      <w:r>
        <w:rPr>
          <w:rFonts w:ascii="Cambria Math" w:hAnsi="Cambria Math" w:eastAsia="Cambria Math"/>
          <w:w w:val="105"/>
          <w:sz w:val="28"/>
        </w:rPr>
        <w:t>(</w:t>
      </w:r>
    </w:p>
    <w:p>
      <w:pPr>
        <w:pStyle w:val="BodyText"/>
        <w:rPr>
          <w:rFonts w:ascii="Cambria Math"/>
          <w:sz w:val="28"/>
        </w:rPr>
      </w:pPr>
    </w:p>
    <w:p>
      <w:pPr>
        <w:pStyle w:val="BodyText"/>
        <w:spacing w:line="7" w:lineRule="exact" w:before="217"/>
        <w:ind w:left="353"/>
      </w:pPr>
      <w:r>
        <w:rPr/>
        <w:t>Où</w:t>
      </w:r>
      <w:r>
        <w:rPr>
          <w:spacing w:val="-2"/>
        </w:rPr>
        <w:t> </w:t>
      </w:r>
      <w:r>
        <w:rPr>
          <w:i/>
        </w:rPr>
        <w:t>P</w:t>
      </w:r>
      <w:r>
        <w:rPr>
          <w:i/>
          <w:spacing w:val="-4"/>
        </w:rPr>
        <w:t> </w:t>
      </w:r>
      <w:r>
        <w:rPr/>
        <w:t>représente</w:t>
      </w:r>
      <w:r>
        <w:rPr>
          <w:spacing w:val="-2"/>
        </w:rPr>
        <w:t> </w:t>
      </w:r>
      <w:r>
        <w:rPr/>
        <w:t>la</w:t>
      </w:r>
      <w:r>
        <w:rPr>
          <w:spacing w:val="-3"/>
        </w:rPr>
        <w:t> </w:t>
      </w:r>
      <w:r>
        <w:rPr/>
        <w:t>pression,</w:t>
      </w:r>
      <w:r>
        <w:rPr>
          <w:spacing w:val="1"/>
        </w:rPr>
        <w:t> </w:t>
      </w:r>
      <w:r>
        <w:rPr/>
        <w:t>elle</w:t>
      </w:r>
      <w:r>
        <w:rPr>
          <w:spacing w:val="56"/>
        </w:rPr>
        <w:t> </w:t>
      </w:r>
      <w:r>
        <w:rPr/>
        <w:t>est</w:t>
      </w:r>
      <w:r>
        <w:rPr>
          <w:spacing w:val="3"/>
        </w:rPr>
        <w:t> </w:t>
      </w:r>
      <w:r>
        <w:rPr/>
        <w:t>donné</w:t>
      </w:r>
      <w:r>
        <w:rPr>
          <w:spacing w:val="-3"/>
        </w:rPr>
        <w:t> </w:t>
      </w:r>
      <w:r>
        <w:rPr/>
        <w:t>par</w:t>
      </w:r>
      <w:r>
        <w:rPr>
          <w:spacing w:val="2"/>
        </w:rPr>
        <w:t> </w:t>
      </w:r>
      <w:r>
        <w:rPr/>
        <w:t>:</w:t>
      </w:r>
    </w:p>
    <w:p>
      <w:pPr>
        <w:spacing w:line="170" w:lineRule="auto" w:before="35"/>
        <w:ind w:left="-38" w:right="0" w:firstLine="0"/>
        <w:jc w:val="left"/>
        <w:rPr>
          <w:rFonts w:ascii="Cambria Math" w:eastAsia="Cambria Math"/>
          <w:sz w:val="28"/>
        </w:rPr>
      </w:pPr>
      <w:r>
        <w:rPr/>
        <w:br w:type="column"/>
      </w:r>
      <w:r>
        <w:rPr>
          <w:rFonts w:ascii="Cambria Math" w:eastAsia="Cambria Math"/>
          <w:w w:val="110"/>
          <w:sz w:val="20"/>
        </w:rPr>
        <w:t>𝜕𝑃</w:t>
      </w:r>
      <w:r>
        <w:rPr>
          <w:rFonts w:ascii="Cambria Math" w:eastAsia="Cambria Math"/>
          <w:w w:val="110"/>
          <w:position w:val="-16"/>
          <w:sz w:val="28"/>
        </w:rPr>
        <w:t>)</w:t>
      </w:r>
    </w:p>
    <w:p>
      <w:pPr>
        <w:spacing w:line="184" w:lineRule="auto" w:before="0"/>
        <w:ind w:left="-38" w:right="0" w:firstLine="0"/>
        <w:jc w:val="left"/>
        <w:rPr>
          <w:rFonts w:ascii="Cambria Math" w:eastAsia="Cambria Math"/>
          <w:sz w:val="20"/>
        </w:rPr>
      </w:pPr>
      <w:r>
        <w:rPr/>
        <w:pict>
          <v:rect style="position:absolute;margin-left:290.279999pt;margin-top:-3.828434pt;width:12.96pt;height:.95996pt;mso-position-horizontal-relative:page;mso-position-vertical-relative:paragraph;z-index:-17898496" filled="true" fillcolor="#000000" stroked="false">
            <v:fill type="solid"/>
            <w10:wrap type="none"/>
          </v:rect>
        </w:pict>
      </w:r>
      <w:r>
        <w:rPr>
          <w:rFonts w:ascii="Cambria Math" w:eastAsia="Cambria Math"/>
          <w:w w:val="105"/>
          <w:sz w:val="20"/>
        </w:rPr>
        <w:t>𝜕𝑉  </w:t>
      </w:r>
      <w:r>
        <w:rPr>
          <w:rFonts w:ascii="Cambria Math" w:eastAsia="Cambria Math"/>
          <w:spacing w:val="14"/>
          <w:w w:val="105"/>
          <w:sz w:val="20"/>
        </w:rPr>
        <w:t> </w:t>
      </w:r>
      <w:r>
        <w:rPr>
          <w:rFonts w:ascii="Cambria Math" w:eastAsia="Cambria Math"/>
          <w:w w:val="105"/>
          <w:position w:val="-4"/>
          <w:sz w:val="20"/>
        </w:rPr>
        <w:t>𝑇</w:t>
      </w:r>
    </w:p>
    <w:p>
      <w:pPr>
        <w:pStyle w:val="BodyText"/>
        <w:rPr>
          <w:rFonts w:ascii="Cambria Math"/>
          <w:sz w:val="20"/>
        </w:rPr>
      </w:pPr>
      <w:r>
        <w:rPr/>
        <w:br w:type="column"/>
      </w:r>
      <w:r>
        <w:rPr>
          <w:rFonts w:ascii="Cambria Math"/>
          <w:sz w:val="20"/>
        </w:rPr>
      </w:r>
    </w:p>
    <w:p>
      <w:pPr>
        <w:pStyle w:val="BodyText"/>
        <w:rPr>
          <w:rFonts w:ascii="Cambria Math"/>
          <w:sz w:val="20"/>
        </w:rPr>
      </w:pPr>
    </w:p>
    <w:p>
      <w:pPr>
        <w:pStyle w:val="BodyText"/>
        <w:rPr>
          <w:rFonts w:ascii="Cambria Math"/>
          <w:sz w:val="20"/>
        </w:rPr>
      </w:pPr>
    </w:p>
    <w:p>
      <w:pPr>
        <w:spacing w:line="141" w:lineRule="exact" w:before="135"/>
        <w:ind w:left="353" w:right="0" w:firstLine="0"/>
        <w:jc w:val="left"/>
        <w:rPr>
          <w:rFonts w:ascii="Cambria Math" w:eastAsia="Cambria Math"/>
          <w:sz w:val="20"/>
        </w:rPr>
      </w:pPr>
      <w:r>
        <w:rPr>
          <w:rFonts w:ascii="Cambria Math" w:eastAsia="Cambria Math"/>
          <w:w w:val="105"/>
          <w:sz w:val="20"/>
        </w:rPr>
        <w:t>𝜕𝐸</w:t>
      </w:r>
    </w:p>
    <w:p>
      <w:pPr>
        <w:pStyle w:val="BodyText"/>
        <w:spacing w:before="8"/>
        <w:rPr>
          <w:rFonts w:ascii="Cambria Math"/>
          <w:sz w:val="10"/>
        </w:rPr>
      </w:pPr>
    </w:p>
    <w:p>
      <w:pPr>
        <w:pStyle w:val="BodyText"/>
        <w:spacing w:line="20" w:lineRule="exact"/>
        <w:ind w:left="353" w:right="-29"/>
        <w:rPr>
          <w:rFonts w:ascii="Cambria Math"/>
          <w:sz w:val="2"/>
        </w:rPr>
      </w:pPr>
      <w:r>
        <w:rPr>
          <w:rFonts w:ascii="Cambria Math"/>
          <w:sz w:val="2"/>
        </w:rPr>
        <w:pict>
          <v:group style="width:13pt;height:1pt;mso-position-horizontal-relative:char;mso-position-vertical-relative:line" coordorigin="0,0" coordsize="260,20">
            <v:rect style="position:absolute;left:0;top:0;width:260;height:20" filled="true" fillcolor="#000000" stroked="false">
              <v:fill type="solid"/>
            </v:rect>
          </v:group>
        </w:pict>
      </w:r>
      <w:r>
        <w:rPr>
          <w:rFonts w:ascii="Cambria Math"/>
          <w:sz w:val="2"/>
        </w:rPr>
      </w:r>
    </w:p>
    <w:p>
      <w:pPr>
        <w:pStyle w:val="BodyText"/>
        <w:spacing w:before="141"/>
        <w:ind w:left="353"/>
      </w:pPr>
      <w:r>
        <w:rPr/>
        <w:br w:type="column"/>
      </w:r>
      <w:r>
        <w:rPr/>
        <w:t>(III.2)</w:t>
      </w:r>
    </w:p>
    <w:p>
      <w:pPr>
        <w:pStyle w:val="BodyText"/>
        <w:rPr>
          <w:sz w:val="26"/>
        </w:rPr>
      </w:pPr>
    </w:p>
    <w:p>
      <w:pPr>
        <w:pStyle w:val="BodyText"/>
        <w:spacing w:before="3"/>
        <w:rPr>
          <w:sz w:val="22"/>
        </w:rPr>
      </w:pPr>
    </w:p>
    <w:p>
      <w:pPr>
        <w:pStyle w:val="BodyText"/>
        <w:spacing w:line="7" w:lineRule="exact"/>
        <w:ind w:left="391"/>
      </w:pPr>
      <w:r>
        <w:rPr/>
        <w:t>(III.3)</w:t>
      </w:r>
    </w:p>
    <w:p>
      <w:pPr>
        <w:spacing w:after="0" w:line="7" w:lineRule="exact"/>
        <w:sectPr>
          <w:type w:val="continuous"/>
          <w:pgSz w:w="11910" w:h="16840"/>
          <w:pgMar w:top="360" w:bottom="280" w:left="780" w:right="480"/>
          <w:cols w:num="4" w:equalWidth="0">
            <w:col w:w="5023" w:space="40"/>
            <w:col w:w="530" w:space="217"/>
            <w:col w:w="648" w:space="2848"/>
            <w:col w:w="1344"/>
          </w:cols>
        </w:sectPr>
      </w:pPr>
    </w:p>
    <w:p>
      <w:pPr>
        <w:pStyle w:val="Heading3"/>
        <w:tabs>
          <w:tab w:pos="2347" w:val="left" w:leader="none"/>
        </w:tabs>
        <w:spacing w:line="80" w:lineRule="exact"/>
        <w:ind w:left="1147"/>
        <w:jc w:val="center"/>
      </w:pPr>
      <w:r>
        <w:rPr/>
        <w:t>𝑃</w:t>
      </w:r>
      <w:r>
        <w:rPr>
          <w:spacing w:val="27"/>
        </w:rPr>
        <w:t> </w:t>
      </w:r>
      <w:r>
        <w:rPr/>
        <w:t>=</w:t>
      </w:r>
      <w:r>
        <w:rPr>
          <w:spacing w:val="22"/>
        </w:rPr>
        <w:t> </w:t>
      </w:r>
      <w:r>
        <w:rPr/>
        <w:t>−</w:t>
      </w:r>
      <w:r>
        <w:rPr>
          <w:spacing w:val="-14"/>
        </w:rPr>
        <w:t> </w:t>
      </w:r>
      <w:r>
        <w:rPr/>
        <w:t>(</w:t>
        <w:tab/>
      </w:r>
      <w:r>
        <w:rPr>
          <w:w w:val="105"/>
        </w:rPr>
        <w:t>)</w:t>
      </w:r>
    </w:p>
    <w:p>
      <w:pPr>
        <w:spacing w:line="170" w:lineRule="auto" w:before="0"/>
        <w:ind w:left="2188" w:right="0" w:firstLine="0"/>
        <w:jc w:val="center"/>
        <w:rPr>
          <w:rFonts w:ascii="Cambria Math" w:eastAsia="Cambria Math"/>
          <w:sz w:val="20"/>
        </w:rPr>
      </w:pPr>
      <w:r>
        <w:rPr>
          <w:rFonts w:ascii="Cambria Math" w:eastAsia="Cambria Math"/>
          <w:w w:val="105"/>
          <w:sz w:val="20"/>
        </w:rPr>
        <w:t>𝜕𝑉 </w:t>
      </w:r>
      <w:r>
        <w:rPr>
          <w:rFonts w:ascii="Cambria Math" w:eastAsia="Cambria Math"/>
          <w:spacing w:val="4"/>
          <w:w w:val="105"/>
          <w:sz w:val="20"/>
        </w:rPr>
        <w:t> </w:t>
      </w:r>
      <w:r>
        <w:rPr>
          <w:rFonts w:ascii="Cambria Math" w:eastAsia="Cambria Math"/>
          <w:w w:val="105"/>
          <w:position w:val="-4"/>
          <w:sz w:val="20"/>
        </w:rPr>
        <w:t>𝑆</w:t>
      </w:r>
    </w:p>
    <w:p>
      <w:pPr>
        <w:spacing w:after="0" w:line="170" w:lineRule="auto"/>
        <w:jc w:val="center"/>
        <w:rPr>
          <w:rFonts w:ascii="Cambria Math" w:eastAsia="Cambria Math"/>
          <w:sz w:val="20"/>
        </w:rPr>
        <w:sectPr>
          <w:type w:val="continuous"/>
          <w:pgSz w:w="11910" w:h="16840"/>
          <w:pgMar w:top="360" w:bottom="280" w:left="780" w:right="480"/>
        </w:sectPr>
      </w:pPr>
    </w:p>
    <w:p>
      <w:pPr>
        <w:pStyle w:val="BodyText"/>
        <w:tabs>
          <w:tab w:pos="9678" w:val="left" w:leader="none"/>
        </w:tabs>
        <w:spacing w:line="389" w:lineRule="exact" w:before="70"/>
        <w:ind w:left="353"/>
        <w:jc w:val="both"/>
      </w:pPr>
      <w:r>
        <w:rPr/>
        <w:pict>
          <v:rect style="position:absolute;margin-left:434.570007pt;margin-top:18.541523pt;width:18.48pt;height:.96001pt;mso-position-horizontal-relative:page;mso-position-vertical-relative:paragraph;z-index:-17896448" filled="true" fillcolor="#000000" stroked="false">
            <v:fill type="solid"/>
            <w10:wrap type="none"/>
          </v:rect>
        </w:pict>
      </w:r>
      <w:r>
        <w:rPr/>
        <w:t>En</w:t>
      </w:r>
      <w:r>
        <w:rPr>
          <w:spacing w:val="-1"/>
        </w:rPr>
        <w:t> </w:t>
      </w:r>
      <w:r>
        <w:rPr/>
        <w:t>remplaçant</w:t>
      </w:r>
      <w:r>
        <w:rPr>
          <w:spacing w:val="10"/>
        </w:rPr>
        <w:t> </w:t>
      </w:r>
      <w:r>
        <w:rPr/>
        <w:t>l’équation</w:t>
      </w:r>
      <w:r>
        <w:rPr>
          <w:spacing w:val="2"/>
        </w:rPr>
        <w:t> </w:t>
      </w:r>
      <w:r>
        <w:rPr/>
        <w:t>(III.2)</w:t>
      </w:r>
      <w:r>
        <w:rPr>
          <w:spacing w:val="8"/>
        </w:rPr>
        <w:t> </w:t>
      </w:r>
      <w:r>
        <w:rPr/>
        <w:t>dans</w:t>
      </w:r>
      <w:r>
        <w:rPr>
          <w:spacing w:val="7"/>
        </w:rPr>
        <w:t> </w:t>
      </w:r>
      <w:r>
        <w:rPr/>
        <w:t>l’équation</w:t>
      </w:r>
      <w:r>
        <w:rPr>
          <w:spacing w:val="1"/>
        </w:rPr>
        <w:t> </w:t>
      </w:r>
      <w:r>
        <w:rPr/>
        <w:t>(III.3),</w:t>
      </w:r>
      <w:r>
        <w:rPr>
          <w:spacing w:val="2"/>
        </w:rPr>
        <w:t> </w:t>
      </w:r>
      <w:r>
        <w:rPr/>
        <w:t>on</w:t>
      </w:r>
      <w:r>
        <w:rPr>
          <w:spacing w:val="-6"/>
        </w:rPr>
        <w:t> </w:t>
      </w:r>
      <w:r>
        <w:rPr/>
        <w:t>obtient</w:t>
      </w:r>
      <w:r>
        <w:rPr>
          <w:spacing w:val="12"/>
        </w:rPr>
        <w:t> </w:t>
      </w:r>
      <w:r>
        <w:rPr/>
        <w:t>:  </w:t>
      </w:r>
      <w:r>
        <w:rPr>
          <w:spacing w:val="5"/>
        </w:rPr>
        <w:t> </w:t>
      </w:r>
      <w:r>
        <w:rPr>
          <w:rFonts w:ascii="Cambria Math" w:hAnsi="Cambria Math" w:eastAsia="Cambria Math"/>
          <w:sz w:val="28"/>
        </w:rPr>
        <w:t>𝐵</w:t>
      </w:r>
      <w:r>
        <w:rPr>
          <w:rFonts w:ascii="Cambria Math" w:hAnsi="Cambria Math" w:eastAsia="Cambria Math"/>
          <w:spacing w:val="33"/>
          <w:sz w:val="28"/>
        </w:rPr>
        <w:t> </w:t>
      </w:r>
      <w:r>
        <w:rPr>
          <w:rFonts w:ascii="Cambria Math" w:hAnsi="Cambria Math" w:eastAsia="Cambria Math"/>
          <w:sz w:val="28"/>
        </w:rPr>
        <w:t>=</w:t>
      </w:r>
      <w:r>
        <w:rPr>
          <w:rFonts w:ascii="Cambria Math" w:hAnsi="Cambria Math" w:eastAsia="Cambria Math"/>
          <w:spacing w:val="17"/>
          <w:sz w:val="28"/>
        </w:rPr>
        <w:t> </w:t>
      </w:r>
      <w:r>
        <w:rPr>
          <w:rFonts w:ascii="Cambria Math" w:hAnsi="Cambria Math" w:eastAsia="Cambria Math"/>
          <w:sz w:val="28"/>
        </w:rPr>
        <w:t>𝑉</w:t>
      </w:r>
      <w:r>
        <w:rPr>
          <w:rFonts w:ascii="Cambria Math" w:hAnsi="Cambria Math" w:eastAsia="Cambria Math"/>
          <w:spacing w:val="-4"/>
          <w:sz w:val="28"/>
        </w:rPr>
        <w:t> </w:t>
      </w:r>
      <w:r>
        <w:rPr>
          <w:rFonts w:ascii="Cambria Math" w:hAnsi="Cambria Math" w:eastAsia="Cambria Math"/>
          <w:sz w:val="28"/>
        </w:rPr>
        <w:t>(</w:t>
      </w:r>
      <w:r>
        <w:rPr>
          <w:rFonts w:ascii="Cambria Math" w:hAnsi="Cambria Math" w:eastAsia="Cambria Math"/>
          <w:position w:val="17"/>
          <w:sz w:val="20"/>
        </w:rPr>
        <w:t>𝜕</w:t>
      </w:r>
      <w:r>
        <w:rPr>
          <w:rFonts w:ascii="Cambria Math" w:hAnsi="Cambria Math" w:eastAsia="Cambria Math"/>
          <w:position w:val="24"/>
          <w:sz w:val="16"/>
        </w:rPr>
        <w:t>2</w:t>
      </w:r>
      <w:r>
        <w:rPr>
          <w:rFonts w:ascii="Cambria Math" w:hAnsi="Cambria Math" w:eastAsia="Cambria Math"/>
          <w:position w:val="17"/>
          <w:sz w:val="20"/>
        </w:rPr>
        <w:t>𝐸</w:t>
      </w:r>
      <w:r>
        <w:rPr>
          <w:rFonts w:ascii="Cambria Math" w:hAnsi="Cambria Math" w:eastAsia="Cambria Math"/>
          <w:sz w:val="28"/>
        </w:rPr>
        <w:t>)</w:t>
        <w:tab/>
      </w:r>
      <w:r>
        <w:rPr/>
        <w:t>(III.4)</w:t>
      </w:r>
    </w:p>
    <w:p>
      <w:pPr>
        <w:spacing w:line="191" w:lineRule="exact" w:before="0"/>
        <w:ind w:left="0" w:right="2372" w:firstLine="0"/>
        <w:jc w:val="right"/>
        <w:rPr>
          <w:rFonts w:ascii="Cambria Math" w:eastAsia="Cambria Math"/>
          <w:sz w:val="16"/>
        </w:rPr>
      </w:pPr>
      <w:r>
        <w:rPr>
          <w:rFonts w:ascii="Cambria Math" w:eastAsia="Cambria Math"/>
          <w:w w:val="110"/>
          <w:sz w:val="20"/>
        </w:rPr>
        <w:t>𝜕𝑉</w:t>
      </w:r>
      <w:r>
        <w:rPr>
          <w:rFonts w:ascii="Cambria Math" w:eastAsia="Cambria Math"/>
          <w:w w:val="110"/>
          <w:position w:val="6"/>
          <w:sz w:val="16"/>
        </w:rPr>
        <w:t>2</w:t>
      </w:r>
    </w:p>
    <w:p>
      <w:pPr>
        <w:pStyle w:val="BodyText"/>
        <w:spacing w:before="6"/>
        <w:rPr>
          <w:rFonts w:ascii="Cambria Math"/>
          <w:sz w:val="20"/>
        </w:rPr>
      </w:pPr>
    </w:p>
    <w:p>
      <w:pPr>
        <w:pStyle w:val="BodyText"/>
        <w:spacing w:line="360" w:lineRule="auto"/>
        <w:ind w:left="353" w:right="366"/>
        <w:jc w:val="both"/>
      </w:pPr>
      <w:r>
        <w:rPr/>
        <w:t>Les calculs ont été effectués pour les phases magnétiques (ferromagnétiques (FM) et non magnétiques</w:t>
      </w:r>
      <w:r>
        <w:rPr>
          <w:spacing w:val="1"/>
        </w:rPr>
        <w:t> </w:t>
      </w:r>
      <w:r>
        <w:rPr>
          <w:position w:val="2"/>
        </w:rPr>
        <w:t>(NM)) dans les structures de type Hg</w:t>
      </w:r>
      <w:r>
        <w:rPr>
          <w:sz w:val="16"/>
        </w:rPr>
        <w:t>2</w:t>
      </w:r>
      <w:r>
        <w:rPr>
          <w:position w:val="2"/>
        </w:rPr>
        <w:t>CuTi et Cu</w:t>
      </w:r>
      <w:r>
        <w:rPr>
          <w:sz w:val="16"/>
        </w:rPr>
        <w:t>2</w:t>
      </w:r>
      <w:r>
        <w:rPr>
          <w:position w:val="2"/>
        </w:rPr>
        <w:t>MnAl</w:t>
      </w:r>
      <w:r>
        <w:rPr>
          <w:color w:val="FF0000"/>
          <w:position w:val="2"/>
        </w:rPr>
        <w:t>.</w:t>
      </w:r>
      <w:r>
        <w:rPr>
          <w:position w:val="2"/>
        </w:rPr>
        <w:t>Ces deux types sont représentés dans la figure</w:t>
      </w:r>
      <w:r>
        <w:rPr>
          <w:spacing w:val="1"/>
          <w:position w:val="2"/>
        </w:rPr>
        <w:t> </w:t>
      </w:r>
      <w:r>
        <w:rPr>
          <w:spacing w:val="-1"/>
        </w:rPr>
        <w:t>(I I I . 1</w:t>
      </w:r>
      <w:r>
        <w:rPr>
          <w:b/>
          <w:spacing w:val="-1"/>
        </w:rPr>
        <w:t>)</w:t>
      </w:r>
      <w:r>
        <w:rPr>
          <w:spacing w:val="-1"/>
        </w:rPr>
        <w:t>. Le calcul de la variation de l'énergie totale en fonction du volume en employant </w:t>
      </w:r>
      <w:r>
        <w:rPr/>
        <w:t>l'approche</w:t>
      </w:r>
      <w:r>
        <w:rPr>
          <w:spacing w:val="1"/>
        </w:rPr>
        <w:t> </w:t>
      </w:r>
      <w:r>
        <w:rPr>
          <w:spacing w:val="-1"/>
          <w:position w:val="2"/>
        </w:rPr>
        <w:t>GGA-PBE</w:t>
      </w:r>
      <w:r>
        <w:rPr>
          <w:spacing w:val="5"/>
          <w:position w:val="2"/>
        </w:rPr>
        <w:t> </w:t>
      </w:r>
      <w:r>
        <w:rPr>
          <w:spacing w:val="-1"/>
          <w:position w:val="2"/>
        </w:rPr>
        <w:t>est</w:t>
      </w:r>
      <w:r>
        <w:rPr>
          <w:spacing w:val="7"/>
          <w:position w:val="2"/>
        </w:rPr>
        <w:t> </w:t>
      </w:r>
      <w:r>
        <w:rPr>
          <w:spacing w:val="-1"/>
          <w:position w:val="2"/>
        </w:rPr>
        <w:t>représenté</w:t>
      </w:r>
      <w:r>
        <w:rPr>
          <w:spacing w:val="1"/>
          <w:position w:val="2"/>
        </w:rPr>
        <w:t> </w:t>
      </w:r>
      <w:r>
        <w:rPr>
          <w:spacing w:val="-1"/>
          <w:position w:val="2"/>
        </w:rPr>
        <w:t>dans</w:t>
      </w:r>
      <w:r>
        <w:rPr>
          <w:spacing w:val="4"/>
          <w:position w:val="2"/>
        </w:rPr>
        <w:t> </w:t>
      </w:r>
      <w:r>
        <w:rPr>
          <w:spacing w:val="-1"/>
          <w:position w:val="2"/>
        </w:rPr>
        <w:t>la</w:t>
      </w:r>
      <w:r>
        <w:rPr>
          <w:spacing w:val="7"/>
          <w:position w:val="2"/>
        </w:rPr>
        <w:t> </w:t>
      </w:r>
      <w:r>
        <w:rPr>
          <w:spacing w:val="-1"/>
          <w:position w:val="2"/>
        </w:rPr>
        <w:t>figure</w:t>
      </w:r>
      <w:r>
        <w:rPr>
          <w:spacing w:val="4"/>
          <w:position w:val="2"/>
        </w:rPr>
        <w:t> </w:t>
      </w:r>
      <w:r>
        <w:rPr>
          <w:spacing w:val="-1"/>
          <w:position w:val="2"/>
        </w:rPr>
        <w:t>(I</w:t>
      </w:r>
      <w:r>
        <w:rPr>
          <w:spacing w:val="-30"/>
          <w:position w:val="2"/>
        </w:rPr>
        <w:t> </w:t>
      </w:r>
      <w:r>
        <w:rPr>
          <w:spacing w:val="-1"/>
          <w:position w:val="2"/>
        </w:rPr>
        <w:t>I</w:t>
      </w:r>
      <w:r>
        <w:rPr>
          <w:spacing w:val="-30"/>
          <w:position w:val="2"/>
        </w:rPr>
        <w:t> </w:t>
      </w:r>
      <w:r>
        <w:rPr>
          <w:spacing w:val="-1"/>
          <w:position w:val="2"/>
        </w:rPr>
        <w:t>I</w:t>
      </w:r>
      <w:r>
        <w:rPr>
          <w:spacing w:val="-35"/>
          <w:position w:val="2"/>
        </w:rPr>
        <w:t> </w:t>
      </w:r>
      <w:r>
        <w:rPr>
          <w:spacing w:val="-1"/>
          <w:position w:val="2"/>
        </w:rPr>
        <w:t>.</w:t>
      </w:r>
      <w:r>
        <w:rPr>
          <w:spacing w:val="-29"/>
          <w:position w:val="2"/>
        </w:rPr>
        <w:t> </w:t>
      </w:r>
      <w:r>
        <w:rPr>
          <w:spacing w:val="-1"/>
          <w:position w:val="2"/>
        </w:rPr>
        <w:t>1</w:t>
      </w:r>
      <w:r>
        <w:rPr>
          <w:b/>
          <w:spacing w:val="-1"/>
          <w:position w:val="2"/>
        </w:rPr>
        <w:t>)</w:t>
      </w:r>
      <w:r>
        <w:rPr>
          <w:b/>
          <w:spacing w:val="4"/>
          <w:position w:val="2"/>
        </w:rPr>
        <w:t> </w:t>
      </w:r>
      <w:r>
        <w:rPr>
          <w:spacing w:val="-1"/>
          <w:position w:val="2"/>
        </w:rPr>
        <w:t>pour</w:t>
      </w:r>
      <w:r>
        <w:rPr>
          <w:spacing w:val="4"/>
          <w:position w:val="2"/>
        </w:rPr>
        <w:t> </w:t>
      </w:r>
      <w:r>
        <w:rPr>
          <w:position w:val="2"/>
        </w:rPr>
        <w:t>les deux</w:t>
      </w:r>
      <w:r>
        <w:rPr>
          <w:spacing w:val="2"/>
          <w:position w:val="2"/>
        </w:rPr>
        <w:t> </w:t>
      </w:r>
      <w:r>
        <w:rPr>
          <w:position w:val="2"/>
        </w:rPr>
        <w:t>structures :</w:t>
      </w:r>
      <w:r>
        <w:rPr>
          <w:spacing w:val="2"/>
          <w:position w:val="2"/>
        </w:rPr>
        <w:t> </w:t>
      </w:r>
      <w:r>
        <w:rPr>
          <w:position w:val="2"/>
        </w:rPr>
        <w:t>Hg</w:t>
      </w:r>
      <w:r>
        <w:rPr>
          <w:sz w:val="16"/>
        </w:rPr>
        <w:t>2</w:t>
      </w:r>
      <w:r>
        <w:rPr>
          <w:position w:val="2"/>
        </w:rPr>
        <w:t>CuTi</w:t>
      </w:r>
      <w:r>
        <w:rPr>
          <w:spacing w:val="-6"/>
          <w:position w:val="2"/>
        </w:rPr>
        <w:t> </w:t>
      </w:r>
      <w:r>
        <w:rPr>
          <w:position w:val="2"/>
        </w:rPr>
        <w:t>et</w:t>
      </w:r>
      <w:r>
        <w:rPr>
          <w:spacing w:val="7"/>
          <w:position w:val="2"/>
        </w:rPr>
        <w:t> </w:t>
      </w:r>
      <w:r>
        <w:rPr>
          <w:position w:val="2"/>
        </w:rPr>
        <w:t>Cu</w:t>
      </w:r>
      <w:r>
        <w:rPr>
          <w:sz w:val="16"/>
        </w:rPr>
        <w:t>2</w:t>
      </w:r>
      <w:r>
        <w:rPr>
          <w:position w:val="2"/>
        </w:rPr>
        <w:t>MnAl</w:t>
      </w:r>
      <w:r>
        <w:rPr>
          <w:spacing w:val="-3"/>
          <w:position w:val="2"/>
        </w:rPr>
        <w:t> </w:t>
      </w:r>
      <w:r>
        <w:rPr>
          <w:position w:val="2"/>
        </w:rPr>
        <w:t>et</w:t>
      </w:r>
      <w:r>
        <w:rPr>
          <w:spacing w:val="8"/>
          <w:position w:val="2"/>
        </w:rPr>
        <w:t> </w:t>
      </w:r>
      <w:r>
        <w:rPr>
          <w:position w:val="2"/>
        </w:rPr>
        <w:t>dans</w:t>
      </w:r>
      <w:r>
        <w:rPr>
          <w:spacing w:val="-57"/>
          <w:position w:val="2"/>
        </w:rPr>
        <w:t> </w:t>
      </w:r>
      <w:r>
        <w:rPr>
          <w:spacing w:val="-2"/>
        </w:rPr>
        <w:t>les deux </w:t>
      </w:r>
      <w:r>
        <w:rPr>
          <w:spacing w:val="-1"/>
        </w:rPr>
        <w:t>phases : ferromagnétique (FM) et non magnétique (NM). D'après la figure (I I I . 1</w:t>
      </w:r>
      <w:r>
        <w:rPr>
          <w:b/>
          <w:spacing w:val="-1"/>
        </w:rPr>
        <w:t>)</w:t>
      </w:r>
      <w:r>
        <w:rPr>
          <w:spacing w:val="-1"/>
        </w:rPr>
        <w:t>, il est clair</w:t>
      </w:r>
      <w:r>
        <w:rPr/>
        <w:t> </w:t>
      </w:r>
      <w:r>
        <w:rPr>
          <w:position w:val="2"/>
        </w:rPr>
        <w:t>que la configuration FM de la structureL2</w:t>
      </w:r>
      <w:r>
        <w:rPr>
          <w:sz w:val="16"/>
        </w:rPr>
        <w:t>1</w:t>
      </w:r>
      <w:r>
        <w:rPr>
          <w:spacing w:val="1"/>
          <w:sz w:val="16"/>
        </w:rPr>
        <w:t> </w:t>
      </w:r>
      <w:r>
        <w:rPr>
          <w:position w:val="2"/>
        </w:rPr>
        <w:t>de type Cu</w:t>
      </w:r>
      <w:r>
        <w:rPr>
          <w:sz w:val="16"/>
        </w:rPr>
        <w:t>2</w:t>
      </w:r>
      <w:r>
        <w:rPr>
          <w:position w:val="2"/>
        </w:rPr>
        <w:t>MnAl est plus stable que la structure de type</w:t>
      </w:r>
      <w:r>
        <w:rPr>
          <w:spacing w:val="1"/>
          <w:position w:val="2"/>
        </w:rPr>
        <w:t> </w:t>
      </w:r>
      <w:r>
        <w:rPr>
          <w:position w:val="2"/>
        </w:rPr>
        <w:t>Hg</w:t>
      </w:r>
      <w:r>
        <w:rPr>
          <w:sz w:val="16"/>
        </w:rPr>
        <w:t>2</w:t>
      </w:r>
      <w:r>
        <w:rPr>
          <w:position w:val="2"/>
        </w:rPr>
        <w:t>CuTi en raison de son énergie totale inférieure. Elle est considérée comme l'état fondamental stable</w:t>
      </w:r>
      <w:r>
        <w:rPr>
          <w:spacing w:val="-57"/>
          <w:position w:val="2"/>
        </w:rPr>
        <w:t> </w:t>
      </w:r>
      <w:r>
        <w:rPr>
          <w:position w:val="2"/>
        </w:rPr>
        <w:t>de l’alliage Fe</w:t>
      </w:r>
      <w:r>
        <w:rPr>
          <w:sz w:val="16"/>
        </w:rPr>
        <w:t>2</w:t>
      </w:r>
      <w:r>
        <w:rPr>
          <w:position w:val="2"/>
        </w:rPr>
        <w:t>CrSb. La constante du réseau à l'équilibre calculées a</w:t>
      </w:r>
      <w:r>
        <w:rPr>
          <w:sz w:val="16"/>
        </w:rPr>
        <w:t>0</w:t>
      </w:r>
      <w:r>
        <w:rPr>
          <w:position w:val="2"/>
        </w:rPr>
        <w:t>, le module apparent B, sa dérivée</w:t>
      </w:r>
      <w:r>
        <w:rPr>
          <w:spacing w:val="-57"/>
          <w:position w:val="2"/>
        </w:rPr>
        <w:t> </w:t>
      </w:r>
      <w:r>
        <w:rPr>
          <w:spacing w:val="-1"/>
        </w:rPr>
        <w:t>sous pression B' et l'énergie totale sont regroupés dans le tableau (I I I . 1). Le paramètre </w:t>
      </w:r>
      <w:r>
        <w:rPr/>
        <w:t>de réseau</w:t>
      </w:r>
      <w:r>
        <w:rPr>
          <w:spacing w:val="1"/>
        </w:rPr>
        <w:t> </w:t>
      </w:r>
      <w:r>
        <w:rPr/>
        <w:t>correspondant à l'état d'équilibre pour les deux matériaux est égal à 5.9644˚A. Il est à noter que la</w:t>
      </w:r>
      <w:r>
        <w:rPr>
          <w:spacing w:val="1"/>
        </w:rPr>
        <w:t> </w:t>
      </w:r>
      <w:r>
        <w:rPr/>
        <w:t>valeur de la constante de réseau est en bon accord avec celles trouvés par Chen et al et Aly et al avec</w:t>
      </w:r>
      <w:r>
        <w:rPr>
          <w:spacing w:val="1"/>
        </w:rPr>
        <w:t> </w:t>
      </w:r>
      <w:r>
        <w:rPr/>
        <w:t>une différence</w:t>
      </w:r>
      <w:r>
        <w:rPr>
          <w:spacing w:val="1"/>
        </w:rPr>
        <w:t> </w:t>
      </w:r>
      <w:r>
        <w:rPr/>
        <w:t>de</w:t>
      </w:r>
      <w:r>
        <w:rPr>
          <w:spacing w:val="6"/>
        </w:rPr>
        <w:t> </w:t>
      </w:r>
      <w:r>
        <w:rPr/>
        <w:t>moins de</w:t>
      </w:r>
      <w:r>
        <w:rPr>
          <w:spacing w:val="1"/>
        </w:rPr>
        <w:t> </w:t>
      </w:r>
      <w:r>
        <w:rPr/>
        <w:t>1%.</w:t>
      </w:r>
    </w:p>
    <w:p>
      <w:pPr>
        <w:pStyle w:val="BodyText"/>
        <w:spacing w:before="11"/>
        <w:rPr>
          <w:sz w:val="16"/>
        </w:rPr>
      </w:pPr>
      <w:r>
        <w:rPr/>
        <w:drawing>
          <wp:anchor distT="0" distB="0" distL="0" distR="0" allowOverlap="1" layoutInCell="1" locked="0" behindDoc="0" simplePos="0" relativeHeight="69">
            <wp:simplePos x="0" y="0"/>
            <wp:positionH relativeFrom="page">
              <wp:posOffset>917257</wp:posOffset>
            </wp:positionH>
            <wp:positionV relativeFrom="paragraph">
              <wp:posOffset>148892</wp:posOffset>
            </wp:positionV>
            <wp:extent cx="5815770" cy="1201578"/>
            <wp:effectExtent l="0" t="0" r="0" b="0"/>
            <wp:wrapTopAndBottom/>
            <wp:docPr id="35" name="image2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28.jpe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15770" cy="12015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70">
            <wp:simplePos x="0" y="0"/>
            <wp:positionH relativeFrom="page">
              <wp:posOffset>2097785</wp:posOffset>
            </wp:positionH>
            <wp:positionV relativeFrom="paragraph">
              <wp:posOffset>1868776</wp:posOffset>
            </wp:positionV>
            <wp:extent cx="85175" cy="524256"/>
            <wp:effectExtent l="0" t="0" r="0" b="0"/>
            <wp:wrapTopAndBottom/>
            <wp:docPr id="37" name="image2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29.png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175" cy="5242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71">
            <wp:simplePos x="0" y="0"/>
            <wp:positionH relativeFrom="page">
              <wp:posOffset>2518029</wp:posOffset>
            </wp:positionH>
            <wp:positionV relativeFrom="paragraph">
              <wp:posOffset>188575</wp:posOffset>
            </wp:positionV>
            <wp:extent cx="3191523" cy="2221230"/>
            <wp:effectExtent l="0" t="0" r="0" b="0"/>
            <wp:wrapTopAndBottom/>
            <wp:docPr id="39" name="image3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30.png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1523" cy="2221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"/>
      </w:pPr>
    </w:p>
    <w:p>
      <w:pPr>
        <w:spacing w:before="0"/>
        <w:ind w:left="1379" w:right="0" w:firstLine="0"/>
        <w:jc w:val="center"/>
        <w:rPr>
          <w:rFonts w:ascii="Arial"/>
          <w:b/>
          <w:sz w:val="20"/>
        </w:rPr>
      </w:pPr>
      <w:r>
        <w:rPr>
          <w:rFonts w:ascii="Arial"/>
          <w:b/>
          <w:w w:val="85"/>
          <w:sz w:val="20"/>
        </w:rPr>
        <w:t>Volume</w:t>
      </w:r>
      <w:r>
        <w:rPr>
          <w:rFonts w:ascii="Arial"/>
          <w:b/>
          <w:spacing w:val="14"/>
          <w:w w:val="85"/>
          <w:sz w:val="20"/>
        </w:rPr>
        <w:t> </w:t>
      </w:r>
      <w:r>
        <w:rPr>
          <w:rFonts w:ascii="Arial"/>
          <w:b/>
          <w:w w:val="85"/>
          <w:sz w:val="20"/>
        </w:rPr>
        <w:t>(a.u</w:t>
      </w:r>
      <w:r>
        <w:rPr>
          <w:rFonts w:ascii="Arial"/>
          <w:b/>
          <w:w w:val="85"/>
          <w:sz w:val="20"/>
          <w:vertAlign w:val="superscript"/>
        </w:rPr>
        <w:t>3</w:t>
      </w:r>
      <w:r>
        <w:rPr>
          <w:rFonts w:ascii="Arial"/>
          <w:b/>
          <w:w w:val="85"/>
          <w:sz w:val="20"/>
          <w:vertAlign w:val="baseline"/>
        </w:rPr>
        <w:t>)</w:t>
      </w:r>
    </w:p>
    <w:p>
      <w:pPr>
        <w:pStyle w:val="BodyText"/>
        <w:spacing w:before="11"/>
        <w:rPr>
          <w:rFonts w:ascii="Arial"/>
          <w:b/>
          <w:sz w:val="23"/>
        </w:rPr>
      </w:pPr>
    </w:p>
    <w:p>
      <w:pPr>
        <w:spacing w:line="240" w:lineRule="auto" w:before="0"/>
        <w:ind w:left="463" w:right="482" w:firstLine="9"/>
        <w:jc w:val="center"/>
        <w:rPr>
          <w:i/>
          <w:sz w:val="22"/>
        </w:rPr>
      </w:pPr>
      <w:r>
        <w:rPr>
          <w:b/>
          <w:position w:val="2"/>
          <w:sz w:val="24"/>
        </w:rPr>
        <w:t>Figure </w:t>
      </w:r>
      <w:r>
        <w:rPr>
          <w:b/>
          <w:spacing w:val="16"/>
          <w:position w:val="2"/>
          <w:sz w:val="24"/>
        </w:rPr>
        <w:t>III. </w:t>
      </w:r>
      <w:r>
        <w:rPr>
          <w:b/>
          <w:position w:val="2"/>
          <w:sz w:val="24"/>
        </w:rPr>
        <w:t>1</w:t>
      </w:r>
      <w:r>
        <w:rPr>
          <w:position w:val="2"/>
          <w:sz w:val="22"/>
        </w:rPr>
        <w:t>. </w:t>
      </w:r>
      <w:r>
        <w:rPr>
          <w:i/>
          <w:position w:val="2"/>
          <w:sz w:val="22"/>
        </w:rPr>
        <w:t>Structure cristalline de l'alliage de Heusler Fe</w:t>
      </w:r>
      <w:r>
        <w:rPr>
          <w:i/>
          <w:sz w:val="14"/>
        </w:rPr>
        <w:t>2</w:t>
      </w:r>
      <w:r>
        <w:rPr>
          <w:i/>
          <w:position w:val="2"/>
          <w:sz w:val="22"/>
        </w:rPr>
        <w:t>CrSb : (a) Structures de type Cu</w:t>
      </w:r>
      <w:r>
        <w:rPr>
          <w:i/>
          <w:sz w:val="14"/>
        </w:rPr>
        <w:t>2</w:t>
      </w:r>
      <w:r>
        <w:rPr>
          <w:i/>
          <w:position w:val="2"/>
          <w:sz w:val="22"/>
        </w:rPr>
        <w:t>AlMn; (b) de</w:t>
      </w:r>
      <w:r>
        <w:rPr>
          <w:i/>
          <w:spacing w:val="-52"/>
          <w:position w:val="2"/>
          <w:sz w:val="22"/>
        </w:rPr>
        <w:t> </w:t>
      </w:r>
      <w:r>
        <w:rPr>
          <w:i/>
          <w:position w:val="2"/>
          <w:sz w:val="22"/>
        </w:rPr>
        <w:t>type Hg</w:t>
      </w:r>
      <w:r>
        <w:rPr>
          <w:i/>
          <w:sz w:val="14"/>
        </w:rPr>
        <w:t>2</w:t>
      </w:r>
      <w:r>
        <w:rPr>
          <w:i/>
          <w:position w:val="2"/>
          <w:sz w:val="22"/>
        </w:rPr>
        <w:t>CuTi et (c) Variation de l’énergie totale en fonction du volume de ce matériau dans les deux phases</w:t>
      </w:r>
      <w:r>
        <w:rPr>
          <w:i/>
          <w:spacing w:val="1"/>
          <w:position w:val="2"/>
          <w:sz w:val="22"/>
        </w:rPr>
        <w:t> </w:t>
      </w:r>
      <w:r>
        <w:rPr>
          <w:i/>
          <w:sz w:val="22"/>
        </w:rPr>
        <w:t>structurales pour les deux phases ferromagnétique (FM) et non magnétique (NM) en utilisant l'approximation</w:t>
      </w:r>
      <w:r>
        <w:rPr>
          <w:i/>
          <w:spacing w:val="-52"/>
          <w:sz w:val="22"/>
        </w:rPr>
        <w:t> </w:t>
      </w:r>
      <w:r>
        <w:rPr>
          <w:i/>
          <w:sz w:val="22"/>
        </w:rPr>
        <w:t>GGA-PBE.</w:t>
      </w:r>
    </w:p>
    <w:p>
      <w:pPr>
        <w:spacing w:after="0" w:line="240" w:lineRule="auto"/>
        <w:jc w:val="center"/>
        <w:rPr>
          <w:sz w:val="22"/>
        </w:rPr>
        <w:sectPr>
          <w:pgSz w:w="11910" w:h="16840"/>
          <w:pgMar w:header="725" w:footer="1059" w:top="1240" w:bottom="1240" w:left="780" w:right="480"/>
        </w:sectPr>
      </w:pPr>
    </w:p>
    <w:p>
      <w:pPr>
        <w:spacing w:before="84"/>
        <w:ind w:left="353" w:right="369" w:firstLine="0"/>
        <w:jc w:val="both"/>
        <w:rPr>
          <w:i/>
          <w:sz w:val="22"/>
        </w:rPr>
      </w:pPr>
      <w:r>
        <w:rPr>
          <w:b/>
          <w:position w:val="2"/>
          <w:sz w:val="24"/>
        </w:rPr>
        <w:t>Tableau</w:t>
      </w:r>
      <w:r>
        <w:rPr>
          <w:b/>
          <w:spacing w:val="1"/>
          <w:position w:val="2"/>
          <w:sz w:val="24"/>
        </w:rPr>
        <w:t> </w:t>
      </w:r>
      <w:r>
        <w:rPr>
          <w:b/>
          <w:spacing w:val="19"/>
          <w:position w:val="2"/>
          <w:sz w:val="24"/>
        </w:rPr>
        <w:t>III. </w:t>
      </w:r>
      <w:r>
        <w:rPr>
          <w:b/>
          <w:position w:val="2"/>
          <w:sz w:val="24"/>
        </w:rPr>
        <w:t>1 </w:t>
      </w:r>
      <w:r>
        <w:rPr>
          <w:position w:val="2"/>
          <w:sz w:val="22"/>
        </w:rPr>
        <w:t>: </w:t>
      </w:r>
      <w:r>
        <w:rPr>
          <w:i/>
          <w:position w:val="2"/>
          <w:sz w:val="22"/>
        </w:rPr>
        <w:t>Valeurs calculées du paramètre de réseau (a</w:t>
      </w:r>
      <w:r>
        <w:rPr>
          <w:i/>
          <w:sz w:val="14"/>
        </w:rPr>
        <w:t>0</w:t>
      </w:r>
      <w:r>
        <w:rPr>
          <w:i/>
          <w:position w:val="2"/>
          <w:sz w:val="22"/>
        </w:rPr>
        <w:t>),</w:t>
      </w:r>
      <w:r>
        <w:rPr>
          <w:i/>
          <w:spacing w:val="1"/>
          <w:position w:val="2"/>
          <w:sz w:val="22"/>
        </w:rPr>
        <w:t> </w:t>
      </w:r>
      <w:r>
        <w:rPr>
          <w:i/>
          <w:position w:val="2"/>
          <w:sz w:val="22"/>
        </w:rPr>
        <w:t>module de masse B (GPa),</w:t>
      </w:r>
      <w:r>
        <w:rPr>
          <w:i/>
          <w:spacing w:val="1"/>
          <w:position w:val="2"/>
          <w:sz w:val="22"/>
        </w:rPr>
        <w:t> </w:t>
      </w:r>
      <w:r>
        <w:rPr>
          <w:i/>
          <w:position w:val="2"/>
          <w:sz w:val="22"/>
        </w:rPr>
        <w:t>sa dérivée sous</w:t>
      </w:r>
      <w:r>
        <w:rPr>
          <w:i/>
          <w:spacing w:val="1"/>
          <w:position w:val="2"/>
          <w:sz w:val="22"/>
        </w:rPr>
        <w:t> </w:t>
      </w:r>
      <w:r>
        <w:rPr>
          <w:i/>
          <w:position w:val="2"/>
          <w:sz w:val="22"/>
        </w:rPr>
        <w:t>pression</w:t>
      </w:r>
      <w:r>
        <w:rPr>
          <w:i/>
          <w:spacing w:val="1"/>
          <w:position w:val="2"/>
          <w:sz w:val="22"/>
        </w:rPr>
        <w:t> </w:t>
      </w:r>
      <w:r>
        <w:rPr>
          <w:i/>
          <w:position w:val="2"/>
          <w:sz w:val="22"/>
        </w:rPr>
        <w:t>B</w:t>
      </w:r>
      <w:r>
        <w:rPr>
          <w:i/>
          <w:sz w:val="14"/>
        </w:rPr>
        <w:t>0</w:t>
      </w:r>
      <w:r>
        <w:rPr>
          <w:i/>
          <w:spacing w:val="25"/>
          <w:sz w:val="14"/>
        </w:rPr>
        <w:t> </w:t>
      </w:r>
      <w:r>
        <w:rPr>
          <w:i/>
          <w:position w:val="2"/>
          <w:sz w:val="22"/>
        </w:rPr>
        <w:t>et</w:t>
      </w:r>
      <w:r>
        <w:rPr>
          <w:i/>
          <w:spacing w:val="-2"/>
          <w:position w:val="2"/>
          <w:sz w:val="22"/>
        </w:rPr>
        <w:t> </w:t>
      </w:r>
      <w:r>
        <w:rPr>
          <w:i/>
          <w:position w:val="2"/>
          <w:sz w:val="22"/>
        </w:rPr>
        <w:t>énergie totale E</w:t>
      </w:r>
      <w:r>
        <w:rPr>
          <w:i/>
          <w:sz w:val="14"/>
        </w:rPr>
        <w:t>0</w:t>
      </w:r>
      <w:r>
        <w:rPr>
          <w:i/>
          <w:spacing w:val="20"/>
          <w:sz w:val="14"/>
        </w:rPr>
        <w:t> </w:t>
      </w:r>
      <w:r>
        <w:rPr>
          <w:i/>
          <w:position w:val="2"/>
          <w:sz w:val="22"/>
        </w:rPr>
        <w:t>pour</w:t>
      </w:r>
      <w:r>
        <w:rPr>
          <w:i/>
          <w:spacing w:val="-2"/>
          <w:position w:val="2"/>
          <w:sz w:val="22"/>
        </w:rPr>
        <w:t> </w:t>
      </w:r>
      <w:r>
        <w:rPr>
          <w:i/>
          <w:position w:val="2"/>
          <w:sz w:val="22"/>
        </w:rPr>
        <w:t>le Fe</w:t>
      </w:r>
      <w:r>
        <w:rPr>
          <w:i/>
          <w:sz w:val="14"/>
        </w:rPr>
        <w:t>2</w:t>
      </w:r>
      <w:r>
        <w:rPr>
          <w:i/>
          <w:position w:val="2"/>
          <w:sz w:val="22"/>
        </w:rPr>
        <w:t>CrSb.</w:t>
      </w:r>
    </w:p>
    <w:p>
      <w:pPr>
        <w:pStyle w:val="BodyText"/>
        <w:spacing w:before="3"/>
        <w:rPr>
          <w:i/>
          <w:sz w:val="11"/>
        </w:rPr>
      </w:pPr>
    </w:p>
    <w:tbl>
      <w:tblPr>
        <w:tblW w:w="0" w:type="auto"/>
        <w:jc w:val="left"/>
        <w:tblInd w:w="123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77"/>
        <w:gridCol w:w="1277"/>
        <w:gridCol w:w="1704"/>
        <w:gridCol w:w="1560"/>
        <w:gridCol w:w="998"/>
        <w:gridCol w:w="1133"/>
        <w:gridCol w:w="902"/>
        <w:gridCol w:w="1560"/>
      </w:tblGrid>
      <w:tr>
        <w:trPr>
          <w:trHeight w:val="738" w:hRule="atLeast"/>
        </w:trPr>
        <w:tc>
          <w:tcPr>
            <w:tcW w:w="1277" w:type="dxa"/>
          </w:tcPr>
          <w:p>
            <w:pPr>
              <w:pStyle w:val="TableParagraph"/>
              <w:spacing w:before="154"/>
              <w:ind w:left="273"/>
              <w:rPr>
                <w:sz w:val="24"/>
              </w:rPr>
            </w:pPr>
            <w:r>
              <w:rPr>
                <w:sz w:val="24"/>
              </w:rPr>
              <w:t>Alliage</w:t>
            </w:r>
          </w:p>
        </w:tc>
        <w:tc>
          <w:tcPr>
            <w:tcW w:w="1277" w:type="dxa"/>
          </w:tcPr>
          <w:p>
            <w:pPr>
              <w:pStyle w:val="TableParagraph"/>
              <w:spacing w:before="154"/>
              <w:ind w:left="383"/>
              <w:rPr>
                <w:sz w:val="24"/>
              </w:rPr>
            </w:pPr>
            <w:r>
              <w:rPr>
                <w:sz w:val="24"/>
              </w:rPr>
              <w:t>Type</w:t>
            </w:r>
          </w:p>
        </w:tc>
        <w:tc>
          <w:tcPr>
            <w:tcW w:w="1704" w:type="dxa"/>
          </w:tcPr>
          <w:p>
            <w:pPr>
              <w:pStyle w:val="TableParagraph"/>
              <w:spacing w:before="154"/>
              <w:ind w:left="110"/>
              <w:rPr>
                <w:sz w:val="24"/>
              </w:rPr>
            </w:pPr>
            <w:r>
              <w:rPr>
                <w:sz w:val="24"/>
              </w:rPr>
              <w:t>Approximation</w:t>
            </w:r>
          </w:p>
        </w:tc>
        <w:tc>
          <w:tcPr>
            <w:tcW w:w="1560" w:type="dxa"/>
          </w:tcPr>
          <w:p>
            <w:pPr>
              <w:pStyle w:val="TableParagraph"/>
              <w:spacing w:before="154"/>
              <w:ind w:left="115" w:right="107"/>
              <w:jc w:val="center"/>
              <w:rPr>
                <w:sz w:val="24"/>
              </w:rPr>
            </w:pPr>
            <w:r>
              <w:rPr>
                <w:sz w:val="24"/>
              </w:rPr>
              <w:t>Phase</w:t>
            </w:r>
          </w:p>
        </w:tc>
        <w:tc>
          <w:tcPr>
            <w:tcW w:w="998" w:type="dxa"/>
          </w:tcPr>
          <w:p>
            <w:pPr>
              <w:pStyle w:val="TableParagraph"/>
              <w:spacing w:before="153"/>
              <w:ind w:left="140" w:right="128"/>
              <w:jc w:val="center"/>
              <w:rPr>
                <w:sz w:val="24"/>
              </w:rPr>
            </w:pPr>
            <w:r>
              <w:rPr>
                <w:i/>
                <w:position w:val="2"/>
                <w:sz w:val="24"/>
              </w:rPr>
              <w:t>a</w:t>
            </w:r>
            <w:r>
              <w:rPr>
                <w:sz w:val="16"/>
              </w:rPr>
              <w:t>0</w:t>
            </w:r>
            <w:r>
              <w:rPr>
                <w:position w:val="2"/>
                <w:sz w:val="24"/>
              </w:rPr>
              <w:t>(A˚)</w:t>
            </w:r>
          </w:p>
        </w:tc>
        <w:tc>
          <w:tcPr>
            <w:tcW w:w="1133" w:type="dxa"/>
          </w:tcPr>
          <w:p>
            <w:pPr>
              <w:pStyle w:val="TableParagraph"/>
              <w:spacing w:before="154"/>
              <w:ind w:left="80" w:right="64"/>
              <w:jc w:val="center"/>
              <w:rPr>
                <w:sz w:val="24"/>
              </w:rPr>
            </w:pPr>
            <w:r>
              <w:rPr>
                <w:i/>
                <w:sz w:val="24"/>
              </w:rPr>
              <w:t>B</w:t>
            </w:r>
            <w:r>
              <w:rPr>
                <w:sz w:val="24"/>
              </w:rPr>
              <w:t>(GPa)</w:t>
            </w:r>
          </w:p>
        </w:tc>
        <w:tc>
          <w:tcPr>
            <w:tcW w:w="902" w:type="dxa"/>
          </w:tcPr>
          <w:p>
            <w:pPr>
              <w:pStyle w:val="TableParagraph"/>
              <w:spacing w:before="138"/>
              <w:ind w:left="93" w:right="78"/>
              <w:jc w:val="center"/>
              <w:rPr>
                <w:i/>
                <w:sz w:val="16"/>
              </w:rPr>
            </w:pPr>
            <w:r>
              <w:rPr>
                <w:i/>
                <w:position w:val="-8"/>
                <w:sz w:val="24"/>
              </w:rPr>
              <w:t>B</w:t>
            </w:r>
            <w:r>
              <w:rPr>
                <w:i/>
                <w:sz w:val="16"/>
              </w:rPr>
              <w:t>’</w:t>
            </w:r>
          </w:p>
        </w:tc>
        <w:tc>
          <w:tcPr>
            <w:tcW w:w="1560" w:type="dxa"/>
          </w:tcPr>
          <w:p>
            <w:pPr>
              <w:pStyle w:val="TableParagraph"/>
              <w:spacing w:before="153"/>
              <w:ind w:left="107" w:right="107"/>
              <w:jc w:val="center"/>
              <w:rPr>
                <w:sz w:val="24"/>
              </w:rPr>
            </w:pPr>
            <w:r>
              <w:rPr>
                <w:i/>
                <w:position w:val="2"/>
                <w:sz w:val="24"/>
              </w:rPr>
              <w:t>E</w:t>
            </w:r>
            <w:r>
              <w:rPr>
                <w:sz w:val="16"/>
              </w:rPr>
              <w:t>0</w:t>
            </w:r>
            <w:r>
              <w:rPr>
                <w:position w:val="2"/>
                <w:sz w:val="24"/>
              </w:rPr>
              <w:t>(Ry)</w:t>
            </w:r>
          </w:p>
        </w:tc>
      </w:tr>
      <w:tr>
        <w:trPr>
          <w:trHeight w:val="737" w:hRule="atLeast"/>
        </w:trPr>
        <w:tc>
          <w:tcPr>
            <w:tcW w:w="1277" w:type="dxa"/>
            <w:vMerge w:val="restart"/>
          </w:tcPr>
          <w:p>
            <w:pPr>
              <w:pStyle w:val="TableParagraph"/>
              <w:rPr>
                <w:i/>
                <w:sz w:val="26"/>
              </w:rPr>
            </w:pPr>
          </w:p>
          <w:p>
            <w:pPr>
              <w:pStyle w:val="TableParagraph"/>
              <w:rPr>
                <w:i/>
                <w:sz w:val="26"/>
              </w:rPr>
            </w:pPr>
          </w:p>
          <w:p>
            <w:pPr>
              <w:pStyle w:val="TableParagraph"/>
              <w:rPr>
                <w:i/>
                <w:sz w:val="26"/>
              </w:rPr>
            </w:pPr>
          </w:p>
          <w:p>
            <w:pPr>
              <w:pStyle w:val="TableParagraph"/>
              <w:spacing w:before="6"/>
              <w:rPr>
                <w:i/>
                <w:sz w:val="35"/>
              </w:rPr>
            </w:pPr>
          </w:p>
          <w:p>
            <w:pPr>
              <w:pStyle w:val="TableParagraph"/>
              <w:ind w:left="95"/>
              <w:rPr>
                <w:b/>
                <w:sz w:val="24"/>
              </w:rPr>
            </w:pPr>
            <w:r>
              <w:rPr>
                <w:b/>
                <w:position w:val="2"/>
                <w:sz w:val="24"/>
              </w:rPr>
              <w:t>Fe</w:t>
            </w:r>
            <w:r>
              <w:rPr>
                <w:b/>
                <w:sz w:val="16"/>
              </w:rPr>
              <w:t>2</w:t>
            </w:r>
            <w:r>
              <w:rPr>
                <w:b/>
                <w:position w:val="2"/>
                <w:sz w:val="24"/>
              </w:rPr>
              <w:t>CrSb</w:t>
            </w:r>
          </w:p>
        </w:tc>
        <w:tc>
          <w:tcPr>
            <w:tcW w:w="1277" w:type="dxa"/>
            <w:vMerge w:val="restart"/>
          </w:tcPr>
          <w:p>
            <w:pPr>
              <w:pStyle w:val="TableParagraph"/>
              <w:rPr>
                <w:i/>
                <w:sz w:val="26"/>
              </w:rPr>
            </w:pPr>
          </w:p>
          <w:p>
            <w:pPr>
              <w:pStyle w:val="TableParagraph"/>
              <w:rPr>
                <w:i/>
                <w:sz w:val="26"/>
              </w:rPr>
            </w:pPr>
          </w:p>
          <w:p>
            <w:pPr>
              <w:pStyle w:val="TableParagraph"/>
              <w:rPr>
                <w:i/>
                <w:sz w:val="26"/>
              </w:rPr>
            </w:pPr>
          </w:p>
          <w:p>
            <w:pPr>
              <w:pStyle w:val="TableParagraph"/>
              <w:spacing w:before="6"/>
              <w:rPr>
                <w:i/>
                <w:sz w:val="30"/>
              </w:rPr>
            </w:pPr>
          </w:p>
          <w:p>
            <w:pPr>
              <w:pStyle w:val="TableParagraph"/>
              <w:ind w:left="162"/>
              <w:rPr>
                <w:sz w:val="24"/>
              </w:rPr>
            </w:pPr>
            <w:r>
              <w:rPr>
                <w:position w:val="2"/>
                <w:sz w:val="24"/>
              </w:rPr>
              <w:t>Cu</w:t>
            </w:r>
            <w:r>
              <w:rPr>
                <w:sz w:val="16"/>
              </w:rPr>
              <w:t>2</w:t>
            </w:r>
            <w:r>
              <w:rPr>
                <w:position w:val="2"/>
                <w:sz w:val="24"/>
              </w:rPr>
              <w:t>MnAl</w:t>
            </w:r>
          </w:p>
        </w:tc>
        <w:tc>
          <w:tcPr>
            <w:tcW w:w="1704" w:type="dxa"/>
            <w:vMerge w:val="restart"/>
          </w:tcPr>
          <w:p>
            <w:pPr>
              <w:pStyle w:val="TableParagraph"/>
              <w:spacing w:line="360" w:lineRule="auto" w:before="183"/>
              <w:ind w:left="321" w:right="238" w:hanging="68"/>
              <w:rPr>
                <w:sz w:val="24"/>
              </w:rPr>
            </w:pPr>
            <w:r>
              <w:rPr>
                <w:sz w:val="24"/>
              </w:rPr>
              <w:t>Notre calcul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GGA-PBE</w:t>
            </w:r>
          </w:p>
        </w:tc>
        <w:tc>
          <w:tcPr>
            <w:tcW w:w="1560" w:type="dxa"/>
          </w:tcPr>
          <w:p>
            <w:pPr>
              <w:pStyle w:val="TableParagraph"/>
              <w:spacing w:before="154"/>
              <w:ind w:left="117" w:right="107"/>
              <w:jc w:val="center"/>
              <w:rPr>
                <w:sz w:val="24"/>
              </w:rPr>
            </w:pPr>
            <w:r>
              <w:rPr>
                <w:sz w:val="24"/>
              </w:rPr>
              <w:t>FM</w:t>
            </w:r>
          </w:p>
        </w:tc>
        <w:tc>
          <w:tcPr>
            <w:tcW w:w="998" w:type="dxa"/>
          </w:tcPr>
          <w:p>
            <w:pPr>
              <w:pStyle w:val="TableParagraph"/>
              <w:spacing w:before="154"/>
              <w:ind w:left="140" w:right="128"/>
              <w:jc w:val="center"/>
              <w:rPr>
                <w:sz w:val="24"/>
              </w:rPr>
            </w:pPr>
            <w:r>
              <w:rPr>
                <w:sz w:val="24"/>
              </w:rPr>
              <w:t>5.9644</w:t>
            </w:r>
          </w:p>
        </w:tc>
        <w:tc>
          <w:tcPr>
            <w:tcW w:w="1133" w:type="dxa"/>
          </w:tcPr>
          <w:p>
            <w:pPr>
              <w:pStyle w:val="TableParagraph"/>
              <w:spacing w:before="155"/>
              <w:ind w:left="80" w:right="70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196.3691</w:t>
            </w:r>
          </w:p>
        </w:tc>
        <w:tc>
          <w:tcPr>
            <w:tcW w:w="902" w:type="dxa"/>
          </w:tcPr>
          <w:p>
            <w:pPr>
              <w:pStyle w:val="TableParagraph"/>
              <w:spacing w:before="154"/>
              <w:ind w:left="93" w:right="78"/>
              <w:jc w:val="center"/>
              <w:rPr>
                <w:sz w:val="24"/>
              </w:rPr>
            </w:pPr>
            <w:r>
              <w:rPr>
                <w:sz w:val="24"/>
              </w:rPr>
              <w:t>4.6894</w:t>
            </w:r>
          </w:p>
        </w:tc>
        <w:tc>
          <w:tcPr>
            <w:tcW w:w="1560" w:type="dxa"/>
          </w:tcPr>
          <w:p>
            <w:pPr>
              <w:pStyle w:val="TableParagraph"/>
              <w:spacing w:before="154"/>
              <w:ind w:left="123" w:right="107"/>
              <w:jc w:val="center"/>
              <w:rPr>
                <w:sz w:val="24"/>
              </w:rPr>
            </w:pPr>
            <w:r>
              <w:rPr>
                <w:sz w:val="24"/>
              </w:rPr>
              <w:t>–20160.2173</w:t>
            </w:r>
          </w:p>
        </w:tc>
      </w:tr>
      <w:tr>
        <w:trPr>
          <w:trHeight w:val="440" w:hRule="atLeast"/>
        </w:trPr>
        <w:tc>
          <w:tcPr>
            <w:tcW w:w="12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spacing w:before="5"/>
              <w:ind w:left="116" w:right="107"/>
              <w:jc w:val="center"/>
              <w:rPr>
                <w:sz w:val="24"/>
              </w:rPr>
            </w:pPr>
            <w:r>
              <w:rPr>
                <w:sz w:val="24"/>
              </w:rPr>
              <w:t>NM</w:t>
            </w:r>
          </w:p>
        </w:tc>
        <w:tc>
          <w:tcPr>
            <w:tcW w:w="998" w:type="dxa"/>
          </w:tcPr>
          <w:p>
            <w:pPr>
              <w:pStyle w:val="TableParagraph"/>
              <w:spacing w:before="5"/>
              <w:ind w:left="140" w:right="128"/>
              <w:jc w:val="center"/>
              <w:rPr>
                <w:sz w:val="24"/>
              </w:rPr>
            </w:pPr>
            <w:r>
              <w:rPr>
                <w:sz w:val="24"/>
              </w:rPr>
              <w:t>5.9331</w:t>
            </w:r>
          </w:p>
        </w:tc>
        <w:tc>
          <w:tcPr>
            <w:tcW w:w="1133" w:type="dxa"/>
          </w:tcPr>
          <w:p>
            <w:pPr>
              <w:pStyle w:val="TableParagraph"/>
              <w:spacing w:before="1"/>
              <w:ind w:left="80" w:right="70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210.3136</w:t>
            </w:r>
          </w:p>
        </w:tc>
        <w:tc>
          <w:tcPr>
            <w:tcW w:w="902" w:type="dxa"/>
          </w:tcPr>
          <w:p>
            <w:pPr>
              <w:pStyle w:val="TableParagraph"/>
              <w:spacing w:before="5"/>
              <w:ind w:left="93" w:right="78"/>
              <w:jc w:val="center"/>
              <w:rPr>
                <w:sz w:val="24"/>
              </w:rPr>
            </w:pPr>
            <w:r>
              <w:rPr>
                <w:sz w:val="24"/>
              </w:rPr>
              <w:t>3.7704</w:t>
            </w:r>
          </w:p>
        </w:tc>
        <w:tc>
          <w:tcPr>
            <w:tcW w:w="1560" w:type="dxa"/>
          </w:tcPr>
          <w:p>
            <w:pPr>
              <w:pStyle w:val="TableParagraph"/>
              <w:spacing w:before="5"/>
              <w:ind w:left="123" w:right="107"/>
              <w:jc w:val="center"/>
              <w:rPr>
                <w:sz w:val="24"/>
              </w:rPr>
            </w:pPr>
            <w:r>
              <w:rPr>
                <w:sz w:val="24"/>
              </w:rPr>
              <w:t>–20160.1568</w:t>
            </w:r>
          </w:p>
        </w:tc>
      </w:tr>
      <w:tr>
        <w:trPr>
          <w:trHeight w:val="412" w:hRule="atLeast"/>
        </w:trPr>
        <w:tc>
          <w:tcPr>
            <w:tcW w:w="12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4" w:type="dxa"/>
            <w:vMerge w:val="restart"/>
          </w:tcPr>
          <w:p>
            <w:pPr>
              <w:pStyle w:val="TableParagraph"/>
              <w:spacing w:before="4"/>
              <w:rPr>
                <w:i/>
                <w:sz w:val="36"/>
              </w:rPr>
            </w:pPr>
          </w:p>
          <w:p>
            <w:pPr>
              <w:pStyle w:val="TableParagraph"/>
              <w:spacing w:before="1"/>
              <w:ind w:left="254"/>
              <w:rPr>
                <w:sz w:val="24"/>
              </w:rPr>
            </w:pPr>
            <w:r>
              <w:rPr>
                <w:sz w:val="24"/>
              </w:rPr>
              <w:t>Autre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calcul</w:t>
            </w:r>
          </w:p>
        </w:tc>
        <w:tc>
          <w:tcPr>
            <w:tcW w:w="1560" w:type="dxa"/>
          </w:tcPr>
          <w:p>
            <w:pPr>
              <w:pStyle w:val="TableParagraph"/>
              <w:spacing w:line="268" w:lineRule="exact"/>
              <w:ind w:left="123" w:right="102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(CASTEP)</w:t>
            </w:r>
            <w:r>
              <w:rPr>
                <w:b/>
                <w:sz w:val="24"/>
                <w:vertAlign w:val="superscript"/>
              </w:rPr>
              <w:t>[7]</w:t>
            </w:r>
          </w:p>
        </w:tc>
        <w:tc>
          <w:tcPr>
            <w:tcW w:w="998" w:type="dxa"/>
          </w:tcPr>
          <w:p>
            <w:pPr>
              <w:pStyle w:val="TableParagraph"/>
              <w:spacing w:line="268" w:lineRule="exact"/>
              <w:ind w:left="140" w:right="128"/>
              <w:jc w:val="center"/>
              <w:rPr>
                <w:sz w:val="24"/>
              </w:rPr>
            </w:pPr>
            <w:r>
              <w:rPr>
                <w:sz w:val="24"/>
              </w:rPr>
              <w:t>5.9400</w:t>
            </w:r>
          </w:p>
        </w:tc>
        <w:tc>
          <w:tcPr>
            <w:tcW w:w="1133" w:type="dxa"/>
          </w:tcPr>
          <w:p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902" w:type="dxa"/>
          </w:tcPr>
          <w:p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560" w:type="dxa"/>
          </w:tcPr>
          <w:p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>
        <w:trPr>
          <w:trHeight w:val="416" w:hRule="atLeast"/>
        </w:trPr>
        <w:tc>
          <w:tcPr>
            <w:tcW w:w="12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spacing w:line="272" w:lineRule="exact"/>
              <w:ind w:left="123" w:right="107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(FLPO)</w:t>
            </w:r>
            <w:r>
              <w:rPr>
                <w:b/>
                <w:sz w:val="24"/>
                <w:vertAlign w:val="superscript"/>
              </w:rPr>
              <w:t>[8]</w:t>
            </w:r>
          </w:p>
        </w:tc>
        <w:tc>
          <w:tcPr>
            <w:tcW w:w="998" w:type="dxa"/>
          </w:tcPr>
          <w:p>
            <w:pPr>
              <w:pStyle w:val="TableParagraph"/>
              <w:spacing w:line="272" w:lineRule="exact"/>
              <w:ind w:left="140" w:right="128"/>
              <w:jc w:val="center"/>
              <w:rPr>
                <w:sz w:val="24"/>
              </w:rPr>
            </w:pPr>
            <w:r>
              <w:rPr>
                <w:sz w:val="24"/>
              </w:rPr>
              <w:t>5.9500</w:t>
            </w:r>
          </w:p>
        </w:tc>
        <w:tc>
          <w:tcPr>
            <w:tcW w:w="1133" w:type="dxa"/>
          </w:tcPr>
          <w:p>
            <w:pPr>
              <w:pStyle w:val="TableParagraph"/>
              <w:spacing w:line="272" w:lineRule="exact"/>
              <w:ind w:left="8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902" w:type="dxa"/>
          </w:tcPr>
          <w:p>
            <w:pPr>
              <w:pStyle w:val="TableParagraph"/>
              <w:spacing w:line="272" w:lineRule="exact"/>
              <w:ind w:left="8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560" w:type="dxa"/>
          </w:tcPr>
          <w:p>
            <w:pPr>
              <w:pStyle w:val="TableParagraph"/>
              <w:spacing w:line="272" w:lineRule="exact"/>
              <w:ind w:left="5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>
        <w:trPr>
          <w:trHeight w:val="440" w:hRule="atLeast"/>
        </w:trPr>
        <w:tc>
          <w:tcPr>
            <w:tcW w:w="12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 w:val="restart"/>
          </w:tcPr>
          <w:p>
            <w:pPr>
              <w:pStyle w:val="TableParagraph"/>
              <w:spacing w:before="9"/>
              <w:rPr>
                <w:i/>
                <w:sz w:val="38"/>
              </w:rPr>
            </w:pPr>
          </w:p>
          <w:p>
            <w:pPr>
              <w:pStyle w:val="TableParagraph"/>
              <w:ind w:left="196"/>
              <w:rPr>
                <w:sz w:val="24"/>
              </w:rPr>
            </w:pPr>
            <w:r>
              <w:rPr>
                <w:position w:val="2"/>
                <w:sz w:val="24"/>
              </w:rPr>
              <w:t>Hg</w:t>
            </w:r>
            <w:r>
              <w:rPr>
                <w:sz w:val="16"/>
              </w:rPr>
              <w:t>2</w:t>
            </w:r>
            <w:r>
              <w:rPr>
                <w:position w:val="2"/>
                <w:sz w:val="24"/>
              </w:rPr>
              <w:t>CuTi</w:t>
            </w:r>
          </w:p>
        </w:tc>
        <w:tc>
          <w:tcPr>
            <w:tcW w:w="1704" w:type="dxa"/>
            <w:vMerge w:val="restart"/>
          </w:tcPr>
          <w:p>
            <w:pPr>
              <w:pStyle w:val="TableParagraph"/>
              <w:spacing w:line="360" w:lineRule="auto" w:before="34"/>
              <w:ind w:left="321" w:right="238" w:hanging="68"/>
              <w:rPr>
                <w:sz w:val="24"/>
              </w:rPr>
            </w:pPr>
            <w:r>
              <w:rPr>
                <w:sz w:val="24"/>
              </w:rPr>
              <w:t>Notre calcul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GGA-PBE</w:t>
            </w:r>
          </w:p>
        </w:tc>
        <w:tc>
          <w:tcPr>
            <w:tcW w:w="1560" w:type="dxa"/>
          </w:tcPr>
          <w:p>
            <w:pPr>
              <w:pStyle w:val="TableParagraph"/>
              <w:spacing w:before="5"/>
              <w:ind w:left="117" w:right="107"/>
              <w:jc w:val="center"/>
              <w:rPr>
                <w:sz w:val="24"/>
              </w:rPr>
            </w:pPr>
            <w:r>
              <w:rPr>
                <w:sz w:val="24"/>
              </w:rPr>
              <w:t>FM</w:t>
            </w:r>
          </w:p>
        </w:tc>
        <w:tc>
          <w:tcPr>
            <w:tcW w:w="998" w:type="dxa"/>
          </w:tcPr>
          <w:p>
            <w:pPr>
              <w:pStyle w:val="TableParagraph"/>
              <w:spacing w:before="5"/>
              <w:ind w:left="140" w:right="128"/>
              <w:jc w:val="center"/>
              <w:rPr>
                <w:sz w:val="24"/>
              </w:rPr>
            </w:pPr>
            <w:r>
              <w:rPr>
                <w:sz w:val="24"/>
              </w:rPr>
              <w:t>6.0526</w:t>
            </w:r>
          </w:p>
        </w:tc>
        <w:tc>
          <w:tcPr>
            <w:tcW w:w="1133" w:type="dxa"/>
          </w:tcPr>
          <w:p>
            <w:pPr>
              <w:pStyle w:val="TableParagraph"/>
              <w:spacing w:before="1"/>
              <w:ind w:left="80" w:right="70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145.9158</w:t>
            </w:r>
          </w:p>
        </w:tc>
        <w:tc>
          <w:tcPr>
            <w:tcW w:w="902" w:type="dxa"/>
          </w:tcPr>
          <w:p>
            <w:pPr>
              <w:pStyle w:val="TableParagraph"/>
              <w:spacing w:before="5"/>
              <w:ind w:left="93" w:right="78"/>
              <w:jc w:val="center"/>
              <w:rPr>
                <w:sz w:val="24"/>
              </w:rPr>
            </w:pPr>
            <w:r>
              <w:rPr>
                <w:sz w:val="24"/>
              </w:rPr>
              <w:t>4.0175</w:t>
            </w:r>
          </w:p>
        </w:tc>
        <w:tc>
          <w:tcPr>
            <w:tcW w:w="1560" w:type="dxa"/>
          </w:tcPr>
          <w:p>
            <w:pPr>
              <w:pStyle w:val="TableParagraph"/>
              <w:spacing w:before="5"/>
              <w:ind w:left="123" w:right="107"/>
              <w:jc w:val="center"/>
              <w:rPr>
                <w:sz w:val="24"/>
              </w:rPr>
            </w:pPr>
            <w:r>
              <w:rPr>
                <w:sz w:val="24"/>
              </w:rPr>
              <w:t>–20160.2115</w:t>
            </w:r>
          </w:p>
        </w:tc>
      </w:tr>
      <w:tr>
        <w:trPr>
          <w:trHeight w:val="440" w:hRule="atLeast"/>
        </w:trPr>
        <w:tc>
          <w:tcPr>
            <w:tcW w:w="12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spacing w:before="5"/>
              <w:ind w:left="116" w:right="107"/>
              <w:jc w:val="center"/>
              <w:rPr>
                <w:sz w:val="24"/>
              </w:rPr>
            </w:pPr>
            <w:r>
              <w:rPr>
                <w:sz w:val="24"/>
              </w:rPr>
              <w:t>NM</w:t>
            </w:r>
          </w:p>
        </w:tc>
        <w:tc>
          <w:tcPr>
            <w:tcW w:w="998" w:type="dxa"/>
          </w:tcPr>
          <w:p>
            <w:pPr>
              <w:pStyle w:val="TableParagraph"/>
              <w:spacing w:before="5"/>
              <w:ind w:left="140" w:right="128"/>
              <w:jc w:val="center"/>
              <w:rPr>
                <w:sz w:val="24"/>
              </w:rPr>
            </w:pPr>
            <w:r>
              <w:rPr>
                <w:sz w:val="24"/>
              </w:rPr>
              <w:t>5.9438</w:t>
            </w:r>
          </w:p>
        </w:tc>
        <w:tc>
          <w:tcPr>
            <w:tcW w:w="1133" w:type="dxa"/>
          </w:tcPr>
          <w:p>
            <w:pPr>
              <w:pStyle w:val="TableParagraph"/>
              <w:spacing w:before="1"/>
              <w:ind w:left="80" w:right="70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206.7968</w:t>
            </w:r>
          </w:p>
        </w:tc>
        <w:tc>
          <w:tcPr>
            <w:tcW w:w="902" w:type="dxa"/>
          </w:tcPr>
          <w:p>
            <w:pPr>
              <w:pStyle w:val="TableParagraph"/>
              <w:spacing w:before="5"/>
              <w:ind w:left="93" w:right="78"/>
              <w:jc w:val="center"/>
              <w:rPr>
                <w:sz w:val="24"/>
              </w:rPr>
            </w:pPr>
            <w:r>
              <w:rPr>
                <w:sz w:val="24"/>
              </w:rPr>
              <w:t>3.5250</w:t>
            </w:r>
          </w:p>
        </w:tc>
        <w:tc>
          <w:tcPr>
            <w:tcW w:w="1560" w:type="dxa"/>
          </w:tcPr>
          <w:p>
            <w:pPr>
              <w:pStyle w:val="TableParagraph"/>
              <w:spacing w:before="5"/>
              <w:ind w:left="123" w:right="107"/>
              <w:jc w:val="center"/>
              <w:rPr>
                <w:sz w:val="24"/>
              </w:rPr>
            </w:pPr>
            <w:r>
              <w:rPr>
                <w:sz w:val="24"/>
              </w:rPr>
              <w:t>–20160.1531</w:t>
            </w:r>
          </w:p>
        </w:tc>
      </w:tr>
    </w:tbl>
    <w:p>
      <w:pPr>
        <w:pStyle w:val="BodyText"/>
        <w:rPr>
          <w:i/>
          <w:sz w:val="21"/>
        </w:rPr>
      </w:pPr>
    </w:p>
    <w:p>
      <w:pPr>
        <w:pStyle w:val="BodyText"/>
        <w:spacing w:line="357" w:lineRule="auto"/>
        <w:ind w:left="353" w:right="364"/>
        <w:jc w:val="both"/>
      </w:pPr>
      <w:r>
        <w:rPr/>
        <w:t>D'après ce tableau </w:t>
      </w:r>
      <w:r>
        <w:rPr>
          <w:b/>
          <w:spacing w:val="6"/>
        </w:rPr>
        <w:t>III. </w:t>
      </w:r>
      <w:r>
        <w:rPr>
          <w:b/>
        </w:rPr>
        <w:t>1, </w:t>
      </w:r>
      <w:r>
        <w:rPr/>
        <w:t>la méthode FP-LAPW montre que la différence d'énergie globale résultante</w:t>
      </w:r>
      <w:r>
        <w:rPr>
          <w:spacing w:val="1"/>
        </w:rPr>
        <w:t> </w:t>
      </w:r>
      <w:r>
        <w:rPr>
          <w:position w:val="2"/>
        </w:rPr>
        <w:t>E</w:t>
      </w:r>
      <w:r>
        <w:rPr>
          <w:sz w:val="16"/>
        </w:rPr>
        <w:t>NM</w:t>
      </w:r>
      <w:r>
        <w:rPr>
          <w:position w:val="2"/>
        </w:rPr>
        <w:t>-E</w:t>
      </w:r>
      <w:r>
        <w:rPr>
          <w:sz w:val="16"/>
        </w:rPr>
        <w:t>FM </w:t>
      </w:r>
      <w:r>
        <w:rPr>
          <w:position w:val="2"/>
        </w:rPr>
        <w:t>est positive pour le composé Fe</w:t>
      </w:r>
      <w:r>
        <w:rPr>
          <w:sz w:val="16"/>
        </w:rPr>
        <w:t>2</w:t>
      </w:r>
      <w:r>
        <w:rPr>
          <w:position w:val="2"/>
        </w:rPr>
        <w:t>CrSb (60.48 mRy), ce qui confirme que notre matériau est</w:t>
      </w:r>
      <w:r>
        <w:rPr>
          <w:spacing w:val="1"/>
          <w:position w:val="2"/>
        </w:rPr>
        <w:t> </w:t>
      </w:r>
      <w:r>
        <w:rPr>
          <w:position w:val="2"/>
        </w:rPr>
        <w:t>stable dans</w:t>
      </w:r>
      <w:r>
        <w:rPr>
          <w:spacing w:val="4"/>
          <w:position w:val="2"/>
        </w:rPr>
        <w:t> </w:t>
      </w:r>
      <w:r>
        <w:rPr>
          <w:position w:val="2"/>
        </w:rPr>
        <w:t>la</w:t>
      </w:r>
      <w:r>
        <w:rPr>
          <w:spacing w:val="1"/>
          <w:position w:val="2"/>
        </w:rPr>
        <w:t> </w:t>
      </w:r>
      <w:r>
        <w:rPr>
          <w:position w:val="2"/>
        </w:rPr>
        <w:t>configuration</w:t>
      </w:r>
      <w:r>
        <w:rPr>
          <w:spacing w:val="-4"/>
          <w:position w:val="2"/>
        </w:rPr>
        <w:t> </w:t>
      </w:r>
      <w:r>
        <w:rPr>
          <w:position w:val="2"/>
        </w:rPr>
        <w:t>FM de</w:t>
      </w:r>
      <w:r>
        <w:rPr>
          <w:spacing w:val="5"/>
          <w:position w:val="2"/>
        </w:rPr>
        <w:t> </w:t>
      </w:r>
      <w:r>
        <w:rPr>
          <w:position w:val="2"/>
        </w:rPr>
        <w:t>la structure</w:t>
      </w:r>
      <w:r>
        <w:rPr>
          <w:spacing w:val="6"/>
          <w:position w:val="2"/>
        </w:rPr>
        <w:t> </w:t>
      </w:r>
      <w:r>
        <w:rPr>
          <w:position w:val="2"/>
        </w:rPr>
        <w:t>L2</w:t>
      </w:r>
      <w:r>
        <w:rPr>
          <w:sz w:val="16"/>
        </w:rPr>
        <w:t>1</w:t>
      </w:r>
      <w:r>
        <w:rPr>
          <w:spacing w:val="19"/>
          <w:sz w:val="16"/>
        </w:rPr>
        <w:t> </w:t>
      </w:r>
      <w:r>
        <w:rPr>
          <w:position w:val="2"/>
        </w:rPr>
        <w:t>de</w:t>
      </w:r>
      <w:r>
        <w:rPr>
          <w:spacing w:val="-4"/>
          <w:position w:val="2"/>
        </w:rPr>
        <w:t> </w:t>
      </w:r>
      <w:r>
        <w:rPr>
          <w:position w:val="2"/>
        </w:rPr>
        <w:t>type Cu</w:t>
      </w:r>
      <w:r>
        <w:rPr>
          <w:sz w:val="16"/>
        </w:rPr>
        <w:t>2</w:t>
      </w:r>
      <w:r>
        <w:rPr>
          <w:position w:val="2"/>
        </w:rPr>
        <w:t>MnAl.</w:t>
      </w:r>
    </w:p>
    <w:p>
      <w:pPr>
        <w:pStyle w:val="BodyText"/>
        <w:spacing w:before="4"/>
        <w:rPr>
          <w:sz w:val="21"/>
        </w:rPr>
      </w:pPr>
    </w:p>
    <w:p>
      <w:pPr>
        <w:pStyle w:val="Heading2"/>
        <w:numPr>
          <w:ilvl w:val="3"/>
          <w:numId w:val="15"/>
        </w:numPr>
        <w:tabs>
          <w:tab w:pos="1386" w:val="left" w:leader="none"/>
        </w:tabs>
        <w:spacing w:line="240" w:lineRule="auto" w:before="0" w:after="0"/>
        <w:ind w:left="1385" w:right="0" w:hanging="1033"/>
        <w:jc w:val="left"/>
      </w:pPr>
      <w:r>
        <w:rPr/>
        <w:t>Stabilité</w:t>
      </w:r>
      <w:r>
        <w:rPr>
          <w:spacing w:val="-2"/>
        </w:rPr>
        <w:t> </w:t>
      </w:r>
      <w:r>
        <w:rPr/>
        <w:t>du</w:t>
      </w:r>
      <w:r>
        <w:rPr>
          <w:spacing w:val="-8"/>
        </w:rPr>
        <w:t> </w:t>
      </w:r>
      <w:r>
        <w:rPr/>
        <w:t>Matériau</w:t>
      </w:r>
    </w:p>
    <w:p>
      <w:pPr>
        <w:pStyle w:val="BodyText"/>
        <w:spacing w:before="6"/>
        <w:rPr>
          <w:b/>
        </w:rPr>
      </w:pPr>
    </w:p>
    <w:p>
      <w:pPr>
        <w:pStyle w:val="Heading6"/>
        <w:spacing w:before="1"/>
        <w:ind w:left="1063"/>
      </w:pPr>
      <w:r>
        <w:rPr/>
        <w:t>A</w:t>
      </w:r>
      <w:r>
        <w:rPr>
          <w:rFonts w:ascii="Calibri" w:hAnsi="Calibri"/>
          <w:b w:val="0"/>
          <w:sz w:val="26"/>
        </w:rPr>
        <w:t>-</w:t>
      </w:r>
      <w:r>
        <w:rPr>
          <w:rFonts w:ascii="Calibri" w:hAnsi="Calibri"/>
          <w:b w:val="0"/>
          <w:spacing w:val="-2"/>
          <w:sz w:val="26"/>
        </w:rPr>
        <w:t> </w:t>
      </w:r>
      <w:r>
        <w:rPr/>
        <w:t>Stabilité</w:t>
      </w:r>
      <w:r>
        <w:rPr>
          <w:spacing w:val="-6"/>
        </w:rPr>
        <w:t> </w:t>
      </w:r>
      <w:r>
        <w:rPr/>
        <w:t>structurale</w:t>
      </w:r>
    </w:p>
    <w:p>
      <w:pPr>
        <w:pStyle w:val="BodyText"/>
        <w:spacing w:before="7"/>
        <w:rPr>
          <w:b/>
          <w:sz w:val="23"/>
        </w:rPr>
      </w:pPr>
    </w:p>
    <w:p>
      <w:pPr>
        <w:pStyle w:val="BodyText"/>
        <w:spacing w:line="360" w:lineRule="auto" w:before="1"/>
        <w:ind w:left="353" w:right="370" w:firstLine="710"/>
        <w:jc w:val="both"/>
      </w:pPr>
      <w:r>
        <w:rPr/>
        <w:t>La</w:t>
      </w:r>
      <w:r>
        <w:rPr>
          <w:spacing w:val="1"/>
        </w:rPr>
        <w:t> </w:t>
      </w:r>
      <w:r>
        <w:rPr/>
        <w:t>mesure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force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liaison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les</w:t>
      </w:r>
      <w:r>
        <w:rPr>
          <w:spacing w:val="1"/>
        </w:rPr>
        <w:t> </w:t>
      </w:r>
      <w:r>
        <w:rPr/>
        <w:t>atomes</w:t>
      </w:r>
      <w:r>
        <w:rPr>
          <w:spacing w:val="1"/>
        </w:rPr>
        <w:t> </w:t>
      </w:r>
      <w:r>
        <w:rPr/>
        <w:t>constitutifs</w:t>
      </w:r>
      <w:r>
        <w:rPr>
          <w:spacing w:val="1"/>
        </w:rPr>
        <w:t> </w:t>
      </w:r>
      <w:r>
        <w:rPr/>
        <w:t>d'une</w:t>
      </w:r>
      <w:r>
        <w:rPr>
          <w:spacing w:val="1"/>
        </w:rPr>
        <w:t> </w:t>
      </w:r>
      <w:r>
        <w:rPr/>
        <w:t>structure</w:t>
      </w:r>
      <w:r>
        <w:rPr>
          <w:spacing w:val="1"/>
        </w:rPr>
        <w:t> </w:t>
      </w:r>
      <w:r>
        <w:rPr/>
        <w:t>solide</w:t>
      </w:r>
      <w:r>
        <w:rPr>
          <w:spacing w:val="60"/>
        </w:rPr>
        <w:t> </w:t>
      </w:r>
      <w:r>
        <w:rPr/>
        <w:t>est</w:t>
      </w:r>
      <w:r>
        <w:rPr>
          <w:spacing w:val="1"/>
        </w:rPr>
        <w:t> </w:t>
      </w:r>
      <w:r>
        <w:rPr/>
        <w:t>confirmée par l'énergie de cohésion; sa valeur positive indique la stabilité du matériau [9]. En calculant</w:t>
      </w:r>
      <w:r>
        <w:rPr>
          <w:spacing w:val="-57"/>
        </w:rPr>
        <w:t> </w:t>
      </w:r>
      <w:r>
        <w:rPr/>
        <w:t>l'énergie cohésive, nous pouvons à nouveau vérifier la stabilité</w:t>
      </w:r>
      <w:r>
        <w:rPr>
          <w:spacing w:val="1"/>
        </w:rPr>
        <w:t> </w:t>
      </w:r>
      <w:r>
        <w:rPr/>
        <w:t>structurale du composé. L'énergie</w:t>
      </w:r>
      <w:r>
        <w:rPr>
          <w:spacing w:val="1"/>
        </w:rPr>
        <w:t> </w:t>
      </w:r>
      <w:r>
        <w:rPr>
          <w:position w:val="2"/>
        </w:rPr>
        <w:t>cohésive</w:t>
      </w:r>
      <w:r>
        <w:rPr>
          <w:spacing w:val="1"/>
          <w:position w:val="2"/>
        </w:rPr>
        <w:t> </w:t>
      </w:r>
      <w:r>
        <w:rPr>
          <w:position w:val="2"/>
        </w:rPr>
        <w:t>d'un</w:t>
      </w:r>
      <w:r>
        <w:rPr>
          <w:spacing w:val="-3"/>
          <w:position w:val="2"/>
        </w:rPr>
        <w:t> </w:t>
      </w:r>
      <w:r>
        <w:rPr>
          <w:position w:val="2"/>
        </w:rPr>
        <w:t>composé X</w:t>
      </w:r>
      <w:r>
        <w:rPr>
          <w:sz w:val="16"/>
        </w:rPr>
        <w:t>2</w:t>
      </w:r>
      <w:r>
        <w:rPr>
          <w:position w:val="2"/>
        </w:rPr>
        <w:t>YZ</w:t>
      </w:r>
      <w:r>
        <w:rPr>
          <w:spacing w:val="-1"/>
          <w:position w:val="2"/>
        </w:rPr>
        <w:t> </w:t>
      </w:r>
      <w:r>
        <w:rPr>
          <w:position w:val="2"/>
        </w:rPr>
        <w:t>est</w:t>
      </w:r>
      <w:r>
        <w:rPr>
          <w:spacing w:val="7"/>
          <w:position w:val="2"/>
        </w:rPr>
        <w:t> </w:t>
      </w:r>
      <w:r>
        <w:rPr>
          <w:position w:val="2"/>
        </w:rPr>
        <w:t>définie comme</w:t>
      </w:r>
      <w:r>
        <w:rPr>
          <w:spacing w:val="1"/>
          <w:position w:val="2"/>
        </w:rPr>
        <w:t> </w:t>
      </w:r>
      <w:r>
        <w:rPr>
          <w:position w:val="2"/>
        </w:rPr>
        <w:t>suit</w:t>
      </w:r>
      <w:r>
        <w:rPr>
          <w:spacing w:val="6"/>
          <w:position w:val="2"/>
        </w:rPr>
        <w:t> </w:t>
      </w:r>
      <w:r>
        <w:rPr>
          <w:position w:val="2"/>
        </w:rPr>
        <w:t>:</w:t>
      </w:r>
    </w:p>
    <w:p>
      <w:pPr>
        <w:tabs>
          <w:tab w:pos="5779" w:val="left" w:leader="none"/>
          <w:tab w:pos="6806" w:val="left" w:leader="none"/>
          <w:tab w:pos="7776" w:val="left" w:leader="none"/>
          <w:tab w:pos="9639" w:val="left" w:leader="none"/>
        </w:tabs>
        <w:spacing w:line="172" w:lineRule="exact" w:before="167"/>
        <w:ind w:left="2288" w:right="0" w:firstLine="0"/>
        <w:jc w:val="left"/>
        <w:rPr>
          <w:sz w:val="24"/>
        </w:rPr>
      </w:pPr>
      <w:r>
        <w:rPr>
          <w:rFonts w:ascii="Cambria Math" w:hAnsi="Cambria Math" w:eastAsia="Cambria Math"/>
          <w:sz w:val="28"/>
        </w:rPr>
        <w:t>𝐸</w:t>
      </w:r>
      <w:r>
        <w:rPr>
          <w:rFonts w:ascii="Cambria Math" w:hAnsi="Cambria Math" w:eastAsia="Cambria Math"/>
          <w:spacing w:val="-1"/>
          <w:sz w:val="28"/>
        </w:rPr>
        <w:t> </w:t>
      </w:r>
      <w:r>
        <w:rPr>
          <w:rFonts w:ascii="Cambria Math" w:hAnsi="Cambria Math" w:eastAsia="Cambria Math"/>
          <w:sz w:val="28"/>
          <w:vertAlign w:val="superscript"/>
        </w:rPr>
        <w:t>𝑋2𝑌𝑍</w:t>
      </w:r>
      <w:r>
        <w:rPr>
          <w:rFonts w:ascii="Cambria Math" w:hAnsi="Cambria Math" w:eastAsia="Cambria Math"/>
          <w:spacing w:val="42"/>
          <w:sz w:val="28"/>
          <w:vertAlign w:val="baseline"/>
        </w:rPr>
        <w:t> </w:t>
      </w:r>
      <w:r>
        <w:rPr>
          <w:rFonts w:ascii="Cambria Math" w:hAnsi="Cambria Math" w:eastAsia="Cambria Math"/>
          <w:sz w:val="28"/>
          <w:vertAlign w:val="baseline"/>
        </w:rPr>
        <w:t>=</w:t>
      </w:r>
      <w:r>
        <w:rPr>
          <w:rFonts w:ascii="Cambria Math" w:hAnsi="Cambria Math" w:eastAsia="Cambria Math"/>
          <w:spacing w:val="33"/>
          <w:sz w:val="28"/>
          <w:vertAlign w:val="baseline"/>
        </w:rPr>
        <w:t> </w:t>
      </w:r>
      <w:r>
        <w:rPr>
          <w:rFonts w:ascii="Cambria Math" w:hAnsi="Cambria Math" w:eastAsia="Cambria Math"/>
          <w:sz w:val="28"/>
          <w:vertAlign w:val="baseline"/>
        </w:rPr>
        <w:t>𝐸</w:t>
      </w:r>
      <w:r>
        <w:rPr>
          <w:rFonts w:ascii="Cambria Math" w:hAnsi="Cambria Math" w:eastAsia="Cambria Math"/>
          <w:spacing w:val="6"/>
          <w:sz w:val="28"/>
          <w:vertAlign w:val="baseline"/>
        </w:rPr>
        <w:t> </w:t>
      </w:r>
      <w:r>
        <w:rPr>
          <w:rFonts w:ascii="Cambria Math" w:hAnsi="Cambria Math" w:eastAsia="Cambria Math"/>
          <w:sz w:val="28"/>
          <w:vertAlign w:val="superscript"/>
        </w:rPr>
        <w:t>𝑋2𝑌𝑍</w:t>
      </w:r>
      <w:r>
        <w:rPr>
          <w:rFonts w:ascii="Cambria Math" w:hAnsi="Cambria Math" w:eastAsia="Cambria Math"/>
          <w:spacing w:val="24"/>
          <w:sz w:val="28"/>
          <w:vertAlign w:val="baseline"/>
        </w:rPr>
        <w:t> </w:t>
      </w:r>
      <w:r>
        <w:rPr>
          <w:rFonts w:ascii="Cambria Math" w:hAnsi="Cambria Math" w:eastAsia="Cambria Math"/>
          <w:sz w:val="28"/>
          <w:vertAlign w:val="baseline"/>
        </w:rPr>
        <w:t>−</w:t>
      </w:r>
      <w:r>
        <w:rPr>
          <w:rFonts w:ascii="Cambria Math" w:hAnsi="Cambria Math" w:eastAsia="Cambria Math"/>
          <w:spacing w:val="15"/>
          <w:sz w:val="28"/>
          <w:vertAlign w:val="baseline"/>
        </w:rPr>
        <w:t> </w:t>
      </w:r>
      <w:r>
        <w:rPr>
          <w:rFonts w:ascii="Cambria Math" w:hAnsi="Cambria Math" w:eastAsia="Cambria Math"/>
          <w:sz w:val="28"/>
          <w:vertAlign w:val="baseline"/>
        </w:rPr>
        <w:t>(2</w:t>
      </w:r>
      <w:r>
        <w:rPr>
          <w:rFonts w:ascii="Cambria Math" w:hAnsi="Cambria Math" w:eastAsia="Cambria Math"/>
          <w:spacing w:val="12"/>
          <w:sz w:val="28"/>
          <w:vertAlign w:val="baseline"/>
        </w:rPr>
        <w:t> </w:t>
      </w:r>
      <w:r>
        <w:rPr>
          <w:rFonts w:ascii="Cambria Math" w:hAnsi="Cambria Math" w:eastAsia="Cambria Math"/>
          <w:sz w:val="28"/>
          <w:vertAlign w:val="baseline"/>
        </w:rPr>
        <w:t>×</w:t>
      </w:r>
      <w:r>
        <w:rPr>
          <w:rFonts w:ascii="Cambria Math" w:hAnsi="Cambria Math" w:eastAsia="Cambria Math"/>
          <w:spacing w:val="16"/>
          <w:sz w:val="28"/>
          <w:vertAlign w:val="baseline"/>
        </w:rPr>
        <w:t> </w:t>
      </w:r>
      <w:r>
        <w:rPr>
          <w:rFonts w:ascii="Cambria Math" w:hAnsi="Cambria Math" w:eastAsia="Cambria Math"/>
          <w:sz w:val="28"/>
          <w:vertAlign w:val="baseline"/>
        </w:rPr>
        <w:t>𝐸</w:t>
      </w:r>
      <w:r>
        <w:rPr>
          <w:rFonts w:ascii="Cambria Math" w:hAnsi="Cambria Math" w:eastAsia="Cambria Math"/>
          <w:sz w:val="28"/>
          <w:vertAlign w:val="superscript"/>
        </w:rPr>
        <w:t>𝑋</w:t>
      </w:r>
      <w:r>
        <w:rPr>
          <w:rFonts w:ascii="Cambria Math" w:hAnsi="Cambria Math" w:eastAsia="Cambria Math"/>
          <w:sz w:val="28"/>
          <w:vertAlign w:val="baseline"/>
        </w:rPr>
        <w:tab/>
        <w:t>+</w:t>
      </w:r>
      <w:r>
        <w:rPr>
          <w:rFonts w:ascii="Cambria Math" w:hAnsi="Cambria Math" w:eastAsia="Cambria Math"/>
          <w:spacing w:val="9"/>
          <w:sz w:val="28"/>
          <w:vertAlign w:val="baseline"/>
        </w:rPr>
        <w:t> </w:t>
      </w:r>
      <w:r>
        <w:rPr>
          <w:rFonts w:ascii="Cambria Math" w:hAnsi="Cambria Math" w:eastAsia="Cambria Math"/>
          <w:sz w:val="28"/>
          <w:vertAlign w:val="baseline"/>
        </w:rPr>
        <w:t>𝐸</w:t>
      </w:r>
      <w:r>
        <w:rPr>
          <w:rFonts w:ascii="Cambria Math" w:hAnsi="Cambria Math" w:eastAsia="Cambria Math"/>
          <w:sz w:val="28"/>
          <w:vertAlign w:val="superscript"/>
        </w:rPr>
        <w:t>𝑌</w:t>
      </w:r>
      <w:r>
        <w:rPr>
          <w:rFonts w:ascii="Cambria Math" w:hAnsi="Cambria Math" w:eastAsia="Cambria Math"/>
          <w:sz w:val="28"/>
          <w:vertAlign w:val="baseline"/>
        </w:rPr>
        <w:tab/>
        <w:t>+</w:t>
      </w:r>
      <w:r>
        <w:rPr>
          <w:rFonts w:ascii="Cambria Math" w:hAnsi="Cambria Math" w:eastAsia="Cambria Math"/>
          <w:spacing w:val="11"/>
          <w:sz w:val="28"/>
          <w:vertAlign w:val="baseline"/>
        </w:rPr>
        <w:t> </w:t>
      </w:r>
      <w:r>
        <w:rPr>
          <w:rFonts w:ascii="Cambria Math" w:hAnsi="Cambria Math" w:eastAsia="Cambria Math"/>
          <w:sz w:val="28"/>
          <w:vertAlign w:val="baseline"/>
        </w:rPr>
        <w:t>𝐸</w:t>
      </w:r>
      <w:r>
        <w:rPr>
          <w:rFonts w:ascii="Cambria Math" w:hAnsi="Cambria Math" w:eastAsia="Cambria Math"/>
          <w:sz w:val="28"/>
          <w:vertAlign w:val="superscript"/>
        </w:rPr>
        <w:t>𝑍</w:t>
      </w:r>
      <w:r>
        <w:rPr>
          <w:rFonts w:ascii="Cambria Math" w:hAnsi="Cambria Math" w:eastAsia="Cambria Math"/>
          <w:sz w:val="28"/>
          <w:vertAlign w:val="baseline"/>
        </w:rPr>
        <w:tab/>
        <w:t>)</w:t>
        <w:tab/>
      </w:r>
      <w:r>
        <w:rPr>
          <w:sz w:val="24"/>
          <w:vertAlign w:val="baseline"/>
        </w:rPr>
        <w:t>(III.6)</w:t>
      </w:r>
    </w:p>
    <w:p>
      <w:pPr>
        <w:spacing w:after="0" w:line="172" w:lineRule="exact"/>
        <w:jc w:val="left"/>
        <w:rPr>
          <w:sz w:val="24"/>
        </w:rPr>
        <w:sectPr>
          <w:pgSz w:w="11910" w:h="16840"/>
          <w:pgMar w:header="725" w:footer="1059" w:top="1240" w:bottom="1240" w:left="780" w:right="480"/>
        </w:sectPr>
      </w:pPr>
    </w:p>
    <w:p>
      <w:pPr>
        <w:spacing w:line="225" w:lineRule="exact" w:before="0"/>
        <w:ind w:left="0" w:right="0" w:firstLine="0"/>
        <w:jc w:val="right"/>
        <w:rPr>
          <w:rFonts w:ascii="Cambria Math" w:hAnsi="Cambria Math" w:eastAsia="Cambria Math"/>
          <w:sz w:val="20"/>
        </w:rPr>
      </w:pPr>
      <w:r>
        <w:rPr>
          <w:rFonts w:ascii="Cambria Math" w:hAnsi="Cambria Math" w:eastAsia="Cambria Math"/>
          <w:w w:val="110"/>
          <w:sz w:val="20"/>
        </w:rPr>
        <w:t>𝑐𝑜ℎ</w:t>
      </w:r>
    </w:p>
    <w:p>
      <w:pPr>
        <w:spacing w:line="221" w:lineRule="exact" w:before="0"/>
        <w:ind w:left="0" w:right="0" w:firstLine="0"/>
        <w:jc w:val="right"/>
        <w:rPr>
          <w:rFonts w:ascii="Cambria Math" w:eastAsia="Cambria Math"/>
          <w:sz w:val="20"/>
        </w:rPr>
      </w:pPr>
      <w:r>
        <w:rPr/>
        <w:br w:type="column"/>
      </w:r>
      <w:r>
        <w:rPr>
          <w:rFonts w:ascii="Cambria Math" w:eastAsia="Cambria Math"/>
          <w:w w:val="110"/>
          <w:sz w:val="20"/>
        </w:rPr>
        <w:t>𝑡𝑜𝑡</w:t>
      </w:r>
    </w:p>
    <w:p>
      <w:pPr>
        <w:spacing w:line="201" w:lineRule="exact" w:before="0"/>
        <w:ind w:left="0" w:right="0" w:firstLine="0"/>
        <w:jc w:val="right"/>
        <w:rPr>
          <w:rFonts w:ascii="Cambria Math" w:eastAsia="Cambria Math"/>
          <w:sz w:val="20"/>
        </w:rPr>
      </w:pPr>
      <w:r>
        <w:rPr/>
        <w:br w:type="column"/>
      </w:r>
      <w:r>
        <w:rPr>
          <w:rFonts w:ascii="Cambria Math" w:eastAsia="Cambria Math"/>
          <w:w w:val="110"/>
          <w:sz w:val="20"/>
        </w:rPr>
        <w:t>𝑎𝑡𝑜𝑚</w:t>
      </w:r>
    </w:p>
    <w:p>
      <w:pPr>
        <w:spacing w:line="201" w:lineRule="exact" w:before="0"/>
        <w:ind w:left="463" w:right="0" w:firstLine="0"/>
        <w:jc w:val="left"/>
        <w:rPr>
          <w:rFonts w:ascii="Cambria Math" w:eastAsia="Cambria Math"/>
          <w:sz w:val="20"/>
        </w:rPr>
      </w:pPr>
      <w:r>
        <w:rPr/>
        <w:br w:type="column"/>
      </w:r>
      <w:r>
        <w:rPr>
          <w:rFonts w:ascii="Cambria Math" w:eastAsia="Cambria Math"/>
          <w:w w:val="110"/>
          <w:sz w:val="20"/>
        </w:rPr>
        <w:t>𝑎𝑡𝑜𝑚</w:t>
      </w:r>
    </w:p>
    <w:p>
      <w:pPr>
        <w:spacing w:line="201" w:lineRule="exact" w:before="0"/>
        <w:ind w:left="463" w:right="0" w:firstLine="0"/>
        <w:jc w:val="left"/>
        <w:rPr>
          <w:rFonts w:ascii="Cambria Math" w:eastAsia="Cambria Math"/>
          <w:sz w:val="20"/>
        </w:rPr>
      </w:pPr>
      <w:r>
        <w:rPr/>
        <w:br w:type="column"/>
      </w:r>
      <w:r>
        <w:rPr>
          <w:rFonts w:ascii="Cambria Math" w:eastAsia="Cambria Math"/>
          <w:w w:val="110"/>
          <w:sz w:val="20"/>
        </w:rPr>
        <w:t>𝑎𝑡𝑜𝑚</w:t>
      </w:r>
    </w:p>
    <w:p>
      <w:pPr>
        <w:spacing w:after="0" w:line="201" w:lineRule="exact"/>
        <w:jc w:val="left"/>
        <w:rPr>
          <w:rFonts w:ascii="Cambria Math" w:eastAsia="Cambria Math"/>
          <w:sz w:val="20"/>
        </w:rPr>
        <w:sectPr>
          <w:type w:val="continuous"/>
          <w:pgSz w:w="11910" w:h="16840"/>
          <w:pgMar w:top="360" w:bottom="280" w:left="780" w:right="480"/>
          <w:cols w:num="5" w:equalWidth="0">
            <w:col w:w="2794" w:space="40"/>
            <w:col w:w="999" w:space="39"/>
            <w:col w:w="1837" w:space="39"/>
            <w:col w:w="988" w:space="39"/>
            <w:col w:w="3875"/>
          </w:cols>
        </w:sectPr>
      </w:pPr>
    </w:p>
    <w:p>
      <w:pPr>
        <w:pStyle w:val="BodyText"/>
        <w:spacing w:before="6"/>
        <w:rPr>
          <w:rFonts w:ascii="Cambria Math"/>
          <w:sz w:val="13"/>
        </w:rPr>
      </w:pPr>
    </w:p>
    <w:p>
      <w:pPr>
        <w:pStyle w:val="BodyText"/>
        <w:spacing w:line="256" w:lineRule="exact" w:before="72"/>
        <w:ind w:left="353"/>
      </w:pPr>
      <w:r>
        <w:rPr/>
        <w:t>Ici</w:t>
      </w:r>
      <w:r>
        <w:rPr>
          <w:spacing w:val="9"/>
        </w:rPr>
        <w:t> </w:t>
      </w:r>
      <w:r>
        <w:rPr>
          <w:rFonts w:ascii="Cambria Math" w:hAnsi="Cambria Math" w:eastAsia="Cambria Math"/>
        </w:rPr>
        <w:t>𝐸</w:t>
      </w:r>
      <w:r>
        <w:rPr>
          <w:rFonts w:ascii="Cambria Math" w:hAnsi="Cambria Math" w:eastAsia="Cambria Math"/>
          <w:spacing w:val="-5"/>
        </w:rPr>
        <w:t> </w:t>
      </w:r>
      <w:r>
        <w:rPr>
          <w:rFonts w:ascii="Cambria Math" w:hAnsi="Cambria Math" w:eastAsia="Cambria Math"/>
          <w:vertAlign w:val="superscript"/>
        </w:rPr>
        <w:t>𝑋2𝑌𝑍</w:t>
      </w:r>
      <w:r>
        <w:rPr>
          <w:vertAlign w:val="baseline"/>
        </w:rPr>
        <w:t>est</w:t>
      </w:r>
      <w:r>
        <w:rPr>
          <w:spacing w:val="23"/>
          <w:vertAlign w:val="baseline"/>
        </w:rPr>
        <w:t> </w:t>
      </w:r>
      <w:r>
        <w:rPr>
          <w:vertAlign w:val="baseline"/>
        </w:rPr>
        <w:t>l'énergie</w:t>
      </w:r>
      <w:r>
        <w:rPr>
          <w:spacing w:val="17"/>
          <w:vertAlign w:val="baseline"/>
        </w:rPr>
        <w:t> </w:t>
      </w:r>
      <w:r>
        <w:rPr>
          <w:vertAlign w:val="baseline"/>
        </w:rPr>
        <w:t>atomique</w:t>
      </w:r>
      <w:r>
        <w:rPr>
          <w:spacing w:val="17"/>
          <w:vertAlign w:val="baseline"/>
        </w:rPr>
        <w:t> </w:t>
      </w:r>
      <w:r>
        <w:rPr>
          <w:vertAlign w:val="baseline"/>
        </w:rPr>
        <w:t>du</w:t>
      </w:r>
      <w:r>
        <w:rPr>
          <w:spacing w:val="19"/>
          <w:vertAlign w:val="baseline"/>
        </w:rPr>
        <w:t> </w:t>
      </w:r>
      <w:r>
        <w:rPr>
          <w:vertAlign w:val="baseline"/>
        </w:rPr>
        <w:t>cristal</w:t>
      </w:r>
      <w:r>
        <w:rPr>
          <w:spacing w:val="9"/>
          <w:vertAlign w:val="baseline"/>
        </w:rPr>
        <w:t> </w:t>
      </w:r>
      <w:r>
        <w:rPr>
          <w:vertAlign w:val="baseline"/>
        </w:rPr>
        <w:t>proposé</w:t>
      </w:r>
      <w:r>
        <w:rPr>
          <w:spacing w:val="17"/>
          <w:vertAlign w:val="baseline"/>
        </w:rPr>
        <w:t> </w:t>
      </w:r>
      <w:r>
        <w:rPr>
          <w:vertAlign w:val="baseline"/>
        </w:rPr>
        <w:t>et</w:t>
      </w:r>
      <w:r>
        <w:rPr>
          <w:spacing w:val="25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𝐸</w:t>
      </w:r>
      <w:r>
        <w:rPr>
          <w:rFonts w:ascii="Cambria Math" w:hAnsi="Cambria Math" w:eastAsia="Cambria Math"/>
          <w:position w:val="13"/>
          <w:sz w:val="17"/>
          <w:vertAlign w:val="baseline"/>
        </w:rPr>
        <w:t>𝑋</w:t>
      </w:r>
      <w:r>
        <w:rPr>
          <w:rFonts w:ascii="Cambria Math" w:hAnsi="Cambria Math" w:eastAsia="Cambria Math"/>
          <w:position w:val="13"/>
          <w:sz w:val="20"/>
          <w:vertAlign w:val="baseline"/>
        </w:rPr>
        <w:t>/</w:t>
      </w:r>
      <w:r>
        <w:rPr>
          <w:rFonts w:ascii="Cambria Math" w:hAnsi="Cambria Math" w:eastAsia="Cambria Math"/>
          <w:position w:val="13"/>
          <w:sz w:val="17"/>
          <w:vertAlign w:val="baseline"/>
        </w:rPr>
        <w:t>𝑌</w:t>
      </w:r>
      <w:r>
        <w:rPr>
          <w:rFonts w:ascii="Cambria Math" w:hAnsi="Cambria Math" w:eastAsia="Cambria Math"/>
          <w:position w:val="13"/>
          <w:sz w:val="20"/>
          <w:vertAlign w:val="baseline"/>
        </w:rPr>
        <w:t>/</w:t>
      </w:r>
      <w:r>
        <w:rPr>
          <w:rFonts w:ascii="Cambria Math" w:hAnsi="Cambria Math" w:eastAsia="Cambria Math"/>
          <w:position w:val="13"/>
          <w:sz w:val="17"/>
          <w:vertAlign w:val="baseline"/>
        </w:rPr>
        <w:t>𝑍</w:t>
      </w:r>
      <w:r>
        <w:rPr>
          <w:rFonts w:ascii="Cambria Math" w:hAnsi="Cambria Math" w:eastAsia="Cambria Math"/>
          <w:spacing w:val="53"/>
          <w:position w:val="13"/>
          <w:sz w:val="17"/>
          <w:vertAlign w:val="baseline"/>
        </w:rPr>
        <w:t> </w:t>
      </w:r>
      <w:r>
        <w:rPr>
          <w:vertAlign w:val="baseline"/>
        </w:rPr>
        <w:t>est</w:t>
      </w:r>
      <w:r>
        <w:rPr>
          <w:spacing w:val="23"/>
          <w:vertAlign w:val="baseline"/>
        </w:rPr>
        <w:t> </w:t>
      </w:r>
      <w:r>
        <w:rPr>
          <w:vertAlign w:val="baseline"/>
        </w:rPr>
        <w:t>l'énergie</w:t>
      </w:r>
      <w:r>
        <w:rPr>
          <w:spacing w:val="18"/>
          <w:vertAlign w:val="baseline"/>
        </w:rPr>
        <w:t> </w:t>
      </w:r>
      <w:r>
        <w:rPr>
          <w:vertAlign w:val="baseline"/>
        </w:rPr>
        <w:t>des</w:t>
      </w:r>
      <w:r>
        <w:rPr>
          <w:spacing w:val="21"/>
          <w:vertAlign w:val="baseline"/>
        </w:rPr>
        <w:t> </w:t>
      </w:r>
      <w:r>
        <w:rPr>
          <w:vertAlign w:val="baseline"/>
        </w:rPr>
        <w:t>atomes</w:t>
      </w:r>
      <w:r>
        <w:rPr>
          <w:spacing w:val="16"/>
          <w:vertAlign w:val="baseline"/>
        </w:rPr>
        <w:t> </w:t>
      </w:r>
      <w:r>
        <w:rPr>
          <w:vertAlign w:val="baseline"/>
        </w:rPr>
        <w:t>X,</w:t>
      </w:r>
      <w:r>
        <w:rPr>
          <w:spacing w:val="20"/>
          <w:vertAlign w:val="baseline"/>
        </w:rPr>
        <w:t> </w:t>
      </w:r>
      <w:r>
        <w:rPr>
          <w:vertAlign w:val="baseline"/>
        </w:rPr>
        <w:t>Y</w:t>
      </w:r>
      <w:r>
        <w:rPr>
          <w:spacing w:val="18"/>
          <w:vertAlign w:val="baseline"/>
        </w:rPr>
        <w:t> </w:t>
      </w:r>
      <w:r>
        <w:rPr>
          <w:vertAlign w:val="baseline"/>
        </w:rPr>
        <w:t>et</w:t>
      </w:r>
      <w:r>
        <w:rPr>
          <w:spacing w:val="24"/>
          <w:vertAlign w:val="baseline"/>
        </w:rPr>
        <w:t> </w:t>
      </w:r>
      <w:r>
        <w:rPr>
          <w:vertAlign w:val="baseline"/>
        </w:rPr>
        <w:t>Z</w:t>
      </w:r>
      <w:r>
        <w:rPr>
          <w:spacing w:val="15"/>
          <w:vertAlign w:val="baseline"/>
        </w:rPr>
        <w:t> </w:t>
      </w:r>
      <w:r>
        <w:rPr>
          <w:vertAlign w:val="baseline"/>
        </w:rPr>
        <w:t>dans</w:t>
      </w:r>
    </w:p>
    <w:p>
      <w:pPr>
        <w:tabs>
          <w:tab w:pos="5759" w:val="left" w:leader="none"/>
        </w:tabs>
        <w:spacing w:line="174" w:lineRule="exact" w:before="0"/>
        <w:ind w:left="871" w:right="0" w:firstLine="0"/>
        <w:jc w:val="left"/>
        <w:rPr>
          <w:rFonts w:ascii="Cambria Math" w:eastAsia="Cambria Math"/>
          <w:sz w:val="17"/>
        </w:rPr>
      </w:pPr>
      <w:r>
        <w:rPr>
          <w:rFonts w:ascii="Cambria Math" w:eastAsia="Cambria Math"/>
          <w:w w:val="110"/>
          <w:sz w:val="17"/>
        </w:rPr>
        <w:t>𝑡𝑜𝑡</w:t>
        <w:tab/>
        <w:t>𝑎𝑡𝑜𝑚</w:t>
      </w:r>
    </w:p>
    <w:p>
      <w:pPr>
        <w:pStyle w:val="BodyText"/>
        <w:spacing w:line="360" w:lineRule="auto" w:before="98"/>
        <w:ind w:left="353"/>
      </w:pPr>
      <w:r>
        <w:rPr/>
        <w:t>leurs configurations fondamentales. En remplaçant X et Y par Fe et Cr, respectivement, dans l'équation</w:t>
      </w:r>
      <w:r>
        <w:rPr>
          <w:spacing w:val="-57"/>
        </w:rPr>
        <w:t> </w:t>
      </w:r>
      <w:r>
        <w:rPr/>
        <w:t>précédente,</w:t>
      </w:r>
      <w:r>
        <w:rPr>
          <w:spacing w:val="-2"/>
        </w:rPr>
        <w:t> </w:t>
      </w:r>
      <w:r>
        <w:rPr/>
        <w:t>on</w:t>
      </w:r>
      <w:r>
        <w:rPr>
          <w:spacing w:val="-3"/>
        </w:rPr>
        <w:t> </w:t>
      </w:r>
      <w:r>
        <w:rPr/>
        <w:t>obtient</w:t>
      </w:r>
      <w:r>
        <w:rPr>
          <w:spacing w:val="7"/>
        </w:rPr>
        <w:t> </w:t>
      </w:r>
      <w:r>
        <w:rPr/>
        <w:t>:</w:t>
      </w:r>
    </w:p>
    <w:p>
      <w:pPr>
        <w:tabs>
          <w:tab w:pos="6221" w:val="left" w:leader="none"/>
          <w:tab w:pos="7248" w:val="left" w:leader="none"/>
          <w:tab w:pos="8213" w:val="left" w:leader="none"/>
          <w:tab w:pos="9673" w:val="left" w:leader="none"/>
        </w:tabs>
        <w:spacing w:line="245" w:lineRule="exact" w:before="108"/>
        <w:ind w:left="2096" w:right="0" w:firstLine="0"/>
        <w:jc w:val="left"/>
        <w:rPr>
          <w:sz w:val="24"/>
        </w:rPr>
      </w:pPr>
      <w:r>
        <w:rPr>
          <w:rFonts w:ascii="Cambria Math" w:hAnsi="Cambria Math" w:eastAsia="Cambria Math"/>
          <w:sz w:val="28"/>
        </w:rPr>
        <w:t>𝐸</w:t>
      </w:r>
      <w:r>
        <w:rPr>
          <w:rFonts w:ascii="Cambria Math" w:hAnsi="Cambria Math" w:eastAsia="Cambria Math"/>
          <w:spacing w:val="2"/>
          <w:sz w:val="28"/>
        </w:rPr>
        <w:t> </w:t>
      </w:r>
      <w:r>
        <w:rPr>
          <w:rFonts w:ascii="Cambria Math" w:hAnsi="Cambria Math" w:eastAsia="Cambria Math"/>
          <w:position w:val="15"/>
          <w:sz w:val="20"/>
        </w:rPr>
        <w:t>𝐹𝑒</w:t>
      </w:r>
      <w:r>
        <w:rPr>
          <w:rFonts w:ascii="Cambria Math" w:hAnsi="Cambria Math" w:eastAsia="Cambria Math"/>
          <w:position w:val="11"/>
          <w:sz w:val="16"/>
        </w:rPr>
        <w:t>2</w:t>
      </w:r>
      <w:r>
        <w:rPr>
          <w:rFonts w:ascii="Cambria Math" w:hAnsi="Cambria Math" w:eastAsia="Cambria Math"/>
          <w:position w:val="15"/>
          <w:sz w:val="20"/>
        </w:rPr>
        <w:t>𝐶𝑟𝑆𝑏</w:t>
      </w:r>
      <w:r>
        <w:rPr>
          <w:rFonts w:ascii="Cambria Math" w:hAnsi="Cambria Math" w:eastAsia="Cambria Math"/>
          <w:spacing w:val="61"/>
          <w:position w:val="15"/>
          <w:sz w:val="20"/>
        </w:rPr>
        <w:t> </w:t>
      </w:r>
      <w:r>
        <w:rPr>
          <w:rFonts w:ascii="Cambria Math" w:hAnsi="Cambria Math" w:eastAsia="Cambria Math"/>
          <w:sz w:val="28"/>
        </w:rPr>
        <w:t>=</w:t>
      </w:r>
      <w:r>
        <w:rPr>
          <w:rFonts w:ascii="Cambria Math" w:hAnsi="Cambria Math" w:eastAsia="Cambria Math"/>
          <w:spacing w:val="30"/>
          <w:sz w:val="28"/>
        </w:rPr>
        <w:t> </w:t>
      </w:r>
      <w:r>
        <w:rPr>
          <w:rFonts w:ascii="Cambria Math" w:hAnsi="Cambria Math" w:eastAsia="Cambria Math"/>
          <w:sz w:val="28"/>
        </w:rPr>
        <w:t>𝐸</w:t>
      </w:r>
      <w:r>
        <w:rPr>
          <w:rFonts w:ascii="Cambria Math" w:hAnsi="Cambria Math" w:eastAsia="Cambria Math"/>
          <w:spacing w:val="4"/>
          <w:sz w:val="28"/>
        </w:rPr>
        <w:t> </w:t>
      </w:r>
      <w:r>
        <w:rPr>
          <w:rFonts w:ascii="Cambria Math" w:hAnsi="Cambria Math" w:eastAsia="Cambria Math"/>
          <w:position w:val="15"/>
          <w:sz w:val="20"/>
        </w:rPr>
        <w:t>𝐹𝑒</w:t>
      </w:r>
      <w:r>
        <w:rPr>
          <w:rFonts w:ascii="Cambria Math" w:hAnsi="Cambria Math" w:eastAsia="Cambria Math"/>
          <w:position w:val="11"/>
          <w:sz w:val="16"/>
        </w:rPr>
        <w:t>2</w:t>
      </w:r>
      <w:r>
        <w:rPr>
          <w:rFonts w:ascii="Cambria Math" w:hAnsi="Cambria Math" w:eastAsia="Cambria Math"/>
          <w:position w:val="15"/>
          <w:sz w:val="20"/>
        </w:rPr>
        <w:t>𝐶𝑟𝑆𝑏</w:t>
      </w:r>
      <w:r>
        <w:rPr>
          <w:rFonts w:ascii="Cambria Math" w:hAnsi="Cambria Math" w:eastAsia="Cambria Math"/>
          <w:spacing w:val="43"/>
          <w:position w:val="15"/>
          <w:sz w:val="20"/>
        </w:rPr>
        <w:t> </w:t>
      </w:r>
      <w:r>
        <w:rPr>
          <w:rFonts w:ascii="Cambria Math" w:hAnsi="Cambria Math" w:eastAsia="Cambria Math"/>
          <w:sz w:val="28"/>
        </w:rPr>
        <w:t>−</w:t>
      </w:r>
      <w:r>
        <w:rPr>
          <w:rFonts w:ascii="Cambria Math" w:hAnsi="Cambria Math" w:eastAsia="Cambria Math"/>
          <w:spacing w:val="8"/>
          <w:sz w:val="28"/>
        </w:rPr>
        <w:t> </w:t>
      </w:r>
      <w:r>
        <w:rPr>
          <w:rFonts w:ascii="Cambria Math" w:hAnsi="Cambria Math" w:eastAsia="Cambria Math"/>
          <w:sz w:val="28"/>
        </w:rPr>
        <w:t>(2</w:t>
      </w:r>
      <w:r>
        <w:rPr>
          <w:rFonts w:ascii="Cambria Math" w:hAnsi="Cambria Math" w:eastAsia="Cambria Math"/>
          <w:spacing w:val="15"/>
          <w:sz w:val="28"/>
        </w:rPr>
        <w:t> </w:t>
      </w:r>
      <w:r>
        <w:rPr>
          <w:rFonts w:ascii="Cambria Math" w:hAnsi="Cambria Math" w:eastAsia="Cambria Math"/>
          <w:sz w:val="28"/>
        </w:rPr>
        <w:t>×</w:t>
      </w:r>
      <w:r>
        <w:rPr>
          <w:rFonts w:ascii="Cambria Math" w:hAnsi="Cambria Math" w:eastAsia="Cambria Math"/>
          <w:spacing w:val="7"/>
          <w:sz w:val="28"/>
        </w:rPr>
        <w:t> </w:t>
      </w:r>
      <w:r>
        <w:rPr>
          <w:rFonts w:ascii="Cambria Math" w:hAnsi="Cambria Math" w:eastAsia="Cambria Math"/>
          <w:sz w:val="28"/>
        </w:rPr>
        <w:t>𝐸</w:t>
      </w:r>
      <w:r>
        <w:rPr>
          <w:rFonts w:ascii="Cambria Math" w:hAnsi="Cambria Math" w:eastAsia="Cambria Math"/>
          <w:position w:val="11"/>
          <w:sz w:val="20"/>
        </w:rPr>
        <w:t>𝐹𝑒</w:t>
        <w:tab/>
      </w:r>
      <w:r>
        <w:rPr>
          <w:rFonts w:ascii="Cambria Math" w:hAnsi="Cambria Math" w:eastAsia="Cambria Math"/>
          <w:sz w:val="28"/>
        </w:rPr>
        <w:t>+</w:t>
      </w:r>
      <w:r>
        <w:rPr>
          <w:rFonts w:ascii="Cambria Math" w:hAnsi="Cambria Math" w:eastAsia="Cambria Math"/>
          <w:spacing w:val="3"/>
          <w:sz w:val="28"/>
        </w:rPr>
        <w:t> </w:t>
      </w:r>
      <w:r>
        <w:rPr>
          <w:rFonts w:ascii="Cambria Math" w:hAnsi="Cambria Math" w:eastAsia="Cambria Math"/>
          <w:sz w:val="28"/>
        </w:rPr>
        <w:t>𝐸</w:t>
      </w:r>
      <w:r>
        <w:rPr>
          <w:rFonts w:ascii="Cambria Math" w:hAnsi="Cambria Math" w:eastAsia="Cambria Math"/>
          <w:position w:val="11"/>
          <w:sz w:val="20"/>
        </w:rPr>
        <w:t>𝐶𝑟</w:t>
        <w:tab/>
      </w:r>
      <w:r>
        <w:rPr>
          <w:rFonts w:ascii="Cambria Math" w:hAnsi="Cambria Math" w:eastAsia="Cambria Math"/>
          <w:sz w:val="28"/>
        </w:rPr>
        <w:t>+</w:t>
      </w:r>
      <w:r>
        <w:rPr>
          <w:rFonts w:ascii="Cambria Math" w:hAnsi="Cambria Math" w:eastAsia="Cambria Math"/>
          <w:spacing w:val="5"/>
          <w:sz w:val="28"/>
        </w:rPr>
        <w:t> </w:t>
      </w:r>
      <w:r>
        <w:rPr>
          <w:rFonts w:ascii="Cambria Math" w:hAnsi="Cambria Math" w:eastAsia="Cambria Math"/>
          <w:sz w:val="28"/>
        </w:rPr>
        <w:t>𝐸</w:t>
      </w:r>
      <w:r>
        <w:rPr>
          <w:rFonts w:ascii="Cambria Math" w:hAnsi="Cambria Math" w:eastAsia="Cambria Math"/>
          <w:position w:val="11"/>
          <w:sz w:val="20"/>
        </w:rPr>
        <w:t>𝑆𝑏</w:t>
        <w:tab/>
      </w:r>
      <w:r>
        <w:rPr>
          <w:rFonts w:ascii="Cambria Math" w:hAnsi="Cambria Math" w:eastAsia="Cambria Math"/>
          <w:sz w:val="28"/>
        </w:rPr>
        <w:t>)</w:t>
        <w:tab/>
      </w:r>
      <w:r>
        <w:rPr>
          <w:sz w:val="24"/>
        </w:rPr>
        <w:t>(III.7)</w:t>
      </w:r>
    </w:p>
    <w:p>
      <w:pPr>
        <w:spacing w:after="0" w:line="245" w:lineRule="exact"/>
        <w:jc w:val="left"/>
        <w:rPr>
          <w:sz w:val="24"/>
        </w:rPr>
        <w:sectPr>
          <w:type w:val="continuous"/>
          <w:pgSz w:w="11910" w:h="16840"/>
          <w:pgMar w:top="360" w:bottom="280" w:left="780" w:right="480"/>
        </w:sectPr>
      </w:pPr>
    </w:p>
    <w:p>
      <w:pPr>
        <w:spacing w:line="225" w:lineRule="exact" w:before="0"/>
        <w:ind w:left="0" w:right="0" w:firstLine="0"/>
        <w:jc w:val="right"/>
        <w:rPr>
          <w:rFonts w:ascii="Cambria Math" w:hAnsi="Cambria Math" w:eastAsia="Cambria Math"/>
          <w:sz w:val="20"/>
        </w:rPr>
      </w:pPr>
      <w:r>
        <w:rPr>
          <w:rFonts w:ascii="Cambria Math" w:hAnsi="Cambria Math" w:eastAsia="Cambria Math"/>
          <w:w w:val="110"/>
          <w:sz w:val="20"/>
        </w:rPr>
        <w:t>𝑐𝑜ℎ</w:t>
      </w:r>
    </w:p>
    <w:p>
      <w:pPr>
        <w:spacing w:line="221" w:lineRule="exact" w:before="0"/>
        <w:ind w:left="0" w:right="0" w:firstLine="0"/>
        <w:jc w:val="right"/>
        <w:rPr>
          <w:rFonts w:ascii="Cambria Math" w:eastAsia="Cambria Math"/>
          <w:sz w:val="20"/>
        </w:rPr>
      </w:pPr>
      <w:r>
        <w:rPr/>
        <w:br w:type="column"/>
      </w:r>
      <w:r>
        <w:rPr>
          <w:rFonts w:ascii="Cambria Math" w:eastAsia="Cambria Math"/>
          <w:w w:val="110"/>
          <w:sz w:val="20"/>
        </w:rPr>
        <w:t>𝑡𝑜𝑡</w:t>
      </w:r>
    </w:p>
    <w:p>
      <w:pPr>
        <w:spacing w:line="201" w:lineRule="exact" w:before="0"/>
        <w:ind w:left="0" w:right="0" w:firstLine="0"/>
        <w:jc w:val="right"/>
        <w:rPr>
          <w:rFonts w:ascii="Cambria Math" w:eastAsia="Cambria Math"/>
          <w:sz w:val="20"/>
        </w:rPr>
      </w:pPr>
      <w:r>
        <w:rPr/>
        <w:br w:type="column"/>
      </w:r>
      <w:r>
        <w:rPr>
          <w:rFonts w:ascii="Cambria Math" w:eastAsia="Cambria Math"/>
          <w:w w:val="110"/>
          <w:sz w:val="20"/>
        </w:rPr>
        <w:t>𝑎𝑡𝑜𝑚</w:t>
      </w:r>
    </w:p>
    <w:p>
      <w:pPr>
        <w:spacing w:line="201" w:lineRule="exact" w:before="0"/>
        <w:ind w:left="463" w:right="0" w:firstLine="0"/>
        <w:jc w:val="left"/>
        <w:rPr>
          <w:rFonts w:ascii="Cambria Math" w:eastAsia="Cambria Math"/>
          <w:sz w:val="20"/>
        </w:rPr>
      </w:pPr>
      <w:r>
        <w:rPr/>
        <w:br w:type="column"/>
      </w:r>
      <w:r>
        <w:rPr>
          <w:rFonts w:ascii="Cambria Math" w:eastAsia="Cambria Math"/>
          <w:w w:val="110"/>
          <w:sz w:val="20"/>
        </w:rPr>
        <w:t>𝑎𝑡𝑜𝑚</w:t>
      </w:r>
    </w:p>
    <w:p>
      <w:pPr>
        <w:spacing w:line="201" w:lineRule="exact" w:before="0"/>
        <w:ind w:left="463" w:right="0" w:firstLine="0"/>
        <w:jc w:val="left"/>
        <w:rPr>
          <w:rFonts w:ascii="Cambria Math" w:eastAsia="Cambria Math"/>
          <w:sz w:val="20"/>
        </w:rPr>
      </w:pPr>
      <w:r>
        <w:rPr/>
        <w:br w:type="column"/>
      </w:r>
      <w:r>
        <w:rPr>
          <w:rFonts w:ascii="Cambria Math" w:eastAsia="Cambria Math"/>
          <w:w w:val="110"/>
          <w:sz w:val="20"/>
        </w:rPr>
        <w:t>𝑎𝑡𝑜𝑚</w:t>
      </w:r>
    </w:p>
    <w:p>
      <w:pPr>
        <w:spacing w:after="0" w:line="201" w:lineRule="exact"/>
        <w:jc w:val="left"/>
        <w:rPr>
          <w:rFonts w:ascii="Cambria Math" w:eastAsia="Cambria Math"/>
          <w:sz w:val="20"/>
        </w:rPr>
        <w:sectPr>
          <w:type w:val="continuous"/>
          <w:pgSz w:w="11910" w:h="16840"/>
          <w:pgMar w:top="360" w:bottom="280" w:left="780" w:right="480"/>
          <w:cols w:num="5" w:equalWidth="0">
            <w:col w:w="2602" w:space="40"/>
            <w:col w:w="1311" w:space="39"/>
            <w:col w:w="2153" w:space="39"/>
            <w:col w:w="988" w:space="40"/>
            <w:col w:w="3438"/>
          </w:cols>
        </w:sectPr>
      </w:pPr>
    </w:p>
    <w:p>
      <w:pPr>
        <w:pStyle w:val="BodyText"/>
        <w:spacing w:before="9"/>
        <w:rPr>
          <w:rFonts w:ascii="Cambria Math"/>
          <w:sz w:val="10"/>
        </w:rPr>
      </w:pPr>
    </w:p>
    <w:p>
      <w:pPr>
        <w:pStyle w:val="BodyText"/>
        <w:spacing w:line="362" w:lineRule="auto" w:before="90"/>
        <w:ind w:left="353" w:right="358"/>
        <w:jc w:val="both"/>
      </w:pPr>
      <w:r>
        <w:rPr/>
        <w:t>Ces</w:t>
      </w:r>
      <w:r>
        <w:rPr>
          <w:spacing w:val="9"/>
        </w:rPr>
        <w:t> </w:t>
      </w:r>
      <w:r>
        <w:rPr/>
        <w:t>énergies</w:t>
      </w:r>
      <w:r>
        <w:rPr>
          <w:spacing w:val="10"/>
        </w:rPr>
        <w:t> </w:t>
      </w:r>
      <w:r>
        <w:rPr/>
        <w:t>sont</w:t>
      </w:r>
      <w:r>
        <w:rPr>
          <w:spacing w:val="16"/>
        </w:rPr>
        <w:t> </w:t>
      </w:r>
      <w:r>
        <w:rPr/>
        <w:t>calculées</w:t>
      </w:r>
      <w:r>
        <w:rPr>
          <w:spacing w:val="10"/>
        </w:rPr>
        <w:t> </w:t>
      </w:r>
      <w:r>
        <w:rPr/>
        <w:t>en</w:t>
      </w:r>
      <w:r>
        <w:rPr>
          <w:spacing w:val="7"/>
        </w:rPr>
        <w:t> </w:t>
      </w:r>
      <w:r>
        <w:rPr/>
        <w:t>utilisant</w:t>
      </w:r>
      <w:r>
        <w:rPr>
          <w:spacing w:val="16"/>
        </w:rPr>
        <w:t> </w:t>
      </w:r>
      <w:r>
        <w:rPr/>
        <w:t>l'approximation</w:t>
      </w:r>
      <w:r>
        <w:rPr>
          <w:spacing w:val="7"/>
        </w:rPr>
        <w:t> </w:t>
      </w:r>
      <w:r>
        <w:rPr/>
        <w:t>GGA-PBE</w:t>
      </w:r>
      <w:r>
        <w:rPr>
          <w:spacing w:val="14"/>
        </w:rPr>
        <w:t> </w:t>
      </w:r>
      <w:r>
        <w:rPr/>
        <w:t>et</w:t>
      </w:r>
      <w:r>
        <w:rPr>
          <w:spacing w:val="17"/>
        </w:rPr>
        <w:t> </w:t>
      </w:r>
      <w:r>
        <w:rPr/>
        <w:t>les</w:t>
      </w:r>
      <w:r>
        <w:rPr>
          <w:spacing w:val="10"/>
        </w:rPr>
        <w:t> </w:t>
      </w:r>
      <w:r>
        <w:rPr/>
        <w:t>résultats</w:t>
      </w:r>
      <w:r>
        <w:rPr>
          <w:spacing w:val="10"/>
        </w:rPr>
        <w:t> </w:t>
      </w:r>
      <w:r>
        <w:rPr/>
        <w:t>sont</w:t>
      </w:r>
      <w:r>
        <w:rPr>
          <w:spacing w:val="12"/>
        </w:rPr>
        <w:t> </w:t>
      </w:r>
      <w:r>
        <w:rPr/>
        <w:t>présentés</w:t>
      </w:r>
      <w:r>
        <w:rPr>
          <w:spacing w:val="10"/>
        </w:rPr>
        <w:t> </w:t>
      </w:r>
      <w:r>
        <w:rPr/>
        <w:t>dans</w:t>
      </w:r>
      <w:r>
        <w:rPr>
          <w:spacing w:val="-58"/>
        </w:rPr>
        <w:t> </w:t>
      </w:r>
      <w:r>
        <w:rPr/>
        <w:t>le</w:t>
      </w:r>
      <w:r>
        <w:rPr>
          <w:spacing w:val="1"/>
        </w:rPr>
        <w:t> </w:t>
      </w:r>
      <w:r>
        <w:rPr/>
        <w:t>tableau</w:t>
      </w:r>
      <w:r>
        <w:rPr>
          <w:spacing w:val="1"/>
        </w:rPr>
        <w:t> </w:t>
      </w:r>
      <w:r>
        <w:rPr/>
        <w:t>ci-dessous.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valeur</w:t>
      </w:r>
      <w:r>
        <w:rPr>
          <w:spacing w:val="1"/>
        </w:rPr>
        <w:t> </w:t>
      </w:r>
      <w:r>
        <w:rPr/>
        <w:t>négative</w:t>
      </w:r>
      <w:r>
        <w:rPr>
          <w:spacing w:val="1"/>
        </w:rPr>
        <w:t> </w:t>
      </w:r>
      <w:r>
        <w:rPr/>
        <w:t>obtenue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l'énergie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cohésion</w:t>
      </w:r>
      <w:r>
        <w:rPr>
          <w:spacing w:val="1"/>
        </w:rPr>
        <w:t> </w:t>
      </w:r>
      <w:r>
        <w:rPr/>
        <w:t>confirme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stabilité</w:t>
      </w:r>
      <w:r>
        <w:rPr>
          <w:spacing w:val="1"/>
        </w:rPr>
        <w:t> </w:t>
      </w:r>
      <w:r>
        <w:rPr/>
        <w:t>structurale de</w:t>
      </w:r>
      <w:r>
        <w:rPr>
          <w:spacing w:val="1"/>
        </w:rPr>
        <w:t> </w:t>
      </w:r>
      <w:r>
        <w:rPr/>
        <w:t>notre</w:t>
      </w:r>
      <w:r>
        <w:rPr>
          <w:spacing w:val="-4"/>
        </w:rPr>
        <w:t> </w:t>
      </w:r>
      <w:r>
        <w:rPr/>
        <w:t>solide.</w:t>
      </w:r>
    </w:p>
    <w:p>
      <w:pPr>
        <w:spacing w:after="0" w:line="362" w:lineRule="auto"/>
        <w:jc w:val="both"/>
        <w:sectPr>
          <w:type w:val="continuous"/>
          <w:pgSz w:w="11910" w:h="16840"/>
          <w:pgMar w:top="360" w:bottom="280" w:left="780" w:right="480"/>
        </w:sectPr>
      </w:pPr>
    </w:p>
    <w:p>
      <w:pPr>
        <w:pStyle w:val="BodyText"/>
        <w:spacing w:before="79"/>
        <w:ind w:left="353"/>
        <w:jc w:val="both"/>
      </w:pPr>
      <w:r>
        <w:rPr>
          <w:b/>
          <w:position w:val="2"/>
        </w:rPr>
        <w:t>Tableau</w:t>
      </w:r>
      <w:r>
        <w:rPr>
          <w:b/>
          <w:spacing w:val="1"/>
          <w:position w:val="2"/>
        </w:rPr>
        <w:t> </w:t>
      </w:r>
      <w:r>
        <w:rPr>
          <w:b/>
          <w:spacing w:val="14"/>
          <w:position w:val="2"/>
        </w:rPr>
        <w:t>III.</w:t>
      </w:r>
      <w:r>
        <w:rPr>
          <w:b/>
          <w:spacing w:val="-27"/>
          <w:position w:val="2"/>
        </w:rPr>
        <w:t> </w:t>
      </w:r>
      <w:r>
        <w:rPr>
          <w:b/>
          <w:position w:val="2"/>
        </w:rPr>
        <w:t>2</w:t>
      </w:r>
      <w:r>
        <w:rPr>
          <w:b/>
          <w:spacing w:val="2"/>
          <w:position w:val="2"/>
        </w:rPr>
        <w:t> </w:t>
      </w:r>
      <w:r>
        <w:rPr>
          <w:position w:val="2"/>
        </w:rPr>
        <w:t>:</w:t>
      </w:r>
      <w:r>
        <w:rPr>
          <w:spacing w:val="2"/>
          <w:position w:val="2"/>
        </w:rPr>
        <w:t> </w:t>
      </w:r>
      <w:r>
        <w:rPr>
          <w:position w:val="2"/>
        </w:rPr>
        <w:t>Valeurs calculées des énergies</w:t>
      </w:r>
      <w:r>
        <w:rPr>
          <w:spacing w:val="1"/>
          <w:position w:val="2"/>
        </w:rPr>
        <w:t> </w:t>
      </w:r>
      <w:r>
        <w:rPr>
          <w:position w:val="2"/>
        </w:rPr>
        <w:t>de</w:t>
      </w:r>
      <w:r>
        <w:rPr>
          <w:spacing w:val="1"/>
          <w:position w:val="2"/>
        </w:rPr>
        <w:t> </w:t>
      </w:r>
      <w:r>
        <w:rPr>
          <w:position w:val="2"/>
        </w:rPr>
        <w:t>formation</w:t>
      </w:r>
      <w:r>
        <w:rPr>
          <w:spacing w:val="-3"/>
          <w:position w:val="2"/>
        </w:rPr>
        <w:t> </w:t>
      </w:r>
      <w:r>
        <w:rPr>
          <w:position w:val="2"/>
        </w:rPr>
        <w:t>et</w:t>
      </w:r>
      <w:r>
        <w:rPr>
          <w:spacing w:val="7"/>
          <w:position w:val="2"/>
        </w:rPr>
        <w:t> </w:t>
      </w:r>
      <w:r>
        <w:rPr>
          <w:position w:val="2"/>
        </w:rPr>
        <w:t>de</w:t>
      </w:r>
      <w:r>
        <w:rPr>
          <w:spacing w:val="1"/>
          <w:position w:val="2"/>
        </w:rPr>
        <w:t> </w:t>
      </w:r>
      <w:r>
        <w:rPr>
          <w:position w:val="2"/>
        </w:rPr>
        <w:t>cohésion pour</w:t>
      </w:r>
      <w:r>
        <w:rPr>
          <w:spacing w:val="4"/>
          <w:position w:val="2"/>
        </w:rPr>
        <w:t> </w:t>
      </w:r>
      <w:r>
        <w:rPr>
          <w:position w:val="2"/>
        </w:rPr>
        <w:t>le</w:t>
      </w:r>
      <w:r>
        <w:rPr>
          <w:spacing w:val="1"/>
          <w:position w:val="2"/>
        </w:rPr>
        <w:t> </w:t>
      </w:r>
      <w:r>
        <w:rPr>
          <w:position w:val="2"/>
        </w:rPr>
        <w:t>Fe</w:t>
      </w:r>
      <w:r>
        <w:rPr>
          <w:sz w:val="16"/>
        </w:rPr>
        <w:t>2</w:t>
      </w:r>
      <w:r>
        <w:rPr>
          <w:position w:val="2"/>
        </w:rPr>
        <w:t>CrSb.</w:t>
      </w:r>
    </w:p>
    <w:p>
      <w:pPr>
        <w:pStyle w:val="BodyText"/>
        <w:spacing w:before="7" w:after="1"/>
        <w:rPr>
          <w:sz w:val="13"/>
        </w:rPr>
      </w:pPr>
    </w:p>
    <w:tbl>
      <w:tblPr>
        <w:tblW w:w="0" w:type="auto"/>
        <w:jc w:val="left"/>
        <w:tblInd w:w="2029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53"/>
        <w:gridCol w:w="1815"/>
        <w:gridCol w:w="1517"/>
        <w:gridCol w:w="1512"/>
      </w:tblGrid>
      <w:tr>
        <w:trPr>
          <w:trHeight w:val="584" w:hRule="atLeast"/>
        </w:trPr>
        <w:tc>
          <w:tcPr>
            <w:tcW w:w="1753" w:type="dxa"/>
          </w:tcPr>
          <w:p>
            <w:pPr>
              <w:pStyle w:val="TableParagraph"/>
              <w:spacing w:before="58"/>
              <w:ind w:left="412" w:right="404"/>
              <w:jc w:val="center"/>
              <w:rPr>
                <w:sz w:val="24"/>
              </w:rPr>
            </w:pPr>
            <w:r>
              <w:rPr>
                <w:sz w:val="24"/>
              </w:rPr>
              <w:t>Matériau</w:t>
            </w:r>
          </w:p>
        </w:tc>
        <w:tc>
          <w:tcPr>
            <w:tcW w:w="1815" w:type="dxa"/>
          </w:tcPr>
          <w:p>
            <w:pPr>
              <w:pStyle w:val="TableParagraph"/>
              <w:spacing w:line="224" w:lineRule="exact" w:before="34"/>
              <w:ind w:left="513"/>
              <w:rPr>
                <w:rFonts w:ascii="Cambria Math" w:eastAsia="Cambria Math"/>
                <w:sz w:val="17"/>
              </w:rPr>
            </w:pPr>
            <w:r>
              <w:rPr>
                <w:rFonts w:ascii="Cambria Math" w:eastAsia="Cambria Math"/>
                <w:w w:val="105"/>
                <w:position w:val="-8"/>
                <w:sz w:val="24"/>
              </w:rPr>
              <w:t>𝐸</w:t>
            </w:r>
            <w:r>
              <w:rPr>
                <w:rFonts w:ascii="Cambria Math" w:eastAsia="Cambria Math"/>
                <w:w w:val="105"/>
                <w:sz w:val="17"/>
              </w:rPr>
              <w:t>𝐹𝑒2𝐶𝑟𝑍</w:t>
            </w:r>
          </w:p>
          <w:p>
            <w:pPr>
              <w:pStyle w:val="TableParagraph"/>
              <w:spacing w:line="119" w:lineRule="exact"/>
              <w:ind w:left="628" w:right="869"/>
              <w:jc w:val="center"/>
              <w:rPr>
                <w:rFonts w:ascii="Cambria Math" w:eastAsia="Cambria Math"/>
                <w:sz w:val="17"/>
              </w:rPr>
            </w:pPr>
            <w:r>
              <w:rPr>
                <w:rFonts w:ascii="Cambria Math" w:eastAsia="Cambria Math"/>
                <w:w w:val="110"/>
                <w:sz w:val="17"/>
              </w:rPr>
              <w:t>𝑡𝑜𝑡</w:t>
            </w:r>
          </w:p>
        </w:tc>
        <w:tc>
          <w:tcPr>
            <w:tcW w:w="1517" w:type="dxa"/>
          </w:tcPr>
          <w:p>
            <w:pPr>
              <w:pStyle w:val="TableParagraph"/>
              <w:spacing w:line="144" w:lineRule="auto" w:before="20"/>
              <w:ind w:left="354"/>
              <w:rPr>
                <w:rFonts w:ascii="Cambria Math" w:eastAsia="Cambria Math"/>
                <w:sz w:val="17"/>
              </w:rPr>
            </w:pPr>
            <w:r>
              <w:rPr>
                <w:rFonts w:ascii="Cambria Math" w:eastAsia="Cambria Math"/>
                <w:position w:val="-11"/>
                <w:sz w:val="24"/>
              </w:rPr>
              <w:t>𝐸</w:t>
            </w:r>
            <w:r>
              <w:rPr>
                <w:rFonts w:ascii="Cambria Math" w:eastAsia="Cambria Math"/>
                <w:spacing w:val="4"/>
                <w:position w:val="-11"/>
                <w:sz w:val="24"/>
              </w:rPr>
              <w:t> </w:t>
            </w:r>
            <w:r>
              <w:rPr>
                <w:rFonts w:ascii="Cambria Math" w:eastAsia="Cambria Math"/>
                <w:sz w:val="17"/>
              </w:rPr>
              <w:t>𝐹𝑒</w:t>
            </w:r>
            <w:r>
              <w:rPr>
                <w:rFonts w:ascii="Cambria Math" w:eastAsia="Cambria Math"/>
                <w:position w:val="-2"/>
                <w:sz w:val="14"/>
              </w:rPr>
              <w:t>2</w:t>
            </w:r>
            <w:r>
              <w:rPr>
                <w:rFonts w:ascii="Cambria Math" w:eastAsia="Cambria Math"/>
                <w:sz w:val="17"/>
              </w:rPr>
              <w:t>𝐶𝑟𝑍</w:t>
            </w:r>
          </w:p>
          <w:p>
            <w:pPr>
              <w:pStyle w:val="TableParagraph"/>
              <w:spacing w:line="131" w:lineRule="exact"/>
              <w:ind w:left="488"/>
              <w:rPr>
                <w:rFonts w:ascii="Cambria Math" w:hAnsi="Cambria Math" w:eastAsia="Cambria Math"/>
                <w:sz w:val="17"/>
              </w:rPr>
            </w:pPr>
            <w:r>
              <w:rPr>
                <w:rFonts w:ascii="Cambria Math" w:hAnsi="Cambria Math" w:eastAsia="Cambria Math"/>
                <w:w w:val="110"/>
                <w:sz w:val="17"/>
              </w:rPr>
              <w:t>𝑐𝑜ℎ</w:t>
            </w:r>
          </w:p>
        </w:tc>
        <w:tc>
          <w:tcPr>
            <w:tcW w:w="1512" w:type="dxa"/>
          </w:tcPr>
          <w:p>
            <w:pPr>
              <w:pStyle w:val="TableParagraph"/>
              <w:spacing w:line="218" w:lineRule="exact"/>
              <w:ind w:left="360"/>
              <w:rPr>
                <w:rFonts w:ascii="Cambria Math" w:eastAsia="Cambria Math"/>
                <w:sz w:val="17"/>
              </w:rPr>
            </w:pPr>
            <w:r>
              <w:rPr>
                <w:rFonts w:ascii="Cambria Math" w:eastAsia="Cambria Math"/>
                <w:w w:val="105"/>
                <w:position w:val="-8"/>
                <w:sz w:val="24"/>
              </w:rPr>
              <w:t>𝐸</w:t>
            </w:r>
            <w:r>
              <w:rPr>
                <w:rFonts w:ascii="Cambria Math" w:eastAsia="Cambria Math"/>
                <w:w w:val="105"/>
                <w:sz w:val="17"/>
              </w:rPr>
              <w:t>𝐹𝑒2𝐶𝑟𝑍</w:t>
            </w:r>
          </w:p>
          <w:p>
            <w:pPr>
              <w:pStyle w:val="TableParagraph"/>
              <w:spacing w:line="121" w:lineRule="exact"/>
              <w:ind w:left="480"/>
              <w:rPr>
                <w:rFonts w:ascii="Cambria Math" w:eastAsia="Cambria Math"/>
                <w:sz w:val="17"/>
              </w:rPr>
            </w:pPr>
            <w:r>
              <w:rPr>
                <w:rFonts w:ascii="Cambria Math" w:eastAsia="Cambria Math"/>
                <w:w w:val="110"/>
                <w:sz w:val="17"/>
              </w:rPr>
              <w:t>𝑓</w:t>
            </w:r>
          </w:p>
        </w:tc>
      </w:tr>
      <w:tr>
        <w:trPr>
          <w:trHeight w:val="536" w:hRule="atLeast"/>
        </w:trPr>
        <w:tc>
          <w:tcPr>
            <w:tcW w:w="1753" w:type="dxa"/>
          </w:tcPr>
          <w:p>
            <w:pPr>
              <w:pStyle w:val="TableParagraph"/>
              <w:spacing w:before="10"/>
              <w:ind w:left="412" w:right="404"/>
              <w:jc w:val="center"/>
              <w:rPr>
                <w:sz w:val="24"/>
              </w:rPr>
            </w:pPr>
            <w:r>
              <w:rPr>
                <w:position w:val="2"/>
                <w:sz w:val="24"/>
              </w:rPr>
              <w:t>Fe</w:t>
            </w:r>
            <w:r>
              <w:rPr>
                <w:sz w:val="16"/>
              </w:rPr>
              <w:t>2</w:t>
            </w:r>
            <w:r>
              <w:rPr>
                <w:position w:val="2"/>
                <w:sz w:val="24"/>
              </w:rPr>
              <w:t>CrSb</w:t>
            </w:r>
          </w:p>
        </w:tc>
        <w:tc>
          <w:tcPr>
            <w:tcW w:w="1815" w:type="dxa"/>
          </w:tcPr>
          <w:p>
            <w:pPr>
              <w:pStyle w:val="TableParagraph"/>
              <w:spacing w:before="11"/>
              <w:ind w:left="167"/>
              <w:rPr>
                <w:sz w:val="24"/>
              </w:rPr>
            </w:pPr>
            <w:r>
              <w:rPr>
                <w:sz w:val="24"/>
              </w:rPr>
              <w:t>-20160.217306</w:t>
            </w:r>
          </w:p>
        </w:tc>
        <w:tc>
          <w:tcPr>
            <w:tcW w:w="1517" w:type="dxa"/>
          </w:tcPr>
          <w:p>
            <w:pPr>
              <w:pStyle w:val="TableParagraph"/>
              <w:spacing w:before="11"/>
              <w:ind w:left="440"/>
              <w:rPr>
                <w:sz w:val="24"/>
              </w:rPr>
            </w:pPr>
            <w:r>
              <w:rPr>
                <w:sz w:val="24"/>
              </w:rPr>
              <w:t>-1.559</w:t>
            </w:r>
          </w:p>
        </w:tc>
        <w:tc>
          <w:tcPr>
            <w:tcW w:w="1512" w:type="dxa"/>
          </w:tcPr>
          <w:p>
            <w:pPr>
              <w:pStyle w:val="TableParagraph"/>
              <w:spacing w:before="11"/>
              <w:ind w:left="436"/>
              <w:rPr>
                <w:sz w:val="24"/>
              </w:rPr>
            </w:pPr>
            <w:r>
              <w:rPr>
                <w:sz w:val="24"/>
              </w:rPr>
              <w:t>-0.014</w:t>
            </w:r>
          </w:p>
        </w:tc>
      </w:tr>
    </w:tbl>
    <w:p>
      <w:pPr>
        <w:pStyle w:val="BodyText"/>
        <w:spacing w:before="5"/>
        <w:rPr>
          <w:sz w:val="21"/>
        </w:rPr>
      </w:pPr>
    </w:p>
    <w:p>
      <w:pPr>
        <w:pStyle w:val="Heading6"/>
        <w:ind w:left="1015"/>
        <w:jc w:val="both"/>
      </w:pPr>
      <w:r>
        <w:rPr/>
        <w:t>B</w:t>
      </w:r>
      <w:r>
        <w:rPr>
          <w:rFonts w:ascii="Calibri" w:hAnsi="Calibri"/>
          <w:b w:val="0"/>
          <w:sz w:val="26"/>
        </w:rPr>
        <w:t>-</w:t>
      </w:r>
      <w:r>
        <w:rPr>
          <w:rFonts w:ascii="Calibri" w:hAnsi="Calibri"/>
          <w:b w:val="0"/>
          <w:spacing w:val="-5"/>
          <w:sz w:val="26"/>
        </w:rPr>
        <w:t> </w:t>
      </w:r>
      <w:r>
        <w:rPr/>
        <w:t>Stabilité</w:t>
      </w:r>
      <w:r>
        <w:rPr>
          <w:spacing w:val="-4"/>
        </w:rPr>
        <w:t> </w:t>
      </w:r>
      <w:r>
        <w:rPr/>
        <w:t>thermodynamique</w:t>
      </w:r>
    </w:p>
    <w:p>
      <w:pPr>
        <w:pStyle w:val="BodyText"/>
        <w:spacing w:line="364" w:lineRule="auto" w:before="157"/>
        <w:ind w:left="353" w:right="366"/>
        <w:jc w:val="both"/>
      </w:pPr>
      <w:r>
        <w:rPr/>
        <w:t>Pour déterminer la stabilité thermodynamique et estimer la possibilité de synthétiser ce matériau, nous</w:t>
      </w:r>
      <w:r>
        <w:rPr>
          <w:spacing w:val="1"/>
        </w:rPr>
        <w:t> </w:t>
      </w:r>
      <w:r>
        <w:rPr/>
        <w:t>avons</w:t>
      </w:r>
      <w:r>
        <w:rPr>
          <w:spacing w:val="1"/>
        </w:rPr>
        <w:t> </w:t>
      </w:r>
      <w:r>
        <w:rPr/>
        <w:t>calculé</w:t>
      </w:r>
      <w:r>
        <w:rPr>
          <w:spacing w:val="1"/>
        </w:rPr>
        <w:t> </w:t>
      </w:r>
      <w:r>
        <w:rPr/>
        <w:t>son énergie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formation</w:t>
      </w:r>
      <w:r>
        <w:rPr>
          <w:spacing w:val="1"/>
        </w:rPr>
        <w:t> </w:t>
      </w:r>
      <w:r>
        <w:rPr>
          <w:rFonts w:ascii="Cambria Math" w:hAnsi="Cambria Math" w:eastAsia="Cambria Math"/>
        </w:rPr>
        <w:t>𝛥𝐻</w:t>
      </w:r>
      <w:r>
        <w:rPr>
          <w:rFonts w:ascii="Cambria Math" w:hAnsi="Cambria Math" w:eastAsia="Cambria Math"/>
          <w:vertAlign w:val="subscript"/>
        </w:rPr>
        <w:t>𝑓</w:t>
      </w:r>
      <w:r>
        <w:rPr>
          <w:rFonts w:ascii="Cambria Math" w:hAnsi="Cambria Math" w:eastAsia="Cambria Math"/>
          <w:spacing w:val="1"/>
          <w:vertAlign w:val="baseline"/>
        </w:rPr>
        <w:t> </w:t>
      </w:r>
      <w:r>
        <w:rPr>
          <w:vertAlign w:val="baseline"/>
        </w:rPr>
        <w:t>par</w:t>
      </w:r>
      <w:r>
        <w:rPr>
          <w:spacing w:val="1"/>
          <w:vertAlign w:val="baseline"/>
        </w:rPr>
        <w:t> </w:t>
      </w:r>
      <w:r>
        <w:rPr>
          <w:vertAlign w:val="baseline"/>
        </w:rPr>
        <w:t>atome</w:t>
      </w:r>
      <w:r>
        <w:rPr>
          <w:spacing w:val="1"/>
          <w:vertAlign w:val="baseline"/>
        </w:rPr>
        <w:t> </w:t>
      </w:r>
      <w:r>
        <w:rPr>
          <w:vertAlign w:val="baseline"/>
        </w:rPr>
        <w:t>à</w:t>
      </w:r>
      <w:r>
        <w:rPr>
          <w:spacing w:val="1"/>
          <w:vertAlign w:val="baseline"/>
        </w:rPr>
        <w:t> </w:t>
      </w:r>
      <w:r>
        <w:rPr>
          <w:vertAlign w:val="baseline"/>
        </w:rPr>
        <w:t>température</w:t>
      </w:r>
      <w:r>
        <w:rPr>
          <w:spacing w:val="1"/>
          <w:vertAlign w:val="baseline"/>
        </w:rPr>
        <w:t> </w:t>
      </w:r>
      <w:r>
        <w:rPr>
          <w:vertAlign w:val="baseline"/>
        </w:rPr>
        <w:t>nulle.</w:t>
      </w:r>
      <w:r>
        <w:rPr>
          <w:spacing w:val="1"/>
          <w:vertAlign w:val="baseline"/>
        </w:rPr>
        <w:t> </w:t>
      </w:r>
      <w:r>
        <w:rPr>
          <w:vertAlign w:val="baseline"/>
        </w:rPr>
        <w:t>Celle-ci désigne</w:t>
      </w:r>
      <w:r>
        <w:rPr>
          <w:spacing w:val="1"/>
          <w:vertAlign w:val="baseline"/>
        </w:rPr>
        <w:t> </w:t>
      </w:r>
      <w:r>
        <w:rPr>
          <w:vertAlign w:val="baseline"/>
        </w:rPr>
        <w:t>la</w:t>
      </w:r>
      <w:r>
        <w:rPr>
          <w:spacing w:val="1"/>
          <w:vertAlign w:val="baseline"/>
        </w:rPr>
        <w:t> </w:t>
      </w:r>
      <w:r>
        <w:rPr>
          <w:vertAlign w:val="baseline"/>
        </w:rPr>
        <w:t>différence entre l'énergie du cristal et la somme des énergies de</w:t>
      </w:r>
      <w:r>
        <w:rPr>
          <w:spacing w:val="1"/>
          <w:vertAlign w:val="baseline"/>
        </w:rPr>
        <w:t> </w:t>
      </w:r>
      <w:r>
        <w:rPr>
          <w:vertAlign w:val="baseline"/>
        </w:rPr>
        <w:t>leurs éléments constitutifs dans</w:t>
      </w:r>
      <w:r>
        <w:rPr>
          <w:spacing w:val="60"/>
          <w:vertAlign w:val="baseline"/>
        </w:rPr>
        <w:t> </w:t>
      </w:r>
      <w:r>
        <w:rPr>
          <w:vertAlign w:val="baseline"/>
        </w:rPr>
        <w:t>leur</w:t>
      </w:r>
      <w:r>
        <w:rPr>
          <w:spacing w:val="1"/>
          <w:vertAlign w:val="baseline"/>
        </w:rPr>
        <w:t> </w:t>
      </w:r>
      <w:r>
        <w:rPr>
          <w:vertAlign w:val="baseline"/>
        </w:rPr>
        <w:t>état standard (on dit qu'un matériau se trouve dans l'état standard quand il est pur, sans aucun additif et</w:t>
      </w:r>
      <w:r>
        <w:rPr>
          <w:spacing w:val="1"/>
          <w:vertAlign w:val="baseline"/>
        </w:rPr>
        <w:t> </w:t>
      </w:r>
      <w:r>
        <w:rPr>
          <w:vertAlign w:val="baseline"/>
        </w:rPr>
        <w:t>dans</w:t>
      </w:r>
      <w:r>
        <w:rPr>
          <w:spacing w:val="-2"/>
          <w:vertAlign w:val="baseline"/>
        </w:rPr>
        <w:t> </w:t>
      </w:r>
      <w:r>
        <w:rPr>
          <w:vertAlign w:val="baseline"/>
        </w:rPr>
        <w:t>son</w:t>
      </w:r>
      <w:r>
        <w:rPr>
          <w:spacing w:val="-4"/>
          <w:vertAlign w:val="baseline"/>
        </w:rPr>
        <w:t> </w:t>
      </w:r>
      <w:r>
        <w:rPr>
          <w:vertAlign w:val="baseline"/>
        </w:rPr>
        <w:t>état</w:t>
      </w:r>
      <w:r>
        <w:rPr>
          <w:spacing w:val="5"/>
          <w:vertAlign w:val="baseline"/>
        </w:rPr>
        <w:t> </w:t>
      </w:r>
      <w:r>
        <w:rPr>
          <w:vertAlign w:val="baseline"/>
        </w:rPr>
        <w:t>physique</w:t>
      </w:r>
      <w:r>
        <w:rPr>
          <w:spacing w:val="5"/>
          <w:vertAlign w:val="baseline"/>
        </w:rPr>
        <w:t> </w:t>
      </w:r>
      <w:r>
        <w:rPr>
          <w:vertAlign w:val="baseline"/>
        </w:rPr>
        <w:t>le plus</w:t>
      </w:r>
      <w:r>
        <w:rPr>
          <w:spacing w:val="-2"/>
          <w:vertAlign w:val="baseline"/>
        </w:rPr>
        <w:t> </w:t>
      </w:r>
      <w:r>
        <w:rPr>
          <w:vertAlign w:val="baseline"/>
        </w:rPr>
        <w:t>stable).</w:t>
      </w:r>
      <w:r>
        <w:rPr>
          <w:spacing w:val="9"/>
          <w:vertAlign w:val="baseline"/>
        </w:rPr>
        <w:t> </w:t>
      </w:r>
      <w:r>
        <w:rPr>
          <w:vertAlign w:val="baseline"/>
        </w:rPr>
        <w:t>On</w:t>
      </w:r>
      <w:r>
        <w:rPr>
          <w:spacing w:val="-5"/>
          <w:vertAlign w:val="baseline"/>
        </w:rPr>
        <w:t> </w:t>
      </w:r>
      <w:r>
        <w:rPr>
          <w:vertAlign w:val="baseline"/>
        </w:rPr>
        <w:t>aura</w:t>
      </w:r>
      <w:r>
        <w:rPr>
          <w:spacing w:val="-1"/>
          <w:vertAlign w:val="baseline"/>
        </w:rPr>
        <w:t> </w:t>
      </w:r>
      <w:r>
        <w:rPr>
          <w:vertAlign w:val="baseline"/>
        </w:rPr>
        <w:t>ces</w:t>
      </w:r>
      <w:r>
        <w:rPr>
          <w:spacing w:val="-1"/>
          <w:vertAlign w:val="baseline"/>
        </w:rPr>
        <w:t> </w:t>
      </w:r>
      <w:r>
        <w:rPr>
          <w:vertAlign w:val="baseline"/>
        </w:rPr>
        <w:t>enthalpies</w:t>
      </w:r>
      <w:r>
        <w:rPr>
          <w:spacing w:val="-1"/>
          <w:vertAlign w:val="baseline"/>
        </w:rPr>
        <w:t> </w:t>
      </w:r>
      <w:r>
        <w:rPr>
          <w:vertAlign w:val="baseline"/>
        </w:rPr>
        <w:t>de</w:t>
      </w:r>
      <w:r>
        <w:rPr>
          <w:spacing w:val="4"/>
          <w:vertAlign w:val="baseline"/>
        </w:rPr>
        <w:t> </w:t>
      </w:r>
      <w:r>
        <w:rPr>
          <w:vertAlign w:val="baseline"/>
        </w:rPr>
        <w:t>formation</w:t>
      </w:r>
      <w:r>
        <w:rPr>
          <w:spacing w:val="1"/>
          <w:vertAlign w:val="baseline"/>
        </w:rPr>
        <w:t> </w:t>
      </w:r>
      <w:r>
        <w:rPr>
          <w:vertAlign w:val="baseline"/>
        </w:rPr>
        <w:t>en</w:t>
      </w:r>
      <w:r>
        <w:rPr>
          <w:spacing w:val="-5"/>
          <w:vertAlign w:val="baseline"/>
        </w:rPr>
        <w:t> </w:t>
      </w:r>
      <w:r>
        <w:rPr>
          <w:vertAlign w:val="baseline"/>
        </w:rPr>
        <w:t>appliquant</w:t>
      </w:r>
    </w:p>
    <w:p>
      <w:pPr>
        <w:pStyle w:val="BodyText"/>
        <w:spacing w:line="274" w:lineRule="exact"/>
        <w:ind w:left="353"/>
        <w:jc w:val="both"/>
      </w:pPr>
      <w:r>
        <w:rPr/>
        <w:t>l'équation</w:t>
      </w:r>
      <w:r>
        <w:rPr>
          <w:spacing w:val="-4"/>
        </w:rPr>
        <w:t> </w:t>
      </w:r>
      <w:r>
        <w:rPr/>
        <w:t>suivante</w:t>
      </w:r>
      <w:r>
        <w:rPr>
          <w:spacing w:val="2"/>
        </w:rPr>
        <w:t> </w:t>
      </w:r>
      <w:r>
        <w:rPr/>
        <w:t>[10]</w:t>
      </w:r>
      <w:r>
        <w:rPr>
          <w:spacing w:val="-2"/>
        </w:rPr>
        <w:t> </w:t>
      </w:r>
      <w:r>
        <w:rPr/>
        <w:t>:</w:t>
      </w:r>
    </w:p>
    <w:p>
      <w:pPr>
        <w:pStyle w:val="BodyText"/>
        <w:spacing w:before="9"/>
        <w:rPr>
          <w:sz w:val="22"/>
        </w:rPr>
      </w:pPr>
    </w:p>
    <w:p>
      <w:pPr>
        <w:tabs>
          <w:tab w:pos="9260" w:val="left" w:leader="none"/>
        </w:tabs>
        <w:spacing w:line="175" w:lineRule="exact" w:before="0"/>
        <w:ind w:left="1515" w:right="0" w:firstLine="0"/>
        <w:jc w:val="left"/>
        <w:rPr>
          <w:sz w:val="24"/>
        </w:rPr>
      </w:pPr>
      <w:r>
        <w:rPr>
          <w:rFonts w:ascii="Cambria Math" w:hAnsi="Cambria Math" w:eastAsia="Cambria Math"/>
          <w:position w:val="-8"/>
          <w:sz w:val="24"/>
        </w:rPr>
        <w:t>ΔH</w:t>
      </w:r>
      <w:r>
        <w:rPr>
          <w:rFonts w:ascii="Cambria Math" w:hAnsi="Cambria Math" w:eastAsia="Cambria Math"/>
          <w:position w:val="-13"/>
          <w:sz w:val="17"/>
        </w:rPr>
        <w:t>𝑓</w:t>
      </w:r>
      <w:r>
        <w:rPr>
          <w:rFonts w:ascii="Cambria Math" w:hAnsi="Cambria Math" w:eastAsia="Cambria Math"/>
          <w:spacing w:val="65"/>
          <w:position w:val="-13"/>
          <w:sz w:val="17"/>
        </w:rPr>
        <w:t> </w:t>
      </w:r>
      <w:r>
        <w:rPr>
          <w:rFonts w:ascii="Cambria Math" w:hAnsi="Cambria Math" w:eastAsia="Cambria Math"/>
          <w:position w:val="-8"/>
          <w:sz w:val="24"/>
        </w:rPr>
        <w:t>=</w:t>
      </w:r>
      <w:r>
        <w:rPr>
          <w:rFonts w:ascii="Cambria Math" w:hAnsi="Cambria Math" w:eastAsia="Cambria Math"/>
          <w:spacing w:val="25"/>
          <w:position w:val="-8"/>
          <w:sz w:val="24"/>
        </w:rPr>
        <w:t> </w:t>
      </w:r>
      <w:r>
        <w:rPr>
          <w:rFonts w:ascii="Cambria Math" w:hAnsi="Cambria Math" w:eastAsia="Cambria Math"/>
          <w:position w:val="-8"/>
          <w:sz w:val="24"/>
        </w:rPr>
        <w:t>𝐸</w:t>
      </w:r>
      <w:r>
        <w:rPr>
          <w:rFonts w:ascii="Cambria Math" w:hAnsi="Cambria Math" w:eastAsia="Cambria Math"/>
          <w:sz w:val="17"/>
        </w:rPr>
        <w:t>𝐹𝑒2𝐶𝑟𝑆𝑏</w:t>
      </w:r>
      <w:r>
        <w:rPr>
          <w:rFonts w:ascii="Cambria Math" w:hAnsi="Cambria Math" w:eastAsia="Cambria Math"/>
          <w:spacing w:val="67"/>
          <w:sz w:val="17"/>
        </w:rPr>
        <w:t> </w:t>
      </w:r>
      <w:r>
        <w:rPr>
          <w:rFonts w:ascii="Cambria Math" w:hAnsi="Cambria Math" w:eastAsia="Cambria Math"/>
          <w:position w:val="-8"/>
          <w:sz w:val="24"/>
        </w:rPr>
        <w:t>=</w:t>
      </w:r>
      <w:r>
        <w:rPr>
          <w:rFonts w:ascii="Cambria Math" w:hAnsi="Cambria Math" w:eastAsia="Cambria Math"/>
          <w:spacing w:val="24"/>
          <w:position w:val="-8"/>
          <w:sz w:val="24"/>
        </w:rPr>
        <w:t> </w:t>
      </w:r>
      <w:r>
        <w:rPr>
          <w:rFonts w:ascii="Cambria Math" w:hAnsi="Cambria Math" w:eastAsia="Cambria Math"/>
          <w:position w:val="-8"/>
          <w:sz w:val="24"/>
        </w:rPr>
        <w:t>𝐸</w:t>
      </w:r>
      <w:r>
        <w:rPr>
          <w:rFonts w:ascii="Cambria Math" w:hAnsi="Cambria Math" w:eastAsia="Cambria Math"/>
          <w:sz w:val="17"/>
        </w:rPr>
        <w:t>𝐹𝑒2𝐶𝑟𝑆𝑏</w:t>
      </w:r>
      <w:r>
        <w:rPr>
          <w:rFonts w:ascii="Cambria Math" w:hAnsi="Cambria Math" w:eastAsia="Cambria Math"/>
          <w:spacing w:val="49"/>
          <w:sz w:val="17"/>
        </w:rPr>
        <w:t> </w:t>
      </w:r>
      <w:r>
        <w:rPr>
          <w:rFonts w:ascii="Cambria Math" w:hAnsi="Cambria Math" w:eastAsia="Cambria Math"/>
          <w:position w:val="-8"/>
          <w:sz w:val="24"/>
        </w:rPr>
        <w:t>−</w:t>
      </w:r>
      <w:r>
        <w:rPr>
          <w:rFonts w:ascii="Cambria Math" w:hAnsi="Cambria Math" w:eastAsia="Cambria Math"/>
          <w:spacing w:val="14"/>
          <w:position w:val="-8"/>
          <w:sz w:val="24"/>
        </w:rPr>
        <w:t> </w:t>
      </w:r>
      <w:r>
        <w:rPr>
          <w:rFonts w:ascii="Cambria Math" w:hAnsi="Cambria Math" w:eastAsia="Cambria Math"/>
          <w:position w:val="-8"/>
          <w:sz w:val="24"/>
        </w:rPr>
        <w:t>(2</w:t>
      </w:r>
      <w:r>
        <w:rPr>
          <w:rFonts w:ascii="Cambria Math" w:hAnsi="Cambria Math" w:eastAsia="Cambria Math"/>
          <w:spacing w:val="6"/>
          <w:position w:val="-8"/>
          <w:sz w:val="24"/>
        </w:rPr>
        <w:t> </w:t>
      </w:r>
      <w:r>
        <w:rPr>
          <w:rFonts w:ascii="Cambria Math" w:hAnsi="Cambria Math" w:eastAsia="Cambria Math"/>
          <w:position w:val="-8"/>
          <w:sz w:val="24"/>
        </w:rPr>
        <w:t>∗</w:t>
      </w:r>
      <w:r>
        <w:rPr>
          <w:rFonts w:ascii="Cambria Math" w:hAnsi="Cambria Math" w:eastAsia="Cambria Math"/>
          <w:spacing w:val="9"/>
          <w:position w:val="-8"/>
          <w:sz w:val="24"/>
        </w:rPr>
        <w:t> </w:t>
      </w:r>
      <w:r>
        <w:rPr>
          <w:rFonts w:ascii="Cambria Math" w:hAnsi="Cambria Math" w:eastAsia="Cambria Math"/>
          <w:position w:val="-8"/>
          <w:sz w:val="24"/>
        </w:rPr>
        <w:t>𝐸</w:t>
      </w:r>
      <w:r>
        <w:rPr>
          <w:rFonts w:ascii="Cambria Math" w:hAnsi="Cambria Math" w:eastAsia="Cambria Math"/>
          <w:sz w:val="17"/>
        </w:rPr>
        <w:t>𝑏𝑢𝑙𝑘</w:t>
      </w:r>
      <w:r>
        <w:rPr>
          <w:rFonts w:ascii="Cambria Math" w:hAnsi="Cambria Math" w:eastAsia="Cambria Math"/>
          <w:spacing w:val="54"/>
          <w:sz w:val="17"/>
        </w:rPr>
        <w:t> </w:t>
      </w:r>
      <w:r>
        <w:rPr>
          <w:rFonts w:ascii="Cambria Math" w:hAnsi="Cambria Math" w:eastAsia="Cambria Math"/>
          <w:position w:val="-8"/>
          <w:sz w:val="24"/>
        </w:rPr>
        <w:t>+</w:t>
      </w:r>
      <w:r>
        <w:rPr>
          <w:rFonts w:ascii="Cambria Math" w:hAnsi="Cambria Math" w:eastAsia="Cambria Math"/>
          <w:spacing w:val="8"/>
          <w:position w:val="-8"/>
          <w:sz w:val="24"/>
        </w:rPr>
        <w:t> </w:t>
      </w:r>
      <w:r>
        <w:rPr>
          <w:rFonts w:ascii="Cambria Math" w:hAnsi="Cambria Math" w:eastAsia="Cambria Math"/>
          <w:position w:val="-8"/>
          <w:sz w:val="24"/>
        </w:rPr>
        <w:t>𝐸</w:t>
      </w:r>
      <w:r>
        <w:rPr>
          <w:rFonts w:ascii="Cambria Math" w:hAnsi="Cambria Math" w:eastAsia="Cambria Math"/>
          <w:sz w:val="17"/>
        </w:rPr>
        <w:t>𝑏𝑢𝑙𝑘</w:t>
      </w:r>
      <w:r>
        <w:rPr>
          <w:rFonts w:ascii="Cambria Math" w:hAnsi="Cambria Math" w:eastAsia="Cambria Math"/>
          <w:spacing w:val="53"/>
          <w:sz w:val="17"/>
        </w:rPr>
        <w:t> </w:t>
      </w:r>
      <w:r>
        <w:rPr>
          <w:rFonts w:ascii="Cambria Math" w:hAnsi="Cambria Math" w:eastAsia="Cambria Math"/>
          <w:position w:val="-8"/>
          <w:sz w:val="24"/>
        </w:rPr>
        <w:t>+</w:t>
      </w:r>
      <w:r>
        <w:rPr>
          <w:rFonts w:ascii="Cambria Math" w:hAnsi="Cambria Math" w:eastAsia="Cambria Math"/>
          <w:spacing w:val="8"/>
          <w:position w:val="-8"/>
          <w:sz w:val="24"/>
        </w:rPr>
        <w:t> </w:t>
      </w:r>
      <w:r>
        <w:rPr>
          <w:rFonts w:ascii="Cambria Math" w:hAnsi="Cambria Math" w:eastAsia="Cambria Math"/>
          <w:position w:val="-8"/>
          <w:sz w:val="24"/>
        </w:rPr>
        <w:t>𝐸</w:t>
      </w:r>
      <w:r>
        <w:rPr>
          <w:rFonts w:ascii="Cambria Math" w:hAnsi="Cambria Math" w:eastAsia="Cambria Math"/>
          <w:sz w:val="17"/>
        </w:rPr>
        <w:t>𝑏𝑢𝑙𝑘</w:t>
      </w:r>
      <w:r>
        <w:rPr>
          <w:rFonts w:ascii="Cambria Math" w:hAnsi="Cambria Math" w:eastAsia="Cambria Math"/>
          <w:spacing w:val="-10"/>
          <w:sz w:val="17"/>
        </w:rPr>
        <w:t> </w:t>
      </w:r>
      <w:r>
        <w:rPr>
          <w:rFonts w:ascii="Cambria Math" w:hAnsi="Cambria Math" w:eastAsia="Cambria Math"/>
          <w:position w:val="-8"/>
          <w:sz w:val="24"/>
        </w:rPr>
        <w:t>)</w:t>
        <w:tab/>
      </w:r>
      <w:r>
        <w:rPr>
          <w:w w:val="105"/>
          <w:position w:val="-8"/>
          <w:sz w:val="24"/>
        </w:rPr>
        <w:t>(III.5)</w:t>
      </w:r>
    </w:p>
    <w:p>
      <w:pPr>
        <w:spacing w:after="0" w:line="175" w:lineRule="exact"/>
        <w:jc w:val="left"/>
        <w:rPr>
          <w:sz w:val="24"/>
        </w:rPr>
        <w:sectPr>
          <w:pgSz w:w="11910" w:h="16840"/>
          <w:pgMar w:header="725" w:footer="1059" w:top="1240" w:bottom="1240" w:left="780" w:right="480"/>
        </w:sectPr>
      </w:pPr>
    </w:p>
    <w:p>
      <w:pPr>
        <w:tabs>
          <w:tab w:pos="3546" w:val="left" w:leader="none"/>
        </w:tabs>
        <w:spacing w:line="174" w:lineRule="exact" w:before="0"/>
        <w:ind w:left="2360" w:right="0" w:firstLine="0"/>
        <w:jc w:val="left"/>
        <w:rPr>
          <w:rFonts w:ascii="Cambria Math" w:eastAsia="Cambria Math"/>
          <w:sz w:val="17"/>
        </w:rPr>
      </w:pPr>
      <w:r>
        <w:rPr>
          <w:rFonts w:ascii="Cambria Math" w:eastAsia="Cambria Math"/>
          <w:w w:val="110"/>
          <w:sz w:val="17"/>
        </w:rPr>
        <w:t>𝑓</w:t>
        <w:tab/>
      </w:r>
      <w:r>
        <w:rPr>
          <w:rFonts w:ascii="Cambria Math" w:eastAsia="Cambria Math"/>
          <w:spacing w:val="-52"/>
          <w:w w:val="110"/>
          <w:sz w:val="17"/>
        </w:rPr>
        <w:t>𝑡𝑜𝑡</w:t>
      </w:r>
    </w:p>
    <w:p>
      <w:pPr>
        <w:spacing w:line="169" w:lineRule="exact" w:before="0"/>
        <w:ind w:left="0" w:right="0" w:firstLine="0"/>
        <w:jc w:val="right"/>
        <w:rPr>
          <w:rFonts w:ascii="Cambria Math" w:eastAsia="Cambria Math"/>
          <w:sz w:val="17"/>
        </w:rPr>
      </w:pPr>
      <w:r>
        <w:rPr/>
        <w:br w:type="column"/>
      </w:r>
      <w:r>
        <w:rPr>
          <w:rFonts w:ascii="Cambria Math" w:eastAsia="Cambria Math"/>
          <w:w w:val="105"/>
          <w:sz w:val="17"/>
        </w:rPr>
        <w:t>𝐹𝑒</w:t>
      </w:r>
    </w:p>
    <w:p>
      <w:pPr>
        <w:spacing w:line="169" w:lineRule="exact" w:before="0"/>
        <w:ind w:left="0" w:right="0" w:firstLine="0"/>
        <w:jc w:val="right"/>
        <w:rPr>
          <w:rFonts w:ascii="Cambria Math" w:eastAsia="Cambria Math"/>
          <w:sz w:val="17"/>
        </w:rPr>
      </w:pPr>
      <w:r>
        <w:rPr/>
        <w:br w:type="column"/>
      </w:r>
      <w:r>
        <w:rPr>
          <w:rFonts w:ascii="Cambria Math" w:eastAsia="Cambria Math"/>
          <w:w w:val="105"/>
          <w:sz w:val="17"/>
        </w:rPr>
        <w:t>𝐶𝑟</w:t>
      </w:r>
    </w:p>
    <w:p>
      <w:pPr>
        <w:spacing w:line="174" w:lineRule="exact" w:before="0"/>
        <w:ind w:left="602" w:right="0" w:firstLine="0"/>
        <w:jc w:val="left"/>
        <w:rPr>
          <w:rFonts w:ascii="Cambria Math" w:eastAsia="Cambria Math"/>
          <w:sz w:val="17"/>
        </w:rPr>
      </w:pPr>
      <w:r>
        <w:rPr/>
        <w:br w:type="column"/>
      </w:r>
      <w:r>
        <w:rPr>
          <w:rFonts w:ascii="Cambria Math" w:eastAsia="Cambria Math"/>
          <w:w w:val="105"/>
          <w:sz w:val="17"/>
        </w:rPr>
        <w:t>𝑆𝑏</w:t>
      </w:r>
    </w:p>
    <w:p>
      <w:pPr>
        <w:spacing w:after="0" w:line="174" w:lineRule="exact"/>
        <w:jc w:val="left"/>
        <w:rPr>
          <w:rFonts w:ascii="Cambria Math" w:eastAsia="Cambria Math"/>
          <w:sz w:val="17"/>
        </w:rPr>
        <w:sectPr>
          <w:type w:val="continuous"/>
          <w:pgSz w:w="11910" w:h="16840"/>
          <w:pgMar w:top="360" w:bottom="280" w:left="780" w:right="480"/>
          <w:cols w:num="4" w:equalWidth="0">
            <w:col w:w="3793" w:space="40"/>
            <w:col w:w="1510" w:space="39"/>
            <w:col w:w="787" w:space="40"/>
            <w:col w:w="4441"/>
          </w:cols>
        </w:sectPr>
      </w:pPr>
    </w:p>
    <w:p>
      <w:pPr>
        <w:pStyle w:val="BodyText"/>
        <w:spacing w:before="127"/>
        <w:ind w:left="353"/>
      </w:pPr>
      <w:r>
        <w:rPr/>
        <w:t>On</w:t>
      </w:r>
      <w:r>
        <w:rPr>
          <w:spacing w:val="-8"/>
        </w:rPr>
        <w:t> </w:t>
      </w:r>
      <w:r>
        <w:rPr/>
        <w:t>observe</w:t>
      </w:r>
      <w:r>
        <w:rPr>
          <w:spacing w:val="-1"/>
        </w:rPr>
        <w:t> </w:t>
      </w:r>
      <w:r>
        <w:rPr/>
        <w:t>que</w:t>
      </w:r>
      <w:r>
        <w:rPr>
          <w:spacing w:val="2"/>
        </w:rPr>
        <w:t> </w:t>
      </w:r>
      <w:r>
        <w:rPr/>
        <w:t>l’énergie,</w:t>
      </w:r>
      <w:r>
        <w:rPr>
          <w:spacing w:val="1"/>
        </w:rPr>
        <w:t> </w:t>
      </w:r>
      <w:r>
        <w:rPr/>
        <w:t>citée</w:t>
      </w:r>
      <w:r>
        <w:rPr>
          <w:spacing w:val="-2"/>
        </w:rPr>
        <w:t> </w:t>
      </w:r>
      <w:r>
        <w:rPr/>
        <w:t>dans</w:t>
      </w:r>
      <w:r>
        <w:rPr>
          <w:spacing w:val="1"/>
        </w:rPr>
        <w:t> </w:t>
      </w:r>
      <w:r>
        <w:rPr/>
        <w:t>le</w:t>
      </w:r>
      <w:r>
        <w:rPr>
          <w:spacing w:val="-3"/>
        </w:rPr>
        <w:t> </w:t>
      </w:r>
      <w:r>
        <w:rPr/>
        <w:t>tableau</w:t>
      </w:r>
      <w:r>
        <w:rPr>
          <w:spacing w:val="-1"/>
        </w:rPr>
        <w:t> </w:t>
      </w:r>
      <w:r>
        <w:rPr/>
        <w:t>précédent,</w:t>
      </w:r>
      <w:r>
        <w:rPr>
          <w:spacing w:val="-1"/>
        </w:rPr>
        <w:t> </w:t>
      </w:r>
      <w:r>
        <w:rPr/>
        <w:t>présente</w:t>
      </w:r>
      <w:r>
        <w:rPr>
          <w:spacing w:val="-2"/>
        </w:rPr>
        <w:t> </w:t>
      </w:r>
      <w:r>
        <w:rPr/>
        <w:t>une</w:t>
      </w:r>
      <w:r>
        <w:rPr>
          <w:spacing w:val="-2"/>
        </w:rPr>
        <w:t> </w:t>
      </w:r>
      <w:r>
        <w:rPr/>
        <w:t>valeur</w:t>
      </w:r>
      <w:r>
        <w:rPr>
          <w:spacing w:val="4"/>
        </w:rPr>
        <w:t> </w:t>
      </w:r>
      <w:r>
        <w:rPr/>
        <w:t>négative</w:t>
      </w:r>
      <w:r>
        <w:rPr>
          <w:spacing w:val="-2"/>
        </w:rPr>
        <w:t> </w:t>
      </w:r>
      <w:r>
        <w:rPr/>
        <w:t>pour</w:t>
      </w:r>
      <w:r>
        <w:rPr>
          <w:spacing w:val="2"/>
        </w:rPr>
        <w:t> </w:t>
      </w:r>
      <w:r>
        <w:rPr/>
        <w:t>à</w:t>
      </w:r>
      <w:r>
        <w:rPr>
          <w:spacing w:val="-7"/>
        </w:rPr>
        <w:t> </w:t>
      </w:r>
      <w:r>
        <w:rPr/>
        <w:t>savoir</w:t>
      </w:r>
      <w:r>
        <w:rPr>
          <w:spacing w:val="1"/>
        </w:rPr>
        <w:t> </w:t>
      </w:r>
      <w:r>
        <w:rPr/>
        <w:t>:</w:t>
      </w:r>
      <w:r>
        <w:rPr>
          <w:spacing w:val="-1"/>
        </w:rPr>
        <w:t> </w:t>
      </w:r>
      <w:r>
        <w:rPr/>
        <w:t>-</w:t>
      </w:r>
    </w:p>
    <w:p>
      <w:pPr>
        <w:pStyle w:val="BodyText"/>
        <w:spacing w:before="136"/>
        <w:ind w:left="353"/>
      </w:pPr>
      <w:r>
        <w:rPr/>
        <w:t>0.014</w:t>
      </w:r>
      <w:r>
        <w:rPr>
          <w:spacing w:val="-3"/>
        </w:rPr>
        <w:t> </w:t>
      </w:r>
      <w:r>
        <w:rPr/>
        <w:t>Ry, ce</w:t>
      </w:r>
      <w:r>
        <w:rPr>
          <w:spacing w:val="-3"/>
        </w:rPr>
        <w:t> </w:t>
      </w:r>
      <w:r>
        <w:rPr/>
        <w:t>qui</w:t>
      </w:r>
      <w:r>
        <w:rPr>
          <w:spacing w:val="-10"/>
        </w:rPr>
        <w:t> </w:t>
      </w:r>
      <w:r>
        <w:rPr/>
        <w:t>signifie</w:t>
      </w:r>
      <w:r>
        <w:rPr>
          <w:spacing w:val="-1"/>
        </w:rPr>
        <w:t> </w:t>
      </w:r>
      <w:r>
        <w:rPr/>
        <w:t>que</w:t>
      </w:r>
      <w:r>
        <w:rPr>
          <w:spacing w:val="-3"/>
        </w:rPr>
        <w:t> </w:t>
      </w:r>
      <w:r>
        <w:rPr/>
        <w:t>ce</w:t>
      </w:r>
      <w:r>
        <w:rPr>
          <w:spacing w:val="-3"/>
        </w:rPr>
        <w:t> </w:t>
      </w:r>
      <w:r>
        <w:rPr/>
        <w:t>composé</w:t>
      </w:r>
      <w:r>
        <w:rPr>
          <w:spacing w:val="-3"/>
        </w:rPr>
        <w:t> </w:t>
      </w:r>
      <w:r>
        <w:rPr/>
        <w:t>est</w:t>
      </w:r>
      <w:r>
        <w:rPr>
          <w:spacing w:val="2"/>
        </w:rPr>
        <w:t> </w:t>
      </w:r>
      <w:r>
        <w:rPr/>
        <w:t>stable</w:t>
      </w:r>
      <w:r>
        <w:rPr>
          <w:spacing w:val="1"/>
        </w:rPr>
        <w:t> </w:t>
      </w:r>
      <w:r>
        <w:rPr/>
        <w:t>et</w:t>
      </w:r>
      <w:r>
        <w:rPr>
          <w:spacing w:val="-2"/>
        </w:rPr>
        <w:t> </w:t>
      </w:r>
      <w:r>
        <w:rPr/>
        <w:t>peut</w:t>
      </w:r>
      <w:r>
        <w:rPr>
          <w:spacing w:val="2"/>
        </w:rPr>
        <w:t> </w:t>
      </w:r>
      <w:r>
        <w:rPr/>
        <w:t>être</w:t>
      </w:r>
      <w:r>
        <w:rPr>
          <w:spacing w:val="-2"/>
        </w:rPr>
        <w:t> </w:t>
      </w:r>
      <w:r>
        <w:rPr/>
        <w:t>synthétisé</w:t>
      </w:r>
      <w:r>
        <w:rPr>
          <w:spacing w:val="-2"/>
        </w:rPr>
        <w:t> </w:t>
      </w:r>
      <w:r>
        <w:rPr/>
        <w:t>expérimentalement</w:t>
      </w:r>
      <w:r>
        <w:rPr>
          <w:spacing w:val="6"/>
        </w:rPr>
        <w:t> </w:t>
      </w:r>
      <w:r>
        <w:rPr/>
        <w:t>[11].</w:t>
      </w:r>
    </w:p>
    <w:p>
      <w:pPr>
        <w:pStyle w:val="BodyText"/>
        <w:spacing w:before="10"/>
        <w:rPr>
          <w:sz w:val="22"/>
        </w:rPr>
      </w:pPr>
    </w:p>
    <w:p>
      <w:pPr>
        <w:pStyle w:val="Heading2"/>
        <w:numPr>
          <w:ilvl w:val="2"/>
          <w:numId w:val="15"/>
        </w:numPr>
        <w:tabs>
          <w:tab w:pos="1175" w:val="left" w:leader="none"/>
        </w:tabs>
        <w:spacing w:line="240" w:lineRule="auto" w:before="1" w:after="0"/>
        <w:ind w:left="1174" w:right="0" w:hanging="822"/>
        <w:jc w:val="left"/>
      </w:pPr>
      <w:r>
        <w:rPr/>
        <w:t>PROPRIETES</w:t>
      </w:r>
      <w:r>
        <w:rPr>
          <w:spacing w:val="-9"/>
        </w:rPr>
        <w:t> </w:t>
      </w:r>
      <w:r>
        <w:rPr/>
        <w:t>MECANIQUES</w:t>
      </w:r>
    </w:p>
    <w:p>
      <w:pPr>
        <w:pStyle w:val="BodyText"/>
        <w:rPr>
          <w:b/>
        </w:rPr>
      </w:pPr>
    </w:p>
    <w:p>
      <w:pPr>
        <w:pStyle w:val="BodyText"/>
        <w:spacing w:line="360" w:lineRule="auto" w:before="1"/>
        <w:ind w:left="353" w:right="363" w:firstLine="705"/>
        <w:jc w:val="both"/>
      </w:pPr>
      <w:r>
        <w:rPr/>
        <w:t>On appelle élasticité d'un solide son aptitude à retrouver sa forme initiale suite à la disparition</w:t>
      </w:r>
      <w:r>
        <w:rPr>
          <w:spacing w:val="1"/>
        </w:rPr>
        <w:t> </w:t>
      </w:r>
      <w:r>
        <w:rPr/>
        <w:t>des</w:t>
      </w:r>
      <w:r>
        <w:rPr>
          <w:spacing w:val="1"/>
        </w:rPr>
        <w:t> </w:t>
      </w:r>
      <w:r>
        <w:rPr/>
        <w:t>contraintes</w:t>
      </w:r>
      <w:r>
        <w:rPr>
          <w:spacing w:val="1"/>
        </w:rPr>
        <w:t> </w:t>
      </w:r>
      <w:r>
        <w:rPr/>
        <w:t>mécaniques</w:t>
      </w:r>
      <w:r>
        <w:rPr>
          <w:spacing w:val="1"/>
        </w:rPr>
        <w:t> </w:t>
      </w:r>
      <w:r>
        <w:rPr/>
        <w:t>externes</w:t>
      </w:r>
      <w:r>
        <w:rPr>
          <w:spacing w:val="1"/>
        </w:rPr>
        <w:t> </w:t>
      </w:r>
      <w:r>
        <w:rPr/>
        <w:t>exercées.</w:t>
      </w:r>
      <w:r>
        <w:rPr>
          <w:spacing w:val="1"/>
        </w:rPr>
        <w:t> </w:t>
      </w:r>
      <w:r>
        <w:rPr/>
        <w:t>Celle-ci</w:t>
      </w:r>
      <w:r>
        <w:rPr>
          <w:spacing w:val="1"/>
        </w:rPr>
        <w:t> </w:t>
      </w:r>
      <w:r>
        <w:rPr/>
        <w:t>permet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relier</w:t>
      </w:r>
      <w:r>
        <w:rPr>
          <w:spacing w:val="1"/>
        </w:rPr>
        <w:t> </w:t>
      </w:r>
      <w:r>
        <w:rPr/>
        <w:t>les</w:t>
      </w:r>
      <w:r>
        <w:rPr>
          <w:spacing w:val="1"/>
        </w:rPr>
        <w:t> </w:t>
      </w:r>
      <w:r>
        <w:rPr/>
        <w:t>déformations</w:t>
      </w:r>
      <w:r>
        <w:rPr>
          <w:spacing w:val="1"/>
        </w:rPr>
        <w:t> </w:t>
      </w:r>
      <w:r>
        <w:rPr/>
        <w:t>aux</w:t>
      </w:r>
      <w:r>
        <w:rPr>
          <w:spacing w:val="1"/>
        </w:rPr>
        <w:t> </w:t>
      </w:r>
      <w:r>
        <w:rPr/>
        <w:t>contraintes appliquées. Les contraintes sont décrites par des tenseurs qui déterminent la direction des</w:t>
      </w:r>
      <w:r>
        <w:rPr>
          <w:spacing w:val="1"/>
        </w:rPr>
        <w:t> </w:t>
      </w:r>
      <w:r>
        <w:rPr/>
        <w:t>forces et le plan sur lequel elles s’appliquent. Il est nécessaire que ces déformations soient</w:t>
      </w:r>
      <w:r>
        <w:rPr>
          <w:spacing w:val="60"/>
        </w:rPr>
        <w:t> </w:t>
      </w:r>
      <w:r>
        <w:rPr/>
        <w:t>réversibles</w:t>
      </w:r>
      <w:r>
        <w:rPr>
          <w:spacing w:val="1"/>
        </w:rPr>
        <w:t> </w:t>
      </w:r>
      <w:r>
        <w:rPr/>
        <w:t>et par conséquent proportionnellement linéaires aux forces exercées [12]. Par ailleurs, il est primordial</w:t>
      </w:r>
      <w:r>
        <w:rPr>
          <w:spacing w:val="1"/>
        </w:rPr>
        <w:t> </w:t>
      </w:r>
      <w:r>
        <w:rPr/>
        <w:t>d'étudier les caractéristiques mécaniques des solides, car ces dernières rendent possible l'expression</w:t>
      </w:r>
      <w:r>
        <w:rPr>
          <w:spacing w:val="1"/>
        </w:rPr>
        <w:t> </w:t>
      </w:r>
      <w:r>
        <w:rPr/>
        <w:t>d'une</w:t>
      </w:r>
      <w:r>
        <w:rPr>
          <w:spacing w:val="1"/>
        </w:rPr>
        <w:t> </w:t>
      </w:r>
      <w:r>
        <w:rPr/>
        <w:t>relation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le</w:t>
      </w:r>
      <w:r>
        <w:rPr>
          <w:spacing w:val="1"/>
        </w:rPr>
        <w:t> </w:t>
      </w:r>
      <w:r>
        <w:rPr/>
        <w:t>comportement</w:t>
      </w:r>
      <w:r>
        <w:rPr>
          <w:spacing w:val="1"/>
        </w:rPr>
        <w:t> </w:t>
      </w:r>
      <w:r>
        <w:rPr/>
        <w:t>mécanique</w:t>
      </w:r>
      <w:r>
        <w:rPr>
          <w:spacing w:val="1"/>
        </w:rPr>
        <w:t> </w:t>
      </w:r>
      <w:r>
        <w:rPr/>
        <w:t>et</w:t>
      </w:r>
      <w:r>
        <w:rPr>
          <w:spacing w:val="1"/>
        </w:rPr>
        <w:t> </w:t>
      </w:r>
      <w:r>
        <w:rPr/>
        <w:t>dynamique</w:t>
      </w:r>
      <w:r>
        <w:rPr>
          <w:spacing w:val="1"/>
        </w:rPr>
        <w:t> </w:t>
      </w:r>
      <w:r>
        <w:rPr/>
        <w:t>des</w:t>
      </w:r>
      <w:r>
        <w:rPr>
          <w:spacing w:val="1"/>
        </w:rPr>
        <w:t> </w:t>
      </w:r>
      <w:r>
        <w:rPr/>
        <w:t>cristaux,</w:t>
      </w:r>
      <w:r>
        <w:rPr>
          <w:spacing w:val="1"/>
        </w:rPr>
        <w:t> </w:t>
      </w:r>
      <w:r>
        <w:rPr/>
        <w:t>et</w:t>
      </w:r>
      <w:r>
        <w:rPr>
          <w:spacing w:val="1"/>
        </w:rPr>
        <w:t> </w:t>
      </w:r>
      <w:r>
        <w:rPr/>
        <w:t>fournissent</w:t>
      </w:r>
      <w:r>
        <w:rPr>
          <w:spacing w:val="1"/>
        </w:rPr>
        <w:t> </w:t>
      </w:r>
      <w:r>
        <w:rPr/>
        <w:t>des</w:t>
      </w:r>
      <w:r>
        <w:rPr>
          <w:spacing w:val="1"/>
        </w:rPr>
        <w:t> </w:t>
      </w:r>
      <w:r>
        <w:rPr/>
        <w:t>connaissances</w:t>
      </w:r>
      <w:r>
        <w:rPr>
          <w:spacing w:val="1"/>
        </w:rPr>
        <w:t> </w:t>
      </w:r>
      <w:r>
        <w:rPr/>
        <w:t>précieuses</w:t>
      </w:r>
      <w:r>
        <w:rPr>
          <w:spacing w:val="1"/>
        </w:rPr>
        <w:t> </w:t>
      </w:r>
      <w:r>
        <w:rPr/>
        <w:t>sur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nature</w:t>
      </w:r>
      <w:r>
        <w:rPr>
          <w:spacing w:val="1"/>
        </w:rPr>
        <w:t> </w:t>
      </w:r>
      <w:r>
        <w:rPr/>
        <w:t>des</w:t>
      </w:r>
      <w:r>
        <w:rPr>
          <w:spacing w:val="1"/>
        </w:rPr>
        <w:t> </w:t>
      </w:r>
      <w:r>
        <w:rPr/>
        <w:t>forces</w:t>
      </w:r>
      <w:r>
        <w:rPr>
          <w:spacing w:val="1"/>
        </w:rPr>
        <w:t> </w:t>
      </w:r>
      <w:r>
        <w:rPr/>
        <w:t>qui</w:t>
      </w:r>
      <w:r>
        <w:rPr>
          <w:spacing w:val="1"/>
        </w:rPr>
        <w:t> </w:t>
      </w:r>
      <w:r>
        <w:rPr/>
        <w:t>interviennent</w:t>
      </w:r>
      <w:r>
        <w:rPr>
          <w:spacing w:val="1"/>
        </w:rPr>
        <w:t> </w:t>
      </w:r>
      <w:r>
        <w:rPr/>
        <w:t>dans</w:t>
      </w:r>
      <w:r>
        <w:rPr>
          <w:spacing w:val="1"/>
        </w:rPr>
        <w:t> </w:t>
      </w:r>
      <w:r>
        <w:rPr/>
        <w:t>les</w:t>
      </w:r>
      <w:r>
        <w:rPr>
          <w:spacing w:val="1"/>
        </w:rPr>
        <w:t> </w:t>
      </w:r>
      <w:r>
        <w:rPr/>
        <w:t>matériaux.</w:t>
      </w:r>
      <w:r>
        <w:rPr>
          <w:spacing w:val="1"/>
        </w:rPr>
        <w:t> </w:t>
      </w:r>
      <w:r>
        <w:rPr/>
        <w:t>Le</w:t>
      </w:r>
      <w:r>
        <w:rPr>
          <w:spacing w:val="1"/>
        </w:rPr>
        <w:t> </w:t>
      </w:r>
      <w:r>
        <w:rPr/>
        <w:t>comportement</w:t>
      </w:r>
      <w:r>
        <w:rPr>
          <w:spacing w:val="1"/>
        </w:rPr>
        <w:t> </w:t>
      </w:r>
      <w:r>
        <w:rPr/>
        <w:t>élastique des solides dépend de la rigidité de</w:t>
      </w:r>
      <w:r>
        <w:rPr>
          <w:spacing w:val="1"/>
        </w:rPr>
        <w:t> </w:t>
      </w:r>
      <w:r>
        <w:rPr/>
        <w:t>la</w:t>
      </w:r>
      <w:r>
        <w:rPr>
          <w:spacing w:val="60"/>
        </w:rPr>
        <w:t> </w:t>
      </w:r>
      <w:r>
        <w:rPr/>
        <w:t>liaison atomique. À titre d'exemple, si</w:t>
      </w:r>
      <w:r>
        <w:rPr>
          <w:spacing w:val="1"/>
        </w:rPr>
        <w:t> </w:t>
      </w:r>
      <w:r>
        <w:rPr/>
        <w:t>on sait quel type de liaison existe dans un solide quelconque, il est possible de prévoir quelques aspects</w:t>
      </w:r>
      <w:r>
        <w:rPr>
          <w:spacing w:val="-57"/>
        </w:rPr>
        <w:t> </w:t>
      </w:r>
      <w:r>
        <w:rPr/>
        <w:t>de son comportement mécanique, tel que le module d'élasticité. En revanche, nous pouvons exploiter</w:t>
      </w:r>
      <w:r>
        <w:rPr>
          <w:spacing w:val="1"/>
        </w:rPr>
        <w:t> </w:t>
      </w:r>
      <w:r>
        <w:rPr/>
        <w:t>les</w:t>
      </w:r>
      <w:r>
        <w:rPr>
          <w:spacing w:val="1"/>
        </w:rPr>
        <w:t> </w:t>
      </w:r>
      <w:r>
        <w:rPr/>
        <w:t>données</w:t>
      </w:r>
      <w:r>
        <w:rPr>
          <w:spacing w:val="1"/>
        </w:rPr>
        <w:t> </w:t>
      </w:r>
      <w:r>
        <w:rPr/>
        <w:t>relatives</w:t>
      </w:r>
      <w:r>
        <w:rPr>
          <w:spacing w:val="1"/>
        </w:rPr>
        <w:t> </w:t>
      </w:r>
      <w:r>
        <w:rPr/>
        <w:t>aux</w:t>
      </w:r>
      <w:r>
        <w:rPr>
          <w:spacing w:val="1"/>
        </w:rPr>
        <w:t> </w:t>
      </w:r>
      <w:r>
        <w:rPr/>
        <w:t>propriétés</w:t>
      </w:r>
      <w:r>
        <w:rPr>
          <w:spacing w:val="1"/>
        </w:rPr>
        <w:t> </w:t>
      </w:r>
      <w:r>
        <w:rPr/>
        <w:t>élastiques</w:t>
      </w:r>
      <w:r>
        <w:rPr>
          <w:spacing w:val="1"/>
        </w:rPr>
        <w:t> </w:t>
      </w:r>
      <w:r>
        <w:rPr/>
        <w:t>pour</w:t>
      </w:r>
      <w:r>
        <w:rPr>
          <w:spacing w:val="1"/>
        </w:rPr>
        <w:t> </w:t>
      </w:r>
      <w:r>
        <w:rPr/>
        <w:t>déterminer</w:t>
      </w:r>
      <w:r>
        <w:rPr>
          <w:spacing w:val="1"/>
        </w:rPr>
        <w:t> </w:t>
      </w:r>
      <w:r>
        <w:rPr/>
        <w:t>le</w:t>
      </w:r>
      <w:r>
        <w:rPr>
          <w:spacing w:val="1"/>
        </w:rPr>
        <w:t> </w:t>
      </w:r>
      <w:r>
        <w:rPr/>
        <w:t>type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liaison</w:t>
      </w:r>
      <w:r>
        <w:rPr>
          <w:spacing w:val="1"/>
        </w:rPr>
        <w:t> </w:t>
      </w:r>
      <w:r>
        <w:rPr/>
        <w:t>atomique.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soumettant un solide à une sollicitation, ce dernier se déforme en modifiant les paramètres qui le</w:t>
      </w:r>
      <w:r>
        <w:rPr>
          <w:spacing w:val="1"/>
        </w:rPr>
        <w:t> </w:t>
      </w:r>
      <w:r>
        <w:rPr/>
        <w:t>caractérisent, on parle alors de déformations homogènes du solide. Au voisinage de l'équilibre, le</w:t>
      </w:r>
      <w:r>
        <w:rPr>
          <w:spacing w:val="1"/>
        </w:rPr>
        <w:t> </w:t>
      </w:r>
      <w:r>
        <w:rPr/>
        <w:t>développement quadratique de l'énergie conduit à établir une relation linéaire entre la contrainte et la</w:t>
      </w:r>
      <w:r>
        <w:rPr>
          <w:spacing w:val="1"/>
        </w:rPr>
        <w:t> </w:t>
      </w:r>
      <w:r>
        <w:rPr/>
        <w:t>déformation : c'est la loi de Hooke.</w:t>
      </w:r>
      <w:r>
        <w:rPr>
          <w:spacing w:val="1"/>
        </w:rPr>
        <w:t> </w:t>
      </w:r>
      <w:r>
        <w:rPr/>
        <w:t>Cette relation est déterminée au moyen des constantes élastiques</w:t>
      </w:r>
      <w:r>
        <w:rPr>
          <w:spacing w:val="1"/>
        </w:rPr>
        <w:t> </w:t>
      </w:r>
      <w:r>
        <w:rPr/>
        <w:t>[13].</w:t>
      </w:r>
      <w:r>
        <w:rPr>
          <w:spacing w:val="4"/>
        </w:rPr>
        <w:t> </w:t>
      </w:r>
      <w:r>
        <w:rPr/>
        <w:t>Ces</w:t>
      </w:r>
      <w:r>
        <w:rPr>
          <w:spacing w:val="5"/>
        </w:rPr>
        <w:t> </w:t>
      </w:r>
      <w:r>
        <w:rPr/>
        <w:t>constantes</w:t>
      </w:r>
      <w:r>
        <w:rPr>
          <w:spacing w:val="4"/>
        </w:rPr>
        <w:t> </w:t>
      </w:r>
      <w:r>
        <w:rPr/>
        <w:t>élastiques</w:t>
      </w:r>
      <w:r>
        <w:rPr>
          <w:spacing w:val="5"/>
        </w:rPr>
        <w:t> </w:t>
      </w:r>
      <w:r>
        <w:rPr/>
        <w:t>servent</w:t>
      </w:r>
      <w:r>
        <w:rPr>
          <w:spacing w:val="11"/>
        </w:rPr>
        <w:t> </w:t>
      </w:r>
      <w:r>
        <w:rPr/>
        <w:t>aussi</w:t>
      </w:r>
      <w:r>
        <w:rPr>
          <w:spacing w:val="-2"/>
        </w:rPr>
        <w:t> </w:t>
      </w:r>
      <w:r>
        <w:rPr/>
        <w:t>à</w:t>
      </w:r>
      <w:r>
        <w:rPr>
          <w:spacing w:val="6"/>
        </w:rPr>
        <w:t> </w:t>
      </w:r>
      <w:r>
        <w:rPr/>
        <w:t>décrire</w:t>
      </w:r>
      <w:r>
        <w:rPr>
          <w:spacing w:val="10"/>
        </w:rPr>
        <w:t> </w:t>
      </w:r>
      <w:r>
        <w:rPr/>
        <w:t>la</w:t>
      </w:r>
      <w:r>
        <w:rPr>
          <w:spacing w:val="7"/>
        </w:rPr>
        <w:t> </w:t>
      </w:r>
      <w:r>
        <w:rPr/>
        <w:t>stabilité</w:t>
      </w:r>
      <w:r>
        <w:rPr>
          <w:spacing w:val="10"/>
        </w:rPr>
        <w:t> </w:t>
      </w:r>
      <w:r>
        <w:rPr/>
        <w:t>mécanique</w:t>
      </w:r>
      <w:r>
        <w:rPr>
          <w:spacing w:val="6"/>
        </w:rPr>
        <w:t> </w:t>
      </w:r>
      <w:r>
        <w:rPr/>
        <w:t>des</w:t>
      </w:r>
      <w:r>
        <w:rPr>
          <w:spacing w:val="12"/>
        </w:rPr>
        <w:t> </w:t>
      </w:r>
      <w:r>
        <w:rPr/>
        <w:t>matériaux</w:t>
      </w:r>
      <w:r>
        <w:rPr>
          <w:spacing w:val="2"/>
        </w:rPr>
        <w:t> </w:t>
      </w:r>
      <w:r>
        <w:rPr/>
        <w:t>par</w:t>
      </w:r>
      <w:r>
        <w:rPr>
          <w:spacing w:val="8"/>
        </w:rPr>
        <w:t> </w:t>
      </w:r>
      <w:r>
        <w:rPr/>
        <w:t>rapport</w:t>
      </w:r>
    </w:p>
    <w:p>
      <w:pPr>
        <w:spacing w:after="0" w:line="360" w:lineRule="auto"/>
        <w:jc w:val="both"/>
        <w:sectPr>
          <w:type w:val="continuous"/>
          <w:pgSz w:w="11910" w:h="16840"/>
          <w:pgMar w:top="360" w:bottom="280" w:left="780" w:right="480"/>
        </w:sectPr>
      </w:pPr>
    </w:p>
    <w:p>
      <w:pPr>
        <w:pStyle w:val="BodyText"/>
        <w:spacing w:line="360" w:lineRule="auto" w:before="80"/>
        <w:ind w:left="353" w:right="365"/>
        <w:jc w:val="both"/>
      </w:pPr>
      <w:r>
        <w:rPr/>
        <w:t>aux déformations. Effectivement, afin que le point d'équilibre puisse être un point d'équilibre stable, la</w:t>
      </w:r>
      <w:r>
        <w:rPr>
          <w:spacing w:val="1"/>
        </w:rPr>
        <w:t> </w:t>
      </w:r>
      <w:r>
        <w:rPr/>
        <w:t>forme quadratique de l'énergie a besoin d'être positive, et ceci exige des conditions sur les constantes</w:t>
      </w:r>
      <w:r>
        <w:rPr>
          <w:spacing w:val="1"/>
        </w:rPr>
        <w:t> </w:t>
      </w:r>
      <w:r>
        <w:rPr/>
        <w:t>élastiques [14]. La connaissance des constantes élastiques permet de prévoir la réaction d'un matériau</w:t>
      </w:r>
      <w:r>
        <w:rPr>
          <w:spacing w:val="1"/>
        </w:rPr>
        <w:t> </w:t>
      </w:r>
      <w:r>
        <w:rPr/>
        <w:t>face à la contrainte appliquée. On peut également comprendre différents processus à l'état solide, par</w:t>
      </w:r>
      <w:r>
        <w:rPr>
          <w:spacing w:val="1"/>
        </w:rPr>
        <w:t> </w:t>
      </w:r>
      <w:r>
        <w:rPr/>
        <w:t>exemple, le facteur anisotropique, les caractéristiques de liaison dans le plan atomique adjacent et la</w:t>
      </w:r>
      <w:r>
        <w:rPr>
          <w:spacing w:val="1"/>
        </w:rPr>
        <w:t> </w:t>
      </w:r>
      <w:r>
        <w:rPr/>
        <w:t>stabilité structurale.</w:t>
      </w:r>
    </w:p>
    <w:p>
      <w:pPr>
        <w:pStyle w:val="Heading2"/>
        <w:numPr>
          <w:ilvl w:val="3"/>
          <w:numId w:val="15"/>
        </w:numPr>
        <w:tabs>
          <w:tab w:pos="1386" w:val="left" w:leader="none"/>
        </w:tabs>
        <w:spacing w:line="240" w:lineRule="auto" w:before="167" w:after="0"/>
        <w:ind w:left="1385" w:right="0" w:hanging="1033"/>
        <w:jc w:val="both"/>
      </w:pPr>
      <w:r>
        <w:rPr/>
        <w:t>Rappel</w:t>
      </w:r>
      <w:r>
        <w:rPr>
          <w:spacing w:val="-7"/>
        </w:rPr>
        <w:t> </w:t>
      </w:r>
      <w:r>
        <w:rPr/>
        <w:t>sur</w:t>
      </w:r>
      <w:r>
        <w:rPr>
          <w:spacing w:val="-5"/>
        </w:rPr>
        <w:t> </w:t>
      </w:r>
      <w:r>
        <w:rPr/>
        <w:t>l’élasticité</w:t>
      </w:r>
      <w:r>
        <w:rPr>
          <w:spacing w:val="-1"/>
        </w:rPr>
        <w:t> </w:t>
      </w:r>
      <w:r>
        <w:rPr/>
        <w:t>et</w:t>
      </w:r>
      <w:r>
        <w:rPr>
          <w:spacing w:val="-7"/>
        </w:rPr>
        <w:t> </w:t>
      </w:r>
      <w:r>
        <w:rPr/>
        <w:t>constantes</w:t>
      </w:r>
      <w:r>
        <w:rPr>
          <w:spacing w:val="-2"/>
        </w:rPr>
        <w:t> </w:t>
      </w:r>
      <w:r>
        <w:rPr/>
        <w:t>élastiques</w:t>
      </w:r>
    </w:p>
    <w:p>
      <w:pPr>
        <w:pStyle w:val="BodyText"/>
        <w:spacing w:before="1"/>
        <w:rPr>
          <w:b/>
        </w:rPr>
      </w:pPr>
    </w:p>
    <w:p>
      <w:pPr>
        <w:pStyle w:val="BodyText"/>
        <w:spacing w:line="360" w:lineRule="auto"/>
        <w:ind w:left="353" w:right="367" w:firstLine="705"/>
        <w:jc w:val="both"/>
      </w:pPr>
      <w:r>
        <w:rPr/>
        <w:t>Dans</w:t>
      </w:r>
      <w:r>
        <w:rPr>
          <w:spacing w:val="1"/>
        </w:rPr>
        <w:t> </w:t>
      </w:r>
      <w:r>
        <w:rPr/>
        <w:t>le</w:t>
      </w:r>
      <w:r>
        <w:rPr>
          <w:spacing w:val="1"/>
        </w:rPr>
        <w:t> </w:t>
      </w:r>
      <w:r>
        <w:rPr/>
        <w:t>but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confirmer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stabilité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nos</w:t>
      </w:r>
      <w:r>
        <w:rPr>
          <w:spacing w:val="1"/>
        </w:rPr>
        <w:t> </w:t>
      </w:r>
      <w:r>
        <w:rPr/>
        <w:t>alliages,</w:t>
      </w:r>
      <w:r>
        <w:rPr>
          <w:spacing w:val="1"/>
        </w:rPr>
        <w:t> </w:t>
      </w:r>
      <w:r>
        <w:rPr/>
        <w:t>on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étudié</w:t>
      </w:r>
      <w:r>
        <w:rPr>
          <w:spacing w:val="1"/>
        </w:rPr>
        <w:t> </w:t>
      </w:r>
      <w:r>
        <w:rPr/>
        <w:t>leurs</w:t>
      </w:r>
      <w:r>
        <w:rPr>
          <w:spacing w:val="1"/>
        </w:rPr>
        <w:t> </w:t>
      </w:r>
      <w:r>
        <w:rPr/>
        <w:t>caractéristiques</w:t>
      </w:r>
      <w:r>
        <w:rPr>
          <w:spacing w:val="1"/>
        </w:rPr>
        <w:t> </w:t>
      </w:r>
      <w:r>
        <w:rPr/>
        <w:t>mécaniques qui nous apportent des renseignements sur leur rigidité et leur anisotropie. Grâce à leur</w:t>
      </w:r>
      <w:r>
        <w:rPr>
          <w:spacing w:val="1"/>
        </w:rPr>
        <w:t> </w:t>
      </w:r>
      <w:r>
        <w:rPr/>
        <w:t>symétrie extrême, dans les matériaux à symétrie cubique, nous n'avons besoin que de trois modules</w:t>
      </w:r>
      <w:r>
        <w:rPr>
          <w:spacing w:val="1"/>
        </w:rPr>
        <w:t> </w:t>
      </w:r>
      <w:r>
        <w:rPr>
          <w:position w:val="2"/>
        </w:rPr>
        <w:t>d'élasticité indépendants, soit : C</w:t>
      </w:r>
      <w:r>
        <w:rPr>
          <w:sz w:val="16"/>
        </w:rPr>
        <w:t>11</w:t>
      </w:r>
      <w:r>
        <w:rPr>
          <w:position w:val="2"/>
        </w:rPr>
        <w:t>, C</w:t>
      </w:r>
      <w:r>
        <w:rPr>
          <w:sz w:val="16"/>
        </w:rPr>
        <w:t>12</w:t>
      </w:r>
      <w:r>
        <w:rPr>
          <w:spacing w:val="1"/>
          <w:sz w:val="16"/>
        </w:rPr>
        <w:t> </w:t>
      </w:r>
      <w:r>
        <w:rPr>
          <w:position w:val="2"/>
        </w:rPr>
        <w:t>et C</w:t>
      </w:r>
      <w:r>
        <w:rPr>
          <w:sz w:val="16"/>
        </w:rPr>
        <w:t>44</w:t>
      </w:r>
      <w:r>
        <w:rPr>
          <w:position w:val="2"/>
        </w:rPr>
        <w:t>. Ces constantes donnent la possibilité de connaître les</w:t>
      </w:r>
      <w:r>
        <w:rPr>
          <w:spacing w:val="1"/>
          <w:position w:val="2"/>
        </w:rPr>
        <w:t> </w:t>
      </w:r>
      <w:r>
        <w:rPr/>
        <w:t>caractéristiques</w:t>
      </w:r>
      <w:r>
        <w:rPr>
          <w:spacing w:val="1"/>
        </w:rPr>
        <w:t> </w:t>
      </w:r>
      <w:r>
        <w:rPr/>
        <w:t>mécaniques</w:t>
      </w:r>
      <w:r>
        <w:rPr>
          <w:spacing w:val="1"/>
        </w:rPr>
        <w:t> </w:t>
      </w:r>
      <w:r>
        <w:rPr/>
        <w:t>des</w:t>
      </w:r>
      <w:r>
        <w:rPr>
          <w:spacing w:val="1"/>
        </w:rPr>
        <w:t> </w:t>
      </w:r>
      <w:r>
        <w:rPr/>
        <w:t>composés</w:t>
      </w:r>
      <w:r>
        <w:rPr>
          <w:spacing w:val="1"/>
        </w:rPr>
        <w:t> </w:t>
      </w:r>
      <w:r>
        <w:rPr/>
        <w:t>étudiés.</w:t>
      </w:r>
      <w:r>
        <w:rPr>
          <w:spacing w:val="1"/>
        </w:rPr>
        <w:t> </w:t>
      </w:r>
      <w:r>
        <w:rPr/>
        <w:t>Pour</w:t>
      </w:r>
      <w:r>
        <w:rPr>
          <w:spacing w:val="1"/>
        </w:rPr>
        <w:t> </w:t>
      </w:r>
      <w:r>
        <w:rPr/>
        <w:t>obtenir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différence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les</w:t>
      </w:r>
      <w:r>
        <w:rPr>
          <w:spacing w:val="1"/>
        </w:rPr>
        <w:t> </w:t>
      </w:r>
      <w:r>
        <w:rPr/>
        <w:t>modules</w:t>
      </w:r>
      <w:r>
        <w:rPr>
          <w:spacing w:val="1"/>
        </w:rPr>
        <w:t> </w:t>
      </w:r>
      <w:r>
        <w:rPr>
          <w:position w:val="2"/>
        </w:rPr>
        <w:t>élastiques C</w:t>
      </w:r>
      <w:r>
        <w:rPr>
          <w:sz w:val="16"/>
        </w:rPr>
        <w:t>11</w:t>
      </w:r>
      <w:r>
        <w:rPr>
          <w:spacing w:val="1"/>
          <w:sz w:val="16"/>
        </w:rPr>
        <w:t> </w:t>
      </w:r>
      <w:r>
        <w:rPr>
          <w:position w:val="2"/>
        </w:rPr>
        <w:t>et C</w:t>
      </w:r>
      <w:r>
        <w:rPr>
          <w:sz w:val="16"/>
        </w:rPr>
        <w:t>12</w:t>
      </w:r>
      <w:r>
        <w:rPr>
          <w:position w:val="2"/>
        </w:rPr>
        <w:t>, un tenseur de contraintes tétragonales est appliqué [15, 16] qui transforme les</w:t>
      </w:r>
      <w:r>
        <w:rPr>
          <w:spacing w:val="1"/>
          <w:position w:val="2"/>
        </w:rPr>
        <w:t> </w:t>
      </w:r>
      <w:r>
        <w:rPr/>
        <w:t>vecteurs</w:t>
      </w:r>
      <w:r>
        <w:rPr>
          <w:spacing w:val="-1"/>
        </w:rPr>
        <w:t> </w:t>
      </w:r>
      <w:r>
        <w:rPr/>
        <w:t>de</w:t>
      </w:r>
      <w:r>
        <w:rPr>
          <w:spacing w:val="1"/>
        </w:rPr>
        <w:t> </w:t>
      </w:r>
      <w:r>
        <w:rPr/>
        <w:t>réseau</w:t>
      </w:r>
      <w:r>
        <w:rPr>
          <w:spacing w:val="2"/>
        </w:rPr>
        <w:t> </w:t>
      </w:r>
      <w:r>
        <w:rPr/>
        <w:t>R et</w:t>
      </w:r>
      <w:r>
        <w:rPr>
          <w:spacing w:val="2"/>
        </w:rPr>
        <w:t> </w:t>
      </w:r>
      <w:r>
        <w:rPr/>
        <w:t>R' :</w:t>
      </w:r>
    </w:p>
    <w:p>
      <w:pPr>
        <w:tabs>
          <w:tab w:pos="9658" w:val="left" w:leader="none"/>
        </w:tabs>
        <w:spacing w:before="163"/>
        <w:ind w:left="4170" w:right="0" w:firstLine="0"/>
        <w:jc w:val="left"/>
        <w:rPr>
          <w:sz w:val="24"/>
        </w:rPr>
      </w:pPr>
      <w:r>
        <w:rPr>
          <w:rFonts w:ascii="Cambria Math" w:hAnsi="Cambria Math" w:eastAsia="Cambria Math"/>
          <w:spacing w:val="-135"/>
          <w:w w:val="99"/>
          <w:sz w:val="28"/>
        </w:rPr>
        <w:t>𝑅</w:t>
      </w:r>
      <w:r>
        <w:rPr>
          <w:rFonts w:ascii="Cambria Math" w:hAnsi="Cambria Math" w:eastAsia="Cambria Math"/>
          <w:spacing w:val="-48"/>
          <w:w w:val="79"/>
          <w:position w:val="5"/>
          <w:sz w:val="28"/>
        </w:rPr>
        <w:t>⃗</w:t>
      </w:r>
      <w:r>
        <w:rPr>
          <w:rFonts w:ascii="Cambria Math" w:hAnsi="Cambria Math" w:eastAsia="Cambria Math"/>
          <w:w w:val="43"/>
          <w:position w:val="5"/>
          <w:sz w:val="28"/>
        </w:rPr>
        <w:t>→</w:t>
      </w:r>
      <w:r>
        <w:rPr>
          <w:rFonts w:ascii="Cambria Math" w:hAnsi="Cambria Math" w:eastAsia="Cambria Math"/>
          <w:spacing w:val="23"/>
          <w:position w:val="5"/>
          <w:sz w:val="28"/>
        </w:rPr>
        <w:t> </w:t>
      </w:r>
      <w:r>
        <w:rPr>
          <w:rFonts w:ascii="Cambria Math" w:hAnsi="Cambria Math" w:eastAsia="Cambria Math"/>
          <w:w w:val="99"/>
          <w:sz w:val="28"/>
        </w:rPr>
        <w:t>=</w:t>
      </w:r>
      <w:r>
        <w:rPr>
          <w:rFonts w:ascii="Cambria Math" w:hAnsi="Cambria Math" w:eastAsia="Cambria Math"/>
          <w:spacing w:val="13"/>
          <w:sz w:val="28"/>
        </w:rPr>
        <w:t> </w:t>
      </w:r>
      <w:r>
        <w:rPr>
          <w:rFonts w:ascii="Cambria Math" w:hAnsi="Cambria Math" w:eastAsia="Cambria Math"/>
          <w:spacing w:val="12"/>
          <w:w w:val="99"/>
          <w:sz w:val="28"/>
        </w:rPr>
        <w:t>𝜀</w:t>
      </w:r>
      <w:r>
        <w:rPr>
          <w:rFonts w:ascii="Cambria Math" w:hAnsi="Cambria Math" w:eastAsia="Cambria Math"/>
          <w:spacing w:val="-82"/>
          <w:w w:val="79"/>
          <w:position w:val="8"/>
          <w:sz w:val="28"/>
        </w:rPr>
        <w:t>⃗</w:t>
      </w:r>
      <w:r>
        <w:rPr>
          <w:rFonts w:ascii="Cambria Math" w:hAnsi="Cambria Math" w:eastAsia="Cambria Math"/>
          <w:spacing w:val="-125"/>
          <w:w w:val="99"/>
          <w:sz w:val="28"/>
        </w:rPr>
        <w:t>𝑅</w:t>
      </w:r>
      <w:r>
        <w:rPr>
          <w:rFonts w:ascii="Cambria Math" w:hAnsi="Cambria Math" w:eastAsia="Cambria Math"/>
          <w:spacing w:val="-34"/>
          <w:w w:val="79"/>
          <w:position w:val="8"/>
          <w:sz w:val="28"/>
        </w:rPr>
        <w:t>⃗</w:t>
      </w:r>
      <w:r>
        <w:rPr>
          <w:rFonts w:ascii="Cambria Math" w:hAnsi="Cambria Math" w:eastAsia="Cambria Math"/>
          <w:spacing w:val="-29"/>
          <w:w w:val="79"/>
          <w:position w:val="8"/>
          <w:sz w:val="28"/>
        </w:rPr>
        <w:t>⃗</w:t>
      </w:r>
      <w:r>
        <w:rPr>
          <w:rFonts w:ascii="Cambria Math" w:hAnsi="Cambria Math" w:eastAsia="Cambria Math"/>
          <w:spacing w:val="-58"/>
          <w:w w:val="79"/>
          <w:position w:val="8"/>
          <w:sz w:val="28"/>
        </w:rPr>
        <w:t>⃗</w:t>
      </w:r>
      <w:r>
        <w:rPr>
          <w:rFonts w:ascii="Cambria Math" w:hAnsi="Cambria Math" w:eastAsia="Cambria Math"/>
          <w:spacing w:val="-39"/>
          <w:w w:val="99"/>
          <w:sz w:val="28"/>
        </w:rPr>
        <w:t>′</w:t>
      </w:r>
      <w:r>
        <w:rPr>
          <w:rFonts w:ascii="Cambria Math" w:hAnsi="Cambria Math" w:eastAsia="Cambria Math"/>
          <w:w w:val="43"/>
          <w:position w:val="8"/>
          <w:sz w:val="28"/>
        </w:rPr>
        <w:t>→</w:t>
      </w:r>
      <w:r>
        <w:rPr>
          <w:rFonts w:ascii="Cambria Math" w:hAnsi="Cambria Math" w:eastAsia="Cambria Math"/>
          <w:position w:val="8"/>
          <w:sz w:val="28"/>
        </w:rPr>
        <w:tab/>
      </w:r>
      <w:r>
        <w:rPr>
          <w:spacing w:val="-4"/>
          <w:sz w:val="24"/>
        </w:rPr>
        <w:t>(</w:t>
      </w:r>
      <w:r>
        <w:rPr>
          <w:spacing w:val="1"/>
          <w:sz w:val="24"/>
        </w:rPr>
        <w:t>I</w:t>
      </w:r>
      <w:r>
        <w:rPr>
          <w:spacing w:val="-4"/>
          <w:sz w:val="24"/>
        </w:rPr>
        <w:t>I</w:t>
      </w:r>
      <w:r>
        <w:rPr>
          <w:spacing w:val="1"/>
          <w:sz w:val="24"/>
        </w:rPr>
        <w:t>I</w:t>
      </w:r>
      <w:r>
        <w:rPr>
          <w:spacing w:val="3"/>
          <w:sz w:val="24"/>
        </w:rPr>
        <w:t>.</w:t>
      </w:r>
      <w:r>
        <w:rPr>
          <w:sz w:val="24"/>
        </w:rPr>
        <w:t>8)</w:t>
      </w:r>
    </w:p>
    <w:p>
      <w:pPr>
        <w:pStyle w:val="BodyText"/>
        <w:spacing w:before="319"/>
        <w:ind w:left="353"/>
        <w:jc w:val="both"/>
      </w:pPr>
      <w:r>
        <w:rPr/>
        <w:t>Et</w:t>
      </w:r>
      <w:r>
        <w:rPr>
          <w:spacing w:val="2"/>
        </w:rPr>
        <w:t> </w:t>
      </w:r>
      <w:r>
        <w:rPr/>
        <w:t>le</w:t>
      </w:r>
      <w:r>
        <w:rPr>
          <w:spacing w:val="-3"/>
        </w:rPr>
        <w:t> </w:t>
      </w:r>
      <w:r>
        <w:rPr/>
        <w:t>tenseur</w:t>
      </w:r>
      <w:r>
        <w:rPr>
          <w:spacing w:val="-1"/>
        </w:rPr>
        <w:t> </w:t>
      </w:r>
      <w:r>
        <w:rPr/>
        <w:t>des</w:t>
      </w:r>
      <w:r>
        <w:rPr>
          <w:spacing w:val="-5"/>
        </w:rPr>
        <w:t> </w:t>
      </w:r>
      <w:r>
        <w:rPr/>
        <w:t>contraintes</w:t>
      </w:r>
      <w:r>
        <w:rPr>
          <w:spacing w:val="-5"/>
        </w:rPr>
        <w:t> </w:t>
      </w:r>
      <w:r>
        <w:rPr/>
        <w:t>est</w:t>
      </w:r>
      <w:r>
        <w:rPr>
          <w:spacing w:val="3"/>
        </w:rPr>
        <w:t> </w:t>
      </w:r>
      <w:r>
        <w:rPr/>
        <w:t>représenté</w:t>
      </w:r>
      <w:r>
        <w:rPr>
          <w:spacing w:val="-3"/>
        </w:rPr>
        <w:t> </w:t>
      </w:r>
      <w:r>
        <w:rPr/>
        <w:t>en</w:t>
      </w:r>
      <w:r>
        <w:rPr>
          <w:spacing w:val="-2"/>
        </w:rPr>
        <w:t> </w:t>
      </w:r>
      <w:r>
        <w:rPr/>
        <w:t>fonction</w:t>
      </w:r>
      <w:r>
        <w:rPr>
          <w:spacing w:val="-7"/>
        </w:rPr>
        <w:t> </w:t>
      </w:r>
      <w:r>
        <w:rPr/>
        <w:t>du</w:t>
      </w:r>
      <w:r>
        <w:rPr>
          <w:spacing w:val="-2"/>
        </w:rPr>
        <w:t> </w:t>
      </w:r>
      <w:r>
        <w:rPr/>
        <w:t>coefficient</w:t>
      </w:r>
      <w:r>
        <w:rPr>
          <w:spacing w:val="3"/>
        </w:rPr>
        <w:t> </w:t>
      </w:r>
      <w:r>
        <w:rPr/>
        <w:t>de</w:t>
      </w:r>
      <w:r>
        <w:rPr>
          <w:spacing w:val="-3"/>
        </w:rPr>
        <w:t> </w:t>
      </w:r>
      <w:r>
        <w:rPr/>
        <w:t>déformation</w:t>
      </w:r>
      <w:r>
        <w:rPr>
          <w:spacing w:val="-7"/>
        </w:rPr>
        <w:t> </w:t>
      </w:r>
      <w:r>
        <w:rPr/>
        <w:t>tétragonale</w:t>
      </w:r>
      <w:r>
        <w:rPr>
          <w:spacing w:val="-3"/>
        </w:rPr>
        <w:t> </w:t>
      </w:r>
      <w:r>
        <w:rPr/>
        <w:t>δ par</w:t>
      </w:r>
      <w:r>
        <w:rPr>
          <w:spacing w:val="-4"/>
        </w:rPr>
        <w:t> </w:t>
      </w:r>
      <w:r>
        <w:rPr/>
        <w:t>:</w:t>
      </w:r>
    </w:p>
    <w:p>
      <w:pPr>
        <w:pStyle w:val="BodyText"/>
        <w:spacing w:before="3"/>
        <w:rPr>
          <w:sz w:val="19"/>
        </w:rPr>
      </w:pPr>
    </w:p>
    <w:p>
      <w:pPr>
        <w:spacing w:after="0"/>
        <w:rPr>
          <w:sz w:val="19"/>
        </w:rPr>
        <w:sectPr>
          <w:pgSz w:w="11910" w:h="16840"/>
          <w:pgMar w:header="725" w:footer="1059" w:top="1240" w:bottom="1240" w:left="780" w:right="480"/>
        </w:sectPr>
      </w:pPr>
    </w:p>
    <w:p>
      <w:pPr>
        <w:pStyle w:val="Heading3"/>
        <w:tabs>
          <w:tab w:pos="4958" w:val="left" w:leader="none"/>
          <w:tab w:pos="6134" w:val="left" w:leader="none"/>
        </w:tabs>
        <w:spacing w:before="51"/>
        <w:ind w:left="4410"/>
      </w:pPr>
      <w:r>
        <w:rPr/>
        <w:t>𝛿</w:t>
        <w:tab/>
        <w:t>0</w:t>
        <w:tab/>
      </w:r>
      <w:r>
        <w:rPr>
          <w:spacing w:val="-7"/>
        </w:rPr>
        <w:t>0</w:t>
      </w:r>
    </w:p>
    <w:p>
      <w:pPr>
        <w:tabs>
          <w:tab w:pos="4852" w:val="left" w:leader="none"/>
          <w:tab w:pos="6134" w:val="left" w:leader="none"/>
        </w:tabs>
        <w:spacing w:line="366" w:lineRule="exact" w:before="3"/>
        <w:ind w:left="3662" w:right="0" w:firstLine="0"/>
        <w:jc w:val="left"/>
        <w:rPr>
          <w:rFonts w:ascii="Cambria Math" w:hAnsi="Cambria Math" w:eastAsia="Cambria Math"/>
          <w:sz w:val="28"/>
        </w:rPr>
      </w:pPr>
      <w:r>
        <w:rPr>
          <w:rFonts w:ascii="Cambria Math" w:hAnsi="Cambria Math" w:eastAsia="Cambria Math"/>
          <w:spacing w:val="-127"/>
          <w:w w:val="99"/>
          <w:sz w:val="28"/>
        </w:rPr>
        <w:t>𝜀</w:t>
      </w:r>
      <w:r>
        <w:rPr>
          <w:rFonts w:ascii="Cambria Math" w:hAnsi="Cambria Math" w:eastAsia="Cambria Math"/>
          <w:spacing w:val="-44"/>
          <w:w w:val="79"/>
          <w:sz w:val="28"/>
        </w:rPr>
        <w:t>⃗</w:t>
      </w:r>
      <w:r>
        <w:rPr>
          <w:rFonts w:ascii="Cambria Math" w:hAnsi="Cambria Math" w:eastAsia="Cambria Math"/>
          <w:spacing w:val="-24"/>
          <w:w w:val="79"/>
          <w:sz w:val="28"/>
        </w:rPr>
        <w:t>⃗</w:t>
      </w:r>
      <w:r>
        <w:rPr>
          <w:rFonts w:ascii="Cambria Math" w:hAnsi="Cambria Math" w:eastAsia="Cambria Math"/>
          <w:w w:val="43"/>
          <w:sz w:val="28"/>
        </w:rPr>
        <w:t>→</w:t>
      </w:r>
      <w:r>
        <w:rPr>
          <w:rFonts w:ascii="Cambria Math" w:hAnsi="Cambria Math" w:eastAsia="Cambria Math"/>
          <w:spacing w:val="8"/>
          <w:sz w:val="28"/>
        </w:rPr>
        <w:t> </w:t>
      </w:r>
      <w:r>
        <w:rPr>
          <w:rFonts w:ascii="Cambria Math" w:hAnsi="Cambria Math" w:eastAsia="Cambria Math"/>
          <w:w w:val="99"/>
          <w:sz w:val="28"/>
        </w:rPr>
        <w:t>=</w:t>
      </w:r>
      <w:r>
        <w:rPr>
          <w:rFonts w:ascii="Cambria Math" w:hAnsi="Cambria Math" w:eastAsia="Cambria Math"/>
          <w:spacing w:val="18"/>
          <w:sz w:val="28"/>
        </w:rPr>
        <w:t> </w:t>
      </w:r>
      <w:r>
        <w:rPr>
          <w:rFonts w:ascii="Cambria Math" w:hAnsi="Cambria Math" w:eastAsia="Cambria Math"/>
          <w:spacing w:val="7"/>
          <w:w w:val="163"/>
          <w:sz w:val="28"/>
        </w:rPr>
        <w:t>(</w:t>
      </w:r>
      <w:r>
        <w:rPr>
          <w:rFonts w:ascii="Cambria Math" w:hAnsi="Cambria Math" w:eastAsia="Cambria Math"/>
          <w:w w:val="99"/>
          <w:position w:val="12"/>
          <w:sz w:val="28"/>
        </w:rPr>
        <w:t>0</w:t>
      </w:r>
      <w:r>
        <w:rPr>
          <w:rFonts w:ascii="Cambria Math" w:hAnsi="Cambria Math" w:eastAsia="Cambria Math"/>
          <w:position w:val="12"/>
          <w:sz w:val="28"/>
        </w:rPr>
        <w:tab/>
      </w:r>
      <w:r>
        <w:rPr>
          <w:rFonts w:ascii="Cambria Math" w:hAnsi="Cambria Math" w:eastAsia="Cambria Math"/>
          <w:spacing w:val="3"/>
          <w:w w:val="99"/>
          <w:position w:val="12"/>
          <w:sz w:val="28"/>
        </w:rPr>
        <w:t>−</w:t>
      </w:r>
      <w:r>
        <w:rPr>
          <w:rFonts w:ascii="Cambria Math" w:hAnsi="Cambria Math" w:eastAsia="Cambria Math"/>
          <w:w w:val="99"/>
          <w:position w:val="12"/>
          <w:sz w:val="28"/>
        </w:rPr>
        <w:t>𝛿</w:t>
      </w:r>
      <w:r>
        <w:rPr>
          <w:rFonts w:ascii="Cambria Math" w:hAnsi="Cambria Math" w:eastAsia="Cambria Math"/>
          <w:position w:val="12"/>
          <w:sz w:val="28"/>
        </w:rPr>
        <w:tab/>
      </w:r>
      <w:r>
        <w:rPr>
          <w:rFonts w:ascii="Cambria Math" w:hAnsi="Cambria Math" w:eastAsia="Cambria Math"/>
          <w:spacing w:val="-20"/>
          <w:w w:val="99"/>
          <w:position w:val="12"/>
          <w:sz w:val="28"/>
        </w:rPr>
        <w:t>0</w:t>
      </w:r>
    </w:p>
    <w:p>
      <w:pPr>
        <w:pStyle w:val="Heading3"/>
        <w:tabs>
          <w:tab w:pos="4958" w:val="left" w:leader="none"/>
          <w:tab w:pos="5505" w:val="left" w:leader="none"/>
        </w:tabs>
        <w:spacing w:line="105" w:lineRule="exact"/>
        <w:ind w:left="4415"/>
        <w:rPr>
          <w:sz w:val="20"/>
        </w:rPr>
      </w:pPr>
      <w:r>
        <w:rPr/>
        <w:t>0</w:t>
        <w:tab/>
        <w:t>0</w:t>
        <w:tab/>
      </w:r>
      <w:r>
        <w:rPr>
          <w:position w:val="9"/>
        </w:rPr>
        <w:t>𝛿</w:t>
      </w:r>
      <w:r>
        <w:rPr>
          <w:position w:val="20"/>
          <w:sz w:val="20"/>
        </w:rPr>
        <w:t>2</w:t>
      </w:r>
    </w:p>
    <w:p>
      <w:pPr>
        <w:pStyle w:val="BodyText"/>
        <w:rPr>
          <w:rFonts w:ascii="Cambria Math"/>
          <w:sz w:val="28"/>
        </w:rPr>
      </w:pPr>
      <w:r>
        <w:rPr/>
        <w:br w:type="column"/>
      </w:r>
      <w:r>
        <w:rPr>
          <w:rFonts w:ascii="Cambria Math"/>
          <w:sz w:val="28"/>
        </w:rPr>
      </w:r>
    </w:p>
    <w:p>
      <w:pPr>
        <w:tabs>
          <w:tab w:pos="3310" w:val="left" w:leader="none"/>
        </w:tabs>
        <w:spacing w:before="174"/>
        <w:ind w:left="593" w:right="0" w:firstLine="0"/>
        <w:jc w:val="left"/>
        <w:rPr>
          <w:sz w:val="24"/>
        </w:rPr>
      </w:pPr>
      <w:r>
        <w:rPr>
          <w:rFonts w:ascii="Cambria Math"/>
          <w:w w:val="135"/>
          <w:sz w:val="28"/>
        </w:rPr>
        <w:t>)</w:t>
        <w:tab/>
      </w:r>
      <w:r>
        <w:rPr>
          <w:w w:val="120"/>
          <w:sz w:val="24"/>
        </w:rPr>
        <w:t>(III.9)</w:t>
      </w:r>
    </w:p>
    <w:p>
      <w:pPr>
        <w:spacing w:after="0"/>
        <w:jc w:val="left"/>
        <w:rPr>
          <w:sz w:val="24"/>
        </w:rPr>
        <w:sectPr>
          <w:type w:val="continuous"/>
          <w:pgSz w:w="11910" w:h="16840"/>
          <w:pgMar w:top="360" w:bottom="280" w:left="780" w:right="480"/>
          <w:cols w:num="2" w:equalWidth="0">
            <w:col w:w="6289" w:space="40"/>
            <w:col w:w="4321"/>
          </w:cols>
        </w:sectPr>
      </w:pPr>
    </w:p>
    <w:p>
      <w:pPr>
        <w:pStyle w:val="Heading3"/>
        <w:spacing w:line="404" w:lineRule="exact"/>
        <w:ind w:left="2052"/>
        <w:jc w:val="center"/>
      </w:pPr>
      <w:r>
        <w:rPr>
          <w:position w:val="12"/>
        </w:rPr>
        <w:t>⁄</w:t>
      </w:r>
      <w:r>
        <w:rPr/>
        <w:t>(1</w:t>
      </w:r>
      <w:r>
        <w:rPr>
          <w:spacing w:val="4"/>
        </w:rPr>
        <w:t> </w:t>
      </w:r>
      <w:r>
        <w:rPr/>
        <w:t>−</w:t>
      </w:r>
      <w:r>
        <w:rPr>
          <w:spacing w:val="8"/>
        </w:rPr>
        <w:t> </w:t>
      </w:r>
      <w:r>
        <w:rPr/>
        <w:t>𝛿</w:t>
      </w:r>
      <w:r>
        <w:rPr>
          <w:vertAlign w:val="superscript"/>
        </w:rPr>
        <w:t>2</w:t>
      </w:r>
      <w:r>
        <w:rPr>
          <w:vertAlign w:val="baseline"/>
        </w:rPr>
        <w:t>)</w:t>
      </w:r>
    </w:p>
    <w:p>
      <w:pPr>
        <w:pStyle w:val="BodyText"/>
        <w:spacing w:before="9"/>
        <w:rPr>
          <w:rFonts w:ascii="Cambria Math"/>
          <w:sz w:val="15"/>
        </w:rPr>
      </w:pPr>
    </w:p>
    <w:p>
      <w:pPr>
        <w:pStyle w:val="BodyText"/>
        <w:spacing w:before="90"/>
        <w:ind w:left="353"/>
      </w:pPr>
      <w:r>
        <w:rPr/>
        <w:t>Avec</w:t>
      </w:r>
      <w:r>
        <w:rPr>
          <w:spacing w:val="-4"/>
        </w:rPr>
        <w:t> </w:t>
      </w:r>
      <w:r>
        <w:rPr/>
        <w:t>δ, la</w:t>
      </w:r>
      <w:r>
        <w:rPr>
          <w:spacing w:val="-4"/>
        </w:rPr>
        <w:t> </w:t>
      </w:r>
      <w:r>
        <w:rPr/>
        <w:t>contrainte</w:t>
      </w:r>
      <w:r>
        <w:rPr>
          <w:spacing w:val="-3"/>
        </w:rPr>
        <w:t> </w:t>
      </w:r>
      <w:r>
        <w:rPr/>
        <w:t>exercée.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before="1"/>
        <w:ind w:left="353"/>
      </w:pPr>
      <w:r>
        <w:rPr/>
        <w:t>L'application</w:t>
      </w:r>
      <w:r>
        <w:rPr>
          <w:spacing w:val="-7"/>
        </w:rPr>
        <w:t> </w:t>
      </w:r>
      <w:r>
        <w:rPr/>
        <w:t>de</w:t>
      </w:r>
      <w:r>
        <w:rPr>
          <w:spacing w:val="-2"/>
        </w:rPr>
        <w:t> </w:t>
      </w:r>
      <w:r>
        <w:rPr/>
        <w:t>cette</w:t>
      </w:r>
      <w:r>
        <w:rPr>
          <w:spacing w:val="-3"/>
        </w:rPr>
        <w:t> </w:t>
      </w:r>
      <w:r>
        <w:rPr/>
        <w:t>contrainte</w:t>
      </w:r>
      <w:r>
        <w:rPr>
          <w:spacing w:val="-2"/>
        </w:rPr>
        <w:t> </w:t>
      </w:r>
      <w:r>
        <w:rPr/>
        <w:t>affecte</w:t>
      </w:r>
      <w:r>
        <w:rPr>
          <w:spacing w:val="-3"/>
        </w:rPr>
        <w:t> </w:t>
      </w:r>
      <w:r>
        <w:rPr/>
        <w:t>l'énergie</w:t>
      </w:r>
      <w:r>
        <w:rPr>
          <w:spacing w:val="-2"/>
        </w:rPr>
        <w:t> </w:t>
      </w:r>
      <w:r>
        <w:rPr/>
        <w:t>totale</w:t>
      </w:r>
      <w:r>
        <w:rPr>
          <w:spacing w:val="-3"/>
        </w:rPr>
        <w:t> </w:t>
      </w:r>
      <w:r>
        <w:rPr/>
        <w:t>:</w:t>
      </w:r>
    </w:p>
    <w:p>
      <w:pPr>
        <w:pStyle w:val="BodyText"/>
        <w:spacing w:before="9"/>
        <w:rPr>
          <w:sz w:val="22"/>
        </w:rPr>
      </w:pPr>
    </w:p>
    <w:p>
      <w:pPr>
        <w:tabs>
          <w:tab w:pos="9486" w:val="left" w:leader="none"/>
        </w:tabs>
        <w:spacing w:before="0"/>
        <w:ind w:left="1510" w:right="0" w:firstLine="0"/>
        <w:jc w:val="left"/>
        <w:rPr>
          <w:sz w:val="24"/>
        </w:rPr>
      </w:pPr>
      <w:r>
        <w:rPr>
          <w:rFonts w:ascii="Cambria Math" w:hAnsi="Cambria Math" w:eastAsia="Cambria Math"/>
          <w:sz w:val="28"/>
        </w:rPr>
        <w:t>𝐸</w:t>
      </w:r>
      <w:r>
        <w:rPr>
          <w:rFonts w:ascii="Cambria Math" w:hAnsi="Cambria Math" w:eastAsia="Cambria Math"/>
          <w:position w:val="1"/>
          <w:sz w:val="28"/>
        </w:rPr>
        <w:t>(</w:t>
      </w:r>
      <w:r>
        <w:rPr>
          <w:rFonts w:ascii="Cambria Math" w:hAnsi="Cambria Math" w:eastAsia="Cambria Math"/>
          <w:sz w:val="28"/>
        </w:rPr>
        <w:t>𝛿</w:t>
      </w:r>
      <w:r>
        <w:rPr>
          <w:rFonts w:ascii="Cambria Math" w:hAnsi="Cambria Math" w:eastAsia="Cambria Math"/>
          <w:position w:val="1"/>
          <w:sz w:val="28"/>
        </w:rPr>
        <w:t>)</w:t>
      </w:r>
      <w:r>
        <w:rPr>
          <w:rFonts w:ascii="Cambria Math" w:hAnsi="Cambria Math" w:eastAsia="Cambria Math"/>
          <w:spacing w:val="27"/>
          <w:position w:val="1"/>
          <w:sz w:val="28"/>
        </w:rPr>
        <w:t> </w:t>
      </w:r>
      <w:r>
        <w:rPr>
          <w:rFonts w:ascii="Cambria Math" w:hAnsi="Cambria Math" w:eastAsia="Cambria Math"/>
          <w:sz w:val="28"/>
        </w:rPr>
        <w:t>=</w:t>
      </w:r>
      <w:r>
        <w:rPr>
          <w:rFonts w:ascii="Cambria Math" w:hAnsi="Cambria Math" w:eastAsia="Cambria Math"/>
          <w:spacing w:val="27"/>
          <w:sz w:val="28"/>
        </w:rPr>
        <w:t> </w:t>
      </w:r>
      <w:r>
        <w:rPr>
          <w:rFonts w:ascii="Cambria Math" w:hAnsi="Cambria Math" w:eastAsia="Cambria Math"/>
          <w:sz w:val="28"/>
        </w:rPr>
        <w:t>𝐸</w:t>
      </w:r>
      <w:r>
        <w:rPr>
          <w:rFonts w:ascii="Cambria Math" w:hAnsi="Cambria Math" w:eastAsia="Cambria Math"/>
          <w:position w:val="1"/>
          <w:sz w:val="28"/>
        </w:rPr>
        <w:t>(</w:t>
      </w:r>
      <w:r>
        <w:rPr>
          <w:rFonts w:ascii="Cambria Math" w:hAnsi="Cambria Math" w:eastAsia="Cambria Math"/>
          <w:sz w:val="28"/>
        </w:rPr>
        <w:t>−𝛿</w:t>
      </w:r>
      <w:r>
        <w:rPr>
          <w:rFonts w:ascii="Cambria Math" w:hAnsi="Cambria Math" w:eastAsia="Cambria Math"/>
          <w:position w:val="1"/>
          <w:sz w:val="28"/>
        </w:rPr>
        <w:t>)</w:t>
      </w:r>
      <w:r>
        <w:rPr>
          <w:rFonts w:ascii="Cambria Math" w:hAnsi="Cambria Math" w:eastAsia="Cambria Math"/>
          <w:spacing w:val="28"/>
          <w:position w:val="1"/>
          <w:sz w:val="28"/>
        </w:rPr>
        <w:t> </w:t>
      </w:r>
      <w:r>
        <w:rPr>
          <w:rFonts w:ascii="Cambria Math" w:hAnsi="Cambria Math" w:eastAsia="Cambria Math"/>
          <w:sz w:val="28"/>
        </w:rPr>
        <w:t>=</w:t>
      </w:r>
      <w:r>
        <w:rPr>
          <w:rFonts w:ascii="Cambria Math" w:hAnsi="Cambria Math" w:eastAsia="Cambria Math"/>
          <w:spacing w:val="26"/>
          <w:sz w:val="28"/>
        </w:rPr>
        <w:t> </w:t>
      </w:r>
      <w:r>
        <w:rPr>
          <w:rFonts w:ascii="Cambria Math" w:hAnsi="Cambria Math" w:eastAsia="Cambria Math"/>
          <w:sz w:val="28"/>
        </w:rPr>
        <w:t>𝐸</w:t>
      </w:r>
      <w:r>
        <w:rPr>
          <w:rFonts w:ascii="Cambria Math" w:hAnsi="Cambria Math" w:eastAsia="Cambria Math"/>
          <w:position w:val="1"/>
          <w:sz w:val="28"/>
        </w:rPr>
        <w:t>(</w:t>
      </w:r>
      <w:r>
        <w:rPr>
          <w:rFonts w:ascii="Cambria Math" w:hAnsi="Cambria Math" w:eastAsia="Cambria Math"/>
          <w:sz w:val="28"/>
        </w:rPr>
        <w:t>0</w:t>
      </w:r>
      <w:r>
        <w:rPr>
          <w:rFonts w:ascii="Cambria Math" w:hAnsi="Cambria Math" w:eastAsia="Cambria Math"/>
          <w:position w:val="1"/>
          <w:sz w:val="28"/>
        </w:rPr>
        <w:t>)</w:t>
      </w:r>
      <w:r>
        <w:rPr>
          <w:rFonts w:ascii="Cambria Math" w:hAnsi="Cambria Math" w:eastAsia="Cambria Math"/>
          <w:spacing w:val="7"/>
          <w:position w:val="1"/>
          <w:sz w:val="28"/>
        </w:rPr>
        <w:t> </w:t>
      </w:r>
      <w:r>
        <w:rPr>
          <w:rFonts w:ascii="Cambria Math" w:hAnsi="Cambria Math" w:eastAsia="Cambria Math"/>
          <w:sz w:val="28"/>
        </w:rPr>
        <w:t>+</w:t>
      </w:r>
      <w:r>
        <w:rPr>
          <w:rFonts w:ascii="Cambria Math" w:hAnsi="Cambria Math" w:eastAsia="Cambria Math"/>
          <w:spacing w:val="10"/>
          <w:sz w:val="28"/>
        </w:rPr>
        <w:t> </w:t>
      </w:r>
      <w:r>
        <w:rPr>
          <w:rFonts w:ascii="Cambria Math" w:hAnsi="Cambria Math" w:eastAsia="Cambria Math"/>
          <w:position w:val="1"/>
          <w:sz w:val="28"/>
        </w:rPr>
        <w:t>(</w:t>
      </w:r>
      <w:r>
        <w:rPr>
          <w:rFonts w:ascii="Cambria Math" w:hAnsi="Cambria Math" w:eastAsia="Cambria Math"/>
          <w:sz w:val="28"/>
        </w:rPr>
        <w:t>𝐶</w:t>
      </w:r>
      <w:r>
        <w:rPr>
          <w:rFonts w:ascii="Cambria Math" w:hAnsi="Cambria Math" w:eastAsia="Cambria Math"/>
          <w:position w:val="-5"/>
          <w:sz w:val="20"/>
        </w:rPr>
        <w:t>11</w:t>
      </w:r>
      <w:r>
        <w:rPr>
          <w:rFonts w:ascii="Cambria Math" w:hAnsi="Cambria Math" w:eastAsia="Cambria Math"/>
          <w:spacing w:val="34"/>
          <w:position w:val="-5"/>
          <w:sz w:val="20"/>
        </w:rPr>
        <w:t> </w:t>
      </w:r>
      <w:r>
        <w:rPr>
          <w:rFonts w:ascii="Cambria Math" w:hAnsi="Cambria Math" w:eastAsia="Cambria Math"/>
          <w:sz w:val="28"/>
        </w:rPr>
        <w:t>−</w:t>
      </w:r>
      <w:r>
        <w:rPr>
          <w:rFonts w:ascii="Cambria Math" w:hAnsi="Cambria Math" w:eastAsia="Cambria Math"/>
          <w:spacing w:val="5"/>
          <w:sz w:val="28"/>
        </w:rPr>
        <w:t> </w:t>
      </w:r>
      <w:r>
        <w:rPr>
          <w:rFonts w:ascii="Cambria Math" w:hAnsi="Cambria Math" w:eastAsia="Cambria Math"/>
          <w:sz w:val="28"/>
        </w:rPr>
        <w:t>𝐶</w:t>
      </w:r>
      <w:r>
        <w:rPr>
          <w:rFonts w:ascii="Cambria Math" w:hAnsi="Cambria Math" w:eastAsia="Cambria Math"/>
          <w:position w:val="-5"/>
          <w:sz w:val="20"/>
        </w:rPr>
        <w:t>12</w:t>
      </w:r>
      <w:r>
        <w:rPr>
          <w:rFonts w:ascii="Cambria Math" w:hAnsi="Cambria Math" w:eastAsia="Cambria Math"/>
          <w:position w:val="1"/>
          <w:sz w:val="28"/>
        </w:rPr>
        <w:t>)</w:t>
      </w:r>
      <w:r>
        <w:rPr>
          <w:rFonts w:ascii="Cambria Math" w:hAnsi="Cambria Math" w:eastAsia="Cambria Math"/>
          <w:sz w:val="28"/>
        </w:rPr>
        <w:t>𝑉𝛿</w:t>
      </w:r>
      <w:r>
        <w:rPr>
          <w:rFonts w:ascii="Cambria Math" w:hAnsi="Cambria Math" w:eastAsia="Cambria Math"/>
          <w:sz w:val="28"/>
          <w:vertAlign w:val="superscript"/>
        </w:rPr>
        <w:t>2</w:t>
      </w:r>
      <w:r>
        <w:rPr>
          <w:rFonts w:ascii="Cambria Math" w:hAnsi="Cambria Math" w:eastAsia="Cambria Math"/>
          <w:spacing w:val="21"/>
          <w:sz w:val="28"/>
          <w:vertAlign w:val="baseline"/>
        </w:rPr>
        <w:t> </w:t>
      </w:r>
      <w:r>
        <w:rPr>
          <w:rFonts w:ascii="Cambria Math" w:hAnsi="Cambria Math" w:eastAsia="Cambria Math"/>
          <w:sz w:val="28"/>
          <w:vertAlign w:val="baseline"/>
        </w:rPr>
        <w:t>+</w:t>
      </w:r>
      <w:r>
        <w:rPr>
          <w:rFonts w:ascii="Cambria Math" w:hAnsi="Cambria Math" w:eastAsia="Cambria Math"/>
          <w:spacing w:val="6"/>
          <w:sz w:val="28"/>
          <w:vertAlign w:val="baseline"/>
        </w:rPr>
        <w:t> </w:t>
      </w:r>
      <w:r>
        <w:rPr>
          <w:rFonts w:ascii="Cambria Math" w:hAnsi="Cambria Math" w:eastAsia="Cambria Math"/>
          <w:sz w:val="28"/>
          <w:vertAlign w:val="baseline"/>
        </w:rPr>
        <w:t>0</w:t>
      </w:r>
      <w:r>
        <w:rPr>
          <w:rFonts w:ascii="Cambria Math" w:hAnsi="Cambria Math" w:eastAsia="Cambria Math"/>
          <w:position w:val="1"/>
          <w:sz w:val="28"/>
          <w:vertAlign w:val="baseline"/>
        </w:rPr>
        <w:t>[</w:t>
      </w:r>
      <w:r>
        <w:rPr>
          <w:rFonts w:ascii="Cambria Math" w:hAnsi="Cambria Math" w:eastAsia="Cambria Math"/>
          <w:sz w:val="28"/>
          <w:vertAlign w:val="baseline"/>
        </w:rPr>
        <w:t>𝛿</w:t>
      </w:r>
      <w:r>
        <w:rPr>
          <w:rFonts w:ascii="Cambria Math" w:hAnsi="Cambria Math" w:eastAsia="Cambria Math"/>
          <w:sz w:val="28"/>
          <w:vertAlign w:val="superscript"/>
        </w:rPr>
        <w:t>4</w:t>
      </w:r>
      <w:r>
        <w:rPr>
          <w:rFonts w:ascii="Cambria Math" w:hAnsi="Cambria Math" w:eastAsia="Cambria Math"/>
          <w:position w:val="1"/>
          <w:sz w:val="28"/>
          <w:vertAlign w:val="baseline"/>
        </w:rPr>
        <w:t>]</w:t>
        <w:tab/>
      </w:r>
      <w:r>
        <w:rPr>
          <w:sz w:val="24"/>
          <w:vertAlign w:val="baseline"/>
        </w:rPr>
        <w:t>(III.10)</w:t>
      </w:r>
    </w:p>
    <w:p>
      <w:pPr>
        <w:tabs>
          <w:tab w:pos="9212" w:val="left" w:leader="none"/>
        </w:tabs>
        <w:spacing w:before="272"/>
        <w:ind w:left="1448" w:right="0" w:firstLine="0"/>
        <w:jc w:val="left"/>
        <w:rPr>
          <w:sz w:val="24"/>
        </w:rPr>
      </w:pPr>
      <w:r>
        <w:rPr>
          <w:rFonts w:ascii="Cambria Math" w:eastAsia="Cambria Math"/>
          <w:sz w:val="28"/>
        </w:rPr>
        <w:t>𝐸</w:t>
      </w:r>
      <w:r>
        <w:rPr>
          <w:rFonts w:ascii="Cambria Math" w:eastAsia="Cambria Math"/>
          <w:position w:val="1"/>
          <w:sz w:val="28"/>
        </w:rPr>
        <w:t>(</w:t>
      </w:r>
      <w:r>
        <w:rPr>
          <w:rFonts w:ascii="Cambria Math" w:eastAsia="Cambria Math"/>
          <w:sz w:val="28"/>
        </w:rPr>
        <w:t>𝛿</w:t>
      </w:r>
      <w:r>
        <w:rPr>
          <w:rFonts w:ascii="Cambria Math" w:eastAsia="Cambria Math"/>
          <w:position w:val="1"/>
          <w:sz w:val="28"/>
        </w:rPr>
        <w:t>)</w:t>
      </w:r>
      <w:r>
        <w:rPr>
          <w:rFonts w:ascii="Cambria Math" w:eastAsia="Cambria Math"/>
          <w:spacing w:val="28"/>
          <w:position w:val="1"/>
          <w:sz w:val="28"/>
        </w:rPr>
        <w:t> </w:t>
      </w:r>
      <w:r>
        <w:rPr>
          <w:rFonts w:ascii="Cambria Math" w:eastAsia="Cambria Math"/>
          <w:sz w:val="28"/>
        </w:rPr>
        <w:t>=</w:t>
      </w:r>
      <w:r>
        <w:rPr>
          <w:rFonts w:ascii="Cambria Math" w:eastAsia="Cambria Math"/>
          <w:spacing w:val="27"/>
          <w:sz w:val="28"/>
        </w:rPr>
        <w:t> </w:t>
      </w:r>
      <w:r>
        <w:rPr>
          <w:rFonts w:ascii="Cambria Math" w:eastAsia="Cambria Math"/>
          <w:sz w:val="28"/>
        </w:rPr>
        <w:t>𝑏𝛿</w:t>
      </w:r>
      <w:r>
        <w:rPr>
          <w:rFonts w:ascii="Cambria Math" w:eastAsia="Cambria Math"/>
          <w:sz w:val="28"/>
          <w:vertAlign w:val="superscript"/>
        </w:rPr>
        <w:t>2</w:t>
      </w:r>
      <w:r>
        <w:rPr>
          <w:rFonts w:ascii="Cambria Math" w:eastAsia="Cambria Math"/>
          <w:spacing w:val="22"/>
          <w:sz w:val="28"/>
          <w:vertAlign w:val="baseline"/>
        </w:rPr>
        <w:t> </w:t>
      </w:r>
      <w:r>
        <w:rPr>
          <w:rFonts w:ascii="Cambria Math" w:eastAsia="Cambria Math"/>
          <w:sz w:val="28"/>
          <w:vertAlign w:val="baseline"/>
        </w:rPr>
        <w:t>+</w:t>
      </w:r>
      <w:r>
        <w:rPr>
          <w:rFonts w:ascii="Cambria Math" w:eastAsia="Cambria Math"/>
          <w:spacing w:val="6"/>
          <w:sz w:val="28"/>
          <w:vertAlign w:val="baseline"/>
        </w:rPr>
        <w:t> </w:t>
      </w:r>
      <w:r>
        <w:rPr>
          <w:rFonts w:ascii="Cambria Math" w:eastAsia="Cambria Math"/>
          <w:sz w:val="28"/>
          <w:vertAlign w:val="baseline"/>
        </w:rPr>
        <w:t>𝐸</w:t>
      </w:r>
      <w:r>
        <w:rPr>
          <w:rFonts w:ascii="Cambria Math" w:eastAsia="Cambria Math"/>
          <w:position w:val="1"/>
          <w:sz w:val="28"/>
          <w:vertAlign w:val="baseline"/>
        </w:rPr>
        <w:t>(</w:t>
      </w:r>
      <w:r>
        <w:rPr>
          <w:rFonts w:ascii="Cambria Math" w:eastAsia="Cambria Math"/>
          <w:sz w:val="28"/>
          <w:vertAlign w:val="baseline"/>
        </w:rPr>
        <w:t>0</w:t>
      </w:r>
      <w:r>
        <w:rPr>
          <w:rFonts w:ascii="Cambria Math" w:eastAsia="Cambria Math"/>
          <w:position w:val="1"/>
          <w:sz w:val="28"/>
          <w:vertAlign w:val="baseline"/>
        </w:rPr>
        <w:t>)</w:t>
        <w:tab/>
      </w:r>
      <w:r>
        <w:rPr>
          <w:sz w:val="24"/>
          <w:vertAlign w:val="baseline"/>
        </w:rPr>
        <w:t>(III.11)</w:t>
      </w:r>
    </w:p>
    <w:p>
      <w:pPr>
        <w:pStyle w:val="BodyText"/>
        <w:spacing w:before="282"/>
        <w:ind w:left="353"/>
        <w:rPr>
          <w:rFonts w:ascii="Cambria Math" w:hAnsi="Cambria Math" w:eastAsia="Cambria Math"/>
          <w:sz w:val="28"/>
        </w:rPr>
      </w:pPr>
      <w:r>
        <w:rPr/>
        <w:t>Sachant</w:t>
      </w:r>
      <w:r>
        <w:rPr>
          <w:spacing w:val="3"/>
        </w:rPr>
        <w:t> </w:t>
      </w:r>
      <w:r>
        <w:rPr/>
        <w:t>que</w:t>
      </w:r>
      <w:r>
        <w:rPr>
          <w:spacing w:val="-5"/>
        </w:rPr>
        <w:t> </w:t>
      </w:r>
      <w:r>
        <w:rPr>
          <w:rFonts w:ascii="Cambria Math" w:hAnsi="Cambria Math" w:eastAsia="Cambria Math"/>
          <w:sz w:val="28"/>
        </w:rPr>
        <w:t>𝐸</w:t>
      </w:r>
      <w:r>
        <w:rPr>
          <w:rFonts w:ascii="Cambria Math" w:hAnsi="Cambria Math" w:eastAsia="Cambria Math"/>
          <w:position w:val="1"/>
          <w:sz w:val="28"/>
        </w:rPr>
        <w:t>(</w:t>
      </w:r>
      <w:r>
        <w:rPr>
          <w:rFonts w:ascii="Cambria Math" w:hAnsi="Cambria Math" w:eastAsia="Cambria Math"/>
          <w:sz w:val="28"/>
        </w:rPr>
        <w:t>0</w:t>
      </w:r>
      <w:r>
        <w:rPr>
          <w:rFonts w:ascii="Cambria Math" w:hAnsi="Cambria Math" w:eastAsia="Cambria Math"/>
          <w:position w:val="1"/>
          <w:sz w:val="28"/>
        </w:rPr>
        <w:t>)</w:t>
      </w:r>
      <w:r>
        <w:rPr>
          <w:rFonts w:ascii="Cambria Math" w:hAnsi="Cambria Math" w:eastAsia="Cambria Math"/>
          <w:spacing w:val="-2"/>
          <w:position w:val="1"/>
          <w:sz w:val="28"/>
        </w:rPr>
        <w:t> </w:t>
      </w:r>
      <w:r>
        <w:rPr/>
        <w:t>correspond</w:t>
      </w:r>
      <w:r>
        <w:rPr>
          <w:spacing w:val="-1"/>
        </w:rPr>
        <w:t> </w:t>
      </w:r>
      <w:r>
        <w:rPr/>
        <w:t>à</w:t>
      </w:r>
      <w:r>
        <w:rPr>
          <w:spacing w:val="-2"/>
        </w:rPr>
        <w:t> </w:t>
      </w:r>
      <w:r>
        <w:rPr/>
        <w:t>l'énergie</w:t>
      </w:r>
      <w:r>
        <w:rPr>
          <w:spacing w:val="-2"/>
        </w:rPr>
        <w:t> </w:t>
      </w:r>
      <w:r>
        <w:rPr/>
        <w:t>du</w:t>
      </w:r>
      <w:r>
        <w:rPr>
          <w:spacing w:val="-1"/>
        </w:rPr>
        <w:t> </w:t>
      </w:r>
      <w:r>
        <w:rPr/>
        <w:t>système</w:t>
      </w:r>
      <w:r>
        <w:rPr>
          <w:spacing w:val="-2"/>
        </w:rPr>
        <w:t> </w:t>
      </w:r>
      <w:r>
        <w:rPr/>
        <w:t>dans</w:t>
      </w:r>
      <w:r>
        <w:rPr>
          <w:spacing w:val="1"/>
        </w:rPr>
        <w:t> </w:t>
      </w:r>
      <w:r>
        <w:rPr/>
        <w:t>l'état</w:t>
      </w:r>
      <w:r>
        <w:rPr>
          <w:spacing w:val="3"/>
        </w:rPr>
        <w:t> </w:t>
      </w:r>
      <w:r>
        <w:rPr/>
        <w:t>initial</w:t>
      </w:r>
      <w:r>
        <w:rPr>
          <w:spacing w:val="-5"/>
        </w:rPr>
        <w:t> </w:t>
      </w:r>
      <w:r>
        <w:rPr/>
        <w:t>(sans</w:t>
      </w:r>
      <w:r>
        <w:rPr>
          <w:spacing w:val="-3"/>
        </w:rPr>
        <w:t> </w:t>
      </w:r>
      <w:r>
        <w:rPr/>
        <w:t>contrainte) et</w:t>
      </w:r>
      <w:r>
        <w:rPr>
          <w:spacing w:val="4"/>
        </w:rPr>
        <w:t> </w:t>
      </w:r>
      <w:r>
        <w:rPr/>
        <w:t>que</w:t>
      </w:r>
      <w:r>
        <w:rPr>
          <w:spacing w:val="-6"/>
        </w:rPr>
        <w:t> </w:t>
      </w:r>
      <w:r>
        <w:rPr>
          <w:rFonts w:ascii="Cambria Math" w:hAnsi="Cambria Math" w:eastAsia="Cambria Math"/>
          <w:sz w:val="28"/>
        </w:rPr>
        <w:t>𝑉</w:t>
      </w:r>
    </w:p>
    <w:p>
      <w:pPr>
        <w:pStyle w:val="BodyText"/>
        <w:spacing w:before="150"/>
        <w:ind w:left="353"/>
      </w:pPr>
      <w:r>
        <w:rPr/>
        <w:t>représente</w:t>
      </w:r>
      <w:r>
        <w:rPr>
          <w:spacing w:val="1"/>
        </w:rPr>
        <w:t> </w:t>
      </w:r>
      <w:r>
        <w:rPr/>
        <w:t>le</w:t>
      </w:r>
      <w:r>
        <w:rPr>
          <w:spacing w:val="-4"/>
        </w:rPr>
        <w:t> </w:t>
      </w:r>
      <w:r>
        <w:rPr/>
        <w:t>volume</w:t>
      </w:r>
      <w:r>
        <w:rPr>
          <w:spacing w:val="-3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-3"/>
        </w:rPr>
        <w:t> </w:t>
      </w:r>
      <w:r>
        <w:rPr/>
        <w:t>cellule</w:t>
      </w:r>
      <w:r>
        <w:rPr>
          <w:spacing w:val="-4"/>
        </w:rPr>
        <w:t> </w:t>
      </w:r>
      <w:r>
        <w:rPr/>
        <w:t>unitaire.</w:t>
      </w:r>
      <w:r>
        <w:rPr>
          <w:spacing w:val="5"/>
        </w:rPr>
        <w:t> </w:t>
      </w:r>
      <w:r>
        <w:rPr/>
        <w:t>Selon</w:t>
      </w:r>
      <w:r>
        <w:rPr>
          <w:spacing w:val="-2"/>
        </w:rPr>
        <w:t> </w:t>
      </w:r>
      <w:r>
        <w:rPr/>
        <w:t>la courbe,</w:t>
      </w:r>
      <w:r>
        <w:rPr>
          <w:spacing w:val="-1"/>
        </w:rPr>
        <w:t> </w:t>
      </w:r>
      <w:r>
        <w:rPr/>
        <w:t>on</w:t>
      </w:r>
      <w:r>
        <w:rPr>
          <w:spacing w:val="-12"/>
        </w:rPr>
        <w:t> </w:t>
      </w:r>
      <w:r>
        <w:rPr/>
        <w:t>obtient</w:t>
      </w:r>
      <w:r>
        <w:rPr>
          <w:spacing w:val="2"/>
        </w:rPr>
        <w:t> </w:t>
      </w:r>
      <w:r>
        <w:rPr/>
        <w:t>l’expression</w:t>
      </w:r>
      <w:r>
        <w:rPr>
          <w:spacing w:val="-7"/>
        </w:rPr>
        <w:t> </w:t>
      </w:r>
      <w:r>
        <w:rPr/>
        <w:t>suivante</w:t>
      </w:r>
      <w:r>
        <w:rPr>
          <w:spacing w:val="4"/>
        </w:rPr>
        <w:t> </w:t>
      </w:r>
      <w:r>
        <w:rPr/>
        <w:t>:</w:t>
      </w:r>
    </w:p>
    <w:p>
      <w:pPr>
        <w:spacing w:after="0"/>
        <w:sectPr>
          <w:type w:val="continuous"/>
          <w:pgSz w:w="11910" w:h="16840"/>
          <w:pgMar w:top="360" w:bottom="280" w:left="780" w:right="480"/>
        </w:sectPr>
      </w:pPr>
    </w:p>
    <w:p>
      <w:pPr>
        <w:spacing w:before="208"/>
        <w:ind w:left="0" w:right="0" w:firstLine="0"/>
        <w:jc w:val="right"/>
        <w:rPr>
          <w:rFonts w:ascii="Cambria Math" w:eastAsia="Cambria Math"/>
          <w:sz w:val="18"/>
        </w:rPr>
      </w:pPr>
      <w:r>
        <w:rPr>
          <w:rFonts w:ascii="Cambria Math" w:eastAsia="Cambria Math"/>
          <w:w w:val="105"/>
          <w:position w:val="5"/>
          <w:sz w:val="26"/>
        </w:rPr>
        <w:t>𝐶</w:t>
      </w:r>
      <w:r>
        <w:rPr>
          <w:rFonts w:ascii="Cambria Math" w:eastAsia="Cambria Math"/>
          <w:w w:val="105"/>
          <w:sz w:val="18"/>
        </w:rPr>
        <w:t>11</w:t>
      </w:r>
    </w:p>
    <w:p>
      <w:pPr>
        <w:spacing w:before="205"/>
        <w:ind w:left="27" w:right="0" w:firstLine="0"/>
        <w:jc w:val="left"/>
        <w:rPr>
          <w:rFonts w:ascii="Cambria Math" w:hAnsi="Cambria Math" w:eastAsia="Cambria Math"/>
          <w:sz w:val="18"/>
        </w:rPr>
      </w:pPr>
      <w:r>
        <w:rPr/>
        <w:br w:type="column"/>
      </w:r>
      <w:r>
        <w:rPr>
          <w:rFonts w:ascii="Cambria Math" w:hAnsi="Cambria Math" w:eastAsia="Cambria Math"/>
          <w:spacing w:val="-3"/>
          <w:sz w:val="26"/>
        </w:rPr>
        <w:t>−</w:t>
      </w:r>
      <w:r>
        <w:rPr>
          <w:rFonts w:ascii="Cambria Math" w:hAnsi="Cambria Math" w:eastAsia="Cambria Math"/>
          <w:spacing w:val="-10"/>
          <w:sz w:val="26"/>
        </w:rPr>
        <w:t> </w:t>
      </w:r>
      <w:r>
        <w:rPr>
          <w:rFonts w:ascii="Cambria Math" w:hAnsi="Cambria Math" w:eastAsia="Cambria Math"/>
          <w:spacing w:val="-3"/>
          <w:sz w:val="26"/>
        </w:rPr>
        <w:t>𝐶</w:t>
      </w:r>
      <w:r>
        <w:rPr>
          <w:rFonts w:ascii="Cambria Math" w:hAnsi="Cambria Math" w:eastAsia="Cambria Math"/>
          <w:spacing w:val="-3"/>
          <w:position w:val="-4"/>
          <w:sz w:val="18"/>
        </w:rPr>
        <w:t>12</w:t>
      </w:r>
    </w:p>
    <w:p>
      <w:pPr>
        <w:spacing w:line="165" w:lineRule="auto" w:before="158"/>
        <w:ind w:left="41" w:right="0" w:firstLine="0"/>
        <w:jc w:val="left"/>
        <w:rPr>
          <w:rFonts w:ascii="Cambria Math" w:eastAsia="Cambria Math"/>
          <w:sz w:val="18"/>
        </w:rPr>
      </w:pPr>
      <w:r>
        <w:rPr/>
        <w:br w:type="column"/>
      </w:r>
      <w:r>
        <w:rPr>
          <w:rFonts w:ascii="Cambria Math" w:eastAsia="Cambria Math"/>
          <w:w w:val="110"/>
          <w:position w:val="-14"/>
          <w:sz w:val="26"/>
        </w:rPr>
        <w:t>=</w:t>
      </w:r>
      <w:r>
        <w:rPr>
          <w:rFonts w:ascii="Cambria Math" w:eastAsia="Cambria Math"/>
          <w:spacing w:val="28"/>
          <w:w w:val="110"/>
          <w:position w:val="-14"/>
          <w:sz w:val="26"/>
        </w:rPr>
        <w:t> </w:t>
      </w:r>
      <w:r>
        <w:rPr>
          <w:rFonts w:ascii="Cambria Math" w:eastAsia="Cambria Math"/>
          <w:w w:val="110"/>
          <w:sz w:val="18"/>
        </w:rPr>
        <w:t>𝑏</w:t>
      </w:r>
    </w:p>
    <w:p>
      <w:pPr>
        <w:spacing w:line="218" w:lineRule="exact" w:before="0"/>
        <w:ind w:left="305" w:right="0" w:firstLine="0"/>
        <w:jc w:val="left"/>
        <w:rPr>
          <w:rFonts w:ascii="Cambria Math" w:eastAsia="Cambria Math"/>
          <w:sz w:val="15"/>
        </w:rPr>
      </w:pPr>
      <w:r>
        <w:rPr/>
        <w:pict>
          <v:rect style="position:absolute;margin-left:296.279999pt;margin-top:-3.807867pt;width:9.36pt;height:.96002pt;mso-position-horizontal-relative:page;mso-position-vertical-relative:paragraph;z-index:-17895936" filled="true" fillcolor="#000000" stroked="false">
            <v:fill type="solid"/>
            <w10:wrap type="none"/>
          </v:rect>
        </w:pict>
      </w:r>
      <w:r>
        <w:rPr>
          <w:rFonts w:ascii="Cambria Math" w:eastAsia="Cambria Math"/>
          <w:w w:val="105"/>
          <w:sz w:val="18"/>
        </w:rPr>
        <w:t>𝑉</w:t>
      </w:r>
      <w:r>
        <w:rPr>
          <w:rFonts w:ascii="Cambria Math" w:eastAsia="Cambria Math"/>
          <w:w w:val="105"/>
          <w:position w:val="-3"/>
          <w:sz w:val="15"/>
        </w:rPr>
        <w:t>0</w:t>
      </w:r>
    </w:p>
    <w:p>
      <w:pPr>
        <w:pStyle w:val="BodyText"/>
        <w:spacing w:before="228"/>
        <w:ind w:right="475"/>
        <w:jc w:val="right"/>
      </w:pPr>
      <w:r>
        <w:rPr/>
        <w:br w:type="column"/>
      </w:r>
      <w:r>
        <w:rPr/>
        <w:t>(III.12)</w:t>
      </w:r>
    </w:p>
    <w:p>
      <w:pPr>
        <w:spacing w:after="0"/>
        <w:jc w:val="right"/>
        <w:sectPr>
          <w:type w:val="continuous"/>
          <w:pgSz w:w="11910" w:h="16840"/>
          <w:pgMar w:top="360" w:bottom="280" w:left="780" w:right="480"/>
          <w:cols w:num="4" w:equalWidth="0">
            <w:col w:w="4133" w:space="40"/>
            <w:col w:w="628" w:space="39"/>
            <w:col w:w="526" w:space="304"/>
            <w:col w:w="4980"/>
          </w:cols>
        </w:sectPr>
      </w:pPr>
    </w:p>
    <w:p>
      <w:pPr>
        <w:pStyle w:val="BodyText"/>
        <w:spacing w:before="11"/>
        <w:rPr>
          <w:sz w:val="15"/>
        </w:rPr>
      </w:pPr>
    </w:p>
    <w:p>
      <w:pPr>
        <w:pStyle w:val="BodyText"/>
        <w:spacing w:line="360" w:lineRule="auto" w:before="87"/>
        <w:ind w:left="353"/>
      </w:pPr>
      <w:r>
        <w:rPr/>
        <w:t>Où</w:t>
      </w:r>
      <w:r>
        <w:rPr>
          <w:spacing w:val="1"/>
        </w:rPr>
        <w:t> </w:t>
      </w:r>
      <w:r>
        <w:rPr>
          <w:rFonts w:ascii="Cambria Math" w:hAnsi="Cambria Math" w:eastAsia="Cambria Math"/>
        </w:rPr>
        <w:t>𝑏</w:t>
      </w:r>
      <w:r>
        <w:rPr>
          <w:rFonts w:ascii="Cambria Math" w:hAnsi="Cambria Math" w:eastAsia="Cambria Math"/>
          <w:spacing w:val="14"/>
        </w:rPr>
        <w:t> </w:t>
      </w:r>
      <w:r>
        <w:rPr/>
        <w:t>est</w:t>
      </w:r>
      <w:r>
        <w:rPr>
          <w:spacing w:val="7"/>
        </w:rPr>
        <w:t> </w:t>
      </w:r>
      <w:r>
        <w:rPr/>
        <w:t>le</w:t>
      </w:r>
      <w:r>
        <w:rPr>
          <w:spacing w:val="1"/>
        </w:rPr>
        <w:t> </w:t>
      </w:r>
      <w:r>
        <w:rPr/>
        <w:t>coefficient</w:t>
      </w:r>
      <w:r>
        <w:rPr>
          <w:spacing w:val="7"/>
        </w:rPr>
        <w:t> </w:t>
      </w:r>
      <w:r>
        <w:rPr/>
        <w:t>de la</w:t>
      </w:r>
      <w:r>
        <w:rPr>
          <w:spacing w:val="1"/>
        </w:rPr>
        <w:t> </w:t>
      </w:r>
      <w:r>
        <w:rPr/>
        <w:t>pente</w:t>
      </w:r>
      <w:r>
        <w:rPr>
          <w:spacing w:val="1"/>
        </w:rPr>
        <w:t> </w:t>
      </w:r>
      <w:r>
        <w:rPr/>
        <w:t>du</w:t>
      </w:r>
      <w:r>
        <w:rPr>
          <w:spacing w:val="2"/>
        </w:rPr>
        <w:t> </w:t>
      </w:r>
      <w:r>
        <w:rPr/>
        <w:t>graphe</w:t>
      </w:r>
      <w:r>
        <w:rPr>
          <w:spacing w:val="5"/>
        </w:rPr>
        <w:t> </w:t>
      </w:r>
      <w:r>
        <w:rPr>
          <w:rFonts w:ascii="Cambria Math" w:hAnsi="Cambria Math" w:eastAsia="Cambria Math"/>
          <w:sz w:val="28"/>
        </w:rPr>
        <w:t>𝐸</w:t>
      </w:r>
      <w:r>
        <w:rPr>
          <w:rFonts w:ascii="Cambria Math" w:hAnsi="Cambria Math" w:eastAsia="Cambria Math"/>
          <w:position w:val="1"/>
          <w:sz w:val="28"/>
        </w:rPr>
        <w:t>(</w:t>
      </w:r>
      <w:r>
        <w:rPr>
          <w:rFonts w:ascii="Cambria Math" w:hAnsi="Cambria Math" w:eastAsia="Cambria Math"/>
          <w:sz w:val="28"/>
        </w:rPr>
        <w:t>𝛿</w:t>
      </w:r>
      <w:r>
        <w:rPr>
          <w:rFonts w:ascii="Cambria Math" w:hAnsi="Cambria Math" w:eastAsia="Cambria Math"/>
          <w:position w:val="1"/>
          <w:sz w:val="28"/>
        </w:rPr>
        <w:t>)</w:t>
      </w:r>
      <w:r>
        <w:rPr>
          <w:rFonts w:ascii="Cambria Math" w:hAnsi="Cambria Math" w:eastAsia="Cambria Math"/>
          <w:spacing w:val="18"/>
          <w:position w:val="1"/>
          <w:sz w:val="28"/>
        </w:rPr>
        <w:t> </w:t>
      </w:r>
      <w:r>
        <w:rPr>
          <w:rFonts w:ascii="Cambria Math" w:hAnsi="Cambria Math" w:eastAsia="Cambria Math"/>
          <w:sz w:val="28"/>
        </w:rPr>
        <w:t>=</w:t>
      </w:r>
      <w:r>
        <w:rPr>
          <w:rFonts w:ascii="Cambria Math" w:hAnsi="Cambria Math" w:eastAsia="Cambria Math"/>
          <w:spacing w:val="18"/>
          <w:sz w:val="28"/>
        </w:rPr>
        <w:t> </w:t>
      </w:r>
      <w:r>
        <w:rPr>
          <w:rFonts w:ascii="Cambria Math" w:hAnsi="Cambria Math" w:eastAsia="Cambria Math"/>
          <w:sz w:val="28"/>
        </w:rPr>
        <w:t>𝑓</w:t>
      </w:r>
      <w:r>
        <w:rPr>
          <w:rFonts w:ascii="Cambria Math" w:hAnsi="Cambria Math" w:eastAsia="Cambria Math"/>
          <w:position w:val="1"/>
          <w:sz w:val="28"/>
        </w:rPr>
        <w:t>(</w:t>
      </w:r>
      <w:r>
        <w:rPr>
          <w:rFonts w:ascii="Cambria Math" w:hAnsi="Cambria Math" w:eastAsia="Cambria Math"/>
          <w:sz w:val="28"/>
        </w:rPr>
        <w:t>𝛿</w:t>
      </w:r>
      <w:r>
        <w:rPr>
          <w:rFonts w:ascii="Cambria Math" w:hAnsi="Cambria Math" w:eastAsia="Cambria Math"/>
          <w:sz w:val="28"/>
          <w:vertAlign w:val="superscript"/>
        </w:rPr>
        <w:t>2</w:t>
      </w:r>
      <w:r>
        <w:rPr>
          <w:rFonts w:ascii="Cambria Math" w:hAnsi="Cambria Math" w:eastAsia="Cambria Math"/>
          <w:position w:val="1"/>
          <w:sz w:val="28"/>
          <w:vertAlign w:val="baseline"/>
        </w:rPr>
        <w:t>)</w:t>
      </w:r>
      <w:r>
        <w:rPr>
          <w:rFonts w:ascii="Cambria Math" w:hAnsi="Cambria Math" w:eastAsia="Cambria Math"/>
          <w:spacing w:val="1"/>
          <w:position w:val="1"/>
          <w:sz w:val="28"/>
          <w:vertAlign w:val="baseline"/>
        </w:rPr>
        <w:t> </w:t>
      </w:r>
      <w:r>
        <w:rPr>
          <w:vertAlign w:val="baseline"/>
        </w:rPr>
        <w:t>et</w:t>
      </w:r>
      <w:r>
        <w:rPr>
          <w:spacing w:val="2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𝑉</w:t>
      </w:r>
      <w:r>
        <w:rPr>
          <w:rFonts w:ascii="Cambria Math" w:hAnsi="Cambria Math" w:eastAsia="Cambria Math"/>
          <w:vertAlign w:val="subscript"/>
        </w:rPr>
        <w:t>0</w:t>
      </w:r>
      <w:r>
        <w:rPr>
          <w:vertAlign w:val="baseline"/>
        </w:rPr>
        <w:t>est</w:t>
      </w:r>
      <w:r>
        <w:rPr>
          <w:spacing w:val="2"/>
          <w:vertAlign w:val="baseline"/>
        </w:rPr>
        <w:t> </w:t>
      </w:r>
      <w:r>
        <w:rPr>
          <w:vertAlign w:val="baseline"/>
        </w:rPr>
        <w:t>le</w:t>
      </w:r>
      <w:r>
        <w:rPr>
          <w:spacing w:val="6"/>
          <w:vertAlign w:val="baseline"/>
        </w:rPr>
        <w:t> </w:t>
      </w:r>
      <w:r>
        <w:rPr>
          <w:vertAlign w:val="baseline"/>
        </w:rPr>
        <w:t>volume conservé</w:t>
      </w:r>
      <w:r>
        <w:rPr>
          <w:spacing w:val="1"/>
          <w:vertAlign w:val="baseline"/>
        </w:rPr>
        <w:t> </w:t>
      </w:r>
      <w:r>
        <w:rPr>
          <w:vertAlign w:val="baseline"/>
        </w:rPr>
        <w:t>de</w:t>
      </w:r>
      <w:r>
        <w:rPr>
          <w:spacing w:val="6"/>
          <w:vertAlign w:val="baseline"/>
        </w:rPr>
        <w:t> </w:t>
      </w:r>
      <w:r>
        <w:rPr>
          <w:vertAlign w:val="baseline"/>
        </w:rPr>
        <w:t>la</w:t>
      </w:r>
      <w:r>
        <w:rPr>
          <w:spacing w:val="6"/>
          <w:vertAlign w:val="baseline"/>
        </w:rPr>
        <w:t> </w:t>
      </w:r>
      <w:r>
        <w:rPr>
          <w:vertAlign w:val="baseline"/>
        </w:rPr>
        <w:t>maille</w:t>
      </w:r>
      <w:r>
        <w:rPr>
          <w:spacing w:val="-57"/>
          <w:vertAlign w:val="baseline"/>
        </w:rPr>
        <w:t> </w:t>
      </w:r>
      <w:r>
        <w:rPr>
          <w:vertAlign w:val="baseline"/>
        </w:rPr>
        <w:t>élémentaire.</w:t>
      </w:r>
    </w:p>
    <w:p>
      <w:pPr>
        <w:spacing w:after="0" w:line="360" w:lineRule="auto"/>
        <w:sectPr>
          <w:type w:val="continuous"/>
          <w:pgSz w:w="11910" w:h="16840"/>
          <w:pgMar w:top="360" w:bottom="280" w:left="780" w:right="480"/>
        </w:sectPr>
      </w:pPr>
    </w:p>
    <w:p>
      <w:pPr>
        <w:pStyle w:val="BodyText"/>
        <w:spacing w:line="362" w:lineRule="auto" w:before="80"/>
        <w:ind w:left="353" w:right="363"/>
        <w:jc w:val="both"/>
      </w:pPr>
      <w:r>
        <w:rPr/>
        <w:t>D'autre part, le module de compression B, (B est aussi appelé module de rigidité à la compression), est</w:t>
      </w:r>
      <w:r>
        <w:rPr>
          <w:spacing w:val="1"/>
        </w:rPr>
        <w:t> </w:t>
      </w:r>
      <w:r>
        <w:rPr>
          <w:position w:val="2"/>
        </w:rPr>
        <w:t>une combinaison linéaire de C</w:t>
      </w:r>
      <w:r>
        <w:rPr>
          <w:sz w:val="16"/>
        </w:rPr>
        <w:t>11 </w:t>
      </w:r>
      <w:r>
        <w:rPr>
          <w:position w:val="2"/>
        </w:rPr>
        <w:t>et C</w:t>
      </w:r>
      <w:r>
        <w:rPr>
          <w:sz w:val="16"/>
        </w:rPr>
        <w:t>12</w:t>
      </w:r>
      <w:r>
        <w:rPr>
          <w:color w:val="FF0000"/>
          <w:sz w:val="16"/>
        </w:rPr>
        <w:t>. </w:t>
      </w:r>
      <w:r>
        <w:rPr>
          <w:position w:val="2"/>
        </w:rPr>
        <w:t>Pour un cristal cubique isotrope, s'exprime en tant que fonction</w:t>
      </w:r>
      <w:r>
        <w:rPr>
          <w:spacing w:val="1"/>
          <w:position w:val="2"/>
        </w:rPr>
        <w:t> </w:t>
      </w:r>
      <w:r>
        <w:rPr>
          <w:position w:val="2"/>
        </w:rPr>
        <w:t>de C</w:t>
      </w:r>
      <w:r>
        <w:rPr>
          <w:sz w:val="16"/>
        </w:rPr>
        <w:t>11</w:t>
      </w:r>
      <w:r>
        <w:rPr>
          <w:spacing w:val="24"/>
          <w:sz w:val="16"/>
        </w:rPr>
        <w:t> </w:t>
      </w:r>
      <w:r>
        <w:rPr>
          <w:position w:val="2"/>
        </w:rPr>
        <w:t>et</w:t>
      </w:r>
      <w:r>
        <w:rPr>
          <w:spacing w:val="2"/>
          <w:position w:val="2"/>
        </w:rPr>
        <w:t> </w:t>
      </w:r>
      <w:r>
        <w:rPr>
          <w:position w:val="2"/>
        </w:rPr>
        <w:t>C</w:t>
      </w:r>
      <w:r>
        <w:rPr>
          <w:sz w:val="16"/>
        </w:rPr>
        <w:t>12</w:t>
      </w:r>
      <w:r>
        <w:rPr>
          <w:spacing w:val="19"/>
          <w:sz w:val="16"/>
        </w:rPr>
        <w:t> </w:t>
      </w:r>
      <w:r>
        <w:rPr>
          <w:position w:val="2"/>
        </w:rPr>
        <w:t>[17]</w:t>
      </w:r>
      <w:r>
        <w:rPr>
          <w:spacing w:val="-1"/>
          <w:position w:val="2"/>
        </w:rPr>
        <w:t> </w:t>
      </w:r>
      <w:r>
        <w:rPr>
          <w:position w:val="2"/>
        </w:rPr>
        <w:t>par</w:t>
      </w:r>
      <w:r>
        <w:rPr>
          <w:spacing w:val="3"/>
          <w:position w:val="2"/>
        </w:rPr>
        <w:t> </w:t>
      </w:r>
      <w:r>
        <w:rPr>
          <w:position w:val="2"/>
        </w:rPr>
        <w:t>la</w:t>
      </w:r>
      <w:r>
        <w:rPr>
          <w:spacing w:val="5"/>
          <w:position w:val="2"/>
        </w:rPr>
        <w:t> </w:t>
      </w:r>
      <w:r>
        <w:rPr>
          <w:position w:val="2"/>
        </w:rPr>
        <w:t>formule</w:t>
      </w:r>
      <w:r>
        <w:rPr>
          <w:spacing w:val="1"/>
          <w:position w:val="2"/>
        </w:rPr>
        <w:t> </w:t>
      </w:r>
      <w:r>
        <w:rPr>
          <w:position w:val="2"/>
        </w:rPr>
        <w:t>suivante</w:t>
      </w:r>
      <w:r>
        <w:rPr>
          <w:spacing w:val="1"/>
          <w:position w:val="2"/>
        </w:rPr>
        <w:t> </w:t>
      </w:r>
      <w:r>
        <w:rPr>
          <w:position w:val="2"/>
        </w:rPr>
        <w:t>:</w:t>
      </w:r>
    </w:p>
    <w:p>
      <w:pPr>
        <w:spacing w:line="163" w:lineRule="exact" w:before="127"/>
        <w:ind w:left="0" w:right="1646" w:firstLine="0"/>
        <w:jc w:val="center"/>
        <w:rPr>
          <w:rFonts w:ascii="Cambria Math"/>
          <w:sz w:val="20"/>
        </w:rPr>
      </w:pPr>
      <w:r>
        <w:rPr>
          <w:rFonts w:ascii="Cambria Math"/>
          <w:w w:val="105"/>
          <w:sz w:val="20"/>
        </w:rPr>
        <w:t>1</w:t>
      </w:r>
    </w:p>
    <w:p>
      <w:pPr>
        <w:tabs>
          <w:tab w:pos="9529" w:val="left" w:leader="none"/>
        </w:tabs>
        <w:spacing w:line="175" w:lineRule="auto" w:before="0"/>
        <w:ind w:left="3887" w:right="0" w:firstLine="0"/>
        <w:jc w:val="left"/>
        <w:rPr>
          <w:sz w:val="24"/>
        </w:rPr>
      </w:pPr>
      <w:r>
        <w:rPr/>
        <w:pict>
          <v:rect style="position:absolute;margin-left:260.980011pt;margin-top:6.801064pt;width:5.76pt;height:.96001pt;mso-position-horizontal-relative:page;mso-position-vertical-relative:paragraph;z-index:-17894912" filled="true" fillcolor="#000000" stroked="false">
            <v:fill type="solid"/>
            <w10:wrap type="none"/>
          </v:rect>
        </w:pict>
      </w:r>
      <w:r>
        <w:rPr>
          <w:rFonts w:ascii="Cambria Math" w:eastAsia="Cambria Math"/>
          <w:sz w:val="28"/>
        </w:rPr>
        <w:t>𝐵</w:t>
      </w:r>
      <w:r>
        <w:rPr>
          <w:rFonts w:ascii="Cambria Math" w:eastAsia="Cambria Math"/>
          <w:spacing w:val="17"/>
          <w:sz w:val="28"/>
        </w:rPr>
        <w:t> </w:t>
      </w:r>
      <w:r>
        <w:rPr>
          <w:rFonts w:ascii="Cambria Math" w:eastAsia="Cambria Math"/>
          <w:sz w:val="28"/>
        </w:rPr>
        <w:t>=</w:t>
      </w:r>
      <w:r>
        <w:rPr>
          <w:rFonts w:ascii="Cambria Math" w:eastAsia="Cambria Math"/>
          <w:spacing w:val="16"/>
          <w:sz w:val="28"/>
        </w:rPr>
        <w:t> </w:t>
      </w:r>
      <w:r>
        <w:rPr>
          <w:rFonts w:ascii="Cambria Math" w:eastAsia="Cambria Math"/>
          <w:position w:val="-13"/>
          <w:sz w:val="20"/>
        </w:rPr>
        <w:t>3</w:t>
      </w:r>
      <w:r>
        <w:rPr>
          <w:rFonts w:ascii="Cambria Math" w:eastAsia="Cambria Math"/>
          <w:spacing w:val="1"/>
          <w:position w:val="-13"/>
          <w:sz w:val="20"/>
        </w:rPr>
        <w:t> </w:t>
      </w:r>
      <w:r>
        <w:rPr>
          <w:rFonts w:ascii="Cambria Math" w:eastAsia="Cambria Math"/>
          <w:sz w:val="28"/>
        </w:rPr>
        <w:t>(𝐶</w:t>
      </w:r>
      <w:r>
        <w:rPr>
          <w:rFonts w:ascii="Cambria Math" w:eastAsia="Cambria Math"/>
          <w:position w:val="-5"/>
          <w:sz w:val="20"/>
        </w:rPr>
        <w:t>11</w:t>
      </w:r>
      <w:r>
        <w:rPr>
          <w:rFonts w:ascii="Cambria Math" w:eastAsia="Cambria Math"/>
          <w:spacing w:val="25"/>
          <w:position w:val="-5"/>
          <w:sz w:val="20"/>
        </w:rPr>
        <w:t> </w:t>
      </w:r>
      <w:r>
        <w:rPr>
          <w:rFonts w:ascii="Cambria Math" w:eastAsia="Cambria Math"/>
          <w:sz w:val="28"/>
        </w:rPr>
        <w:t>+</w:t>
      </w:r>
      <w:r>
        <w:rPr>
          <w:rFonts w:ascii="Cambria Math" w:eastAsia="Cambria Math"/>
          <w:spacing w:val="-2"/>
          <w:sz w:val="28"/>
        </w:rPr>
        <w:t> </w:t>
      </w:r>
      <w:r>
        <w:rPr>
          <w:rFonts w:ascii="Cambria Math" w:eastAsia="Cambria Math"/>
          <w:sz w:val="28"/>
        </w:rPr>
        <w:t>2𝐶</w:t>
      </w:r>
      <w:r>
        <w:rPr>
          <w:rFonts w:ascii="Cambria Math" w:eastAsia="Cambria Math"/>
          <w:position w:val="-5"/>
          <w:sz w:val="20"/>
        </w:rPr>
        <w:t>12</w:t>
      </w:r>
      <w:r>
        <w:rPr>
          <w:rFonts w:ascii="Cambria Math" w:eastAsia="Cambria Math"/>
          <w:sz w:val="28"/>
        </w:rPr>
        <w:t>)</w:t>
        <w:tab/>
      </w:r>
      <w:r>
        <w:rPr>
          <w:sz w:val="24"/>
        </w:rPr>
        <w:t>(III.13)</w:t>
      </w:r>
    </w:p>
    <w:p>
      <w:pPr>
        <w:pStyle w:val="BodyText"/>
        <w:spacing w:before="296"/>
        <w:ind w:left="353"/>
      </w:pPr>
      <w:r>
        <w:rPr/>
        <w:t>Cette</w:t>
      </w:r>
      <w:r>
        <w:rPr>
          <w:spacing w:val="-4"/>
        </w:rPr>
        <w:t> </w:t>
      </w:r>
      <w:r>
        <w:rPr/>
        <w:t>formule</w:t>
      </w:r>
      <w:r>
        <w:rPr>
          <w:spacing w:val="-3"/>
        </w:rPr>
        <w:t> </w:t>
      </w:r>
      <w:r>
        <w:rPr/>
        <w:t>pour</w:t>
      </w:r>
      <w:r>
        <w:rPr>
          <w:spacing w:val="-2"/>
        </w:rPr>
        <w:t> </w:t>
      </w:r>
      <w:r>
        <w:rPr/>
        <w:t>le</w:t>
      </w:r>
      <w:r>
        <w:rPr>
          <w:spacing w:val="1"/>
        </w:rPr>
        <w:t> </w:t>
      </w:r>
      <w:r>
        <w:rPr/>
        <w:t>module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compressibilité</w:t>
      </w:r>
      <w:r>
        <w:rPr>
          <w:spacing w:val="-3"/>
        </w:rPr>
        <w:t> </w:t>
      </w:r>
      <w:r>
        <w:rPr/>
        <w:t>est</w:t>
      </w:r>
      <w:r>
        <w:rPr>
          <w:spacing w:val="-3"/>
        </w:rPr>
        <w:t> </w:t>
      </w:r>
      <w:r>
        <w:rPr/>
        <w:t>uniquement</w:t>
      </w:r>
      <w:r>
        <w:rPr>
          <w:spacing w:val="2"/>
        </w:rPr>
        <w:t> </w:t>
      </w:r>
      <w:r>
        <w:rPr/>
        <w:t>applicable</w:t>
      </w:r>
      <w:r>
        <w:rPr>
          <w:spacing w:val="-3"/>
        </w:rPr>
        <w:t> </w:t>
      </w:r>
      <w:r>
        <w:rPr/>
        <w:t>aux</w:t>
      </w:r>
      <w:r>
        <w:rPr>
          <w:spacing w:val="-7"/>
        </w:rPr>
        <w:t> </w:t>
      </w:r>
      <w:r>
        <w:rPr/>
        <w:t>cristaux</w:t>
      </w:r>
      <w:r>
        <w:rPr>
          <w:spacing w:val="-7"/>
        </w:rPr>
        <w:t> </w:t>
      </w:r>
      <w:r>
        <w:rPr/>
        <w:t>cubiques</w:t>
      </w:r>
      <w:r>
        <w:rPr>
          <w:spacing w:val="7"/>
        </w:rPr>
        <w:t> </w:t>
      </w:r>
      <w:r>
        <w:rPr/>
        <w:t>[18].</w:t>
      </w:r>
    </w:p>
    <w:p>
      <w:pPr>
        <w:pStyle w:val="BodyText"/>
        <w:spacing w:before="7"/>
        <w:rPr>
          <w:sz w:val="25"/>
        </w:rPr>
      </w:pPr>
    </w:p>
    <w:p>
      <w:pPr>
        <w:pStyle w:val="BodyText"/>
        <w:spacing w:line="362" w:lineRule="auto"/>
        <w:ind w:left="353"/>
      </w:pPr>
      <w:r>
        <w:rPr>
          <w:position w:val="2"/>
        </w:rPr>
        <w:t>En</w:t>
      </w:r>
      <w:r>
        <w:rPr>
          <w:spacing w:val="28"/>
          <w:position w:val="2"/>
        </w:rPr>
        <w:t> </w:t>
      </w:r>
      <w:r>
        <w:rPr>
          <w:position w:val="2"/>
        </w:rPr>
        <w:t>ce</w:t>
      </w:r>
      <w:r>
        <w:rPr>
          <w:spacing w:val="33"/>
          <w:position w:val="2"/>
        </w:rPr>
        <w:t> </w:t>
      </w:r>
      <w:r>
        <w:rPr>
          <w:position w:val="2"/>
        </w:rPr>
        <w:t>qui</w:t>
      </w:r>
      <w:r>
        <w:rPr>
          <w:spacing w:val="29"/>
          <w:position w:val="2"/>
        </w:rPr>
        <w:t> </w:t>
      </w:r>
      <w:r>
        <w:rPr>
          <w:position w:val="2"/>
        </w:rPr>
        <w:t>concerne</w:t>
      </w:r>
      <w:r>
        <w:rPr>
          <w:spacing w:val="38"/>
          <w:position w:val="2"/>
        </w:rPr>
        <w:t> </w:t>
      </w:r>
      <w:r>
        <w:rPr>
          <w:position w:val="2"/>
        </w:rPr>
        <w:t>la</w:t>
      </w:r>
      <w:r>
        <w:rPr>
          <w:spacing w:val="33"/>
          <w:position w:val="2"/>
        </w:rPr>
        <w:t> </w:t>
      </w:r>
      <w:r>
        <w:rPr>
          <w:position w:val="2"/>
        </w:rPr>
        <w:t>constante</w:t>
      </w:r>
      <w:r>
        <w:rPr>
          <w:spacing w:val="34"/>
          <w:position w:val="2"/>
        </w:rPr>
        <w:t> </w:t>
      </w:r>
      <w:r>
        <w:rPr>
          <w:position w:val="2"/>
        </w:rPr>
        <w:t>C</w:t>
      </w:r>
      <w:r>
        <w:rPr>
          <w:sz w:val="16"/>
        </w:rPr>
        <w:t>44</w:t>
      </w:r>
      <w:r>
        <w:rPr>
          <w:position w:val="2"/>
        </w:rPr>
        <w:t>,</w:t>
      </w:r>
      <w:r>
        <w:rPr>
          <w:spacing w:val="32"/>
          <w:position w:val="2"/>
        </w:rPr>
        <w:t> </w:t>
      </w:r>
      <w:r>
        <w:rPr>
          <w:position w:val="2"/>
        </w:rPr>
        <w:t>on</w:t>
      </w:r>
      <w:r>
        <w:rPr>
          <w:spacing w:val="28"/>
          <w:position w:val="2"/>
        </w:rPr>
        <w:t> </w:t>
      </w:r>
      <w:r>
        <w:rPr>
          <w:position w:val="2"/>
        </w:rPr>
        <w:t>emploie</w:t>
      </w:r>
      <w:r>
        <w:rPr>
          <w:spacing w:val="38"/>
          <w:position w:val="2"/>
        </w:rPr>
        <w:t> </w:t>
      </w:r>
      <w:r>
        <w:rPr>
          <w:position w:val="2"/>
        </w:rPr>
        <w:t>un</w:t>
      </w:r>
      <w:r>
        <w:rPr>
          <w:spacing w:val="29"/>
          <w:position w:val="2"/>
        </w:rPr>
        <w:t> </w:t>
      </w:r>
      <w:r>
        <w:rPr>
          <w:position w:val="2"/>
        </w:rPr>
        <w:t>tenseur</w:t>
      </w:r>
      <w:r>
        <w:rPr>
          <w:spacing w:val="35"/>
          <w:position w:val="2"/>
        </w:rPr>
        <w:t> </w:t>
      </w:r>
      <w:r>
        <w:rPr>
          <w:position w:val="2"/>
        </w:rPr>
        <w:t>de</w:t>
      </w:r>
      <w:r>
        <w:rPr>
          <w:spacing w:val="33"/>
          <w:position w:val="2"/>
        </w:rPr>
        <w:t> </w:t>
      </w:r>
      <w:r>
        <w:rPr>
          <w:position w:val="2"/>
        </w:rPr>
        <w:t>contraintes</w:t>
      </w:r>
      <w:r>
        <w:rPr>
          <w:spacing w:val="36"/>
          <w:position w:val="2"/>
        </w:rPr>
        <w:t> </w:t>
      </w:r>
      <w:r>
        <w:rPr>
          <w:position w:val="2"/>
        </w:rPr>
        <w:t>monoclinique</w:t>
      </w:r>
      <w:r>
        <w:rPr>
          <w:spacing w:val="33"/>
          <w:position w:val="2"/>
        </w:rPr>
        <w:t> </w:t>
      </w:r>
      <w:r>
        <w:rPr>
          <w:position w:val="2"/>
        </w:rPr>
        <w:t>à</w:t>
      </w:r>
      <w:r>
        <w:rPr>
          <w:spacing w:val="37"/>
          <w:position w:val="2"/>
        </w:rPr>
        <w:t> </w:t>
      </w:r>
      <w:r>
        <w:rPr>
          <w:position w:val="2"/>
        </w:rPr>
        <w:t>volume</w:t>
      </w:r>
      <w:r>
        <w:rPr>
          <w:spacing w:val="-57"/>
          <w:position w:val="2"/>
        </w:rPr>
        <w:t> </w:t>
      </w:r>
      <w:r>
        <w:rPr/>
        <w:t>conservé</w:t>
      </w:r>
      <w:r>
        <w:rPr>
          <w:spacing w:val="5"/>
        </w:rPr>
        <w:t> </w:t>
      </w:r>
      <w:r>
        <w:rPr/>
        <w:t>fourni</w:t>
      </w:r>
      <w:r>
        <w:rPr>
          <w:spacing w:val="-7"/>
        </w:rPr>
        <w:t> </w:t>
      </w:r>
      <w:r>
        <w:rPr/>
        <w:t>par</w:t>
      </w:r>
      <w:r>
        <w:rPr>
          <w:spacing w:val="8"/>
        </w:rPr>
        <w:t> </w:t>
      </w:r>
      <w:r>
        <w:rPr/>
        <w:t>la</w:t>
      </w:r>
      <w:r>
        <w:rPr>
          <w:spacing w:val="1"/>
        </w:rPr>
        <w:t> </w:t>
      </w:r>
      <w:r>
        <w:rPr/>
        <w:t>relation</w:t>
      </w:r>
      <w:r>
        <w:rPr>
          <w:spacing w:val="-3"/>
        </w:rPr>
        <w:t> </w:t>
      </w:r>
      <w:r>
        <w:rPr/>
        <w:t>ci-dessous :</w:t>
      </w:r>
    </w:p>
    <w:p>
      <w:pPr>
        <w:pStyle w:val="Heading3"/>
        <w:tabs>
          <w:tab w:pos="636" w:val="left" w:leader="none"/>
          <w:tab w:pos="2019" w:val="left" w:leader="none"/>
        </w:tabs>
        <w:spacing w:before="140"/>
        <w:ind w:left="46"/>
        <w:jc w:val="center"/>
      </w:pPr>
      <w:r>
        <w:rPr/>
        <w:t>0</w:t>
        <w:tab/>
        <w:t>𝛿</w:t>
      </w:r>
      <w:r>
        <w:rPr>
          <w:position w:val="1"/>
        </w:rPr>
        <w:t>⁄</w:t>
      </w:r>
      <w:r>
        <w:rPr/>
        <w:t>2</w:t>
        <w:tab/>
        <w:t>0</w:t>
      </w:r>
    </w:p>
    <w:p>
      <w:pPr>
        <w:spacing w:after="0"/>
        <w:jc w:val="center"/>
        <w:sectPr>
          <w:pgSz w:w="11910" w:h="16840"/>
          <w:pgMar w:header="725" w:footer="1059" w:top="1240" w:bottom="1240" w:left="780" w:right="480"/>
        </w:sectPr>
      </w:pPr>
    </w:p>
    <w:p>
      <w:pPr>
        <w:spacing w:line="382" w:lineRule="exact" w:before="0"/>
        <w:ind w:left="0" w:right="0" w:firstLine="0"/>
        <w:jc w:val="right"/>
        <w:rPr>
          <w:rFonts w:ascii="Cambria Math" w:hAnsi="Cambria Math" w:eastAsia="Cambria Math"/>
          <w:sz w:val="28"/>
        </w:rPr>
      </w:pPr>
      <w:r>
        <w:rPr/>
        <w:pict>
          <v:shape style="position:absolute;margin-left:253.059998pt;margin-top:21.366913pt;width:74.75pt;height:18.5pt;mso-position-horizontal-relative:page;mso-position-vertical-relative:paragraph;z-index:15768064" type="#_x0000_t202" filled="false" stroked="false">
            <v:textbox inset="0,0,0,0">
              <w:txbxContent>
                <w:p>
                  <w:pPr>
                    <w:tabs>
                      <w:tab w:pos="1344" w:val="left" w:leader="none"/>
                    </w:tabs>
                    <w:spacing w:line="370" w:lineRule="exact" w:before="0"/>
                    <w:ind w:left="0" w:right="0" w:firstLine="0"/>
                    <w:jc w:val="left"/>
                    <w:rPr>
                      <w:rFonts w:ascii="Cambria Math" w:eastAsia="Cambria Math"/>
                      <w:sz w:val="28"/>
                    </w:rPr>
                  </w:pPr>
                  <w:r>
                    <w:rPr>
                      <w:rFonts w:ascii="Cambria Math" w:eastAsia="Cambria Math"/>
                      <w:w w:val="99"/>
                      <w:sz w:val="28"/>
                    </w:rPr>
                    <w:t>0</w:t>
                  </w:r>
                  <w:r>
                    <w:rPr>
                      <w:rFonts w:ascii="Cambria Math" w:eastAsia="Cambria Math"/>
                      <w:sz w:val="28"/>
                    </w:rPr>
                    <w:tab/>
                  </w:r>
                  <w:r>
                    <w:rPr>
                      <w:rFonts w:ascii="Cambria Math" w:eastAsia="Cambria Math"/>
                      <w:spacing w:val="-754"/>
                      <w:w w:val="99"/>
                      <w:position w:val="9"/>
                      <w:sz w:val="28"/>
                    </w:rPr>
                    <w:t>𝛿</w:t>
                  </w:r>
                  <w:r>
                    <w:rPr>
                      <w:rFonts w:ascii="Cambria Math" w:eastAsia="Cambria Math"/>
                      <w:spacing w:val="-9"/>
                      <w:w w:val="99"/>
                      <w:sz w:val="28"/>
                    </w:rPr>
                    <w:t>0</w:t>
                  </w:r>
                </w:p>
              </w:txbxContent>
            </v:textbox>
            <w10:wrap type="none"/>
          </v:shape>
        </w:pict>
      </w:r>
      <w:r>
        <w:rPr>
          <w:rFonts w:ascii="Cambria Math" w:hAnsi="Cambria Math" w:eastAsia="Cambria Math"/>
          <w:spacing w:val="-127"/>
          <w:w w:val="99"/>
          <w:sz w:val="28"/>
        </w:rPr>
        <w:t>𝜀</w:t>
      </w:r>
      <w:r>
        <w:rPr>
          <w:rFonts w:ascii="Cambria Math" w:hAnsi="Cambria Math" w:eastAsia="Cambria Math"/>
          <w:spacing w:val="-44"/>
          <w:w w:val="79"/>
          <w:sz w:val="28"/>
        </w:rPr>
        <w:t>⃗</w:t>
      </w:r>
      <w:r>
        <w:rPr>
          <w:rFonts w:ascii="Cambria Math" w:hAnsi="Cambria Math" w:eastAsia="Cambria Math"/>
          <w:spacing w:val="-24"/>
          <w:w w:val="79"/>
          <w:sz w:val="28"/>
        </w:rPr>
        <w:t>⃗</w:t>
      </w:r>
      <w:r>
        <w:rPr>
          <w:rFonts w:ascii="Cambria Math" w:hAnsi="Cambria Math" w:eastAsia="Cambria Math"/>
          <w:w w:val="43"/>
          <w:sz w:val="28"/>
        </w:rPr>
        <w:t>→</w:t>
      </w:r>
      <w:r>
        <w:rPr>
          <w:rFonts w:ascii="Cambria Math" w:hAnsi="Cambria Math" w:eastAsia="Cambria Math"/>
          <w:spacing w:val="9"/>
          <w:sz w:val="28"/>
        </w:rPr>
        <w:t> </w:t>
      </w:r>
      <w:r>
        <w:rPr>
          <w:rFonts w:ascii="Cambria Math" w:hAnsi="Cambria Math" w:eastAsia="Cambria Math"/>
          <w:w w:val="99"/>
          <w:sz w:val="28"/>
        </w:rPr>
        <w:t>=</w:t>
      </w:r>
      <w:r>
        <w:rPr>
          <w:rFonts w:ascii="Cambria Math" w:hAnsi="Cambria Math" w:eastAsia="Cambria Math"/>
          <w:spacing w:val="18"/>
          <w:sz w:val="28"/>
        </w:rPr>
        <w:t> </w:t>
      </w:r>
      <w:r>
        <w:rPr>
          <w:rFonts w:ascii="Cambria Math" w:hAnsi="Cambria Math" w:eastAsia="Cambria Math"/>
          <w:spacing w:val="2"/>
          <w:w w:val="175"/>
          <w:sz w:val="28"/>
        </w:rPr>
        <w:t>(</w:t>
      </w:r>
      <w:r>
        <w:rPr>
          <w:rFonts w:ascii="Cambria Math" w:hAnsi="Cambria Math" w:eastAsia="Cambria Math"/>
          <w:spacing w:val="13"/>
          <w:w w:val="99"/>
          <w:position w:val="13"/>
          <w:sz w:val="28"/>
        </w:rPr>
        <w:t>𝛿</w:t>
      </w:r>
      <w:r>
        <w:rPr>
          <w:rFonts w:ascii="Cambria Math" w:hAnsi="Cambria Math" w:eastAsia="Cambria Math"/>
          <w:spacing w:val="-1"/>
          <w:w w:val="99"/>
          <w:position w:val="15"/>
          <w:sz w:val="28"/>
        </w:rPr>
        <w:t>⁄</w:t>
      </w:r>
      <w:r>
        <w:rPr>
          <w:rFonts w:ascii="Cambria Math" w:hAnsi="Cambria Math" w:eastAsia="Cambria Math"/>
          <w:w w:val="99"/>
          <w:position w:val="13"/>
          <w:sz w:val="28"/>
        </w:rPr>
        <w:t>2</w:t>
      </w:r>
    </w:p>
    <w:p>
      <w:pPr>
        <w:pStyle w:val="Heading3"/>
        <w:tabs>
          <w:tab w:pos="1620" w:val="left" w:leader="none"/>
        </w:tabs>
        <w:spacing w:before="12"/>
        <w:ind w:left="291"/>
      </w:pPr>
      <w:r>
        <w:rPr/>
        <w:br w:type="column"/>
      </w:r>
      <w:r>
        <w:rPr/>
        <w:t>−𝛿</w:t>
        <w:tab/>
      </w:r>
      <w:r>
        <w:rPr>
          <w:spacing w:val="-6"/>
        </w:rPr>
        <w:t>0</w:t>
      </w:r>
    </w:p>
    <w:p>
      <w:pPr>
        <w:tabs>
          <w:tab w:pos="3041" w:val="left" w:leader="none"/>
        </w:tabs>
        <w:spacing w:line="234" w:lineRule="exact" w:before="147"/>
        <w:ind w:left="593" w:right="0" w:firstLine="0"/>
        <w:jc w:val="left"/>
        <w:rPr>
          <w:sz w:val="24"/>
        </w:rPr>
      </w:pPr>
      <w:r>
        <w:rPr/>
        <w:br w:type="column"/>
      </w:r>
      <w:r>
        <w:rPr>
          <w:rFonts w:ascii="Cambria Math"/>
          <w:w w:val="145"/>
          <w:sz w:val="28"/>
        </w:rPr>
        <w:t>)</w:t>
        <w:tab/>
      </w:r>
      <w:r>
        <w:rPr>
          <w:w w:val="120"/>
          <w:sz w:val="24"/>
        </w:rPr>
        <w:t>(III.14)</w:t>
      </w:r>
    </w:p>
    <w:p>
      <w:pPr>
        <w:spacing w:after="0" w:line="234" w:lineRule="exact"/>
        <w:jc w:val="left"/>
        <w:rPr>
          <w:sz w:val="24"/>
        </w:rPr>
        <w:sectPr>
          <w:type w:val="continuous"/>
          <w:pgSz w:w="11910" w:h="16840"/>
          <w:pgMar w:top="360" w:bottom="280" w:left="780" w:right="480"/>
          <w:cols w:num="3" w:equalWidth="0">
            <w:col w:w="4594" w:space="40"/>
            <w:col w:w="1776" w:space="39"/>
            <w:col w:w="4201"/>
          </w:cols>
        </w:sectPr>
      </w:pPr>
    </w:p>
    <w:p>
      <w:pPr>
        <w:spacing w:line="154" w:lineRule="exact" w:before="0"/>
        <w:ind w:left="1050" w:right="0" w:firstLine="0"/>
        <w:jc w:val="center"/>
        <w:rPr>
          <w:rFonts w:ascii="Cambria Math"/>
          <w:sz w:val="20"/>
        </w:rPr>
      </w:pPr>
      <w:r>
        <w:rPr>
          <w:rFonts w:ascii="Cambria Math"/>
          <w:w w:val="105"/>
          <w:sz w:val="20"/>
        </w:rPr>
        <w:t>2</w:t>
      </w:r>
    </w:p>
    <w:p>
      <w:pPr>
        <w:pStyle w:val="Heading3"/>
        <w:spacing w:line="401" w:lineRule="exact"/>
        <w:ind w:left="2292"/>
        <w:jc w:val="center"/>
      </w:pPr>
      <w:r>
        <w:rPr>
          <w:position w:val="12"/>
        </w:rPr>
        <w:t>⁄</w:t>
      </w:r>
      <w:r>
        <w:rPr/>
        <w:t>(4</w:t>
      </w:r>
      <w:r>
        <w:rPr>
          <w:spacing w:val="4"/>
        </w:rPr>
        <w:t> </w:t>
      </w:r>
      <w:r>
        <w:rPr/>
        <w:t>−</w:t>
      </w:r>
      <w:r>
        <w:rPr>
          <w:spacing w:val="8"/>
        </w:rPr>
        <w:t> </w:t>
      </w:r>
      <w:r>
        <w:rPr/>
        <w:t>𝛿</w:t>
      </w:r>
      <w:r>
        <w:rPr>
          <w:vertAlign w:val="superscript"/>
        </w:rPr>
        <w:t>2</w:t>
      </w:r>
      <w:r>
        <w:rPr>
          <w:vertAlign w:val="baseline"/>
        </w:rPr>
        <w:t>)</w:t>
      </w:r>
    </w:p>
    <w:p>
      <w:pPr>
        <w:pStyle w:val="BodyText"/>
        <w:spacing w:before="10"/>
        <w:rPr>
          <w:rFonts w:ascii="Cambria Math"/>
          <w:sz w:val="19"/>
        </w:rPr>
      </w:pPr>
    </w:p>
    <w:p>
      <w:pPr>
        <w:pStyle w:val="BodyText"/>
        <w:spacing w:before="90"/>
        <w:ind w:left="353"/>
      </w:pPr>
      <w:r>
        <w:rPr/>
        <w:t>La</w:t>
      </w:r>
      <w:r>
        <w:rPr>
          <w:spacing w:val="-3"/>
        </w:rPr>
        <w:t> </w:t>
      </w:r>
      <w:r>
        <w:rPr/>
        <w:t>version</w:t>
      </w:r>
      <w:r>
        <w:rPr>
          <w:spacing w:val="-2"/>
        </w:rPr>
        <w:t> </w:t>
      </w:r>
      <w:r>
        <w:rPr/>
        <w:t>finale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ce</w:t>
      </w:r>
      <w:r>
        <w:rPr>
          <w:spacing w:val="-2"/>
        </w:rPr>
        <w:t> </w:t>
      </w:r>
      <w:r>
        <w:rPr/>
        <w:t>tenseur</w:t>
      </w:r>
      <w:r>
        <w:rPr>
          <w:spacing w:val="-1"/>
        </w:rPr>
        <w:t> </w:t>
      </w:r>
      <w:r>
        <w:rPr/>
        <w:t>diagonal</w:t>
      </w:r>
      <w:r>
        <w:rPr>
          <w:spacing w:val="-10"/>
        </w:rPr>
        <w:t> </w:t>
      </w:r>
      <w:r>
        <w:rPr/>
        <w:t>est</w:t>
      </w:r>
      <w:r>
        <w:rPr>
          <w:spacing w:val="3"/>
        </w:rPr>
        <w:t> </w:t>
      </w:r>
      <w:r>
        <w:rPr/>
        <w:t>représentée</w:t>
      </w:r>
      <w:r>
        <w:rPr>
          <w:spacing w:val="-3"/>
        </w:rPr>
        <w:t> </w:t>
      </w:r>
      <w:r>
        <w:rPr/>
        <w:t>comme</w:t>
      </w:r>
      <w:r>
        <w:rPr>
          <w:spacing w:val="-2"/>
        </w:rPr>
        <w:t> </w:t>
      </w:r>
      <w:r>
        <w:rPr/>
        <w:t>suit</w:t>
      </w:r>
      <w:r>
        <w:rPr>
          <w:spacing w:val="3"/>
        </w:rPr>
        <w:t> </w:t>
      </w:r>
      <w:r>
        <w:rPr/>
        <w:t>:</w:t>
      </w:r>
    </w:p>
    <w:p>
      <w:pPr>
        <w:pStyle w:val="BodyText"/>
        <w:spacing w:before="3"/>
        <w:rPr>
          <w:sz w:val="19"/>
        </w:rPr>
      </w:pPr>
    </w:p>
    <w:p>
      <w:pPr>
        <w:pStyle w:val="Heading3"/>
        <w:tabs>
          <w:tab w:pos="1184" w:val="left" w:leader="none"/>
          <w:tab w:pos="2538" w:val="left" w:leader="none"/>
        </w:tabs>
        <w:spacing w:before="56"/>
        <w:ind w:left="146"/>
        <w:jc w:val="center"/>
      </w:pPr>
      <w:r>
        <w:rPr/>
        <w:t>𝛿</w:t>
      </w:r>
      <w:r>
        <w:rPr>
          <w:position w:val="1"/>
        </w:rPr>
        <w:t>⁄</w:t>
      </w:r>
      <w:r>
        <w:rPr/>
        <w:t>2</w:t>
        <w:tab/>
        <w:t>0</w:t>
        <w:tab/>
        <w:t>0</w:t>
      </w:r>
    </w:p>
    <w:p>
      <w:pPr>
        <w:spacing w:after="0"/>
        <w:jc w:val="center"/>
        <w:sectPr>
          <w:type w:val="continuous"/>
          <w:pgSz w:w="11910" w:h="16840"/>
          <w:pgMar w:top="360" w:bottom="280" w:left="780" w:right="480"/>
        </w:sectPr>
      </w:pPr>
    </w:p>
    <w:p>
      <w:pPr>
        <w:spacing w:before="147"/>
        <w:ind w:left="0" w:right="0" w:firstLine="0"/>
        <w:jc w:val="right"/>
        <w:rPr>
          <w:rFonts w:ascii="Cambria Math" w:hAnsi="Cambria Math" w:eastAsia="Cambria Math"/>
          <w:sz w:val="28"/>
        </w:rPr>
      </w:pPr>
      <w:r>
        <w:rPr>
          <w:rFonts w:ascii="Cambria Math" w:hAnsi="Cambria Math" w:eastAsia="Cambria Math"/>
          <w:spacing w:val="-127"/>
          <w:w w:val="99"/>
          <w:sz w:val="28"/>
        </w:rPr>
        <w:t>𝜀</w:t>
      </w:r>
      <w:r>
        <w:rPr>
          <w:rFonts w:ascii="Cambria Math" w:hAnsi="Cambria Math" w:eastAsia="Cambria Math"/>
          <w:spacing w:val="-44"/>
          <w:w w:val="79"/>
          <w:sz w:val="28"/>
        </w:rPr>
        <w:t>⃗</w:t>
      </w:r>
      <w:r>
        <w:rPr>
          <w:rFonts w:ascii="Cambria Math" w:hAnsi="Cambria Math" w:eastAsia="Cambria Math"/>
          <w:spacing w:val="-24"/>
          <w:w w:val="79"/>
          <w:sz w:val="28"/>
        </w:rPr>
        <w:t>⃗</w:t>
      </w:r>
      <w:r>
        <w:rPr>
          <w:rFonts w:ascii="Cambria Math" w:hAnsi="Cambria Math" w:eastAsia="Cambria Math"/>
          <w:w w:val="43"/>
          <w:sz w:val="28"/>
        </w:rPr>
        <w:t>→</w:t>
      </w:r>
      <w:r>
        <w:rPr>
          <w:rFonts w:ascii="Cambria Math" w:hAnsi="Cambria Math" w:eastAsia="Cambria Math"/>
          <w:spacing w:val="9"/>
          <w:sz w:val="28"/>
        </w:rPr>
        <w:t> </w:t>
      </w:r>
      <w:r>
        <w:rPr>
          <w:rFonts w:ascii="Cambria Math" w:hAnsi="Cambria Math" w:eastAsia="Cambria Math"/>
          <w:w w:val="99"/>
          <w:sz w:val="28"/>
        </w:rPr>
        <w:t>=</w:t>
      </w:r>
      <w:r>
        <w:rPr>
          <w:rFonts w:ascii="Cambria Math" w:hAnsi="Cambria Math" w:eastAsia="Cambria Math"/>
          <w:spacing w:val="18"/>
          <w:sz w:val="28"/>
        </w:rPr>
        <w:t> </w:t>
      </w:r>
      <w:r>
        <w:rPr>
          <w:rFonts w:ascii="Cambria Math" w:hAnsi="Cambria Math" w:eastAsia="Cambria Math"/>
          <w:w w:val="175"/>
          <w:sz w:val="28"/>
        </w:rPr>
        <w:t>(</w:t>
      </w:r>
    </w:p>
    <w:p>
      <w:pPr>
        <w:pStyle w:val="Heading3"/>
        <w:tabs>
          <w:tab w:pos="711" w:val="left" w:leader="none"/>
          <w:tab w:pos="2353" w:val="left" w:leader="none"/>
        </w:tabs>
        <w:spacing w:before="3"/>
        <w:ind w:left="120"/>
      </w:pPr>
      <w:r>
        <w:rPr/>
        <w:br w:type="column"/>
      </w:r>
      <w:r>
        <w:rPr/>
        <w:t>0</w:t>
        <w:tab/>
      </w:r>
      <w:r>
        <w:rPr>
          <w:w w:val="95"/>
        </w:rPr>
        <w:t>−</w:t>
      </w:r>
      <w:r>
        <w:rPr>
          <w:spacing w:val="-5"/>
          <w:w w:val="95"/>
        </w:rPr>
        <w:t> </w:t>
      </w:r>
      <w:r>
        <w:rPr>
          <w:w w:val="95"/>
        </w:rPr>
        <w:t>𝛿</w:t>
      </w:r>
      <w:r>
        <w:rPr>
          <w:w w:val="95"/>
          <w:position w:val="1"/>
        </w:rPr>
        <w:t>⁄</w:t>
      </w:r>
      <w:r>
        <w:rPr>
          <w:w w:val="95"/>
        </w:rPr>
        <w:t>2</w:t>
        <w:tab/>
      </w:r>
      <w:r>
        <w:rPr>
          <w:spacing w:val="-7"/>
        </w:rPr>
        <w:t>0</w:t>
      </w:r>
    </w:p>
    <w:p>
      <w:pPr>
        <w:tabs>
          <w:tab w:pos="999" w:val="left" w:leader="none"/>
          <w:tab w:pos="1719" w:val="left" w:leader="none"/>
        </w:tabs>
        <w:spacing w:line="188" w:lineRule="exact" w:before="3"/>
        <w:ind w:left="120" w:right="0" w:firstLine="0"/>
        <w:jc w:val="left"/>
        <w:rPr>
          <w:rFonts w:ascii="Cambria Math" w:eastAsia="Cambria Math"/>
          <w:sz w:val="20"/>
        </w:rPr>
      </w:pPr>
      <w:r>
        <w:rPr>
          <w:rFonts w:ascii="Cambria Math" w:eastAsia="Cambria Math"/>
          <w:sz w:val="28"/>
        </w:rPr>
        <w:t>0</w:t>
        <w:tab/>
        <w:t>0</w:t>
        <w:tab/>
      </w:r>
      <w:r>
        <w:rPr>
          <w:rFonts w:ascii="Cambria Math" w:eastAsia="Cambria Math"/>
          <w:position w:val="9"/>
          <w:sz w:val="28"/>
        </w:rPr>
        <w:t>𝛿</w:t>
      </w:r>
      <w:r>
        <w:rPr>
          <w:rFonts w:ascii="Cambria Math" w:eastAsia="Cambria Math"/>
          <w:position w:val="20"/>
          <w:sz w:val="20"/>
        </w:rPr>
        <w:t>2</w:t>
      </w:r>
    </w:p>
    <w:p>
      <w:pPr>
        <w:tabs>
          <w:tab w:pos="2758" w:val="left" w:leader="none"/>
        </w:tabs>
        <w:spacing w:before="147"/>
        <w:ind w:left="593" w:right="0" w:firstLine="0"/>
        <w:jc w:val="left"/>
        <w:rPr>
          <w:sz w:val="24"/>
        </w:rPr>
      </w:pPr>
      <w:r>
        <w:rPr/>
        <w:br w:type="column"/>
      </w:r>
      <w:r>
        <w:rPr>
          <w:rFonts w:ascii="Cambria Math"/>
          <w:w w:val="145"/>
          <w:sz w:val="28"/>
        </w:rPr>
        <w:t>)</w:t>
        <w:tab/>
      </w:r>
      <w:r>
        <w:rPr>
          <w:w w:val="120"/>
          <w:sz w:val="24"/>
        </w:rPr>
        <w:t>(III.15)</w:t>
      </w:r>
    </w:p>
    <w:p>
      <w:pPr>
        <w:spacing w:after="0"/>
        <w:jc w:val="left"/>
        <w:rPr>
          <w:sz w:val="24"/>
        </w:rPr>
        <w:sectPr>
          <w:type w:val="continuous"/>
          <w:pgSz w:w="11910" w:h="16840"/>
          <w:pgMar w:top="360" w:bottom="280" w:left="780" w:right="480"/>
          <w:cols w:num="3" w:equalWidth="0">
            <w:col w:w="4121" w:space="40"/>
            <w:col w:w="2508" w:space="39"/>
            <w:col w:w="3942"/>
          </w:cols>
        </w:sectPr>
      </w:pPr>
    </w:p>
    <w:p>
      <w:pPr>
        <w:pStyle w:val="Heading3"/>
        <w:spacing w:line="404" w:lineRule="exact"/>
        <w:ind w:left="6149"/>
      </w:pPr>
      <w:r>
        <w:rPr>
          <w:position w:val="12"/>
        </w:rPr>
        <w:t>⁄</w:t>
      </w:r>
      <w:r>
        <w:rPr/>
        <w:t>(4</w:t>
      </w:r>
      <w:r>
        <w:rPr>
          <w:spacing w:val="8"/>
        </w:rPr>
        <w:t> </w:t>
      </w:r>
      <w:r>
        <w:rPr/>
        <w:t>−</w:t>
      </w:r>
      <w:r>
        <w:rPr>
          <w:spacing w:val="4"/>
        </w:rPr>
        <w:t> </w:t>
      </w:r>
      <w:r>
        <w:rPr/>
        <w:t>𝛿</w:t>
      </w:r>
      <w:r>
        <w:rPr>
          <w:vertAlign w:val="superscript"/>
        </w:rPr>
        <w:t>2</w:t>
      </w:r>
      <w:r>
        <w:rPr>
          <w:vertAlign w:val="baseline"/>
        </w:rPr>
        <w:t>)</w:t>
      </w:r>
    </w:p>
    <w:p>
      <w:pPr>
        <w:pStyle w:val="BodyText"/>
        <w:spacing w:before="10"/>
        <w:rPr>
          <w:rFonts w:ascii="Cambria Math"/>
          <w:sz w:val="19"/>
        </w:rPr>
      </w:pPr>
    </w:p>
    <w:p>
      <w:pPr>
        <w:pStyle w:val="BodyText"/>
        <w:spacing w:before="90"/>
        <w:ind w:left="353"/>
      </w:pPr>
      <w:r>
        <w:rPr/>
        <w:t>L'énergie</w:t>
      </w:r>
      <w:r>
        <w:rPr>
          <w:spacing w:val="-4"/>
        </w:rPr>
        <w:t> </w:t>
      </w:r>
      <w:r>
        <w:rPr/>
        <w:t>globale</w:t>
      </w:r>
      <w:r>
        <w:rPr>
          <w:spacing w:val="-4"/>
        </w:rPr>
        <w:t> </w:t>
      </w:r>
      <w:r>
        <w:rPr/>
        <w:t>est</w:t>
      </w:r>
      <w:r>
        <w:rPr>
          <w:spacing w:val="6"/>
        </w:rPr>
        <w:t> </w:t>
      </w:r>
      <w:r>
        <w:rPr/>
        <w:t>la</w:t>
      </w:r>
      <w:r>
        <w:rPr>
          <w:spacing w:val="-4"/>
        </w:rPr>
        <w:t> </w:t>
      </w:r>
      <w:r>
        <w:rPr/>
        <w:t>suivante</w:t>
      </w:r>
      <w:r>
        <w:rPr>
          <w:spacing w:val="-3"/>
        </w:rPr>
        <w:t> </w:t>
      </w:r>
      <w:r>
        <w:rPr/>
        <w:t>:</w:t>
      </w:r>
    </w:p>
    <w:p>
      <w:pPr>
        <w:pStyle w:val="BodyText"/>
        <w:spacing w:before="3"/>
        <w:rPr>
          <w:sz w:val="18"/>
        </w:rPr>
      </w:pPr>
    </w:p>
    <w:p>
      <w:pPr>
        <w:spacing w:after="0"/>
        <w:rPr>
          <w:sz w:val="18"/>
        </w:rPr>
        <w:sectPr>
          <w:type w:val="continuous"/>
          <w:pgSz w:w="11910" w:h="16840"/>
          <w:pgMar w:top="360" w:bottom="280" w:left="780" w:right="480"/>
        </w:sectPr>
      </w:pPr>
    </w:p>
    <w:p>
      <w:pPr>
        <w:pStyle w:val="Heading3"/>
        <w:tabs>
          <w:tab w:pos="3349" w:val="left" w:leader="none"/>
          <w:tab w:pos="3829" w:val="left" w:leader="none"/>
        </w:tabs>
        <w:spacing w:line="64" w:lineRule="exact" w:before="145"/>
        <w:ind w:left="2403"/>
      </w:pPr>
      <w:r>
        <w:rPr/>
        <w:t>(</w:t>
      </w:r>
      <w:r>
        <w:rPr>
          <w:spacing w:val="95"/>
        </w:rPr>
        <w:t> </w:t>
      </w:r>
      <w:r>
        <w:rPr/>
        <w:t>)</w:t>
        <w:tab/>
        <w:t>(</w:t>
        <w:tab/>
      </w:r>
      <w:r>
        <w:rPr>
          <w:spacing w:val="-7"/>
        </w:rPr>
        <w:t>)</w:t>
      </w:r>
    </w:p>
    <w:p>
      <w:pPr>
        <w:tabs>
          <w:tab w:pos="1236" w:val="left" w:leader="none"/>
        </w:tabs>
        <w:spacing w:line="138" w:lineRule="exact" w:before="71"/>
        <w:ind w:left="516" w:right="0" w:firstLine="0"/>
        <w:jc w:val="left"/>
        <w:rPr>
          <w:rFonts w:ascii="Cambria Math"/>
          <w:sz w:val="20"/>
        </w:rPr>
      </w:pPr>
      <w:r>
        <w:rPr/>
        <w:br w:type="column"/>
      </w:r>
      <w:r>
        <w:rPr>
          <w:rFonts w:ascii="Cambria Math"/>
          <w:sz w:val="28"/>
        </w:rPr>
        <w:t>(</w:t>
      </w:r>
      <w:r>
        <w:rPr>
          <w:rFonts w:ascii="Cambria Math"/>
          <w:spacing w:val="90"/>
          <w:sz w:val="28"/>
        </w:rPr>
        <w:t> </w:t>
      </w:r>
      <w:r>
        <w:rPr>
          <w:rFonts w:ascii="Cambria Math"/>
          <w:sz w:val="28"/>
        </w:rPr>
        <w:t>)</w:t>
        <w:tab/>
      </w:r>
      <w:r>
        <w:rPr>
          <w:rFonts w:ascii="Cambria Math"/>
          <w:position w:val="15"/>
          <w:sz w:val="20"/>
        </w:rPr>
        <w:t>1</w:t>
      </w:r>
    </w:p>
    <w:p>
      <w:pPr>
        <w:pStyle w:val="BodyText"/>
        <w:spacing w:before="8"/>
        <w:rPr>
          <w:rFonts w:ascii="Cambria Math"/>
          <w:sz w:val="10"/>
        </w:rPr>
      </w:pPr>
    </w:p>
    <w:p>
      <w:pPr>
        <w:pStyle w:val="BodyText"/>
        <w:spacing w:line="20" w:lineRule="exact"/>
        <w:ind w:left="1236" w:right="-58"/>
        <w:rPr>
          <w:rFonts w:ascii="Cambria Math"/>
          <w:sz w:val="2"/>
        </w:rPr>
      </w:pPr>
      <w:r>
        <w:rPr>
          <w:rFonts w:ascii="Cambria Math"/>
          <w:sz w:val="2"/>
        </w:rPr>
        <w:pict>
          <v:group style="width:5.8pt;height:1pt;mso-position-horizontal-relative:char;mso-position-vertical-relative:line" coordorigin="0,0" coordsize="116,20">
            <v:rect style="position:absolute;left:0;top:0;width:116;height:20" filled="true" fillcolor="#000000" stroked="false">
              <v:fill type="solid"/>
            </v:rect>
          </v:group>
        </w:pict>
      </w:r>
      <w:r>
        <w:rPr>
          <w:rFonts w:ascii="Cambria Math"/>
          <w:sz w:val="2"/>
        </w:rPr>
      </w:r>
    </w:p>
    <w:p>
      <w:pPr>
        <w:tabs>
          <w:tab w:pos="1365" w:val="left" w:leader="none"/>
          <w:tab w:pos="4030" w:val="left" w:leader="none"/>
        </w:tabs>
        <w:spacing w:line="59" w:lineRule="exact" w:before="149"/>
        <w:ind w:left="746" w:right="0" w:firstLine="0"/>
        <w:jc w:val="left"/>
        <w:rPr>
          <w:sz w:val="24"/>
        </w:rPr>
      </w:pPr>
      <w:r>
        <w:rPr/>
        <w:br w:type="column"/>
      </w:r>
      <w:r>
        <w:rPr>
          <w:rFonts w:ascii="Cambria Math"/>
          <w:w w:val="105"/>
          <w:sz w:val="28"/>
          <w:vertAlign w:val="superscript"/>
        </w:rPr>
        <w:t>2</w:t>
      </w:r>
      <w:r>
        <w:rPr>
          <w:rFonts w:ascii="Cambria Math"/>
          <w:w w:val="105"/>
          <w:sz w:val="28"/>
          <w:vertAlign w:val="baseline"/>
        </w:rPr>
        <w:tab/>
      </w:r>
      <w:r>
        <w:rPr>
          <w:rFonts w:ascii="Cambria Math"/>
          <w:w w:val="105"/>
          <w:position w:val="1"/>
          <w:sz w:val="28"/>
          <w:vertAlign w:val="baseline"/>
        </w:rPr>
        <w:t>[ </w:t>
      </w:r>
      <w:r>
        <w:rPr>
          <w:rFonts w:ascii="Cambria Math"/>
          <w:spacing w:val="43"/>
          <w:w w:val="105"/>
          <w:position w:val="1"/>
          <w:sz w:val="28"/>
          <w:vertAlign w:val="baseline"/>
        </w:rPr>
        <w:t> </w:t>
      </w:r>
      <w:r>
        <w:rPr>
          <w:rFonts w:ascii="Cambria Math"/>
          <w:w w:val="105"/>
          <w:position w:val="1"/>
          <w:sz w:val="28"/>
          <w:vertAlign w:val="superscript"/>
        </w:rPr>
        <w:t>4</w:t>
      </w:r>
      <w:r>
        <w:rPr>
          <w:rFonts w:ascii="Cambria Math"/>
          <w:w w:val="105"/>
          <w:position w:val="1"/>
          <w:sz w:val="28"/>
          <w:vertAlign w:val="baseline"/>
        </w:rPr>
        <w:t>]</w:t>
        <w:tab/>
      </w:r>
      <w:r>
        <w:rPr>
          <w:w w:val="105"/>
          <w:sz w:val="24"/>
          <w:vertAlign w:val="baseline"/>
        </w:rPr>
        <w:t>(III.16)</w:t>
      </w:r>
    </w:p>
    <w:p>
      <w:pPr>
        <w:spacing w:after="0" w:line="59" w:lineRule="exact"/>
        <w:jc w:val="left"/>
        <w:rPr>
          <w:sz w:val="24"/>
        </w:rPr>
        <w:sectPr>
          <w:type w:val="continuous"/>
          <w:pgSz w:w="11910" w:h="16840"/>
          <w:pgMar w:top="360" w:bottom="280" w:left="780" w:right="480"/>
          <w:cols w:num="3" w:equalWidth="0">
            <w:col w:w="3946" w:space="40"/>
            <w:col w:w="1354" w:space="39"/>
            <w:col w:w="5271"/>
          </w:cols>
        </w:sectPr>
      </w:pPr>
    </w:p>
    <w:p>
      <w:pPr>
        <w:pStyle w:val="Heading3"/>
        <w:tabs>
          <w:tab w:pos="2874" w:val="left" w:leader="none"/>
        </w:tabs>
        <w:spacing w:line="134" w:lineRule="exact"/>
        <w:ind w:left="2221"/>
      </w:pPr>
      <w:r>
        <w:rPr/>
        <w:t>𝐸</w:t>
      </w:r>
      <w:r>
        <w:rPr>
          <w:spacing w:val="60"/>
        </w:rPr>
        <w:t> </w:t>
      </w:r>
      <w:r>
        <w:rPr/>
        <w:t>𝛿</w:t>
        <w:tab/>
        <w:t>=</w:t>
      </w:r>
      <w:r>
        <w:rPr>
          <w:spacing w:val="17"/>
        </w:rPr>
        <w:t> </w:t>
      </w:r>
      <w:r>
        <w:rPr/>
        <w:t>𝐸</w:t>
      </w:r>
      <w:r>
        <w:rPr>
          <w:spacing w:val="65"/>
        </w:rPr>
        <w:t> </w:t>
      </w:r>
      <w:r>
        <w:rPr>
          <w:spacing w:val="-137"/>
        </w:rPr>
        <w:t>−𝛿</w:t>
      </w:r>
    </w:p>
    <w:p>
      <w:pPr>
        <w:tabs>
          <w:tab w:pos="1524" w:val="left" w:leader="none"/>
        </w:tabs>
        <w:spacing w:line="62" w:lineRule="auto" w:before="0"/>
        <w:ind w:left="165" w:right="0" w:firstLine="0"/>
        <w:jc w:val="left"/>
        <w:rPr>
          <w:rFonts w:ascii="Cambria Math" w:eastAsia="Cambria Math"/>
          <w:sz w:val="28"/>
        </w:rPr>
      </w:pPr>
      <w:r>
        <w:rPr/>
        <w:br w:type="column"/>
      </w:r>
      <w:r>
        <w:rPr>
          <w:rFonts w:ascii="Cambria Math" w:eastAsia="Cambria Math"/>
          <w:sz w:val="28"/>
        </w:rPr>
        <w:t>=</w:t>
      </w:r>
      <w:r>
        <w:rPr>
          <w:rFonts w:ascii="Cambria Math" w:eastAsia="Cambria Math"/>
          <w:spacing w:val="17"/>
          <w:sz w:val="28"/>
        </w:rPr>
        <w:t> </w:t>
      </w:r>
      <w:r>
        <w:rPr>
          <w:rFonts w:ascii="Cambria Math" w:eastAsia="Cambria Math"/>
          <w:sz w:val="28"/>
        </w:rPr>
        <w:t>𝐸</w:t>
      </w:r>
      <w:r>
        <w:rPr>
          <w:rFonts w:ascii="Cambria Math" w:eastAsia="Cambria Math"/>
          <w:spacing w:val="4"/>
          <w:sz w:val="28"/>
        </w:rPr>
        <w:t> </w:t>
      </w:r>
      <w:r>
        <w:rPr>
          <w:rFonts w:ascii="Cambria Math" w:eastAsia="Cambria Math"/>
          <w:sz w:val="28"/>
        </w:rPr>
        <w:t>0</w:t>
      </w:r>
      <w:r>
        <w:rPr>
          <w:rFonts w:ascii="Cambria Math" w:eastAsia="Cambria Math"/>
          <w:spacing w:val="57"/>
          <w:sz w:val="28"/>
        </w:rPr>
        <w:t> </w:t>
      </w:r>
      <w:r>
        <w:rPr>
          <w:rFonts w:ascii="Cambria Math" w:eastAsia="Cambria Math"/>
          <w:sz w:val="28"/>
        </w:rPr>
        <w:t>+</w:t>
        <w:tab/>
      </w:r>
      <w:r>
        <w:rPr>
          <w:rFonts w:ascii="Cambria Math" w:eastAsia="Cambria Math"/>
          <w:spacing w:val="-52"/>
          <w:sz w:val="28"/>
        </w:rPr>
        <w:t>     </w:t>
      </w:r>
      <w:r>
        <w:rPr>
          <w:rFonts w:ascii="Cambria Math" w:eastAsia="Cambria Math"/>
          <w:spacing w:val="-49"/>
          <w:sz w:val="28"/>
        </w:rPr>
        <w:t> </w:t>
      </w:r>
      <w:r>
        <w:rPr>
          <w:rFonts w:ascii="Cambria Math" w:eastAsia="Cambria Math"/>
          <w:spacing w:val="-52"/>
          <w:sz w:val="28"/>
        </w:rPr>
        <w:t>𝐶</w:t>
      </w:r>
      <w:r>
        <w:rPr>
          <w:rFonts w:ascii="Cambria Math" w:eastAsia="Cambria Math"/>
          <w:spacing w:val="-52"/>
          <w:position w:val="-5"/>
          <w:sz w:val="20"/>
        </w:rPr>
        <w:t>44</w:t>
      </w:r>
      <w:r>
        <w:rPr>
          <w:rFonts w:ascii="Cambria Math" w:eastAsia="Cambria Math"/>
          <w:spacing w:val="-52"/>
          <w:sz w:val="28"/>
        </w:rPr>
        <w:t>𝑉𝛿</w:t>
      </w:r>
    </w:p>
    <w:p>
      <w:pPr>
        <w:spacing w:line="160" w:lineRule="exact" w:before="0"/>
        <w:ind w:left="588" w:right="0" w:firstLine="0"/>
        <w:jc w:val="center"/>
        <w:rPr>
          <w:rFonts w:ascii="Cambria Math"/>
          <w:sz w:val="20"/>
        </w:rPr>
      </w:pPr>
      <w:r>
        <w:rPr>
          <w:rFonts w:ascii="Cambria Math"/>
          <w:w w:val="105"/>
          <w:sz w:val="20"/>
        </w:rPr>
        <w:t>2</w:t>
      </w:r>
    </w:p>
    <w:p>
      <w:pPr>
        <w:pStyle w:val="Heading3"/>
        <w:spacing w:line="134" w:lineRule="exact"/>
        <w:ind w:left="170"/>
      </w:pPr>
      <w:r>
        <w:rPr/>
        <w:br w:type="column"/>
      </w:r>
      <w:r>
        <w:rPr/>
        <w:t>+</w:t>
      </w:r>
      <w:r>
        <w:rPr>
          <w:spacing w:val="-3"/>
        </w:rPr>
        <w:t> </w:t>
      </w:r>
      <w:r>
        <w:rPr/>
        <w:t>0</w:t>
      </w:r>
      <w:r>
        <w:rPr>
          <w:spacing w:val="36"/>
        </w:rPr>
        <w:t> </w:t>
      </w:r>
      <w:r>
        <w:rPr/>
        <w:t>𝛿</w:t>
      </w:r>
    </w:p>
    <w:p>
      <w:pPr>
        <w:spacing w:after="0" w:line="134" w:lineRule="exact"/>
        <w:sectPr>
          <w:type w:val="continuous"/>
          <w:pgSz w:w="11910" w:h="16840"/>
          <w:pgMar w:top="360" w:bottom="280" w:left="780" w:right="480"/>
          <w:cols w:num="3" w:equalWidth="0">
            <w:col w:w="3822" w:space="40"/>
            <w:col w:w="2250" w:space="39"/>
            <w:col w:w="4499"/>
          </w:cols>
        </w:sectPr>
      </w:pPr>
    </w:p>
    <w:p>
      <w:pPr>
        <w:pStyle w:val="BodyText"/>
        <w:spacing w:before="7"/>
        <w:rPr>
          <w:rFonts w:ascii="Cambria Math"/>
          <w:sz w:val="12"/>
        </w:rPr>
      </w:pPr>
    </w:p>
    <w:p>
      <w:pPr>
        <w:spacing w:after="0"/>
        <w:rPr>
          <w:rFonts w:ascii="Cambria Math"/>
          <w:sz w:val="12"/>
        </w:rPr>
        <w:sectPr>
          <w:type w:val="continuous"/>
          <w:pgSz w:w="11910" w:h="16840"/>
          <w:pgMar w:top="360" w:bottom="280" w:left="780" w:right="480"/>
        </w:sectPr>
      </w:pPr>
    </w:p>
    <w:p>
      <w:pPr>
        <w:pStyle w:val="BodyText"/>
        <w:spacing w:before="90"/>
        <w:ind w:left="353"/>
      </w:pPr>
      <w:r>
        <w:rPr/>
        <w:t>On</w:t>
      </w:r>
      <w:r>
        <w:rPr>
          <w:spacing w:val="-11"/>
        </w:rPr>
        <w:t> </w:t>
      </w:r>
      <w:r>
        <w:rPr/>
        <w:t>obtient</w:t>
      </w:r>
      <w:r>
        <w:rPr>
          <w:spacing w:val="-1"/>
        </w:rPr>
        <w:t> </w:t>
      </w:r>
      <w:r>
        <w:rPr/>
        <w:t>donc</w:t>
      </w:r>
      <w:r>
        <w:rPr>
          <w:spacing w:val="-4"/>
        </w:rPr>
        <w:t> </w:t>
      </w:r>
      <w:r>
        <w:rPr/>
        <w:t>:</w:t>
      </w:r>
    </w:p>
    <w:p>
      <w:pPr>
        <w:pStyle w:val="BodyText"/>
        <w:spacing w:before="9"/>
        <w:rPr>
          <w:sz w:val="43"/>
        </w:rPr>
      </w:pPr>
      <w:r>
        <w:rPr/>
        <w:br w:type="column"/>
      </w:r>
      <w:r>
        <w:rPr>
          <w:sz w:val="43"/>
        </w:rPr>
      </w:r>
    </w:p>
    <w:p>
      <w:pPr>
        <w:tabs>
          <w:tab w:pos="7297" w:val="left" w:leader="none"/>
        </w:tabs>
        <w:spacing w:before="0"/>
        <w:ind w:left="90" w:right="0" w:firstLine="0"/>
        <w:jc w:val="left"/>
        <w:rPr>
          <w:sz w:val="24"/>
        </w:rPr>
      </w:pPr>
      <w:r>
        <w:rPr>
          <w:rFonts w:ascii="Cambria Math" w:eastAsia="Cambria Math"/>
          <w:sz w:val="28"/>
        </w:rPr>
        <w:t>𝐸</w:t>
      </w:r>
      <w:r>
        <w:rPr>
          <w:rFonts w:ascii="Cambria Math" w:eastAsia="Cambria Math"/>
          <w:position w:val="1"/>
          <w:sz w:val="28"/>
        </w:rPr>
        <w:t>(</w:t>
      </w:r>
      <w:r>
        <w:rPr>
          <w:rFonts w:ascii="Cambria Math" w:eastAsia="Cambria Math"/>
          <w:sz w:val="28"/>
        </w:rPr>
        <w:t>𝛿</w:t>
      </w:r>
      <w:r>
        <w:rPr>
          <w:rFonts w:ascii="Cambria Math" w:eastAsia="Cambria Math"/>
          <w:position w:val="1"/>
          <w:sz w:val="28"/>
        </w:rPr>
        <w:t>)</w:t>
      </w:r>
      <w:r>
        <w:rPr>
          <w:rFonts w:ascii="Cambria Math" w:eastAsia="Cambria Math"/>
          <w:spacing w:val="28"/>
          <w:position w:val="1"/>
          <w:sz w:val="28"/>
        </w:rPr>
        <w:t> </w:t>
      </w:r>
      <w:r>
        <w:rPr>
          <w:rFonts w:ascii="Cambria Math" w:eastAsia="Cambria Math"/>
          <w:sz w:val="28"/>
        </w:rPr>
        <w:t>=</w:t>
      </w:r>
      <w:r>
        <w:rPr>
          <w:rFonts w:ascii="Cambria Math" w:eastAsia="Cambria Math"/>
          <w:spacing w:val="27"/>
          <w:sz w:val="28"/>
        </w:rPr>
        <w:t> </w:t>
      </w:r>
      <w:r>
        <w:rPr>
          <w:rFonts w:ascii="Cambria Math" w:eastAsia="Cambria Math"/>
          <w:sz w:val="28"/>
        </w:rPr>
        <w:t>𝐸</w:t>
      </w:r>
      <w:r>
        <w:rPr>
          <w:rFonts w:ascii="Cambria Math" w:eastAsia="Cambria Math"/>
          <w:position w:val="1"/>
          <w:sz w:val="28"/>
        </w:rPr>
        <w:t>(</w:t>
      </w:r>
      <w:r>
        <w:rPr>
          <w:rFonts w:ascii="Cambria Math" w:eastAsia="Cambria Math"/>
          <w:sz w:val="28"/>
        </w:rPr>
        <w:t>0</w:t>
      </w:r>
      <w:r>
        <w:rPr>
          <w:rFonts w:ascii="Cambria Math" w:eastAsia="Cambria Math"/>
          <w:position w:val="1"/>
          <w:sz w:val="28"/>
        </w:rPr>
        <w:t>)</w:t>
      </w:r>
      <w:r>
        <w:rPr>
          <w:rFonts w:ascii="Cambria Math" w:eastAsia="Cambria Math"/>
          <w:spacing w:val="9"/>
          <w:position w:val="1"/>
          <w:sz w:val="28"/>
        </w:rPr>
        <w:t> </w:t>
      </w:r>
      <w:r>
        <w:rPr>
          <w:rFonts w:ascii="Cambria Math" w:eastAsia="Cambria Math"/>
          <w:sz w:val="28"/>
        </w:rPr>
        <w:t>+</w:t>
      </w:r>
      <w:r>
        <w:rPr>
          <w:rFonts w:ascii="Cambria Math" w:eastAsia="Cambria Math"/>
          <w:spacing w:val="10"/>
          <w:sz w:val="28"/>
        </w:rPr>
        <w:t> </w:t>
      </w:r>
      <w:r>
        <w:rPr>
          <w:rFonts w:ascii="Cambria Math" w:eastAsia="Cambria Math"/>
          <w:sz w:val="28"/>
        </w:rPr>
        <w:t>𝑏𝛿</w:t>
      </w:r>
      <w:r>
        <w:rPr>
          <w:rFonts w:ascii="Cambria Math" w:eastAsia="Cambria Math"/>
          <w:sz w:val="28"/>
          <w:vertAlign w:val="superscript"/>
        </w:rPr>
        <w:t>2</w:t>
      </w:r>
      <w:r>
        <w:rPr>
          <w:rFonts w:ascii="Cambria Math" w:eastAsia="Cambria Math"/>
          <w:sz w:val="28"/>
          <w:vertAlign w:val="baseline"/>
        </w:rPr>
        <w:tab/>
      </w:r>
      <w:r>
        <w:rPr>
          <w:sz w:val="24"/>
          <w:vertAlign w:val="baseline"/>
        </w:rPr>
        <w:t>(III.17)</w:t>
      </w:r>
    </w:p>
    <w:p>
      <w:pPr>
        <w:spacing w:after="0"/>
        <w:jc w:val="left"/>
        <w:rPr>
          <w:sz w:val="24"/>
        </w:rPr>
        <w:sectPr>
          <w:type w:val="continuous"/>
          <w:pgSz w:w="11910" w:h="16840"/>
          <w:pgMar w:top="360" w:bottom="280" w:left="780" w:right="480"/>
          <w:cols w:num="2" w:equalWidth="0">
            <w:col w:w="2029" w:space="40"/>
            <w:col w:w="8581"/>
          </w:cols>
        </w:sectPr>
      </w:pPr>
    </w:p>
    <w:p>
      <w:pPr>
        <w:pStyle w:val="BodyText"/>
        <w:spacing w:line="362" w:lineRule="auto" w:before="155"/>
        <w:ind w:left="353"/>
      </w:pPr>
      <w:r>
        <w:rPr>
          <w:position w:val="2"/>
        </w:rPr>
        <w:t>Par</w:t>
      </w:r>
      <w:r>
        <w:rPr>
          <w:spacing w:val="12"/>
          <w:position w:val="2"/>
        </w:rPr>
        <w:t> </w:t>
      </w:r>
      <w:r>
        <w:rPr>
          <w:position w:val="2"/>
        </w:rPr>
        <w:t>une</w:t>
      </w:r>
      <w:r>
        <w:rPr>
          <w:spacing w:val="11"/>
          <w:position w:val="2"/>
        </w:rPr>
        <w:t> </w:t>
      </w:r>
      <w:r>
        <w:rPr>
          <w:position w:val="2"/>
        </w:rPr>
        <w:t>combinaison</w:t>
      </w:r>
      <w:r>
        <w:rPr>
          <w:spacing w:val="6"/>
          <w:position w:val="2"/>
        </w:rPr>
        <w:t> </w:t>
      </w:r>
      <w:r>
        <w:rPr>
          <w:position w:val="2"/>
        </w:rPr>
        <w:t>des</w:t>
      </w:r>
      <w:r>
        <w:rPr>
          <w:spacing w:val="9"/>
          <w:position w:val="2"/>
        </w:rPr>
        <w:t> </w:t>
      </w:r>
      <w:r>
        <w:rPr>
          <w:position w:val="2"/>
        </w:rPr>
        <w:t>équations</w:t>
      </w:r>
      <w:r>
        <w:rPr>
          <w:spacing w:val="10"/>
          <w:position w:val="2"/>
        </w:rPr>
        <w:t> </w:t>
      </w:r>
      <w:r>
        <w:rPr>
          <w:position w:val="2"/>
        </w:rPr>
        <w:t>(III.11)</w:t>
      </w:r>
      <w:r>
        <w:rPr>
          <w:spacing w:val="13"/>
          <w:position w:val="2"/>
        </w:rPr>
        <w:t> </w:t>
      </w:r>
      <w:r>
        <w:rPr>
          <w:position w:val="2"/>
        </w:rPr>
        <w:t>et</w:t>
      </w:r>
      <w:r>
        <w:rPr>
          <w:spacing w:val="12"/>
          <w:position w:val="2"/>
        </w:rPr>
        <w:t> </w:t>
      </w:r>
      <w:r>
        <w:rPr>
          <w:position w:val="2"/>
        </w:rPr>
        <w:t>(III.12),</w:t>
      </w:r>
      <w:r>
        <w:rPr>
          <w:spacing w:val="9"/>
          <w:position w:val="2"/>
        </w:rPr>
        <w:t> </w:t>
      </w:r>
      <w:r>
        <w:rPr>
          <w:position w:val="2"/>
        </w:rPr>
        <w:t>la</w:t>
      </w:r>
      <w:r>
        <w:rPr>
          <w:spacing w:val="10"/>
          <w:position w:val="2"/>
        </w:rPr>
        <w:t> </w:t>
      </w:r>
      <w:r>
        <w:rPr>
          <w:position w:val="2"/>
        </w:rPr>
        <w:t>constante</w:t>
      </w:r>
      <w:r>
        <w:rPr>
          <w:spacing w:val="10"/>
          <w:position w:val="2"/>
        </w:rPr>
        <w:t> </w:t>
      </w:r>
      <w:r>
        <w:rPr>
          <w:position w:val="2"/>
        </w:rPr>
        <w:t>élastique</w:t>
      </w:r>
      <w:r>
        <w:rPr>
          <w:spacing w:val="10"/>
          <w:position w:val="2"/>
        </w:rPr>
        <w:t> </w:t>
      </w:r>
      <w:r>
        <w:rPr>
          <w:position w:val="2"/>
        </w:rPr>
        <w:t>C</w:t>
      </w:r>
      <w:r>
        <w:rPr>
          <w:sz w:val="16"/>
        </w:rPr>
        <w:t>44</w:t>
      </w:r>
      <w:r>
        <w:rPr>
          <w:spacing w:val="34"/>
          <w:sz w:val="16"/>
        </w:rPr>
        <w:t> </w:t>
      </w:r>
      <w:r>
        <w:rPr>
          <w:position w:val="2"/>
        </w:rPr>
        <w:t>est</w:t>
      </w:r>
      <w:r>
        <w:rPr>
          <w:spacing w:val="12"/>
          <w:position w:val="2"/>
        </w:rPr>
        <w:t> </w:t>
      </w:r>
      <w:r>
        <w:rPr>
          <w:position w:val="2"/>
        </w:rPr>
        <w:t>aisément</w:t>
      </w:r>
      <w:r>
        <w:rPr>
          <w:spacing w:val="11"/>
          <w:position w:val="2"/>
        </w:rPr>
        <w:t> </w:t>
      </w:r>
      <w:r>
        <w:rPr>
          <w:position w:val="2"/>
        </w:rPr>
        <w:t>obtenue</w:t>
      </w:r>
      <w:r>
        <w:rPr>
          <w:spacing w:val="-57"/>
          <w:position w:val="2"/>
        </w:rPr>
        <w:t> </w:t>
      </w:r>
      <w:r>
        <w:rPr/>
        <w:t>grâce à</w:t>
      </w:r>
      <w:r>
        <w:rPr>
          <w:spacing w:val="1"/>
        </w:rPr>
        <w:t> </w:t>
      </w:r>
      <w:r>
        <w:rPr/>
        <w:t>la</w:t>
      </w:r>
      <w:r>
        <w:rPr>
          <w:spacing w:val="6"/>
        </w:rPr>
        <w:t> </w:t>
      </w:r>
      <w:r>
        <w:rPr/>
        <w:t>formule</w:t>
      </w:r>
      <w:r>
        <w:rPr>
          <w:spacing w:val="3"/>
        </w:rPr>
        <w:t> </w:t>
      </w:r>
      <w:r>
        <w:rPr/>
        <w:t>suivante</w:t>
      </w:r>
      <w:r>
        <w:rPr>
          <w:spacing w:val="2"/>
        </w:rPr>
        <w:t> </w:t>
      </w:r>
      <w:r>
        <w:rPr/>
        <w:t>:</w:t>
      </w:r>
    </w:p>
    <w:p>
      <w:pPr>
        <w:spacing w:after="0" w:line="362" w:lineRule="auto"/>
        <w:sectPr>
          <w:type w:val="continuous"/>
          <w:pgSz w:w="11910" w:h="16840"/>
          <w:pgMar w:top="360" w:bottom="280" w:left="780" w:right="480"/>
        </w:sectPr>
      </w:pPr>
    </w:p>
    <w:p>
      <w:pPr>
        <w:spacing w:before="71"/>
        <w:ind w:left="0" w:right="0" w:firstLine="0"/>
        <w:jc w:val="right"/>
        <w:rPr>
          <w:rFonts w:ascii="Cambria Math" w:eastAsia="Cambria Math"/>
          <w:sz w:val="20"/>
        </w:rPr>
      </w:pPr>
      <w:r>
        <w:rPr>
          <w:rFonts w:ascii="Cambria Math" w:eastAsia="Cambria Math"/>
          <w:w w:val="105"/>
          <w:position w:val="6"/>
          <w:sz w:val="28"/>
        </w:rPr>
        <w:t>𝐶</w:t>
      </w:r>
      <w:r>
        <w:rPr>
          <w:rFonts w:ascii="Cambria Math" w:eastAsia="Cambria Math"/>
          <w:w w:val="105"/>
          <w:sz w:val="20"/>
        </w:rPr>
        <w:t>44</w:t>
      </w:r>
    </w:p>
    <w:p>
      <w:pPr>
        <w:spacing w:line="153" w:lineRule="auto" w:before="15"/>
        <w:ind w:left="46" w:right="0" w:firstLine="0"/>
        <w:jc w:val="left"/>
        <w:rPr>
          <w:rFonts w:ascii="Cambria Math" w:eastAsia="Cambria Math"/>
          <w:sz w:val="20"/>
        </w:rPr>
      </w:pPr>
      <w:r>
        <w:rPr/>
        <w:br w:type="column"/>
      </w:r>
      <w:r>
        <w:rPr>
          <w:rFonts w:ascii="Cambria Math" w:eastAsia="Cambria Math"/>
          <w:w w:val="105"/>
          <w:position w:val="-16"/>
          <w:sz w:val="28"/>
        </w:rPr>
        <w:t>=</w:t>
      </w:r>
      <w:r>
        <w:rPr>
          <w:rFonts w:ascii="Cambria Math" w:eastAsia="Cambria Math"/>
          <w:spacing w:val="4"/>
          <w:w w:val="105"/>
          <w:position w:val="-16"/>
          <w:sz w:val="28"/>
        </w:rPr>
        <w:t> </w:t>
      </w:r>
      <w:r>
        <w:rPr>
          <w:rFonts w:ascii="Cambria Math" w:eastAsia="Cambria Math"/>
          <w:w w:val="105"/>
          <w:sz w:val="20"/>
        </w:rPr>
        <w:t>2𝑏</w:t>
      </w:r>
    </w:p>
    <w:p>
      <w:pPr>
        <w:spacing w:line="237" w:lineRule="exact" w:before="0"/>
        <w:ind w:left="349" w:right="0" w:firstLine="0"/>
        <w:jc w:val="left"/>
        <w:rPr>
          <w:rFonts w:ascii="Cambria Math" w:eastAsia="Cambria Math"/>
          <w:sz w:val="16"/>
        </w:rPr>
      </w:pPr>
      <w:r>
        <w:rPr/>
        <w:pict>
          <v:rect style="position:absolute;margin-left:285.720001pt;margin-top:-3.706693pt;width:12pt;height:.95996pt;mso-position-horizontal-relative:page;mso-position-vertical-relative:paragraph;z-index:-17894400" filled="true" fillcolor="#000000" stroked="false">
            <v:fill type="solid"/>
            <w10:wrap type="none"/>
          </v:rect>
        </w:pict>
      </w:r>
      <w:r>
        <w:rPr>
          <w:rFonts w:ascii="Cambria Math" w:eastAsia="Cambria Math"/>
          <w:w w:val="105"/>
          <w:sz w:val="20"/>
        </w:rPr>
        <w:t>𝑉</w:t>
      </w:r>
      <w:r>
        <w:rPr>
          <w:rFonts w:ascii="Cambria Math" w:eastAsia="Cambria Math"/>
          <w:w w:val="105"/>
          <w:position w:val="-3"/>
          <w:sz w:val="16"/>
        </w:rPr>
        <w:t>0</w:t>
      </w:r>
    </w:p>
    <w:p>
      <w:pPr>
        <w:pStyle w:val="BodyText"/>
        <w:spacing w:before="115"/>
        <w:ind w:right="489"/>
        <w:jc w:val="right"/>
      </w:pPr>
      <w:r>
        <w:rPr/>
        <w:br w:type="column"/>
      </w:r>
      <w:r>
        <w:rPr/>
        <w:t>(III.18)</w:t>
      </w:r>
    </w:p>
    <w:p>
      <w:pPr>
        <w:spacing w:after="0"/>
        <w:jc w:val="right"/>
        <w:sectPr>
          <w:type w:val="continuous"/>
          <w:pgSz w:w="11910" w:h="16840"/>
          <w:pgMar w:top="360" w:bottom="280" w:left="780" w:right="480"/>
          <w:cols w:num="3" w:equalWidth="0">
            <w:col w:w="4565" w:space="40"/>
            <w:col w:w="606" w:space="61"/>
            <w:col w:w="5378"/>
          </w:cols>
        </w:sectPr>
      </w:pPr>
    </w:p>
    <w:p>
      <w:pPr>
        <w:pStyle w:val="BodyText"/>
        <w:spacing w:line="362" w:lineRule="auto" w:before="122"/>
        <w:ind w:left="353"/>
      </w:pPr>
      <w:r>
        <w:rPr>
          <w:position w:val="2"/>
        </w:rPr>
        <w:t>Nous</w:t>
      </w:r>
      <w:r>
        <w:rPr>
          <w:spacing w:val="10"/>
          <w:position w:val="2"/>
        </w:rPr>
        <w:t> </w:t>
      </w:r>
      <w:r>
        <w:rPr>
          <w:position w:val="2"/>
        </w:rPr>
        <w:t>avons</w:t>
      </w:r>
      <w:r>
        <w:rPr>
          <w:spacing w:val="10"/>
          <w:position w:val="2"/>
        </w:rPr>
        <w:t> </w:t>
      </w:r>
      <w:r>
        <w:rPr>
          <w:position w:val="2"/>
        </w:rPr>
        <w:t>calculé</w:t>
      </w:r>
      <w:r>
        <w:rPr>
          <w:spacing w:val="12"/>
          <w:position w:val="2"/>
        </w:rPr>
        <w:t> </w:t>
      </w:r>
      <w:r>
        <w:rPr>
          <w:position w:val="2"/>
        </w:rPr>
        <w:t>ces</w:t>
      </w:r>
      <w:r>
        <w:rPr>
          <w:spacing w:val="10"/>
          <w:position w:val="2"/>
        </w:rPr>
        <w:t> </w:t>
      </w:r>
      <w:r>
        <w:rPr>
          <w:position w:val="2"/>
        </w:rPr>
        <w:t>constantes</w:t>
      </w:r>
      <w:r>
        <w:rPr>
          <w:spacing w:val="11"/>
          <w:position w:val="2"/>
        </w:rPr>
        <w:t> </w:t>
      </w:r>
      <w:r>
        <w:rPr>
          <w:position w:val="2"/>
        </w:rPr>
        <w:t>pour</w:t>
      </w:r>
      <w:r>
        <w:rPr>
          <w:spacing w:val="9"/>
          <w:position w:val="2"/>
        </w:rPr>
        <w:t> </w:t>
      </w:r>
      <w:r>
        <w:rPr>
          <w:position w:val="2"/>
        </w:rPr>
        <w:t>l’alliage</w:t>
      </w:r>
      <w:r>
        <w:rPr>
          <w:spacing w:val="12"/>
          <w:position w:val="2"/>
        </w:rPr>
        <w:t> </w:t>
      </w:r>
      <w:r>
        <w:rPr>
          <w:position w:val="2"/>
        </w:rPr>
        <w:t>de</w:t>
      </w:r>
      <w:r>
        <w:rPr>
          <w:spacing w:val="11"/>
          <w:position w:val="2"/>
        </w:rPr>
        <w:t> </w:t>
      </w:r>
      <w:r>
        <w:rPr>
          <w:position w:val="2"/>
        </w:rPr>
        <w:t>Heusler</w:t>
      </w:r>
      <w:r>
        <w:rPr>
          <w:spacing w:val="20"/>
          <w:position w:val="2"/>
        </w:rPr>
        <w:t> </w:t>
      </w:r>
      <w:r>
        <w:rPr>
          <w:position w:val="2"/>
        </w:rPr>
        <w:t>Fe</w:t>
      </w:r>
      <w:r>
        <w:rPr>
          <w:sz w:val="16"/>
        </w:rPr>
        <w:t>2</w:t>
      </w:r>
      <w:r>
        <w:rPr>
          <w:position w:val="2"/>
        </w:rPr>
        <w:t>CrSb</w:t>
      </w:r>
      <w:r>
        <w:rPr>
          <w:spacing w:val="9"/>
          <w:position w:val="2"/>
        </w:rPr>
        <w:t> </w:t>
      </w:r>
      <w:r>
        <w:rPr>
          <w:position w:val="2"/>
        </w:rPr>
        <w:t>dans</w:t>
      </w:r>
      <w:r>
        <w:rPr>
          <w:spacing w:val="15"/>
          <w:position w:val="2"/>
        </w:rPr>
        <w:t> </w:t>
      </w:r>
      <w:r>
        <w:rPr>
          <w:position w:val="2"/>
        </w:rPr>
        <w:t>le</w:t>
      </w:r>
      <w:r>
        <w:rPr>
          <w:spacing w:val="12"/>
          <w:position w:val="2"/>
        </w:rPr>
        <w:t> </w:t>
      </w:r>
      <w:r>
        <w:rPr>
          <w:position w:val="2"/>
        </w:rPr>
        <w:t>cadre</w:t>
      </w:r>
      <w:r>
        <w:rPr>
          <w:spacing w:val="11"/>
          <w:position w:val="2"/>
        </w:rPr>
        <w:t> </w:t>
      </w:r>
      <w:r>
        <w:rPr>
          <w:position w:val="2"/>
        </w:rPr>
        <w:t>de</w:t>
      </w:r>
      <w:r>
        <w:rPr>
          <w:spacing w:val="11"/>
          <w:position w:val="2"/>
        </w:rPr>
        <w:t> </w:t>
      </w:r>
      <w:r>
        <w:rPr>
          <w:position w:val="2"/>
        </w:rPr>
        <w:t>GGA-PBE</w:t>
      </w:r>
      <w:r>
        <w:rPr>
          <w:spacing w:val="15"/>
          <w:position w:val="2"/>
        </w:rPr>
        <w:t> </w:t>
      </w:r>
      <w:r>
        <w:rPr>
          <w:position w:val="2"/>
        </w:rPr>
        <w:t>à</w:t>
      </w:r>
      <w:r>
        <w:rPr>
          <w:spacing w:val="11"/>
          <w:position w:val="2"/>
        </w:rPr>
        <w:t> </w:t>
      </w:r>
      <w:r>
        <w:rPr>
          <w:position w:val="2"/>
        </w:rPr>
        <w:t>la</w:t>
      </w:r>
      <w:r>
        <w:rPr>
          <w:spacing w:val="-57"/>
          <w:position w:val="2"/>
        </w:rPr>
        <w:t> </w:t>
      </w:r>
      <w:r>
        <w:rPr/>
        <w:t>pression</w:t>
      </w:r>
      <w:r>
        <w:rPr>
          <w:spacing w:val="-4"/>
        </w:rPr>
        <w:t> </w:t>
      </w:r>
      <w:r>
        <w:rPr/>
        <w:t>ambiante.</w:t>
      </w:r>
      <w:r>
        <w:rPr>
          <w:spacing w:val="3"/>
        </w:rPr>
        <w:t> </w:t>
      </w:r>
      <w:r>
        <w:rPr/>
        <w:t>Les</w:t>
      </w:r>
      <w:r>
        <w:rPr>
          <w:spacing w:val="-1"/>
        </w:rPr>
        <w:t> </w:t>
      </w:r>
      <w:r>
        <w:rPr/>
        <w:t>résultats</w:t>
      </w:r>
      <w:r>
        <w:rPr>
          <w:spacing w:val="-6"/>
        </w:rPr>
        <w:t> </w:t>
      </w:r>
      <w:r>
        <w:rPr/>
        <w:t>obtenus</w:t>
      </w:r>
      <w:r>
        <w:rPr>
          <w:spacing w:val="-1"/>
        </w:rPr>
        <w:t> </w:t>
      </w:r>
      <w:r>
        <w:rPr/>
        <w:t>sont</w:t>
      </w:r>
      <w:r>
        <w:rPr>
          <w:spacing w:val="6"/>
        </w:rPr>
        <w:t> </w:t>
      </w:r>
      <w:r>
        <w:rPr/>
        <w:t>résumés dans</w:t>
      </w:r>
      <w:r>
        <w:rPr>
          <w:spacing w:val="3"/>
        </w:rPr>
        <w:t> </w:t>
      </w:r>
      <w:r>
        <w:rPr/>
        <w:t>le tableau</w:t>
      </w:r>
      <w:r>
        <w:rPr>
          <w:spacing w:val="10"/>
        </w:rPr>
        <w:t> </w:t>
      </w:r>
      <w:r>
        <w:rPr/>
        <w:t>(I</w:t>
      </w:r>
      <w:r>
        <w:rPr>
          <w:spacing w:val="-30"/>
        </w:rPr>
        <w:t> </w:t>
      </w:r>
      <w:r>
        <w:rPr/>
        <w:t>I</w:t>
      </w:r>
      <w:r>
        <w:rPr>
          <w:spacing w:val="-31"/>
        </w:rPr>
        <w:t> </w:t>
      </w:r>
      <w:r>
        <w:rPr/>
        <w:t>I</w:t>
      </w:r>
      <w:r>
        <w:rPr>
          <w:spacing w:val="-35"/>
        </w:rPr>
        <w:t> </w:t>
      </w:r>
      <w:r>
        <w:rPr/>
        <w:t>.</w:t>
      </w:r>
      <w:r>
        <w:rPr>
          <w:spacing w:val="-29"/>
        </w:rPr>
        <w:t> </w:t>
      </w:r>
      <w:r>
        <w:rPr/>
        <w:t>3).</w:t>
      </w:r>
    </w:p>
    <w:p>
      <w:pPr>
        <w:pStyle w:val="BodyText"/>
        <w:spacing w:line="357" w:lineRule="auto" w:before="153"/>
        <w:ind w:left="353" w:right="367"/>
      </w:pPr>
      <w:r>
        <w:rPr>
          <w:position w:val="2"/>
        </w:rPr>
        <w:t>La</w:t>
      </w:r>
      <w:r>
        <w:rPr>
          <w:spacing w:val="6"/>
          <w:position w:val="2"/>
        </w:rPr>
        <w:t> </w:t>
      </w:r>
      <w:r>
        <w:rPr>
          <w:position w:val="2"/>
        </w:rPr>
        <w:t>stabilité</w:t>
      </w:r>
      <w:r>
        <w:rPr>
          <w:spacing w:val="10"/>
          <w:position w:val="2"/>
        </w:rPr>
        <w:t> </w:t>
      </w:r>
      <w:r>
        <w:rPr>
          <w:position w:val="2"/>
        </w:rPr>
        <w:t>mécanique</w:t>
      </w:r>
      <w:r>
        <w:rPr>
          <w:spacing w:val="5"/>
          <w:position w:val="2"/>
        </w:rPr>
        <w:t> </w:t>
      </w:r>
      <w:r>
        <w:rPr>
          <w:position w:val="2"/>
        </w:rPr>
        <w:t>d'un</w:t>
      </w:r>
      <w:r>
        <w:rPr>
          <w:spacing w:val="7"/>
          <w:position w:val="2"/>
        </w:rPr>
        <w:t> </w:t>
      </w:r>
      <w:r>
        <w:rPr>
          <w:position w:val="2"/>
        </w:rPr>
        <w:t>matériau</w:t>
      </w:r>
      <w:r>
        <w:rPr>
          <w:spacing w:val="6"/>
          <w:position w:val="2"/>
        </w:rPr>
        <w:t> </w:t>
      </w:r>
      <w:r>
        <w:rPr>
          <w:position w:val="2"/>
        </w:rPr>
        <w:t>exige</w:t>
      </w:r>
      <w:r>
        <w:rPr>
          <w:spacing w:val="5"/>
          <w:position w:val="2"/>
        </w:rPr>
        <w:t> </w:t>
      </w:r>
      <w:r>
        <w:rPr>
          <w:position w:val="2"/>
        </w:rPr>
        <w:t>que</w:t>
      </w:r>
      <w:r>
        <w:rPr>
          <w:spacing w:val="10"/>
          <w:position w:val="2"/>
        </w:rPr>
        <w:t> </w:t>
      </w:r>
      <w:r>
        <w:rPr>
          <w:position w:val="2"/>
        </w:rPr>
        <w:t>les</w:t>
      </w:r>
      <w:r>
        <w:rPr>
          <w:spacing w:val="5"/>
          <w:position w:val="2"/>
        </w:rPr>
        <w:t> </w:t>
      </w:r>
      <w:r>
        <w:rPr>
          <w:position w:val="2"/>
        </w:rPr>
        <w:t>trois</w:t>
      </w:r>
      <w:r>
        <w:rPr>
          <w:spacing w:val="4"/>
          <w:position w:val="2"/>
        </w:rPr>
        <w:t> </w:t>
      </w:r>
      <w:r>
        <w:rPr>
          <w:position w:val="2"/>
        </w:rPr>
        <w:t>constantes</w:t>
      </w:r>
      <w:r>
        <w:rPr>
          <w:spacing w:val="5"/>
          <w:position w:val="2"/>
        </w:rPr>
        <w:t> </w:t>
      </w:r>
      <w:r>
        <w:rPr>
          <w:position w:val="2"/>
        </w:rPr>
        <w:t>élastiques</w:t>
      </w:r>
      <w:r>
        <w:rPr>
          <w:spacing w:val="4"/>
          <w:position w:val="2"/>
        </w:rPr>
        <w:t> </w:t>
      </w:r>
      <w:r>
        <w:rPr>
          <w:position w:val="2"/>
        </w:rPr>
        <w:t>C</w:t>
      </w:r>
      <w:r>
        <w:rPr>
          <w:sz w:val="16"/>
        </w:rPr>
        <w:t>11</w:t>
      </w:r>
      <w:r>
        <w:rPr>
          <w:position w:val="2"/>
        </w:rPr>
        <w:t>,</w:t>
      </w:r>
      <w:r>
        <w:rPr>
          <w:spacing w:val="8"/>
          <w:position w:val="2"/>
        </w:rPr>
        <w:t> </w:t>
      </w:r>
      <w:r>
        <w:rPr>
          <w:position w:val="2"/>
        </w:rPr>
        <w:t>C</w:t>
      </w:r>
      <w:r>
        <w:rPr>
          <w:sz w:val="16"/>
        </w:rPr>
        <w:t>12</w:t>
      </w:r>
      <w:r>
        <w:rPr>
          <w:spacing w:val="26"/>
          <w:sz w:val="16"/>
        </w:rPr>
        <w:t> </w:t>
      </w:r>
      <w:r>
        <w:rPr>
          <w:position w:val="2"/>
        </w:rPr>
        <w:t>et</w:t>
      </w:r>
      <w:r>
        <w:rPr>
          <w:spacing w:val="11"/>
          <w:position w:val="2"/>
        </w:rPr>
        <w:t> </w:t>
      </w:r>
      <w:r>
        <w:rPr>
          <w:position w:val="2"/>
        </w:rPr>
        <w:t>C</w:t>
      </w:r>
      <w:r>
        <w:rPr>
          <w:sz w:val="16"/>
        </w:rPr>
        <w:t>44</w:t>
      </w:r>
      <w:r>
        <w:rPr>
          <w:spacing w:val="24"/>
          <w:sz w:val="16"/>
        </w:rPr>
        <w:t> </w:t>
      </w:r>
      <w:r>
        <w:rPr>
          <w:position w:val="2"/>
        </w:rPr>
        <w:t>obéissent</w:t>
      </w:r>
      <w:r>
        <w:rPr>
          <w:spacing w:val="-57"/>
          <w:position w:val="2"/>
        </w:rPr>
        <w:t> </w:t>
      </w:r>
      <w:r>
        <w:rPr/>
        <w:t>aux</w:t>
      </w:r>
      <w:r>
        <w:rPr>
          <w:spacing w:val="-4"/>
        </w:rPr>
        <w:t> </w:t>
      </w:r>
      <w:r>
        <w:rPr/>
        <w:t>conditions de</w:t>
      </w:r>
      <w:r>
        <w:rPr>
          <w:spacing w:val="1"/>
        </w:rPr>
        <w:t> </w:t>
      </w:r>
      <w:r>
        <w:rPr/>
        <w:t>Born</w:t>
      </w:r>
      <w:r>
        <w:rPr>
          <w:spacing w:val="-3"/>
        </w:rPr>
        <w:t> </w:t>
      </w:r>
      <w:r>
        <w:rPr/>
        <w:t>suivantes</w:t>
      </w:r>
      <w:r>
        <w:rPr>
          <w:spacing w:val="5"/>
        </w:rPr>
        <w:t> </w:t>
      </w:r>
      <w:r>
        <w:rPr/>
        <w:t>[19,</w:t>
      </w:r>
      <w:r>
        <w:rPr>
          <w:spacing w:val="4"/>
        </w:rPr>
        <w:t> </w:t>
      </w:r>
      <w:r>
        <w:rPr/>
        <w:t>20]</w:t>
      </w:r>
      <w:r>
        <w:rPr>
          <w:spacing w:val="4"/>
        </w:rPr>
        <w:t> </w:t>
      </w:r>
      <w:r>
        <w:rPr/>
        <w:t>:</w:t>
      </w:r>
    </w:p>
    <w:p>
      <w:pPr>
        <w:tabs>
          <w:tab w:pos="9447" w:val="left" w:leader="none"/>
        </w:tabs>
        <w:spacing w:before="13"/>
        <w:ind w:left="1683" w:right="0" w:firstLine="0"/>
        <w:jc w:val="left"/>
        <w:rPr>
          <w:sz w:val="24"/>
        </w:rPr>
      </w:pPr>
      <w:r>
        <w:rPr>
          <w:rFonts w:ascii="Cambria Math" w:hAnsi="Cambria Math" w:eastAsia="Cambria Math"/>
          <w:sz w:val="28"/>
        </w:rPr>
        <w:t>𝐶</w:t>
      </w:r>
      <w:r>
        <w:rPr>
          <w:rFonts w:ascii="Cambria Math" w:hAnsi="Cambria Math" w:eastAsia="Cambria Math"/>
          <w:position w:val="-5"/>
          <w:sz w:val="20"/>
        </w:rPr>
        <w:t>11</w:t>
      </w:r>
      <w:r>
        <w:rPr>
          <w:rFonts w:ascii="Cambria Math" w:hAnsi="Cambria Math" w:eastAsia="Cambria Math"/>
          <w:spacing w:val="22"/>
          <w:position w:val="-5"/>
          <w:sz w:val="20"/>
        </w:rPr>
        <w:t> </w:t>
      </w:r>
      <w:r>
        <w:rPr>
          <w:rFonts w:ascii="Cambria Math" w:hAnsi="Cambria Math" w:eastAsia="Cambria Math"/>
          <w:sz w:val="28"/>
        </w:rPr>
        <w:t>−</w:t>
      </w:r>
      <w:r>
        <w:rPr>
          <w:rFonts w:ascii="Cambria Math" w:hAnsi="Cambria Math" w:eastAsia="Cambria Math"/>
          <w:spacing w:val="-3"/>
          <w:sz w:val="28"/>
        </w:rPr>
        <w:t> </w:t>
      </w:r>
      <w:r>
        <w:rPr>
          <w:rFonts w:ascii="Cambria Math" w:hAnsi="Cambria Math" w:eastAsia="Cambria Math"/>
          <w:sz w:val="28"/>
        </w:rPr>
        <w:t>𝐶</w:t>
      </w:r>
      <w:r>
        <w:rPr>
          <w:rFonts w:ascii="Cambria Math" w:hAnsi="Cambria Math" w:eastAsia="Cambria Math"/>
          <w:position w:val="-5"/>
          <w:sz w:val="20"/>
        </w:rPr>
        <w:t>12</w:t>
      </w:r>
      <w:r>
        <w:rPr>
          <w:rFonts w:ascii="Cambria Math" w:hAnsi="Cambria Math" w:eastAsia="Cambria Math"/>
          <w:spacing w:val="36"/>
          <w:position w:val="-5"/>
          <w:sz w:val="20"/>
        </w:rPr>
        <w:t> </w:t>
      </w:r>
      <w:r>
        <w:rPr>
          <w:rFonts w:ascii="Cambria Math" w:hAnsi="Cambria Math" w:eastAsia="Cambria Math"/>
          <w:sz w:val="28"/>
        </w:rPr>
        <w:t>&gt;</w:t>
      </w:r>
      <w:r>
        <w:rPr>
          <w:rFonts w:ascii="Cambria Math" w:hAnsi="Cambria Math" w:eastAsia="Cambria Math"/>
          <w:spacing w:val="13"/>
          <w:sz w:val="28"/>
        </w:rPr>
        <w:t> </w:t>
      </w:r>
      <w:r>
        <w:rPr>
          <w:rFonts w:ascii="Cambria Math" w:hAnsi="Cambria Math" w:eastAsia="Cambria Math"/>
          <w:sz w:val="28"/>
        </w:rPr>
        <w:t>0;</w:t>
      </w:r>
      <w:r>
        <w:rPr>
          <w:rFonts w:ascii="Cambria Math" w:hAnsi="Cambria Math" w:eastAsia="Cambria Math"/>
          <w:spacing w:val="46"/>
          <w:sz w:val="28"/>
        </w:rPr>
        <w:t> </w:t>
      </w:r>
      <w:r>
        <w:rPr>
          <w:rFonts w:ascii="Cambria Math" w:hAnsi="Cambria Math" w:eastAsia="Cambria Math"/>
          <w:sz w:val="28"/>
        </w:rPr>
        <w:t>𝐶</w:t>
      </w:r>
      <w:r>
        <w:rPr>
          <w:rFonts w:ascii="Cambria Math" w:hAnsi="Cambria Math" w:eastAsia="Cambria Math"/>
          <w:position w:val="-5"/>
          <w:sz w:val="20"/>
        </w:rPr>
        <w:t>11</w:t>
      </w:r>
      <w:r>
        <w:rPr>
          <w:rFonts w:ascii="Cambria Math" w:hAnsi="Cambria Math" w:eastAsia="Cambria Math"/>
          <w:spacing w:val="37"/>
          <w:position w:val="-5"/>
          <w:sz w:val="20"/>
        </w:rPr>
        <w:t> </w:t>
      </w:r>
      <w:r>
        <w:rPr>
          <w:rFonts w:ascii="Cambria Math" w:hAnsi="Cambria Math" w:eastAsia="Cambria Math"/>
          <w:sz w:val="28"/>
        </w:rPr>
        <w:t>&gt;</w:t>
      </w:r>
      <w:r>
        <w:rPr>
          <w:rFonts w:ascii="Cambria Math" w:hAnsi="Cambria Math" w:eastAsia="Cambria Math"/>
          <w:spacing w:val="13"/>
          <w:sz w:val="28"/>
        </w:rPr>
        <w:t> </w:t>
      </w:r>
      <w:r>
        <w:rPr>
          <w:rFonts w:ascii="Cambria Math" w:hAnsi="Cambria Math" w:eastAsia="Cambria Math"/>
          <w:sz w:val="28"/>
        </w:rPr>
        <w:t>0;</w:t>
      </w:r>
      <w:r>
        <w:rPr>
          <w:rFonts w:ascii="Cambria Math" w:hAnsi="Cambria Math" w:eastAsia="Cambria Math"/>
          <w:spacing w:val="42"/>
          <w:sz w:val="28"/>
        </w:rPr>
        <w:t> </w:t>
      </w:r>
      <w:r>
        <w:rPr>
          <w:rFonts w:ascii="Cambria Math" w:hAnsi="Cambria Math" w:eastAsia="Cambria Math"/>
          <w:sz w:val="28"/>
        </w:rPr>
        <w:t>𝐶</w:t>
      </w:r>
      <w:r>
        <w:rPr>
          <w:rFonts w:ascii="Cambria Math" w:hAnsi="Cambria Math" w:eastAsia="Cambria Math"/>
          <w:position w:val="-5"/>
          <w:sz w:val="20"/>
        </w:rPr>
        <w:t>44</w:t>
      </w:r>
      <w:r>
        <w:rPr>
          <w:rFonts w:ascii="Cambria Math" w:hAnsi="Cambria Math" w:eastAsia="Cambria Math"/>
          <w:spacing w:val="41"/>
          <w:position w:val="-5"/>
          <w:sz w:val="20"/>
        </w:rPr>
        <w:t> </w:t>
      </w:r>
      <w:r>
        <w:rPr>
          <w:rFonts w:ascii="Cambria Math" w:hAnsi="Cambria Math" w:eastAsia="Cambria Math"/>
          <w:sz w:val="28"/>
        </w:rPr>
        <w:t>&gt;</w:t>
      </w:r>
      <w:r>
        <w:rPr>
          <w:rFonts w:ascii="Cambria Math" w:hAnsi="Cambria Math" w:eastAsia="Cambria Math"/>
          <w:spacing w:val="14"/>
          <w:sz w:val="28"/>
        </w:rPr>
        <w:t> </w:t>
      </w:r>
      <w:r>
        <w:rPr>
          <w:rFonts w:ascii="Cambria Math" w:hAnsi="Cambria Math" w:eastAsia="Cambria Math"/>
          <w:sz w:val="28"/>
        </w:rPr>
        <w:t>0;  </w:t>
      </w:r>
      <w:r>
        <w:rPr>
          <w:rFonts w:ascii="Cambria Math" w:hAnsi="Cambria Math" w:eastAsia="Cambria Math"/>
          <w:spacing w:val="1"/>
          <w:sz w:val="28"/>
        </w:rPr>
        <w:t> </w:t>
      </w:r>
      <w:r>
        <w:rPr>
          <w:rFonts w:ascii="Cambria Math" w:hAnsi="Cambria Math" w:eastAsia="Cambria Math"/>
          <w:sz w:val="28"/>
        </w:rPr>
        <w:t>𝐶</w:t>
      </w:r>
      <w:r>
        <w:rPr>
          <w:rFonts w:ascii="Cambria Math" w:hAnsi="Cambria Math" w:eastAsia="Cambria Math"/>
          <w:position w:val="-5"/>
          <w:sz w:val="20"/>
        </w:rPr>
        <w:t>11</w:t>
      </w:r>
      <w:r>
        <w:rPr>
          <w:rFonts w:ascii="Cambria Math" w:hAnsi="Cambria Math" w:eastAsia="Cambria Math"/>
          <w:spacing w:val="23"/>
          <w:position w:val="-5"/>
          <w:sz w:val="20"/>
        </w:rPr>
        <w:t> </w:t>
      </w:r>
      <w:r>
        <w:rPr>
          <w:rFonts w:ascii="Cambria Math" w:hAnsi="Cambria Math" w:eastAsia="Cambria Math"/>
          <w:sz w:val="28"/>
        </w:rPr>
        <w:t>+ 2𝐶</w:t>
      </w:r>
      <w:r>
        <w:rPr>
          <w:rFonts w:ascii="Cambria Math" w:hAnsi="Cambria Math" w:eastAsia="Cambria Math"/>
          <w:position w:val="-5"/>
          <w:sz w:val="20"/>
        </w:rPr>
        <w:t>12</w:t>
      </w:r>
      <w:r>
        <w:rPr>
          <w:rFonts w:ascii="Cambria Math" w:hAnsi="Cambria Math" w:eastAsia="Cambria Math"/>
          <w:spacing w:val="36"/>
          <w:position w:val="-5"/>
          <w:sz w:val="20"/>
        </w:rPr>
        <w:t> </w:t>
      </w:r>
      <w:r>
        <w:rPr>
          <w:rFonts w:ascii="Cambria Math" w:hAnsi="Cambria Math" w:eastAsia="Cambria Math"/>
          <w:sz w:val="28"/>
        </w:rPr>
        <w:t>&gt;</w:t>
      </w:r>
      <w:r>
        <w:rPr>
          <w:rFonts w:ascii="Cambria Math" w:hAnsi="Cambria Math" w:eastAsia="Cambria Math"/>
          <w:spacing w:val="14"/>
          <w:sz w:val="28"/>
        </w:rPr>
        <w:t> </w:t>
      </w:r>
      <w:r>
        <w:rPr>
          <w:rFonts w:ascii="Cambria Math" w:hAnsi="Cambria Math" w:eastAsia="Cambria Math"/>
          <w:sz w:val="28"/>
        </w:rPr>
        <w:t>0</w:t>
        <w:tab/>
      </w:r>
      <w:r>
        <w:rPr>
          <w:sz w:val="24"/>
        </w:rPr>
        <w:t>(III.19)</w:t>
      </w:r>
    </w:p>
    <w:p>
      <w:pPr>
        <w:pStyle w:val="BodyText"/>
        <w:spacing w:before="124"/>
        <w:ind w:left="353"/>
      </w:pPr>
      <w:r>
        <w:rPr/>
        <w:t>Ainsi</w:t>
      </w:r>
      <w:r>
        <w:rPr>
          <w:spacing w:val="-7"/>
        </w:rPr>
        <w:t> </w:t>
      </w:r>
      <w:r>
        <w:rPr/>
        <w:t>que</w:t>
      </w:r>
      <w:r>
        <w:rPr>
          <w:spacing w:val="2"/>
        </w:rPr>
        <w:t> </w:t>
      </w:r>
      <w:r>
        <w:rPr/>
        <w:t>le</w:t>
      </w:r>
      <w:r>
        <w:rPr>
          <w:spacing w:val="2"/>
        </w:rPr>
        <w:t> </w:t>
      </w:r>
      <w:r>
        <w:rPr/>
        <w:t>module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compression</w:t>
      </w:r>
      <w:r>
        <w:rPr>
          <w:spacing w:val="-1"/>
        </w:rPr>
        <w:t> </w:t>
      </w:r>
      <w:r>
        <w:rPr>
          <w:rFonts w:ascii="Cambria Math" w:hAnsi="Cambria Math" w:eastAsia="Cambria Math"/>
          <w:sz w:val="28"/>
        </w:rPr>
        <w:t>𝐵</w:t>
      </w:r>
      <w:r>
        <w:rPr>
          <w:rFonts w:ascii="Cambria Math" w:hAnsi="Cambria Math" w:eastAsia="Cambria Math"/>
          <w:spacing w:val="5"/>
          <w:sz w:val="28"/>
        </w:rPr>
        <w:t> </w:t>
      </w:r>
      <w:r>
        <w:rPr/>
        <w:t>doit</w:t>
      </w:r>
      <w:r>
        <w:rPr>
          <w:spacing w:val="3"/>
        </w:rPr>
        <w:t> </w:t>
      </w:r>
      <w:r>
        <w:rPr/>
        <w:t>répondre</w:t>
      </w:r>
      <w:r>
        <w:rPr>
          <w:spacing w:val="-2"/>
        </w:rPr>
        <w:t> </w:t>
      </w:r>
      <w:r>
        <w:rPr/>
        <w:t>à</w:t>
      </w:r>
      <w:r>
        <w:rPr>
          <w:spacing w:val="-3"/>
        </w:rPr>
        <w:t> </w:t>
      </w:r>
      <w:r>
        <w:rPr/>
        <w:t>la</w:t>
      </w:r>
      <w:r>
        <w:rPr>
          <w:spacing w:val="-2"/>
        </w:rPr>
        <w:t> </w:t>
      </w:r>
      <w:r>
        <w:rPr/>
        <w:t>condition</w:t>
      </w:r>
      <w:r>
        <w:rPr>
          <w:spacing w:val="-3"/>
        </w:rPr>
        <w:t> </w:t>
      </w:r>
      <w:r>
        <w:rPr/>
        <w:t>suivante:</w:t>
      </w:r>
    </w:p>
    <w:p>
      <w:pPr>
        <w:spacing w:after="0"/>
        <w:sectPr>
          <w:type w:val="continuous"/>
          <w:pgSz w:w="11910" w:h="16840"/>
          <w:pgMar w:top="360" w:bottom="280" w:left="780" w:right="480"/>
        </w:sectPr>
      </w:pPr>
    </w:p>
    <w:p>
      <w:pPr>
        <w:pStyle w:val="Heading3"/>
        <w:tabs>
          <w:tab w:pos="2835" w:val="left" w:leader="none"/>
        </w:tabs>
        <w:spacing w:line="261" w:lineRule="exact" w:before="59"/>
        <w:ind w:left="2375"/>
      </w:pPr>
      <w:r>
        <w:rPr/>
        <w:t>𝐶</w:t>
        <w:tab/>
        <w:t>&lt;</w:t>
      </w:r>
      <w:r>
        <w:rPr>
          <w:spacing w:val="1"/>
        </w:rPr>
        <w:t> </w:t>
      </w:r>
      <w:r>
        <w:rPr/>
        <w:t>𝐵</w:t>
      </w:r>
      <w:r>
        <w:rPr>
          <w:spacing w:val="61"/>
        </w:rPr>
        <w:t> </w:t>
      </w:r>
      <w:r>
        <w:rPr/>
        <w:t>=</w:t>
      </w:r>
      <w:r>
        <w:rPr>
          <w:spacing w:val="62"/>
        </w:rPr>
        <w:t> </w:t>
      </w:r>
      <w:r>
        <w:rPr>
          <w:position w:val="17"/>
          <w:sz w:val="20"/>
        </w:rPr>
        <w:t>1</w:t>
      </w:r>
      <w:r>
        <w:rPr>
          <w:spacing w:val="1"/>
          <w:position w:val="17"/>
          <w:sz w:val="20"/>
        </w:rPr>
        <w:t> </w:t>
      </w:r>
      <w:r>
        <w:rPr>
          <w:spacing w:val="-124"/>
          <w:position w:val="1"/>
        </w:rPr>
        <w:t>(</w:t>
      </w:r>
      <w:r>
        <w:rPr>
          <w:spacing w:val="-124"/>
        </w:rPr>
        <w:t>𝐶</w:t>
      </w:r>
    </w:p>
    <w:p>
      <w:pPr>
        <w:pStyle w:val="BodyText"/>
        <w:spacing w:line="20" w:lineRule="exact"/>
        <w:ind w:left="3676"/>
        <w:rPr>
          <w:rFonts w:ascii="Cambria Math"/>
          <w:sz w:val="2"/>
        </w:rPr>
      </w:pPr>
      <w:r>
        <w:rPr>
          <w:rFonts w:ascii="Cambria Math"/>
          <w:sz w:val="2"/>
        </w:rPr>
        <w:pict>
          <v:group style="width:5.8pt;height:1pt;mso-position-horizontal-relative:char;mso-position-vertical-relative:line" coordorigin="0,0" coordsize="116,20">
            <v:rect style="position:absolute;left:0;top:0;width:116;height:20" filled="true" fillcolor="#000000" stroked="false">
              <v:fill type="solid"/>
            </v:rect>
          </v:group>
        </w:pict>
      </w:r>
      <w:r>
        <w:rPr>
          <w:rFonts w:ascii="Cambria Math"/>
          <w:sz w:val="2"/>
        </w:rPr>
      </w:r>
    </w:p>
    <w:p>
      <w:pPr>
        <w:tabs>
          <w:tab w:pos="1061" w:val="left" w:leader="none"/>
        </w:tabs>
        <w:spacing w:line="177" w:lineRule="exact" w:before="143"/>
        <w:ind w:left="245" w:right="0" w:firstLine="0"/>
        <w:jc w:val="left"/>
        <w:rPr>
          <w:rFonts w:ascii="Cambria Math" w:eastAsia="Cambria Math"/>
          <w:sz w:val="28"/>
        </w:rPr>
      </w:pPr>
      <w:r>
        <w:rPr/>
        <w:br w:type="column"/>
      </w:r>
      <w:r>
        <w:rPr>
          <w:rFonts w:ascii="Cambria Math" w:eastAsia="Cambria Math"/>
          <w:sz w:val="28"/>
        </w:rPr>
        <w:t>+</w:t>
      </w:r>
      <w:r>
        <w:rPr>
          <w:rFonts w:ascii="Cambria Math" w:eastAsia="Cambria Math"/>
          <w:spacing w:val="1"/>
          <w:sz w:val="28"/>
        </w:rPr>
        <w:t> </w:t>
      </w:r>
      <w:r>
        <w:rPr>
          <w:rFonts w:ascii="Cambria Math" w:eastAsia="Cambria Math"/>
          <w:sz w:val="28"/>
        </w:rPr>
        <w:t>2𝐶</w:t>
        <w:tab/>
      </w:r>
      <w:r>
        <w:rPr>
          <w:rFonts w:ascii="Cambria Math" w:eastAsia="Cambria Math"/>
          <w:position w:val="1"/>
          <w:sz w:val="28"/>
        </w:rPr>
        <w:t>)</w:t>
      </w:r>
      <w:r>
        <w:rPr>
          <w:rFonts w:ascii="Cambria Math" w:eastAsia="Cambria Math"/>
          <w:spacing w:val="13"/>
          <w:position w:val="1"/>
          <w:sz w:val="28"/>
        </w:rPr>
        <w:t> </w:t>
      </w:r>
      <w:r>
        <w:rPr>
          <w:rFonts w:ascii="Cambria Math" w:eastAsia="Cambria Math"/>
          <w:sz w:val="28"/>
        </w:rPr>
        <w:t>&lt;</w:t>
      </w:r>
      <w:r>
        <w:rPr>
          <w:rFonts w:ascii="Cambria Math" w:eastAsia="Cambria Math"/>
          <w:spacing w:val="16"/>
          <w:sz w:val="28"/>
        </w:rPr>
        <w:t> </w:t>
      </w:r>
      <w:r>
        <w:rPr>
          <w:rFonts w:ascii="Cambria Math" w:eastAsia="Cambria Math"/>
          <w:sz w:val="28"/>
        </w:rPr>
        <w:t>𝐶</w:t>
      </w:r>
    </w:p>
    <w:p>
      <w:pPr>
        <w:pStyle w:val="BodyText"/>
        <w:spacing w:line="125" w:lineRule="exact" w:before="195"/>
        <w:ind w:left="2375"/>
      </w:pPr>
      <w:r>
        <w:rPr/>
        <w:br w:type="column"/>
      </w:r>
      <w:r>
        <w:rPr/>
        <w:t>(III.20)</w:t>
      </w:r>
    </w:p>
    <w:p>
      <w:pPr>
        <w:spacing w:after="0" w:line="125" w:lineRule="exact"/>
        <w:sectPr>
          <w:pgSz w:w="11910" w:h="16840"/>
          <w:pgMar w:header="725" w:footer="1059" w:top="1240" w:bottom="1240" w:left="780" w:right="480"/>
          <w:cols w:num="3" w:equalWidth="0">
            <w:col w:w="4121" w:space="40"/>
            <w:col w:w="1748" w:space="1168"/>
            <w:col w:w="3573"/>
          </w:cols>
        </w:sectPr>
      </w:pPr>
    </w:p>
    <w:p>
      <w:pPr>
        <w:tabs>
          <w:tab w:pos="3676" w:val="left" w:leader="none"/>
          <w:tab w:pos="4103" w:val="left" w:leader="none"/>
        </w:tabs>
        <w:spacing w:line="172" w:lineRule="auto" w:before="0"/>
        <w:ind w:left="2518" w:right="0" w:firstLine="0"/>
        <w:jc w:val="left"/>
        <w:rPr>
          <w:rFonts w:ascii="Cambria Math"/>
          <w:sz w:val="20"/>
        </w:rPr>
      </w:pPr>
      <w:r>
        <w:rPr>
          <w:rFonts w:ascii="Cambria Math"/>
          <w:w w:val="105"/>
          <w:sz w:val="20"/>
        </w:rPr>
        <w:t>12</w:t>
        <w:tab/>
      </w:r>
      <w:r>
        <w:rPr>
          <w:rFonts w:ascii="Cambria Math"/>
          <w:w w:val="105"/>
          <w:position w:val="-8"/>
          <w:sz w:val="20"/>
        </w:rPr>
        <w:t>3</w:t>
        <w:tab/>
      </w:r>
      <w:r>
        <w:rPr>
          <w:rFonts w:ascii="Cambria Math"/>
          <w:spacing w:val="-5"/>
          <w:w w:val="105"/>
          <w:sz w:val="20"/>
        </w:rPr>
        <w:t>11</w:t>
      </w:r>
    </w:p>
    <w:p>
      <w:pPr>
        <w:tabs>
          <w:tab w:pos="1477" w:val="left" w:leader="none"/>
        </w:tabs>
        <w:spacing w:line="181" w:lineRule="exact" w:before="0"/>
        <w:ind w:left="608" w:right="0" w:firstLine="0"/>
        <w:jc w:val="left"/>
        <w:rPr>
          <w:rFonts w:ascii="Cambria Math"/>
          <w:sz w:val="20"/>
        </w:rPr>
      </w:pPr>
      <w:r>
        <w:rPr/>
        <w:br w:type="column"/>
      </w:r>
      <w:r>
        <w:rPr>
          <w:rFonts w:ascii="Cambria Math"/>
          <w:w w:val="105"/>
          <w:sz w:val="20"/>
        </w:rPr>
        <w:t>12</w:t>
        <w:tab/>
        <w:t>11</w:t>
      </w:r>
    </w:p>
    <w:p>
      <w:pPr>
        <w:spacing w:after="0" w:line="181" w:lineRule="exact"/>
        <w:jc w:val="left"/>
        <w:rPr>
          <w:rFonts w:ascii="Cambria Math"/>
          <w:sz w:val="20"/>
        </w:rPr>
        <w:sectPr>
          <w:type w:val="continuous"/>
          <w:pgSz w:w="11910" w:h="16840"/>
          <w:pgMar w:top="360" w:bottom="280" w:left="780" w:right="480"/>
          <w:cols w:num="2" w:equalWidth="0">
            <w:col w:w="4335" w:space="39"/>
            <w:col w:w="6276"/>
          </w:cols>
        </w:sectPr>
      </w:pPr>
    </w:p>
    <w:p>
      <w:pPr>
        <w:pStyle w:val="BodyText"/>
        <w:rPr>
          <w:rFonts w:ascii="Cambria Math"/>
          <w:sz w:val="23"/>
        </w:rPr>
      </w:pPr>
    </w:p>
    <w:p>
      <w:pPr>
        <w:pStyle w:val="BodyText"/>
        <w:spacing w:line="364" w:lineRule="auto" w:before="90"/>
        <w:ind w:left="353" w:right="367"/>
      </w:pPr>
      <w:r>
        <w:rPr/>
        <w:t>Les</w:t>
      </w:r>
      <w:r>
        <w:rPr>
          <w:spacing w:val="1"/>
        </w:rPr>
        <w:t> </w:t>
      </w:r>
      <w:r>
        <w:rPr/>
        <w:t>calculs</w:t>
      </w:r>
      <w:r>
        <w:rPr>
          <w:spacing w:val="1"/>
        </w:rPr>
        <w:t> </w:t>
      </w:r>
      <w:r>
        <w:rPr/>
        <w:t>sont</w:t>
      </w:r>
      <w:r>
        <w:rPr>
          <w:spacing w:val="1"/>
        </w:rPr>
        <w:t> </w:t>
      </w:r>
      <w:r>
        <w:rPr/>
        <w:t>assurés</w:t>
      </w:r>
      <w:r>
        <w:rPr>
          <w:spacing w:val="1"/>
        </w:rPr>
        <w:t> </w:t>
      </w:r>
      <w:r>
        <w:rPr/>
        <w:t>par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méthode</w:t>
      </w:r>
      <w:r>
        <w:rPr>
          <w:spacing w:val="1"/>
        </w:rPr>
        <w:t> </w:t>
      </w:r>
      <w:r>
        <w:rPr/>
        <w:t>FP-LAPW</w:t>
      </w:r>
      <w:r>
        <w:rPr>
          <w:spacing w:val="1"/>
        </w:rPr>
        <w:t> </w:t>
      </w:r>
      <w:r>
        <w:rPr/>
        <w:t>développée</w:t>
      </w:r>
      <w:r>
        <w:rPr>
          <w:spacing w:val="1"/>
        </w:rPr>
        <w:t> </w:t>
      </w:r>
      <w:r>
        <w:rPr/>
        <w:t>conformément</w:t>
      </w:r>
      <w:r>
        <w:rPr>
          <w:spacing w:val="1"/>
        </w:rPr>
        <w:t> </w:t>
      </w:r>
      <w:r>
        <w:rPr/>
        <w:t>à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méthode</w:t>
      </w:r>
      <w:r>
        <w:rPr>
          <w:spacing w:val="-57"/>
        </w:rPr>
        <w:t> </w:t>
      </w:r>
      <w:r>
        <w:rPr/>
        <w:t>implémentée</w:t>
      </w:r>
      <w:r>
        <w:rPr>
          <w:spacing w:val="-1"/>
        </w:rPr>
        <w:t> </w:t>
      </w:r>
      <w:r>
        <w:rPr/>
        <w:t>dans</w:t>
      </w:r>
      <w:r>
        <w:rPr>
          <w:spacing w:val="2"/>
        </w:rPr>
        <w:t> </w:t>
      </w:r>
      <w:r>
        <w:rPr/>
        <w:t>le code</w:t>
      </w:r>
      <w:r>
        <w:rPr>
          <w:spacing w:val="-1"/>
        </w:rPr>
        <w:t> </w:t>
      </w:r>
      <w:r>
        <w:rPr/>
        <w:t>WIEN2k.</w:t>
      </w:r>
      <w:r>
        <w:rPr>
          <w:spacing w:val="2"/>
        </w:rPr>
        <w:t> </w:t>
      </w:r>
      <w:r>
        <w:rPr/>
        <w:t>Les</w:t>
      </w:r>
      <w:r>
        <w:rPr>
          <w:spacing w:val="-2"/>
        </w:rPr>
        <w:t> </w:t>
      </w:r>
      <w:r>
        <w:rPr/>
        <w:t>résultats obtenus</w:t>
      </w:r>
      <w:r>
        <w:rPr>
          <w:spacing w:val="-1"/>
        </w:rPr>
        <w:t> </w:t>
      </w:r>
      <w:r>
        <w:rPr/>
        <w:t>sont</w:t>
      </w:r>
      <w:r>
        <w:rPr>
          <w:spacing w:val="5"/>
        </w:rPr>
        <w:t> </w:t>
      </w:r>
      <w:r>
        <w:rPr/>
        <w:t>présentés</w:t>
      </w:r>
      <w:r>
        <w:rPr>
          <w:spacing w:val="-1"/>
        </w:rPr>
        <w:t> </w:t>
      </w:r>
      <w:r>
        <w:rPr/>
        <w:t>dans</w:t>
      </w:r>
      <w:r>
        <w:rPr>
          <w:spacing w:val="2"/>
        </w:rPr>
        <w:t> </w:t>
      </w:r>
      <w:r>
        <w:rPr/>
        <w:t>le</w:t>
      </w:r>
      <w:r>
        <w:rPr>
          <w:spacing w:val="-1"/>
        </w:rPr>
        <w:t> </w:t>
      </w:r>
      <w:r>
        <w:rPr/>
        <w:t>tableau</w:t>
      </w:r>
      <w:r>
        <w:rPr>
          <w:spacing w:val="4"/>
        </w:rPr>
        <w:t> </w:t>
      </w:r>
      <w:r>
        <w:rPr/>
        <w:t>III.3.</w:t>
      </w:r>
    </w:p>
    <w:p>
      <w:pPr>
        <w:pStyle w:val="BodyText"/>
        <w:spacing w:line="362" w:lineRule="auto" w:before="150"/>
        <w:ind w:left="353" w:firstLine="62"/>
      </w:pPr>
      <w:r>
        <w:rPr/>
        <w:t>D‘après</w:t>
      </w:r>
      <w:r>
        <w:rPr>
          <w:spacing w:val="46"/>
        </w:rPr>
        <w:t> </w:t>
      </w:r>
      <w:r>
        <w:rPr/>
        <w:t>les</w:t>
      </w:r>
      <w:r>
        <w:rPr>
          <w:spacing w:val="44"/>
        </w:rPr>
        <w:t> </w:t>
      </w:r>
      <w:r>
        <w:rPr/>
        <w:t>résultats</w:t>
      </w:r>
      <w:r>
        <w:rPr>
          <w:spacing w:val="39"/>
        </w:rPr>
        <w:t> </w:t>
      </w:r>
      <w:r>
        <w:rPr/>
        <w:t>obtenus,</w:t>
      </w:r>
      <w:r>
        <w:rPr>
          <w:spacing w:val="49"/>
        </w:rPr>
        <w:t> </w:t>
      </w:r>
      <w:r>
        <w:rPr/>
        <w:t>les</w:t>
      </w:r>
      <w:r>
        <w:rPr>
          <w:spacing w:val="43"/>
        </w:rPr>
        <w:t> </w:t>
      </w:r>
      <w:r>
        <w:rPr/>
        <w:t>conditions</w:t>
      </w:r>
      <w:r>
        <w:rPr>
          <w:spacing w:val="43"/>
        </w:rPr>
        <w:t> </w:t>
      </w:r>
      <w:r>
        <w:rPr/>
        <w:t>de</w:t>
      </w:r>
      <w:r>
        <w:rPr>
          <w:spacing w:val="44"/>
        </w:rPr>
        <w:t> </w:t>
      </w:r>
      <w:r>
        <w:rPr/>
        <w:t>stabilité</w:t>
      </w:r>
      <w:r>
        <w:rPr>
          <w:spacing w:val="48"/>
        </w:rPr>
        <w:t> </w:t>
      </w:r>
      <w:r>
        <w:rPr/>
        <w:t>pour</w:t>
      </w:r>
      <w:r>
        <w:rPr>
          <w:spacing w:val="42"/>
        </w:rPr>
        <w:t> </w:t>
      </w:r>
      <w:r>
        <w:rPr/>
        <w:t>notre</w:t>
      </w:r>
      <w:r>
        <w:rPr>
          <w:spacing w:val="40"/>
        </w:rPr>
        <w:t> </w:t>
      </w:r>
      <w:r>
        <w:rPr/>
        <w:t>composé</w:t>
      </w:r>
      <w:r>
        <w:rPr>
          <w:spacing w:val="45"/>
        </w:rPr>
        <w:t> </w:t>
      </w:r>
      <w:r>
        <w:rPr/>
        <w:t>sont</w:t>
      </w:r>
      <w:r>
        <w:rPr>
          <w:spacing w:val="51"/>
        </w:rPr>
        <w:t> </w:t>
      </w:r>
      <w:r>
        <w:rPr/>
        <w:t>vérifiés,</w:t>
      </w:r>
      <w:r>
        <w:rPr>
          <w:spacing w:val="47"/>
        </w:rPr>
        <w:t> </w:t>
      </w:r>
      <w:r>
        <w:rPr/>
        <w:t>ce</w:t>
      </w:r>
      <w:r>
        <w:rPr>
          <w:spacing w:val="44"/>
        </w:rPr>
        <w:t> </w:t>
      </w:r>
      <w:r>
        <w:rPr/>
        <w:t>qui</w:t>
      </w:r>
      <w:r>
        <w:rPr>
          <w:spacing w:val="-57"/>
        </w:rPr>
        <w:t> </w:t>
      </w:r>
      <w:r>
        <w:rPr/>
        <w:t>confirme</w:t>
      </w:r>
      <w:r>
        <w:rPr>
          <w:spacing w:val="1"/>
        </w:rPr>
        <w:t> </w:t>
      </w:r>
      <w:r>
        <w:rPr/>
        <w:t>qu’il</w:t>
      </w:r>
      <w:r>
        <w:rPr>
          <w:spacing w:val="-3"/>
        </w:rPr>
        <w:t> </w:t>
      </w:r>
      <w:r>
        <w:rPr/>
        <w:t>est</w:t>
      </w:r>
      <w:r>
        <w:rPr>
          <w:spacing w:val="11"/>
        </w:rPr>
        <w:t> </w:t>
      </w:r>
      <w:r>
        <w:rPr/>
        <w:t>mécaniquement</w:t>
      </w:r>
      <w:r>
        <w:rPr>
          <w:spacing w:val="7"/>
        </w:rPr>
        <w:t> </w:t>
      </w:r>
      <w:r>
        <w:rPr/>
        <w:t>stable.</w:t>
      </w:r>
    </w:p>
    <w:p>
      <w:pPr>
        <w:spacing w:line="357" w:lineRule="auto" w:before="156" w:after="18"/>
        <w:ind w:left="353" w:right="367" w:firstLine="0"/>
        <w:jc w:val="left"/>
        <w:rPr>
          <w:i/>
          <w:sz w:val="24"/>
        </w:rPr>
      </w:pPr>
      <w:r>
        <w:rPr>
          <w:b/>
          <w:sz w:val="24"/>
        </w:rPr>
        <w:t>Tableau</w:t>
      </w:r>
      <w:r>
        <w:rPr>
          <w:b/>
          <w:spacing w:val="32"/>
          <w:sz w:val="24"/>
        </w:rPr>
        <w:t> </w:t>
      </w:r>
      <w:r>
        <w:rPr>
          <w:b/>
          <w:spacing w:val="8"/>
          <w:sz w:val="24"/>
        </w:rPr>
        <w:t>III.</w:t>
      </w:r>
      <w:r>
        <w:rPr>
          <w:b/>
          <w:spacing w:val="-29"/>
          <w:sz w:val="24"/>
        </w:rPr>
        <w:t> </w:t>
      </w:r>
      <w:r>
        <w:rPr>
          <w:b/>
          <w:sz w:val="24"/>
        </w:rPr>
        <w:t>3</w:t>
      </w:r>
      <w:r>
        <w:rPr>
          <w:i/>
          <w:sz w:val="24"/>
        </w:rPr>
        <w:t>.</w:t>
      </w:r>
      <w:r>
        <w:rPr>
          <w:i/>
          <w:spacing w:val="8"/>
          <w:sz w:val="24"/>
        </w:rPr>
        <w:t> </w:t>
      </w:r>
      <w:r>
        <w:rPr>
          <w:i/>
          <w:sz w:val="24"/>
        </w:rPr>
        <w:t>Constantes élastiques Cij</w:t>
      </w:r>
      <w:r>
        <w:rPr>
          <w:i/>
          <w:spacing w:val="2"/>
          <w:sz w:val="24"/>
        </w:rPr>
        <w:t> </w:t>
      </w:r>
      <w:r>
        <w:rPr>
          <w:i/>
          <w:sz w:val="24"/>
        </w:rPr>
        <w:t>et</w:t>
      </w:r>
      <w:r>
        <w:rPr>
          <w:i/>
          <w:spacing w:val="5"/>
          <w:sz w:val="24"/>
        </w:rPr>
        <w:t> </w:t>
      </w:r>
      <w:r>
        <w:rPr>
          <w:i/>
          <w:sz w:val="24"/>
        </w:rPr>
        <w:t>module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de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compressibilité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B</w:t>
      </w:r>
      <w:r>
        <w:rPr>
          <w:i/>
          <w:spacing w:val="4"/>
          <w:sz w:val="24"/>
        </w:rPr>
        <w:t> </w:t>
      </w:r>
      <w:r>
        <w:rPr>
          <w:i/>
          <w:sz w:val="24"/>
        </w:rPr>
        <w:t>de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l’alliages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de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Heusler</w:t>
      </w:r>
      <w:r>
        <w:rPr>
          <w:i/>
          <w:spacing w:val="-57"/>
          <w:sz w:val="24"/>
        </w:rPr>
        <w:t> </w:t>
      </w:r>
      <w:r>
        <w:rPr>
          <w:i/>
          <w:position w:val="2"/>
          <w:sz w:val="24"/>
        </w:rPr>
        <w:t>Fe</w:t>
      </w:r>
      <w:r>
        <w:rPr>
          <w:i/>
          <w:sz w:val="16"/>
        </w:rPr>
        <w:t>2</w:t>
      </w:r>
      <w:r>
        <w:rPr>
          <w:i/>
          <w:position w:val="2"/>
          <w:sz w:val="24"/>
        </w:rPr>
        <w:t>CrSb.</w:t>
      </w:r>
    </w:p>
    <w:tbl>
      <w:tblPr>
        <w:tblW w:w="0" w:type="auto"/>
        <w:jc w:val="left"/>
        <w:tblInd w:w="3047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81"/>
        <w:gridCol w:w="2281"/>
      </w:tblGrid>
      <w:tr>
        <w:trPr>
          <w:trHeight w:val="474" w:hRule="atLeast"/>
        </w:trPr>
        <w:tc>
          <w:tcPr>
            <w:tcW w:w="228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281" w:type="dxa"/>
          </w:tcPr>
          <w:p>
            <w:pPr>
              <w:pStyle w:val="TableParagraph"/>
              <w:spacing w:before="24"/>
              <w:ind w:right="713"/>
              <w:jc w:val="right"/>
              <w:rPr>
                <w:sz w:val="24"/>
              </w:rPr>
            </w:pPr>
            <w:r>
              <w:rPr>
                <w:position w:val="2"/>
                <w:sz w:val="24"/>
              </w:rPr>
              <w:t>Fe</w:t>
            </w:r>
            <w:r>
              <w:rPr>
                <w:sz w:val="16"/>
              </w:rPr>
              <w:t>2</w:t>
            </w:r>
            <w:r>
              <w:rPr>
                <w:position w:val="2"/>
                <w:sz w:val="24"/>
              </w:rPr>
              <w:t>CrSb</w:t>
            </w:r>
          </w:p>
        </w:tc>
      </w:tr>
      <w:tr>
        <w:trPr>
          <w:trHeight w:val="493" w:hRule="atLeast"/>
        </w:trPr>
        <w:tc>
          <w:tcPr>
            <w:tcW w:w="2281" w:type="dxa"/>
          </w:tcPr>
          <w:p>
            <w:pPr>
              <w:pStyle w:val="TableParagraph"/>
              <w:spacing w:before="30"/>
              <w:ind w:left="646" w:right="633"/>
              <w:jc w:val="center"/>
              <w:rPr>
                <w:rFonts w:ascii="Cambria Math" w:eastAsia="Cambria Math"/>
                <w:sz w:val="24"/>
              </w:rPr>
            </w:pPr>
            <w:r>
              <w:rPr>
                <w:rFonts w:ascii="Cambria Math" w:eastAsia="Cambria Math"/>
                <w:sz w:val="24"/>
              </w:rPr>
              <w:t>𝐶</w:t>
            </w:r>
            <w:r>
              <w:rPr>
                <w:rFonts w:ascii="Cambria Math" w:eastAsia="Cambria Math"/>
                <w:position w:val="-4"/>
                <w:sz w:val="17"/>
              </w:rPr>
              <w:t>11</w:t>
            </w:r>
            <w:r>
              <w:rPr>
                <w:rFonts w:ascii="Cambria Math" w:eastAsia="Cambria Math"/>
                <w:sz w:val="24"/>
              </w:rPr>
              <w:t>(GPa)</w:t>
            </w:r>
          </w:p>
        </w:tc>
        <w:tc>
          <w:tcPr>
            <w:tcW w:w="2281" w:type="dxa"/>
          </w:tcPr>
          <w:p>
            <w:pPr>
              <w:pStyle w:val="TableParagraph"/>
              <w:spacing w:before="29"/>
              <w:ind w:right="785"/>
              <w:jc w:val="right"/>
              <w:rPr>
                <w:sz w:val="24"/>
              </w:rPr>
            </w:pPr>
            <w:r>
              <w:rPr>
                <w:sz w:val="24"/>
              </w:rPr>
              <w:t>334.46</w:t>
            </w:r>
          </w:p>
        </w:tc>
      </w:tr>
      <w:tr>
        <w:trPr>
          <w:trHeight w:val="488" w:hRule="atLeast"/>
        </w:trPr>
        <w:tc>
          <w:tcPr>
            <w:tcW w:w="2281" w:type="dxa"/>
          </w:tcPr>
          <w:p>
            <w:pPr>
              <w:pStyle w:val="TableParagraph"/>
              <w:spacing w:before="30"/>
              <w:ind w:left="646" w:right="633"/>
              <w:jc w:val="center"/>
              <w:rPr>
                <w:rFonts w:ascii="Cambria Math" w:eastAsia="Cambria Math"/>
                <w:sz w:val="24"/>
              </w:rPr>
            </w:pPr>
            <w:r>
              <w:rPr>
                <w:rFonts w:ascii="Cambria Math" w:eastAsia="Cambria Math"/>
                <w:sz w:val="24"/>
              </w:rPr>
              <w:t>𝐶</w:t>
            </w:r>
            <w:r>
              <w:rPr>
                <w:rFonts w:ascii="Cambria Math" w:eastAsia="Cambria Math"/>
                <w:sz w:val="24"/>
                <w:vertAlign w:val="subscript"/>
              </w:rPr>
              <w:t>12</w:t>
            </w:r>
            <w:r>
              <w:rPr>
                <w:rFonts w:ascii="Cambria Math" w:eastAsia="Cambria Math"/>
                <w:sz w:val="24"/>
                <w:vertAlign w:val="baseline"/>
              </w:rPr>
              <w:t>(GPa)</w:t>
            </w:r>
          </w:p>
        </w:tc>
        <w:tc>
          <w:tcPr>
            <w:tcW w:w="2281" w:type="dxa"/>
          </w:tcPr>
          <w:p>
            <w:pPr>
              <w:pStyle w:val="TableParagraph"/>
              <w:spacing w:before="29"/>
              <w:ind w:left="646" w:right="628"/>
              <w:jc w:val="center"/>
              <w:rPr>
                <w:sz w:val="24"/>
              </w:rPr>
            </w:pPr>
            <w:r>
              <w:rPr>
                <w:sz w:val="24"/>
              </w:rPr>
              <w:t>188.7</w:t>
            </w:r>
          </w:p>
        </w:tc>
      </w:tr>
      <w:tr>
        <w:trPr>
          <w:trHeight w:val="507" w:hRule="atLeast"/>
        </w:trPr>
        <w:tc>
          <w:tcPr>
            <w:tcW w:w="2281" w:type="dxa"/>
          </w:tcPr>
          <w:p>
            <w:pPr>
              <w:pStyle w:val="TableParagraph"/>
              <w:spacing w:before="40"/>
              <w:ind w:left="646" w:right="633"/>
              <w:jc w:val="center"/>
              <w:rPr>
                <w:rFonts w:ascii="Cambria Math" w:eastAsia="Cambria Math"/>
                <w:sz w:val="24"/>
              </w:rPr>
            </w:pPr>
            <w:r>
              <w:rPr>
                <w:rFonts w:ascii="Cambria Math" w:eastAsia="Cambria Math"/>
                <w:sz w:val="24"/>
              </w:rPr>
              <w:t>𝐶</w:t>
            </w:r>
            <w:r>
              <w:rPr>
                <w:rFonts w:ascii="Cambria Math" w:eastAsia="Cambria Math"/>
                <w:sz w:val="24"/>
                <w:vertAlign w:val="subscript"/>
              </w:rPr>
              <w:t>44</w:t>
            </w:r>
            <w:r>
              <w:rPr>
                <w:rFonts w:ascii="Cambria Math" w:eastAsia="Cambria Math"/>
                <w:sz w:val="24"/>
                <w:vertAlign w:val="baseline"/>
              </w:rPr>
              <w:t>(GPa)</w:t>
            </w:r>
          </w:p>
        </w:tc>
        <w:tc>
          <w:tcPr>
            <w:tcW w:w="2281" w:type="dxa"/>
          </w:tcPr>
          <w:p>
            <w:pPr>
              <w:pStyle w:val="TableParagraph"/>
              <w:spacing w:before="39"/>
              <w:ind w:right="785"/>
              <w:jc w:val="right"/>
              <w:rPr>
                <w:sz w:val="24"/>
              </w:rPr>
            </w:pPr>
            <w:r>
              <w:rPr>
                <w:sz w:val="24"/>
              </w:rPr>
              <w:t>187.74</w:t>
            </w:r>
          </w:p>
        </w:tc>
      </w:tr>
      <w:tr>
        <w:trPr>
          <w:trHeight w:val="493" w:hRule="atLeast"/>
        </w:trPr>
        <w:tc>
          <w:tcPr>
            <w:tcW w:w="2281" w:type="dxa"/>
          </w:tcPr>
          <w:p>
            <w:pPr>
              <w:pStyle w:val="TableParagraph"/>
              <w:spacing w:before="35"/>
              <w:ind w:left="646" w:right="633"/>
              <w:jc w:val="center"/>
              <w:rPr>
                <w:rFonts w:ascii="Cambria Math" w:eastAsia="Cambria Math"/>
                <w:sz w:val="24"/>
              </w:rPr>
            </w:pPr>
            <w:r>
              <w:rPr>
                <w:rFonts w:ascii="Cambria Math" w:eastAsia="Cambria Math"/>
                <w:sz w:val="24"/>
              </w:rPr>
              <w:t>𝐵(GPa)</w:t>
            </w:r>
          </w:p>
        </w:tc>
        <w:tc>
          <w:tcPr>
            <w:tcW w:w="2281" w:type="dxa"/>
          </w:tcPr>
          <w:p>
            <w:pPr>
              <w:pStyle w:val="TableParagraph"/>
              <w:spacing w:before="34"/>
              <w:ind w:right="785"/>
              <w:jc w:val="right"/>
              <w:rPr>
                <w:sz w:val="24"/>
              </w:rPr>
            </w:pPr>
            <w:r>
              <w:rPr>
                <w:sz w:val="24"/>
              </w:rPr>
              <w:t>237.33</w:t>
            </w:r>
          </w:p>
        </w:tc>
      </w:tr>
    </w:tbl>
    <w:p>
      <w:pPr>
        <w:pStyle w:val="BodyText"/>
        <w:rPr>
          <w:i/>
          <w:sz w:val="26"/>
        </w:rPr>
      </w:pPr>
    </w:p>
    <w:p>
      <w:pPr>
        <w:pStyle w:val="BodyText"/>
        <w:spacing w:line="360" w:lineRule="auto" w:before="181"/>
        <w:ind w:left="353" w:right="361"/>
        <w:jc w:val="both"/>
      </w:pPr>
      <w:r>
        <w:rPr>
          <w:spacing w:val="-1"/>
          <w:position w:val="2"/>
        </w:rPr>
        <w:t>Les modules d’élasticité C</w:t>
      </w:r>
      <w:r>
        <w:rPr>
          <w:spacing w:val="-1"/>
          <w:sz w:val="16"/>
        </w:rPr>
        <w:t>11</w:t>
      </w:r>
      <w:r>
        <w:rPr>
          <w:spacing w:val="-1"/>
          <w:position w:val="2"/>
        </w:rPr>
        <w:t>, C</w:t>
      </w:r>
      <w:r>
        <w:rPr>
          <w:spacing w:val="-1"/>
          <w:sz w:val="16"/>
        </w:rPr>
        <w:t>12</w:t>
      </w:r>
      <w:r>
        <w:rPr>
          <w:sz w:val="16"/>
        </w:rPr>
        <w:t> </w:t>
      </w:r>
      <w:r>
        <w:rPr>
          <w:spacing w:val="-1"/>
          <w:position w:val="2"/>
        </w:rPr>
        <w:t>et C</w:t>
      </w:r>
      <w:r>
        <w:rPr>
          <w:spacing w:val="-1"/>
          <w:sz w:val="16"/>
        </w:rPr>
        <w:t>44</w:t>
      </w:r>
      <w:r>
        <w:rPr>
          <w:sz w:val="16"/>
        </w:rPr>
        <w:t> </w:t>
      </w:r>
      <w:r>
        <w:rPr>
          <w:spacing w:val="-1"/>
          <w:position w:val="2"/>
        </w:rPr>
        <w:t>du matériau examiné, reportées </w:t>
      </w:r>
      <w:r>
        <w:rPr>
          <w:position w:val="2"/>
        </w:rPr>
        <w:t>dans le tableau </w:t>
      </w:r>
      <w:r>
        <w:rPr>
          <w:b/>
          <w:position w:val="2"/>
          <w:sz w:val="18"/>
        </w:rPr>
        <w:t>( </w:t>
      </w:r>
      <w:r>
        <w:rPr>
          <w:position w:val="2"/>
        </w:rPr>
        <w:t>I I I . 3), nous</w:t>
      </w:r>
      <w:r>
        <w:rPr>
          <w:spacing w:val="1"/>
          <w:position w:val="2"/>
        </w:rPr>
        <w:t> </w:t>
      </w:r>
      <w:r>
        <w:rPr/>
        <w:t>renseignent sur la résistance à la compression et à la déformation le long d'un axe ainsi que sur les</w:t>
      </w:r>
      <w:r>
        <w:rPr>
          <w:spacing w:val="1"/>
        </w:rPr>
        <w:t> </w:t>
      </w:r>
      <w:r>
        <w:rPr/>
        <w:t>forces qui agissent dans ce composé. On constate que notre matériau possède des valeurs de constants</w:t>
      </w:r>
      <w:r>
        <w:rPr>
          <w:spacing w:val="1"/>
        </w:rPr>
        <w:t> </w:t>
      </w:r>
      <w:r>
        <w:rPr>
          <w:position w:val="2"/>
        </w:rPr>
        <w:t>élastiques assez grands. La</w:t>
      </w:r>
      <w:r>
        <w:rPr>
          <w:spacing w:val="60"/>
          <w:position w:val="2"/>
        </w:rPr>
        <w:t> </w:t>
      </w:r>
      <w:r>
        <w:rPr>
          <w:position w:val="2"/>
        </w:rPr>
        <w:t>valeur très élevée de C</w:t>
      </w:r>
      <w:r>
        <w:rPr>
          <w:sz w:val="16"/>
        </w:rPr>
        <w:t>11</w:t>
      </w:r>
      <w:r>
        <w:rPr>
          <w:spacing w:val="40"/>
          <w:sz w:val="16"/>
        </w:rPr>
        <w:t> </w:t>
      </w:r>
      <w:r>
        <w:rPr>
          <w:position w:val="2"/>
        </w:rPr>
        <w:t>justifie la haute résistance à la compression le</w:t>
      </w:r>
      <w:r>
        <w:rPr>
          <w:spacing w:val="1"/>
          <w:position w:val="2"/>
        </w:rPr>
        <w:t> </w:t>
      </w:r>
      <w:r>
        <w:rPr>
          <w:position w:val="2"/>
        </w:rPr>
        <w:t>long de l'axe principal pour nos deux solides. La valeur de C</w:t>
      </w:r>
      <w:r>
        <w:rPr>
          <w:sz w:val="16"/>
        </w:rPr>
        <w:t>44</w:t>
      </w:r>
      <w:r>
        <w:rPr>
          <w:spacing w:val="40"/>
          <w:sz w:val="16"/>
        </w:rPr>
        <w:t> </w:t>
      </w:r>
      <w:r>
        <w:rPr>
          <w:position w:val="2"/>
        </w:rPr>
        <w:t>correspond à peu près à 56% de celles</w:t>
      </w:r>
      <w:r>
        <w:rPr>
          <w:spacing w:val="1"/>
          <w:position w:val="2"/>
        </w:rPr>
        <w:t> </w:t>
      </w:r>
      <w:r>
        <w:rPr>
          <w:position w:val="2"/>
        </w:rPr>
        <w:t>de</w:t>
      </w:r>
      <w:r>
        <w:rPr>
          <w:spacing w:val="1"/>
          <w:position w:val="2"/>
        </w:rPr>
        <w:t> </w:t>
      </w:r>
      <w:r>
        <w:rPr>
          <w:position w:val="2"/>
        </w:rPr>
        <w:t>C</w:t>
      </w:r>
      <w:r>
        <w:rPr>
          <w:sz w:val="16"/>
        </w:rPr>
        <w:t>11</w:t>
      </w:r>
      <w:r>
        <w:rPr>
          <w:spacing w:val="1"/>
          <w:sz w:val="16"/>
        </w:rPr>
        <w:t> </w:t>
      </w:r>
      <w:r>
        <w:rPr>
          <w:position w:val="2"/>
        </w:rPr>
        <w:t>soulignant</w:t>
      </w:r>
      <w:r>
        <w:rPr>
          <w:spacing w:val="1"/>
          <w:position w:val="2"/>
        </w:rPr>
        <w:t> </w:t>
      </w:r>
      <w:r>
        <w:rPr>
          <w:position w:val="2"/>
        </w:rPr>
        <w:t>sa</w:t>
      </w:r>
      <w:r>
        <w:rPr>
          <w:spacing w:val="1"/>
          <w:position w:val="2"/>
        </w:rPr>
        <w:t> </w:t>
      </w:r>
      <w:r>
        <w:rPr>
          <w:position w:val="2"/>
        </w:rPr>
        <w:t>résistance</w:t>
      </w:r>
      <w:r>
        <w:rPr>
          <w:spacing w:val="1"/>
          <w:position w:val="2"/>
        </w:rPr>
        <w:t> </w:t>
      </w:r>
      <w:r>
        <w:rPr>
          <w:position w:val="2"/>
        </w:rPr>
        <w:t>élevée</w:t>
      </w:r>
      <w:r>
        <w:rPr>
          <w:spacing w:val="1"/>
          <w:position w:val="2"/>
        </w:rPr>
        <w:t> </w:t>
      </w:r>
      <w:r>
        <w:rPr>
          <w:position w:val="2"/>
        </w:rPr>
        <w:t>à</w:t>
      </w:r>
      <w:r>
        <w:rPr>
          <w:spacing w:val="1"/>
          <w:position w:val="2"/>
        </w:rPr>
        <w:t> </w:t>
      </w:r>
      <w:r>
        <w:rPr>
          <w:position w:val="2"/>
        </w:rPr>
        <w:t>la</w:t>
      </w:r>
      <w:r>
        <w:rPr>
          <w:spacing w:val="1"/>
          <w:position w:val="2"/>
        </w:rPr>
        <w:t> </w:t>
      </w:r>
      <w:r>
        <w:rPr>
          <w:position w:val="2"/>
        </w:rPr>
        <w:t>déformation</w:t>
      </w:r>
      <w:r>
        <w:rPr>
          <w:spacing w:val="1"/>
          <w:position w:val="2"/>
        </w:rPr>
        <w:t> </w:t>
      </w:r>
      <w:r>
        <w:rPr>
          <w:position w:val="2"/>
        </w:rPr>
        <w:t>par</w:t>
      </w:r>
      <w:r>
        <w:rPr>
          <w:spacing w:val="1"/>
          <w:position w:val="2"/>
        </w:rPr>
        <w:t> </w:t>
      </w:r>
      <w:r>
        <w:rPr>
          <w:position w:val="2"/>
        </w:rPr>
        <w:t>rapport</w:t>
      </w:r>
      <w:r>
        <w:rPr>
          <w:spacing w:val="1"/>
          <w:position w:val="2"/>
        </w:rPr>
        <w:t> </w:t>
      </w:r>
      <w:r>
        <w:rPr>
          <w:position w:val="2"/>
        </w:rPr>
        <w:t>à</w:t>
      </w:r>
      <w:r>
        <w:rPr>
          <w:spacing w:val="1"/>
          <w:position w:val="2"/>
        </w:rPr>
        <w:t> </w:t>
      </w:r>
      <w:r>
        <w:rPr>
          <w:position w:val="2"/>
        </w:rPr>
        <w:t>celle</w:t>
      </w:r>
      <w:r>
        <w:rPr>
          <w:spacing w:val="1"/>
          <w:position w:val="2"/>
        </w:rPr>
        <w:t> </w:t>
      </w:r>
      <w:r>
        <w:rPr>
          <w:position w:val="2"/>
        </w:rPr>
        <w:t>de</w:t>
      </w:r>
      <w:r>
        <w:rPr>
          <w:spacing w:val="1"/>
          <w:position w:val="2"/>
        </w:rPr>
        <w:t> </w:t>
      </w:r>
      <w:r>
        <w:rPr>
          <w:position w:val="2"/>
        </w:rPr>
        <w:t>la</w:t>
      </w:r>
      <w:r>
        <w:rPr>
          <w:spacing w:val="1"/>
          <w:position w:val="2"/>
        </w:rPr>
        <w:t> </w:t>
      </w:r>
      <w:r>
        <w:rPr>
          <w:position w:val="2"/>
        </w:rPr>
        <w:t>compression</w:t>
      </w:r>
      <w:r>
        <w:rPr>
          <w:spacing w:val="1"/>
          <w:position w:val="2"/>
        </w:rPr>
        <w:t> </w:t>
      </w:r>
      <w:r>
        <w:rPr/>
        <w:t>unidirectionnelle. Premièrement, en comparant à la fois les valeurs de B résultant de l'ajustement de</w:t>
      </w:r>
      <w:r>
        <w:rPr>
          <w:spacing w:val="1"/>
        </w:rPr>
        <w:t> </w:t>
      </w:r>
      <w:r>
        <w:rPr>
          <w:spacing w:val="-1"/>
        </w:rPr>
        <w:t>l'équation d'état EOS (tableau ( I I I . 3)) à celles obtenue </w:t>
      </w:r>
      <w:r>
        <w:rPr/>
        <w:t>grâce aux constantes élastiques, on découvre</w:t>
      </w:r>
      <w:r>
        <w:rPr>
          <w:spacing w:val="1"/>
        </w:rPr>
        <w:t> </w:t>
      </w:r>
      <w:r>
        <w:rPr/>
        <w:t>qu'elles concordent idéalement. En effet, les différences relatives qui existent entre les valeurs de B</w:t>
      </w:r>
      <w:r>
        <w:rPr>
          <w:spacing w:val="1"/>
        </w:rPr>
        <w:t> </w:t>
      </w:r>
      <w:r>
        <w:rPr/>
        <w:t>établies à partir des Cij et celles répertoriées grâce aux équations d'état E(V) sont de l'ordre de 27.01.</w:t>
      </w:r>
      <w:r>
        <w:rPr>
          <w:spacing w:val="1"/>
        </w:rPr>
        <w:t> </w:t>
      </w:r>
      <w:r>
        <w:rPr/>
        <w:t>Cette concordance permet de conclure à la précision et à la fiabilité de nos calculs courants. Selon le</w:t>
      </w:r>
      <w:r>
        <w:rPr>
          <w:spacing w:val="1"/>
        </w:rPr>
        <w:t> </w:t>
      </w:r>
      <w:r>
        <w:rPr>
          <w:spacing w:val="-1"/>
        </w:rPr>
        <w:t>tableau</w:t>
      </w:r>
      <w:r>
        <w:rPr/>
        <w:t> </w:t>
      </w:r>
      <w:r>
        <w:rPr>
          <w:spacing w:val="-1"/>
        </w:rPr>
        <w:t>(I I I . 3),</w:t>
      </w:r>
      <w:r>
        <w:rPr/>
        <w:t> </w:t>
      </w:r>
      <w:r>
        <w:rPr>
          <w:spacing w:val="-1"/>
        </w:rPr>
        <w:t>nous</w:t>
      </w:r>
      <w:r>
        <w:rPr/>
        <w:t> </w:t>
      </w:r>
      <w:r>
        <w:rPr>
          <w:spacing w:val="-1"/>
        </w:rPr>
        <w:t>observons</w:t>
      </w:r>
      <w:r>
        <w:rPr/>
        <w:t> </w:t>
      </w:r>
      <w:r>
        <w:rPr>
          <w:spacing w:val="-1"/>
        </w:rPr>
        <w:t>que</w:t>
      </w:r>
      <w:r>
        <w:rPr/>
        <w:t> </w:t>
      </w:r>
      <w:r>
        <w:rPr>
          <w:spacing w:val="-1"/>
        </w:rPr>
        <w:t>toutes</w:t>
      </w:r>
      <w:r>
        <w:rPr/>
        <w:t> les</w:t>
      </w:r>
      <w:r>
        <w:rPr>
          <w:spacing w:val="1"/>
        </w:rPr>
        <w:t> </w:t>
      </w:r>
      <w:r>
        <w:rPr/>
        <w:t>valeurs</w:t>
      </w:r>
      <w:r>
        <w:rPr>
          <w:spacing w:val="1"/>
        </w:rPr>
        <w:t> </w:t>
      </w:r>
      <w:r>
        <w:rPr/>
        <w:t>des</w:t>
      </w:r>
      <w:r>
        <w:rPr>
          <w:spacing w:val="1"/>
        </w:rPr>
        <w:t> </w:t>
      </w:r>
      <w:r>
        <w:rPr/>
        <w:t>constantes</w:t>
      </w:r>
      <w:r>
        <w:rPr>
          <w:spacing w:val="1"/>
        </w:rPr>
        <w:t> </w:t>
      </w:r>
      <w:r>
        <w:rPr/>
        <w:t>élastiques</w:t>
      </w:r>
      <w:r>
        <w:rPr>
          <w:spacing w:val="1"/>
        </w:rPr>
        <w:t> </w:t>
      </w:r>
      <w:r>
        <w:rPr/>
        <w:t>Cij déterminées</w:t>
      </w:r>
      <w:r>
        <w:rPr>
          <w:spacing w:val="-57"/>
        </w:rPr>
        <w:t> </w:t>
      </w:r>
      <w:r>
        <w:rPr/>
        <w:t>confirment</w:t>
      </w:r>
      <w:r>
        <w:rPr>
          <w:spacing w:val="1"/>
        </w:rPr>
        <w:t> </w:t>
      </w:r>
      <w:r>
        <w:rPr/>
        <w:t>tous</w:t>
      </w:r>
      <w:r>
        <w:rPr>
          <w:spacing w:val="1"/>
        </w:rPr>
        <w:t> </w:t>
      </w:r>
      <w:r>
        <w:rPr/>
        <w:t>les</w:t>
      </w:r>
      <w:r>
        <w:rPr>
          <w:spacing w:val="1"/>
        </w:rPr>
        <w:t> </w:t>
      </w:r>
      <w:r>
        <w:rPr/>
        <w:t>critères</w:t>
      </w:r>
      <w:r>
        <w:rPr>
          <w:spacing w:val="1"/>
        </w:rPr>
        <w:t> </w:t>
      </w:r>
      <w:r>
        <w:rPr/>
        <w:t>classiques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stabilité</w:t>
      </w:r>
      <w:r>
        <w:rPr>
          <w:spacing w:val="1"/>
        </w:rPr>
        <w:t> </w:t>
      </w:r>
      <w:r>
        <w:rPr/>
        <w:t>mécanique,</w:t>
      </w:r>
      <w:r>
        <w:rPr>
          <w:spacing w:val="1"/>
        </w:rPr>
        <w:t> </w:t>
      </w:r>
      <w:r>
        <w:rPr/>
        <w:t>mentionnés</w:t>
      </w:r>
      <w:r>
        <w:rPr>
          <w:spacing w:val="1"/>
        </w:rPr>
        <w:t> </w:t>
      </w:r>
      <w:r>
        <w:rPr/>
        <w:t>ci-dessus,</w:t>
      </w:r>
      <w:r>
        <w:rPr>
          <w:spacing w:val="1"/>
        </w:rPr>
        <w:t> </w:t>
      </w:r>
      <w:r>
        <w:rPr/>
        <w:t>incluant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condition : </w:t>
      </w:r>
      <w:r>
        <w:rPr>
          <w:rFonts w:ascii="Cambria Math" w:hAnsi="Cambria Math" w:eastAsia="Cambria Math"/>
        </w:rPr>
        <w:t>𝐶</w:t>
      </w:r>
      <w:r>
        <w:rPr>
          <w:rFonts w:ascii="Cambria Math" w:hAnsi="Cambria Math" w:eastAsia="Cambria Math"/>
          <w:vertAlign w:val="subscript"/>
        </w:rPr>
        <w:t>12</w:t>
      </w:r>
      <w:r>
        <w:rPr>
          <w:rFonts w:ascii="Cambria Math" w:hAnsi="Cambria Math" w:eastAsia="Cambria Math"/>
          <w:vertAlign w:val="baseline"/>
        </w:rPr>
        <w:t> &lt; 𝐶</w:t>
      </w:r>
      <w:r>
        <w:rPr>
          <w:rFonts w:ascii="Cambria Math" w:hAnsi="Cambria Math" w:eastAsia="Cambria Math"/>
          <w:vertAlign w:val="subscript"/>
        </w:rPr>
        <w:t>11</w:t>
      </w:r>
      <w:r>
        <w:rPr>
          <w:vertAlign w:val="baseline"/>
        </w:rPr>
        <w:t>. Il est clair d’après les résultats que la condition : </w:t>
      </w:r>
      <w:r>
        <w:rPr>
          <w:rFonts w:ascii="Cambria Math" w:hAnsi="Cambria Math" w:eastAsia="Cambria Math"/>
          <w:vertAlign w:val="baseline"/>
        </w:rPr>
        <w:t>𝐶</w:t>
      </w:r>
      <w:r>
        <w:rPr>
          <w:rFonts w:ascii="Cambria Math" w:hAnsi="Cambria Math" w:eastAsia="Cambria Math"/>
          <w:vertAlign w:val="subscript"/>
        </w:rPr>
        <w:t>12</w:t>
      </w:r>
      <w:r>
        <w:rPr>
          <w:rFonts w:ascii="Cambria Math" w:hAnsi="Cambria Math" w:eastAsia="Cambria Math"/>
          <w:vertAlign w:val="baseline"/>
        </w:rPr>
        <w:t> &lt; 𝐵 &lt; 𝐶</w:t>
      </w:r>
      <w:r>
        <w:rPr>
          <w:rFonts w:ascii="Cambria Math" w:hAnsi="Cambria Math" w:eastAsia="Cambria Math"/>
          <w:vertAlign w:val="subscript"/>
        </w:rPr>
        <w:t>11</w:t>
      </w:r>
      <w:r>
        <w:rPr>
          <w:rFonts w:ascii="Cambria Math" w:hAnsi="Cambria Math" w:eastAsia="Cambria Math"/>
          <w:vertAlign w:val="baseline"/>
        </w:rPr>
        <w:t> </w:t>
      </w:r>
      <w:r>
        <w:rPr>
          <w:vertAlign w:val="baseline"/>
        </w:rPr>
        <w:t>est vérifiée, ce</w:t>
      </w:r>
      <w:r>
        <w:rPr>
          <w:spacing w:val="1"/>
          <w:vertAlign w:val="baseline"/>
        </w:rPr>
        <w:t> </w:t>
      </w:r>
      <w:r>
        <w:rPr>
          <w:position w:val="2"/>
          <w:vertAlign w:val="baseline"/>
        </w:rPr>
        <w:t>qui traduit</w:t>
      </w:r>
      <w:r>
        <w:rPr>
          <w:spacing w:val="1"/>
          <w:position w:val="2"/>
          <w:vertAlign w:val="baseline"/>
        </w:rPr>
        <w:t> </w:t>
      </w:r>
      <w:r>
        <w:rPr>
          <w:position w:val="2"/>
          <w:vertAlign w:val="baseline"/>
        </w:rPr>
        <w:t>la stabilité de cet alliage de Heusler dans la structure L2</w:t>
      </w:r>
      <w:r>
        <w:rPr>
          <w:sz w:val="16"/>
          <w:vertAlign w:val="baseline"/>
        </w:rPr>
        <w:t>1</w:t>
      </w:r>
      <w:r>
        <w:rPr>
          <w:spacing w:val="1"/>
          <w:sz w:val="16"/>
          <w:vertAlign w:val="baseline"/>
        </w:rPr>
        <w:t> </w:t>
      </w:r>
      <w:r>
        <w:rPr>
          <w:position w:val="2"/>
          <w:vertAlign w:val="baseline"/>
        </w:rPr>
        <w:t>vis-à-vis de la déformation</w:t>
      </w:r>
      <w:r>
        <w:rPr>
          <w:spacing w:val="1"/>
          <w:position w:val="2"/>
          <w:vertAlign w:val="baseline"/>
        </w:rPr>
        <w:t> </w:t>
      </w:r>
      <w:r>
        <w:rPr>
          <w:vertAlign w:val="baseline"/>
        </w:rPr>
        <w:t>élastique.</w:t>
      </w:r>
    </w:p>
    <w:p>
      <w:pPr>
        <w:pStyle w:val="BodyText"/>
        <w:spacing w:before="7"/>
        <w:rPr>
          <w:sz w:val="20"/>
        </w:rPr>
      </w:pPr>
    </w:p>
    <w:p>
      <w:pPr>
        <w:pStyle w:val="Heading4"/>
        <w:numPr>
          <w:ilvl w:val="3"/>
          <w:numId w:val="15"/>
        </w:numPr>
        <w:tabs>
          <w:tab w:pos="1372" w:val="left" w:leader="none"/>
        </w:tabs>
        <w:spacing w:line="240" w:lineRule="auto" w:before="0" w:after="0"/>
        <w:ind w:left="1371" w:right="0" w:hanging="957"/>
        <w:jc w:val="left"/>
      </w:pPr>
      <w:r>
        <w:rPr/>
        <w:t>Grandeurs</w:t>
      </w:r>
      <w:r>
        <w:rPr>
          <w:spacing w:val="-4"/>
        </w:rPr>
        <w:t> </w:t>
      </w:r>
      <w:r>
        <w:rPr/>
        <w:t>mécaniques</w:t>
      </w:r>
    </w:p>
    <w:p>
      <w:pPr>
        <w:spacing w:after="0" w:line="240" w:lineRule="auto"/>
        <w:jc w:val="left"/>
        <w:sectPr>
          <w:type w:val="continuous"/>
          <w:pgSz w:w="11910" w:h="16840"/>
          <w:pgMar w:top="360" w:bottom="280" w:left="780" w:right="480"/>
        </w:sectPr>
      </w:pPr>
    </w:p>
    <w:p>
      <w:pPr>
        <w:pStyle w:val="BodyText"/>
        <w:spacing w:line="367" w:lineRule="auto" w:before="80"/>
        <w:ind w:left="353" w:right="369" w:firstLine="705"/>
        <w:jc w:val="both"/>
      </w:pPr>
      <w:r>
        <w:rPr/>
        <w:t>A l'aide des modules d'élasticités </w:t>
      </w:r>
      <w:r>
        <w:rPr>
          <w:i/>
        </w:rPr>
        <w:t>Cij </w:t>
      </w:r>
      <w:r>
        <w:rPr/>
        <w:t>dans les approches de Voigt, l'approche de Reuss et</w:t>
      </w:r>
      <w:r>
        <w:rPr>
          <w:spacing w:val="1"/>
        </w:rPr>
        <w:t> </w:t>
      </w:r>
      <w:r>
        <w:rPr/>
        <w:t>l'approches de Hill</w:t>
      </w:r>
      <w:r>
        <w:rPr>
          <w:spacing w:val="-7"/>
        </w:rPr>
        <w:t> </w:t>
      </w:r>
      <w:r>
        <w:rPr/>
        <w:t>[21-23],</w:t>
      </w:r>
      <w:r>
        <w:rPr>
          <w:spacing w:val="-1"/>
        </w:rPr>
        <w:t> </w:t>
      </w:r>
      <w:r>
        <w:rPr/>
        <w:t>on</w:t>
      </w:r>
      <w:r>
        <w:rPr>
          <w:spacing w:val="-4"/>
        </w:rPr>
        <w:t> </w:t>
      </w:r>
      <w:r>
        <w:rPr/>
        <w:t>peut</w:t>
      </w:r>
      <w:r>
        <w:rPr>
          <w:spacing w:val="7"/>
        </w:rPr>
        <w:t> </w:t>
      </w:r>
      <w:r>
        <w:rPr/>
        <w:t>calculer</w:t>
      </w:r>
      <w:r>
        <w:rPr>
          <w:spacing w:val="7"/>
        </w:rPr>
        <w:t> </w:t>
      </w:r>
      <w:r>
        <w:rPr/>
        <w:t>les</w:t>
      </w:r>
      <w:r>
        <w:rPr>
          <w:spacing w:val="-1"/>
        </w:rPr>
        <w:t> </w:t>
      </w:r>
      <w:r>
        <w:rPr/>
        <w:t>grandeurs</w:t>
      </w:r>
      <w:r>
        <w:rPr>
          <w:spacing w:val="3"/>
        </w:rPr>
        <w:t> </w:t>
      </w:r>
      <w:r>
        <w:rPr/>
        <w:t>mécaniques</w:t>
      </w:r>
      <w:r>
        <w:rPr>
          <w:spacing w:val="-1"/>
        </w:rPr>
        <w:t> </w:t>
      </w:r>
      <w:r>
        <w:rPr/>
        <w:t>suivantes</w:t>
      </w:r>
      <w:r>
        <w:rPr>
          <w:spacing w:val="5"/>
        </w:rPr>
        <w:t> </w:t>
      </w:r>
      <w:r>
        <w:rPr/>
        <w:t>:</w:t>
      </w:r>
    </w:p>
    <w:p>
      <w:pPr>
        <w:pStyle w:val="ListParagraph"/>
        <w:numPr>
          <w:ilvl w:val="0"/>
          <w:numId w:val="16"/>
        </w:numPr>
        <w:tabs>
          <w:tab w:pos="623" w:val="left" w:leader="none"/>
        </w:tabs>
        <w:spacing w:line="240" w:lineRule="auto" w:before="150" w:after="0"/>
        <w:ind w:left="622" w:right="0" w:hanging="270"/>
        <w:jc w:val="both"/>
        <w:rPr>
          <w:rFonts w:ascii="Calibri" w:hAnsi="Calibri" w:eastAsia="Calibri"/>
          <w:b/>
          <w:sz w:val="26"/>
        </w:rPr>
      </w:pPr>
      <w:r>
        <w:rPr>
          <w:b/>
          <w:sz w:val="26"/>
        </w:rPr>
        <w:t>Pression</w:t>
      </w:r>
      <w:r>
        <w:rPr>
          <w:b/>
          <w:spacing w:val="-2"/>
          <w:sz w:val="26"/>
        </w:rPr>
        <w:t> </w:t>
      </w:r>
      <w:r>
        <w:rPr>
          <w:b/>
          <w:sz w:val="26"/>
        </w:rPr>
        <w:t>de</w:t>
      </w:r>
      <w:r>
        <w:rPr>
          <w:b/>
          <w:spacing w:val="-1"/>
          <w:sz w:val="26"/>
        </w:rPr>
        <w:t> </w:t>
      </w:r>
      <w:r>
        <w:rPr>
          <w:b/>
          <w:sz w:val="26"/>
        </w:rPr>
        <w:t>Cauchy</w:t>
      </w:r>
      <w:r>
        <w:rPr>
          <w:b/>
          <w:spacing w:val="1"/>
          <w:sz w:val="26"/>
        </w:rPr>
        <w:t> </w:t>
      </w:r>
      <w:r>
        <w:rPr>
          <w:b/>
          <w:sz w:val="26"/>
        </w:rPr>
        <w:t>(</w:t>
      </w:r>
      <w:r>
        <w:rPr>
          <w:rFonts w:ascii="Cambria Math" w:hAnsi="Cambria Math" w:eastAsia="Cambria Math"/>
          <w:sz w:val="24"/>
        </w:rPr>
        <w:t>𝐶</w:t>
      </w:r>
      <w:r>
        <w:rPr>
          <w:rFonts w:ascii="Cambria Math" w:hAnsi="Cambria Math" w:eastAsia="Cambria Math"/>
          <w:sz w:val="24"/>
          <w:vertAlign w:val="subscript"/>
        </w:rPr>
        <w:t>12</w:t>
      </w:r>
      <w:r>
        <w:rPr>
          <w:rFonts w:ascii="Cambria Math" w:hAnsi="Cambria Math" w:eastAsia="Cambria Math"/>
          <w:spacing w:val="10"/>
          <w:sz w:val="24"/>
          <w:vertAlign w:val="baseline"/>
        </w:rPr>
        <w:t> </w:t>
      </w:r>
      <w:r>
        <w:rPr>
          <w:rFonts w:ascii="Cambria Math" w:hAnsi="Cambria Math" w:eastAsia="Cambria Math"/>
          <w:sz w:val="24"/>
          <w:vertAlign w:val="baseline"/>
        </w:rPr>
        <w:t>−</w:t>
      </w:r>
      <w:r>
        <w:rPr>
          <w:rFonts w:ascii="Cambria Math" w:hAnsi="Cambria Math" w:eastAsia="Cambria Math"/>
          <w:spacing w:val="-4"/>
          <w:sz w:val="24"/>
          <w:vertAlign w:val="baseline"/>
        </w:rPr>
        <w:t> </w:t>
      </w:r>
      <w:r>
        <w:rPr>
          <w:rFonts w:ascii="Cambria Math" w:hAnsi="Cambria Math" w:eastAsia="Cambria Math"/>
          <w:sz w:val="24"/>
          <w:vertAlign w:val="baseline"/>
        </w:rPr>
        <w:t>𝐶</w:t>
      </w:r>
      <w:r>
        <w:rPr>
          <w:rFonts w:ascii="Cambria Math" w:hAnsi="Cambria Math" w:eastAsia="Cambria Math"/>
          <w:sz w:val="24"/>
          <w:vertAlign w:val="subscript"/>
        </w:rPr>
        <w:t>44</w:t>
      </w:r>
      <w:r>
        <w:rPr>
          <w:rFonts w:ascii="Cambria Math" w:hAnsi="Cambria Math" w:eastAsia="Cambria Math"/>
          <w:spacing w:val="24"/>
          <w:sz w:val="24"/>
          <w:vertAlign w:val="baseline"/>
        </w:rPr>
        <w:t> </w:t>
      </w:r>
      <w:r>
        <w:rPr>
          <w:b/>
          <w:sz w:val="26"/>
          <w:vertAlign w:val="baseline"/>
        </w:rPr>
        <w:t>)</w:t>
      </w:r>
    </w:p>
    <w:p>
      <w:pPr>
        <w:pStyle w:val="BodyText"/>
        <w:spacing w:line="362" w:lineRule="auto" w:before="151"/>
        <w:ind w:left="353" w:right="371" w:firstLine="705"/>
        <w:jc w:val="both"/>
      </w:pPr>
      <w:r>
        <w:rPr>
          <w:position w:val="2"/>
        </w:rPr>
        <w:t>La différence entre les deux constantes élastiques C</w:t>
      </w:r>
      <w:r>
        <w:rPr>
          <w:sz w:val="16"/>
        </w:rPr>
        <w:t>12</w:t>
      </w:r>
      <w:r>
        <w:rPr>
          <w:spacing w:val="40"/>
          <w:sz w:val="16"/>
        </w:rPr>
        <w:t> </w:t>
      </w:r>
      <w:r>
        <w:rPr>
          <w:position w:val="2"/>
        </w:rPr>
        <w:t>et C</w:t>
      </w:r>
      <w:r>
        <w:rPr>
          <w:sz w:val="16"/>
        </w:rPr>
        <w:t>44 </w:t>
      </w:r>
      <w:r>
        <w:rPr>
          <w:position w:val="2"/>
        </w:rPr>
        <w:t>est appelée pression de Cauchy.</w:t>
      </w:r>
      <w:r>
        <w:rPr>
          <w:spacing w:val="1"/>
          <w:position w:val="2"/>
        </w:rPr>
        <w:t> </w:t>
      </w:r>
      <w:r>
        <w:rPr/>
        <w:t>Elle est considérée comme un indice de ductilité [24, 25]. Dans le cas où cette pression est positive,</w:t>
      </w:r>
      <w:r>
        <w:rPr>
          <w:spacing w:val="1"/>
        </w:rPr>
        <w:t> </w:t>
      </w:r>
      <w:r>
        <w:rPr/>
        <w:t>cela</w:t>
      </w:r>
      <w:r>
        <w:rPr>
          <w:spacing w:val="-1"/>
        </w:rPr>
        <w:t> </w:t>
      </w:r>
      <w:r>
        <w:rPr/>
        <w:t>signifie</w:t>
      </w:r>
      <w:r>
        <w:rPr>
          <w:spacing w:val="-1"/>
        </w:rPr>
        <w:t> </w:t>
      </w:r>
      <w:r>
        <w:rPr/>
        <w:t>que</w:t>
      </w:r>
      <w:r>
        <w:rPr>
          <w:spacing w:val="5"/>
        </w:rPr>
        <w:t> </w:t>
      </w:r>
      <w:r>
        <w:rPr/>
        <w:t>le</w:t>
      </w:r>
      <w:r>
        <w:rPr>
          <w:spacing w:val="4"/>
        </w:rPr>
        <w:t> </w:t>
      </w:r>
      <w:r>
        <w:rPr/>
        <w:t>matériau est</w:t>
      </w:r>
      <w:r>
        <w:rPr>
          <w:spacing w:val="6"/>
        </w:rPr>
        <w:t> </w:t>
      </w:r>
      <w:r>
        <w:rPr/>
        <w:t>ductile,</w:t>
      </w:r>
      <w:r>
        <w:rPr>
          <w:spacing w:val="2"/>
        </w:rPr>
        <w:t> </w:t>
      </w:r>
      <w:r>
        <w:rPr/>
        <w:t>alors</w:t>
      </w:r>
      <w:r>
        <w:rPr>
          <w:spacing w:val="-2"/>
        </w:rPr>
        <w:t> </w:t>
      </w:r>
      <w:r>
        <w:rPr/>
        <w:t>qu'il</w:t>
      </w:r>
      <w:r>
        <w:rPr>
          <w:spacing w:val="-3"/>
        </w:rPr>
        <w:t> </w:t>
      </w:r>
      <w:r>
        <w:rPr/>
        <w:t>est</w:t>
      </w:r>
      <w:r>
        <w:rPr>
          <w:spacing w:val="5"/>
        </w:rPr>
        <w:t> </w:t>
      </w:r>
      <w:r>
        <w:rPr/>
        <w:t>fragile dans</w:t>
      </w:r>
      <w:r>
        <w:rPr>
          <w:spacing w:val="2"/>
        </w:rPr>
        <w:t> </w:t>
      </w:r>
      <w:r>
        <w:rPr/>
        <w:t>le</w:t>
      </w:r>
      <w:r>
        <w:rPr>
          <w:spacing w:val="-1"/>
        </w:rPr>
        <w:t> </w:t>
      </w:r>
      <w:r>
        <w:rPr/>
        <w:t>cas</w:t>
      </w:r>
      <w:r>
        <w:rPr>
          <w:spacing w:val="-1"/>
        </w:rPr>
        <w:t> </w:t>
      </w:r>
      <w:r>
        <w:rPr/>
        <w:t>contraire.</w:t>
      </w:r>
    </w:p>
    <w:p>
      <w:pPr>
        <w:pStyle w:val="Heading4"/>
        <w:numPr>
          <w:ilvl w:val="0"/>
          <w:numId w:val="16"/>
        </w:numPr>
        <w:tabs>
          <w:tab w:pos="627" w:val="left" w:leader="none"/>
        </w:tabs>
        <w:spacing w:line="240" w:lineRule="auto" w:before="156" w:after="0"/>
        <w:ind w:left="626" w:right="0" w:hanging="274"/>
        <w:jc w:val="both"/>
        <w:rPr>
          <w:b w:val="0"/>
          <w:sz w:val="24"/>
        </w:rPr>
      </w:pPr>
      <w:r>
        <w:rPr/>
        <w:t>Module</w:t>
      </w:r>
      <w:r>
        <w:rPr>
          <w:spacing w:val="4"/>
        </w:rPr>
        <w:t> </w:t>
      </w:r>
      <w:r>
        <w:rPr/>
        <w:t>de cisaillement</w:t>
      </w:r>
      <w:r>
        <w:rPr>
          <w:spacing w:val="70"/>
        </w:rPr>
        <w:t> </w:t>
      </w:r>
      <w:r>
        <w:rPr/>
        <w:t>(</w:t>
      </w:r>
      <w:r>
        <w:rPr>
          <w:rFonts w:ascii="Cambria Math" w:eastAsia="Cambria Math"/>
          <w:b w:val="0"/>
          <w:sz w:val="28"/>
        </w:rPr>
        <w:t>𝐺</w:t>
      </w:r>
      <w:r>
        <w:rPr>
          <w:b w:val="0"/>
          <w:sz w:val="28"/>
        </w:rPr>
        <w:t>)</w:t>
      </w:r>
    </w:p>
    <w:p>
      <w:pPr>
        <w:pStyle w:val="BodyText"/>
        <w:spacing w:line="360" w:lineRule="auto" w:before="161"/>
        <w:ind w:left="353" w:right="371" w:firstLine="710"/>
        <w:jc w:val="both"/>
      </w:pPr>
      <w:r>
        <w:rPr/>
        <w:t>Dans</w:t>
      </w:r>
      <w:r>
        <w:rPr>
          <w:spacing w:val="1"/>
        </w:rPr>
        <w:t> </w:t>
      </w:r>
      <w:r>
        <w:rPr/>
        <w:t>le domaine de la résistance des matériaux,</w:t>
      </w:r>
      <w:r>
        <w:rPr>
          <w:spacing w:val="1"/>
        </w:rPr>
        <w:t> </w:t>
      </w:r>
      <w:r>
        <w:rPr/>
        <w:t>le</w:t>
      </w:r>
      <w:r>
        <w:rPr>
          <w:spacing w:val="1"/>
        </w:rPr>
        <w:t> </w:t>
      </w:r>
      <w:r>
        <w:rPr/>
        <w:t>module de cisaillement</w:t>
      </w:r>
      <w:r>
        <w:rPr>
          <w:spacing w:val="60"/>
        </w:rPr>
        <w:t> </w:t>
      </w:r>
      <w:r>
        <w:rPr/>
        <w:t>(G), également</w:t>
      </w:r>
      <w:r>
        <w:rPr>
          <w:spacing w:val="1"/>
        </w:rPr>
        <w:t> </w:t>
      </w:r>
      <w:r>
        <w:rPr/>
        <w:t>connu sous le nom de module de glissement, module de Coulomb ou second coefficient de Lamé, est</w:t>
      </w:r>
      <w:r>
        <w:rPr>
          <w:spacing w:val="1"/>
        </w:rPr>
        <w:t> </w:t>
      </w:r>
      <w:r>
        <w:rPr/>
        <w:t>une grandeur physique spécifique à chaque matériau et sert à décrire les déformations provoquées sous</w:t>
      </w:r>
      <w:r>
        <w:rPr>
          <w:spacing w:val="-57"/>
        </w:rPr>
        <w:t> </w:t>
      </w:r>
      <w:r>
        <w:rPr/>
        <w:t>l'effet des forces de cisaillement. Il est lié à la flexion des liaisons et la nature des liaisons atomiques, il</w:t>
      </w:r>
      <w:r>
        <w:rPr>
          <w:spacing w:val="-57"/>
        </w:rPr>
        <w:t> </w:t>
      </w:r>
      <w:r>
        <w:rPr/>
        <w:t>varie</w:t>
      </w:r>
      <w:r>
        <w:rPr>
          <w:spacing w:val="-3"/>
        </w:rPr>
        <w:t> </w:t>
      </w:r>
      <w:r>
        <w:rPr/>
        <w:t>selon</w:t>
      </w:r>
      <w:r>
        <w:rPr>
          <w:spacing w:val="-1"/>
        </w:rPr>
        <w:t> </w:t>
      </w:r>
      <w:r>
        <w:rPr/>
        <w:t>la</w:t>
      </w:r>
      <w:r>
        <w:rPr>
          <w:spacing w:val="-3"/>
        </w:rPr>
        <w:t> </w:t>
      </w:r>
      <w:r>
        <w:rPr/>
        <w:t>nature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ces</w:t>
      </w:r>
      <w:r>
        <w:rPr>
          <w:spacing w:val="-3"/>
        </w:rPr>
        <w:t> </w:t>
      </w:r>
      <w:r>
        <w:rPr/>
        <w:t>liaisons</w:t>
      </w:r>
      <w:r>
        <w:rPr>
          <w:spacing w:val="-3"/>
        </w:rPr>
        <w:t> </w:t>
      </w:r>
      <w:r>
        <w:rPr/>
        <w:t>et</w:t>
      </w:r>
      <w:r>
        <w:rPr>
          <w:spacing w:val="3"/>
        </w:rPr>
        <w:t> </w:t>
      </w:r>
      <w:r>
        <w:rPr/>
        <w:t>diminue</w:t>
      </w:r>
      <w:r>
        <w:rPr>
          <w:spacing w:val="-2"/>
        </w:rPr>
        <w:t> </w:t>
      </w:r>
      <w:r>
        <w:rPr/>
        <w:t>avec</w:t>
      </w:r>
      <w:r>
        <w:rPr>
          <w:spacing w:val="2"/>
        </w:rPr>
        <w:t> </w:t>
      </w:r>
      <w:r>
        <w:rPr/>
        <w:t>l'ionicité.</w:t>
      </w:r>
      <w:r>
        <w:rPr>
          <w:spacing w:val="9"/>
        </w:rPr>
        <w:t> </w:t>
      </w:r>
      <w:r>
        <w:rPr/>
        <w:t>Il</w:t>
      </w:r>
      <w:r>
        <w:rPr>
          <w:spacing w:val="-10"/>
        </w:rPr>
        <w:t> </w:t>
      </w:r>
      <w:r>
        <w:rPr/>
        <w:t>est</w:t>
      </w:r>
      <w:r>
        <w:rPr>
          <w:spacing w:val="3"/>
        </w:rPr>
        <w:t> </w:t>
      </w:r>
      <w:r>
        <w:rPr/>
        <w:t>exprimé</w:t>
      </w:r>
      <w:r>
        <w:rPr>
          <w:spacing w:val="-2"/>
        </w:rPr>
        <w:t> </w:t>
      </w:r>
      <w:r>
        <w:rPr/>
        <w:t>par</w:t>
      </w:r>
      <w:r>
        <w:rPr>
          <w:spacing w:val="4"/>
        </w:rPr>
        <w:t> </w:t>
      </w:r>
      <w:r>
        <w:rPr/>
        <w:t>la</w:t>
      </w:r>
      <w:r>
        <w:rPr>
          <w:spacing w:val="2"/>
        </w:rPr>
        <w:t> </w:t>
      </w:r>
      <w:r>
        <w:rPr/>
        <w:t>formule</w:t>
      </w:r>
      <w:r>
        <w:rPr>
          <w:spacing w:val="-2"/>
        </w:rPr>
        <w:t> </w:t>
      </w:r>
      <w:r>
        <w:rPr/>
        <w:t>suivante</w:t>
      </w:r>
      <w:r>
        <w:rPr>
          <w:spacing w:val="-2"/>
        </w:rPr>
        <w:t> </w:t>
      </w:r>
      <w:r>
        <w:rPr/>
        <w:t>:</w:t>
      </w:r>
    </w:p>
    <w:p>
      <w:pPr>
        <w:spacing w:after="0" w:line="360" w:lineRule="auto"/>
        <w:jc w:val="both"/>
        <w:sectPr>
          <w:pgSz w:w="11910" w:h="16840"/>
          <w:pgMar w:header="725" w:footer="1059" w:top="1240" w:bottom="1240" w:left="780" w:right="480"/>
        </w:sectPr>
      </w:pPr>
    </w:p>
    <w:p>
      <w:pPr>
        <w:spacing w:line="170" w:lineRule="auto" w:before="128"/>
        <w:ind w:left="0" w:right="0" w:firstLine="0"/>
        <w:jc w:val="right"/>
        <w:rPr>
          <w:rFonts w:ascii="Cambria Math" w:eastAsia="Cambria Math"/>
          <w:sz w:val="16"/>
        </w:rPr>
      </w:pPr>
      <w:r>
        <w:rPr>
          <w:rFonts w:ascii="Cambria Math" w:eastAsia="Cambria Math"/>
          <w:w w:val="105"/>
          <w:position w:val="-16"/>
          <w:sz w:val="28"/>
        </w:rPr>
        <w:t>𝐺</w:t>
      </w:r>
      <w:r>
        <w:rPr>
          <w:rFonts w:ascii="Cambria Math" w:eastAsia="Cambria Math"/>
          <w:spacing w:val="13"/>
          <w:w w:val="105"/>
          <w:position w:val="-16"/>
          <w:sz w:val="28"/>
        </w:rPr>
        <w:t> </w:t>
      </w:r>
      <w:r>
        <w:rPr>
          <w:rFonts w:ascii="Cambria Math" w:eastAsia="Cambria Math"/>
          <w:w w:val="105"/>
          <w:position w:val="-16"/>
          <w:sz w:val="28"/>
        </w:rPr>
        <w:t>=</w:t>
      </w:r>
      <w:r>
        <w:rPr>
          <w:rFonts w:ascii="Cambria Math" w:eastAsia="Cambria Math"/>
          <w:spacing w:val="7"/>
          <w:w w:val="105"/>
          <w:position w:val="-16"/>
          <w:sz w:val="28"/>
        </w:rPr>
        <w:t> </w:t>
      </w:r>
      <w:r>
        <w:rPr>
          <w:rFonts w:ascii="Cambria Math" w:eastAsia="Cambria Math"/>
          <w:w w:val="105"/>
          <w:sz w:val="20"/>
          <w:u w:val="single"/>
        </w:rPr>
        <w:t>𝐺</w:t>
      </w:r>
      <w:r>
        <w:rPr>
          <w:rFonts w:ascii="Cambria Math" w:eastAsia="Cambria Math"/>
          <w:w w:val="105"/>
          <w:position w:val="-3"/>
          <w:sz w:val="16"/>
          <w:u w:val="single"/>
        </w:rPr>
        <w:t>𝑅</w:t>
      </w:r>
      <w:r>
        <w:rPr>
          <w:rFonts w:ascii="Cambria Math" w:eastAsia="Cambria Math"/>
          <w:w w:val="105"/>
          <w:sz w:val="20"/>
          <w:u w:val="single"/>
        </w:rPr>
        <w:t>+𝐺</w:t>
      </w:r>
      <w:r>
        <w:rPr>
          <w:rFonts w:ascii="Cambria Math" w:eastAsia="Cambria Math"/>
          <w:w w:val="105"/>
          <w:position w:val="-3"/>
          <w:sz w:val="16"/>
          <w:u w:val="single"/>
        </w:rPr>
        <w:t>𝑉</w:t>
      </w:r>
    </w:p>
    <w:p>
      <w:pPr>
        <w:spacing w:line="192" w:lineRule="exact" w:before="0"/>
        <w:ind w:left="0" w:right="252" w:firstLine="0"/>
        <w:jc w:val="right"/>
        <w:rPr>
          <w:rFonts w:ascii="Cambria Math"/>
          <w:sz w:val="20"/>
        </w:rPr>
      </w:pPr>
      <w:r>
        <w:rPr>
          <w:rFonts w:ascii="Cambria Math"/>
          <w:w w:val="105"/>
          <w:sz w:val="20"/>
        </w:rPr>
        <w:t>2</w:t>
      </w:r>
    </w:p>
    <w:p>
      <w:pPr>
        <w:pStyle w:val="BodyText"/>
        <w:rPr>
          <w:rFonts w:ascii="Cambria Math"/>
          <w:sz w:val="20"/>
        </w:rPr>
      </w:pPr>
      <w:r>
        <w:rPr/>
        <w:br w:type="column"/>
      </w:r>
      <w:r>
        <w:rPr>
          <w:rFonts w:ascii="Cambria Math"/>
          <w:sz w:val="20"/>
        </w:rPr>
      </w:r>
    </w:p>
    <w:p>
      <w:pPr>
        <w:pStyle w:val="BodyText"/>
        <w:ind w:right="481"/>
        <w:jc w:val="right"/>
      </w:pPr>
      <w:r>
        <w:rPr/>
        <w:t>(III.21)</w:t>
      </w:r>
    </w:p>
    <w:p>
      <w:pPr>
        <w:spacing w:after="0"/>
        <w:jc w:val="right"/>
        <w:sectPr>
          <w:type w:val="continuous"/>
          <w:pgSz w:w="11910" w:h="16840"/>
          <w:pgMar w:top="360" w:bottom="280" w:left="780" w:right="480"/>
          <w:cols w:num="2" w:equalWidth="0">
            <w:col w:w="5458" w:space="40"/>
            <w:col w:w="5152"/>
          </w:cols>
        </w:sectPr>
      </w:pPr>
    </w:p>
    <w:p>
      <w:pPr>
        <w:pStyle w:val="BodyText"/>
        <w:tabs>
          <w:tab w:pos="1414" w:val="left" w:leader="none"/>
        </w:tabs>
        <w:spacing w:line="321" w:lineRule="auto" w:before="122"/>
        <w:ind w:left="353" w:right="367"/>
      </w:pPr>
      <w:r>
        <w:rPr/>
        <w:t>Tel</w:t>
      </w:r>
      <w:r>
        <w:rPr>
          <w:spacing w:val="66"/>
        </w:rPr>
        <w:t> </w:t>
      </w:r>
      <w:r>
        <w:rPr/>
        <w:t>que</w:t>
        <w:tab/>
      </w:r>
      <w:r>
        <w:rPr>
          <w:rFonts w:ascii="Cambria Math" w:hAnsi="Cambria Math" w:eastAsia="Cambria Math"/>
          <w:sz w:val="28"/>
        </w:rPr>
        <w:t>𝐺</w:t>
      </w:r>
      <w:r>
        <w:rPr>
          <w:rFonts w:ascii="Cambria Math" w:hAnsi="Cambria Math" w:eastAsia="Cambria Math"/>
          <w:position w:val="-5"/>
          <w:sz w:val="20"/>
        </w:rPr>
        <w:t>𝑉</w:t>
      </w:r>
      <w:r>
        <w:rPr>
          <w:rFonts w:ascii="Cambria Math" w:hAnsi="Cambria Math" w:eastAsia="Cambria Math"/>
          <w:spacing w:val="23"/>
          <w:position w:val="-5"/>
          <w:sz w:val="20"/>
        </w:rPr>
        <w:t> </w:t>
      </w:r>
      <w:r>
        <w:rPr/>
        <w:t>et</w:t>
      </w:r>
      <w:r>
        <w:rPr>
          <w:spacing w:val="13"/>
        </w:rPr>
        <w:t> </w:t>
      </w:r>
      <w:r>
        <w:rPr>
          <w:rFonts w:ascii="Cambria Math" w:hAnsi="Cambria Math" w:eastAsia="Cambria Math"/>
          <w:sz w:val="28"/>
        </w:rPr>
        <w:t>𝐺</w:t>
      </w:r>
      <w:r>
        <w:rPr>
          <w:rFonts w:ascii="Cambria Math" w:hAnsi="Cambria Math" w:eastAsia="Cambria Math"/>
          <w:position w:val="-5"/>
          <w:sz w:val="20"/>
        </w:rPr>
        <w:t>𝑅</w:t>
      </w:r>
      <w:r>
        <w:rPr>
          <w:rFonts w:ascii="Cambria Math" w:hAnsi="Cambria Math" w:eastAsia="Cambria Math"/>
          <w:spacing w:val="21"/>
          <w:position w:val="-5"/>
          <w:sz w:val="20"/>
        </w:rPr>
        <w:t> </w:t>
      </w:r>
      <w:r>
        <w:rPr/>
        <w:t>sont</w:t>
      </w:r>
      <w:r>
        <w:rPr>
          <w:spacing w:val="9"/>
        </w:rPr>
        <w:t> </w:t>
      </w:r>
      <w:r>
        <w:rPr/>
        <w:t>le</w:t>
      </w:r>
      <w:r>
        <w:rPr>
          <w:spacing w:val="12"/>
        </w:rPr>
        <w:t> </w:t>
      </w:r>
      <w:r>
        <w:rPr/>
        <w:t>module</w:t>
      </w:r>
      <w:r>
        <w:rPr>
          <w:spacing w:val="7"/>
        </w:rPr>
        <w:t> </w:t>
      </w:r>
      <w:r>
        <w:rPr/>
        <w:t>de</w:t>
      </w:r>
      <w:r>
        <w:rPr>
          <w:spacing w:val="7"/>
        </w:rPr>
        <w:t> </w:t>
      </w:r>
      <w:r>
        <w:rPr/>
        <w:t>cisaillement</w:t>
      </w:r>
      <w:r>
        <w:rPr>
          <w:spacing w:val="13"/>
        </w:rPr>
        <w:t> </w:t>
      </w:r>
      <w:r>
        <w:rPr/>
        <w:t>de</w:t>
      </w:r>
      <w:r>
        <w:rPr>
          <w:spacing w:val="67"/>
        </w:rPr>
        <w:t> </w:t>
      </w:r>
      <w:r>
        <w:rPr/>
        <w:t>Voigt</w:t>
      </w:r>
      <w:r>
        <w:rPr>
          <w:spacing w:val="8"/>
        </w:rPr>
        <w:t> </w:t>
      </w:r>
      <w:r>
        <w:rPr/>
        <w:t>et</w:t>
      </w:r>
      <w:r>
        <w:rPr>
          <w:spacing w:val="68"/>
        </w:rPr>
        <w:t> </w:t>
      </w:r>
      <w:r>
        <w:rPr/>
        <w:t>le</w:t>
      </w:r>
      <w:r>
        <w:rPr>
          <w:spacing w:val="71"/>
        </w:rPr>
        <w:t> </w:t>
      </w:r>
      <w:r>
        <w:rPr/>
        <w:t>module</w:t>
      </w:r>
      <w:r>
        <w:rPr>
          <w:spacing w:val="67"/>
        </w:rPr>
        <w:t> </w:t>
      </w:r>
      <w:r>
        <w:rPr/>
        <w:t>de</w:t>
      </w:r>
      <w:r>
        <w:rPr>
          <w:spacing w:val="66"/>
        </w:rPr>
        <w:t> </w:t>
      </w:r>
      <w:r>
        <w:rPr/>
        <w:t>cisaillement</w:t>
      </w:r>
      <w:r>
        <w:rPr>
          <w:spacing w:val="72"/>
        </w:rPr>
        <w:t> </w:t>
      </w:r>
      <w:r>
        <w:rPr/>
        <w:t>de</w:t>
      </w:r>
      <w:r>
        <w:rPr>
          <w:spacing w:val="-57"/>
        </w:rPr>
        <w:t> </w:t>
      </w:r>
      <w:r>
        <w:rPr/>
        <w:t>Reuss</w:t>
      </w:r>
      <w:r>
        <w:rPr>
          <w:spacing w:val="-1"/>
        </w:rPr>
        <w:t> </w:t>
      </w:r>
      <w:r>
        <w:rPr/>
        <w:t>respectivement.</w:t>
      </w:r>
      <w:r>
        <w:rPr>
          <w:spacing w:val="-2"/>
        </w:rPr>
        <w:t> </w:t>
      </w:r>
      <w:r>
        <w:rPr/>
        <w:t>Ils</w:t>
      </w:r>
      <w:r>
        <w:rPr>
          <w:spacing w:val="-1"/>
        </w:rPr>
        <w:t> </w:t>
      </w:r>
      <w:r>
        <w:rPr/>
        <w:t>sont</w:t>
      </w:r>
      <w:r>
        <w:rPr>
          <w:spacing w:val="11"/>
        </w:rPr>
        <w:t> </w:t>
      </w:r>
      <w:r>
        <w:rPr/>
        <w:t>donnés par</w:t>
      </w:r>
      <w:r>
        <w:rPr>
          <w:spacing w:val="7"/>
        </w:rPr>
        <w:t> </w:t>
      </w:r>
      <w:r>
        <w:rPr/>
        <w:t>les</w:t>
      </w:r>
      <w:r>
        <w:rPr>
          <w:spacing w:val="-1"/>
        </w:rPr>
        <w:t> </w:t>
      </w:r>
      <w:r>
        <w:rPr/>
        <w:t>expressions suivantes</w:t>
      </w:r>
      <w:r>
        <w:rPr>
          <w:spacing w:val="3"/>
        </w:rPr>
        <w:t> </w:t>
      </w:r>
      <w:r>
        <w:rPr/>
        <w:t>:</w:t>
      </w:r>
    </w:p>
    <w:p>
      <w:pPr>
        <w:spacing w:after="0" w:line="321" w:lineRule="auto"/>
        <w:sectPr>
          <w:type w:val="continuous"/>
          <w:pgSz w:w="11910" w:h="16840"/>
          <w:pgMar w:top="360" w:bottom="280" w:left="780" w:right="480"/>
        </w:sectPr>
      </w:pPr>
    </w:p>
    <w:p>
      <w:pPr>
        <w:spacing w:before="243"/>
        <w:ind w:left="0" w:right="1" w:firstLine="0"/>
        <w:jc w:val="right"/>
        <w:rPr>
          <w:rFonts w:ascii="Cambria Math" w:eastAsia="Cambria Math"/>
          <w:sz w:val="20"/>
        </w:rPr>
      </w:pPr>
      <w:r>
        <w:rPr>
          <w:rFonts w:ascii="Cambria Math" w:eastAsia="Cambria Math"/>
          <w:sz w:val="28"/>
        </w:rPr>
        <w:t>𝐺</w:t>
      </w:r>
      <w:r>
        <w:rPr>
          <w:rFonts w:ascii="Cambria Math" w:eastAsia="Cambria Math"/>
          <w:position w:val="-5"/>
          <w:sz w:val="20"/>
        </w:rPr>
        <w:t>𝑉</w:t>
      </w:r>
    </w:p>
    <w:p>
      <w:pPr>
        <w:pStyle w:val="BodyText"/>
        <w:spacing w:before="6"/>
        <w:rPr>
          <w:rFonts w:ascii="Cambria Math"/>
          <w:sz w:val="44"/>
        </w:rPr>
      </w:pPr>
    </w:p>
    <w:p>
      <w:pPr>
        <w:spacing w:before="0"/>
        <w:ind w:left="0" w:right="0" w:firstLine="0"/>
        <w:jc w:val="right"/>
        <w:rPr>
          <w:rFonts w:ascii="Cambria Math" w:eastAsia="Cambria Math"/>
          <w:sz w:val="20"/>
        </w:rPr>
      </w:pPr>
      <w:r>
        <w:rPr>
          <w:rFonts w:ascii="Cambria Math" w:eastAsia="Cambria Math"/>
          <w:sz w:val="28"/>
        </w:rPr>
        <w:t>𝐺</w:t>
      </w:r>
      <w:r>
        <w:rPr>
          <w:rFonts w:ascii="Cambria Math" w:eastAsia="Cambria Math"/>
          <w:position w:val="-5"/>
          <w:sz w:val="20"/>
        </w:rPr>
        <w:t>𝑅</w:t>
      </w:r>
    </w:p>
    <w:p>
      <w:pPr>
        <w:spacing w:line="170" w:lineRule="auto" w:before="178"/>
        <w:ind w:left="53" w:right="0" w:firstLine="0"/>
        <w:jc w:val="left"/>
        <w:rPr>
          <w:rFonts w:ascii="Cambria Math" w:hAnsi="Cambria Math" w:eastAsia="Cambria Math"/>
          <w:sz w:val="16"/>
        </w:rPr>
      </w:pPr>
      <w:r>
        <w:rPr/>
        <w:br w:type="column"/>
      </w:r>
      <w:r>
        <w:rPr>
          <w:rFonts w:ascii="Cambria Math" w:hAnsi="Cambria Math" w:eastAsia="Cambria Math"/>
          <w:position w:val="-16"/>
          <w:sz w:val="28"/>
        </w:rPr>
        <w:t>=</w:t>
      </w:r>
      <w:r>
        <w:rPr>
          <w:rFonts w:ascii="Cambria Math" w:hAnsi="Cambria Math" w:eastAsia="Cambria Math"/>
          <w:spacing w:val="46"/>
          <w:position w:val="-16"/>
          <w:sz w:val="28"/>
        </w:rPr>
        <w:t> </w:t>
      </w:r>
      <w:r>
        <w:rPr>
          <w:rFonts w:ascii="Cambria Math" w:hAnsi="Cambria Math" w:eastAsia="Cambria Math"/>
          <w:sz w:val="20"/>
          <w:u w:val="single"/>
        </w:rPr>
        <w:t>𝐶</w:t>
      </w:r>
      <w:r>
        <w:rPr>
          <w:rFonts w:ascii="Cambria Math" w:hAnsi="Cambria Math" w:eastAsia="Cambria Math"/>
          <w:position w:val="-3"/>
          <w:sz w:val="16"/>
          <w:u w:val="single"/>
        </w:rPr>
        <w:t>11</w:t>
      </w:r>
      <w:r>
        <w:rPr>
          <w:rFonts w:ascii="Cambria Math" w:hAnsi="Cambria Math" w:eastAsia="Cambria Math"/>
          <w:sz w:val="20"/>
          <w:u w:val="single"/>
        </w:rPr>
        <w:t>−𝐶</w:t>
      </w:r>
      <w:r>
        <w:rPr>
          <w:rFonts w:ascii="Cambria Math" w:hAnsi="Cambria Math" w:eastAsia="Cambria Math"/>
          <w:position w:val="-3"/>
          <w:sz w:val="16"/>
          <w:u w:val="single"/>
        </w:rPr>
        <w:t>12</w:t>
      </w:r>
      <w:r>
        <w:rPr>
          <w:rFonts w:ascii="Cambria Math" w:hAnsi="Cambria Math" w:eastAsia="Cambria Math"/>
          <w:sz w:val="20"/>
          <w:u w:val="single"/>
        </w:rPr>
        <w:t>+3𝐶</w:t>
      </w:r>
      <w:r>
        <w:rPr>
          <w:rFonts w:ascii="Cambria Math" w:hAnsi="Cambria Math" w:eastAsia="Cambria Math"/>
          <w:position w:val="-3"/>
          <w:sz w:val="16"/>
          <w:u w:val="single"/>
        </w:rPr>
        <w:t>44</w:t>
      </w:r>
    </w:p>
    <w:p>
      <w:pPr>
        <w:spacing w:line="192" w:lineRule="exact" w:before="0"/>
        <w:ind w:left="52" w:right="0" w:firstLine="0"/>
        <w:jc w:val="center"/>
        <w:rPr>
          <w:rFonts w:ascii="Cambria Math"/>
          <w:sz w:val="20"/>
        </w:rPr>
      </w:pPr>
      <w:r>
        <w:rPr>
          <w:rFonts w:ascii="Cambria Math"/>
          <w:w w:val="105"/>
          <w:sz w:val="20"/>
        </w:rPr>
        <w:t>5</w:t>
      </w:r>
    </w:p>
    <w:p>
      <w:pPr>
        <w:pStyle w:val="BodyText"/>
        <w:rPr>
          <w:rFonts w:ascii="Cambria Math"/>
          <w:sz w:val="20"/>
        </w:rPr>
      </w:pPr>
    </w:p>
    <w:p>
      <w:pPr>
        <w:spacing w:line="177" w:lineRule="auto" w:before="138"/>
        <w:ind w:left="341" w:right="0" w:hanging="289"/>
        <w:jc w:val="left"/>
        <w:rPr>
          <w:rFonts w:ascii="Cambria Math" w:hAnsi="Cambria Math" w:eastAsia="Cambria Math"/>
          <w:sz w:val="20"/>
        </w:rPr>
      </w:pPr>
      <w:r>
        <w:rPr>
          <w:rFonts w:ascii="Cambria Math" w:hAnsi="Cambria Math" w:eastAsia="Cambria Math"/>
          <w:position w:val="-16"/>
          <w:sz w:val="28"/>
        </w:rPr>
        <w:t>=</w:t>
      </w:r>
      <w:r>
        <w:rPr>
          <w:rFonts w:ascii="Cambria Math" w:hAnsi="Cambria Math" w:eastAsia="Cambria Math"/>
          <w:spacing w:val="1"/>
          <w:sz w:val="28"/>
          <w:u w:val="single"/>
        </w:rPr>
        <w:t> </w:t>
      </w:r>
      <w:r>
        <w:rPr>
          <w:rFonts w:ascii="Cambria Math" w:hAnsi="Cambria Math" w:eastAsia="Cambria Math"/>
          <w:sz w:val="20"/>
          <w:u w:val="single"/>
        </w:rPr>
        <w:t>5𝐶</w:t>
      </w:r>
      <w:r>
        <w:rPr>
          <w:rFonts w:ascii="Cambria Math" w:hAnsi="Cambria Math" w:eastAsia="Cambria Math"/>
          <w:position w:val="-3"/>
          <w:sz w:val="16"/>
          <w:u w:val="single"/>
        </w:rPr>
        <w:t>44</w:t>
      </w:r>
      <w:r>
        <w:rPr>
          <w:rFonts w:ascii="Cambria Math" w:hAnsi="Cambria Math" w:eastAsia="Cambria Math"/>
          <w:sz w:val="20"/>
          <w:u w:val="single"/>
        </w:rPr>
        <w:t>(𝐶</w:t>
      </w:r>
      <w:r>
        <w:rPr>
          <w:rFonts w:ascii="Cambria Math" w:hAnsi="Cambria Math" w:eastAsia="Cambria Math"/>
          <w:position w:val="-3"/>
          <w:sz w:val="16"/>
          <w:u w:val="single"/>
        </w:rPr>
        <w:t>11</w:t>
      </w:r>
      <w:r>
        <w:rPr>
          <w:rFonts w:ascii="Cambria Math" w:hAnsi="Cambria Math" w:eastAsia="Cambria Math"/>
          <w:sz w:val="20"/>
          <w:u w:val="single"/>
        </w:rPr>
        <w:t>−𝐶</w:t>
      </w:r>
      <w:r>
        <w:rPr>
          <w:rFonts w:ascii="Cambria Math" w:hAnsi="Cambria Math" w:eastAsia="Cambria Math"/>
          <w:position w:val="-3"/>
          <w:sz w:val="16"/>
          <w:u w:val="single"/>
        </w:rPr>
        <w:t>12</w:t>
      </w:r>
      <w:r>
        <w:rPr>
          <w:rFonts w:ascii="Cambria Math" w:hAnsi="Cambria Math" w:eastAsia="Cambria Math"/>
          <w:sz w:val="20"/>
          <w:u w:val="single"/>
        </w:rPr>
        <w:t>)</w:t>
      </w:r>
      <w:r>
        <w:rPr>
          <w:rFonts w:ascii="Cambria Math" w:hAnsi="Cambria Math" w:eastAsia="Cambria Math"/>
          <w:spacing w:val="1"/>
          <w:sz w:val="20"/>
        </w:rPr>
        <w:t> </w:t>
      </w:r>
      <w:r>
        <w:rPr>
          <w:rFonts w:ascii="Cambria Math" w:hAnsi="Cambria Math" w:eastAsia="Cambria Math"/>
          <w:sz w:val="20"/>
        </w:rPr>
        <w:t>4𝐶</w:t>
      </w:r>
      <w:r>
        <w:rPr>
          <w:rFonts w:ascii="Cambria Math" w:hAnsi="Cambria Math" w:eastAsia="Cambria Math"/>
          <w:position w:val="-3"/>
          <w:sz w:val="16"/>
        </w:rPr>
        <w:t>44</w:t>
      </w:r>
      <w:r>
        <w:rPr>
          <w:rFonts w:ascii="Cambria Math" w:hAnsi="Cambria Math" w:eastAsia="Cambria Math"/>
          <w:sz w:val="20"/>
        </w:rPr>
        <w:t>+3(𝐶</w:t>
      </w:r>
      <w:r>
        <w:rPr>
          <w:rFonts w:ascii="Cambria Math" w:hAnsi="Cambria Math" w:eastAsia="Cambria Math"/>
          <w:position w:val="-3"/>
          <w:sz w:val="16"/>
        </w:rPr>
        <w:t>11</w:t>
      </w:r>
      <w:r>
        <w:rPr>
          <w:rFonts w:ascii="Cambria Math" w:hAnsi="Cambria Math" w:eastAsia="Cambria Math"/>
          <w:sz w:val="20"/>
        </w:rPr>
        <w:t>−𝐶</w:t>
      </w:r>
      <w:r>
        <w:rPr>
          <w:rFonts w:ascii="Cambria Math" w:hAnsi="Cambria Math" w:eastAsia="Cambria Math"/>
          <w:position w:val="-3"/>
          <w:sz w:val="16"/>
        </w:rPr>
        <w:t>12</w:t>
      </w:r>
      <w:r>
        <w:rPr>
          <w:rFonts w:ascii="Cambria Math" w:hAnsi="Cambria Math" w:eastAsia="Cambria Math"/>
          <w:sz w:val="20"/>
        </w:rPr>
        <w:t>)</w:t>
      </w:r>
    </w:p>
    <w:p>
      <w:pPr>
        <w:pStyle w:val="BodyText"/>
        <w:spacing w:before="3"/>
        <w:rPr>
          <w:rFonts w:ascii="Cambria Math"/>
        </w:rPr>
      </w:pPr>
      <w:r>
        <w:rPr/>
        <w:br w:type="column"/>
      </w:r>
      <w:r>
        <w:rPr>
          <w:rFonts w:ascii="Cambria Math"/>
        </w:rPr>
      </w:r>
    </w:p>
    <w:p>
      <w:pPr>
        <w:pStyle w:val="BodyText"/>
        <w:ind w:right="489"/>
        <w:jc w:val="right"/>
      </w:pPr>
      <w:r>
        <w:rPr/>
        <w:t>(III.22)</w:t>
      </w:r>
    </w:p>
    <w:p>
      <w:pPr>
        <w:pStyle w:val="BodyText"/>
        <w:rPr>
          <w:sz w:val="26"/>
        </w:rPr>
      </w:pPr>
    </w:p>
    <w:p>
      <w:pPr>
        <w:pStyle w:val="BodyText"/>
        <w:spacing w:before="8"/>
        <w:rPr>
          <w:sz w:val="27"/>
        </w:rPr>
      </w:pPr>
    </w:p>
    <w:p>
      <w:pPr>
        <w:pStyle w:val="BodyText"/>
        <w:ind w:right="456"/>
        <w:jc w:val="right"/>
      </w:pPr>
      <w:r>
        <w:rPr/>
        <w:t>(III.23)</w:t>
      </w:r>
    </w:p>
    <w:p>
      <w:pPr>
        <w:spacing w:after="0"/>
        <w:jc w:val="right"/>
        <w:sectPr>
          <w:type w:val="continuous"/>
          <w:pgSz w:w="11910" w:h="16840"/>
          <w:pgMar w:top="360" w:bottom="280" w:left="780" w:right="480"/>
          <w:cols w:num="3" w:equalWidth="0">
            <w:col w:w="4577" w:space="40"/>
            <w:col w:w="1967" w:space="39"/>
            <w:col w:w="4027"/>
          </w:cols>
        </w:sectPr>
      </w:pPr>
    </w:p>
    <w:p>
      <w:pPr>
        <w:pStyle w:val="BodyText"/>
        <w:spacing w:before="3"/>
        <w:rPr>
          <w:sz w:val="25"/>
        </w:rPr>
      </w:pPr>
    </w:p>
    <w:p>
      <w:pPr>
        <w:pStyle w:val="Heading4"/>
        <w:numPr>
          <w:ilvl w:val="0"/>
          <w:numId w:val="16"/>
        </w:numPr>
        <w:tabs>
          <w:tab w:pos="608" w:val="left" w:leader="none"/>
        </w:tabs>
        <w:spacing w:line="240" w:lineRule="auto" w:before="84" w:after="0"/>
        <w:ind w:left="607" w:right="0" w:hanging="255"/>
        <w:jc w:val="both"/>
        <w:rPr>
          <w:sz w:val="24"/>
        </w:rPr>
      </w:pPr>
      <w:r>
        <w:rPr/>
        <w:t>Indice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ductilité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Pugh</w:t>
      </w:r>
      <w:r>
        <w:rPr>
          <w:spacing w:val="-7"/>
        </w:rPr>
        <w:t> </w:t>
      </w:r>
      <w:r>
        <w:rPr/>
        <w:t>(</w:t>
      </w:r>
      <w:r>
        <w:rPr>
          <w:spacing w:val="2"/>
        </w:rPr>
        <w:t> </w:t>
      </w:r>
      <w:r>
        <w:rPr>
          <w:rFonts w:ascii="Cambria Math" w:hAnsi="Cambria Math" w:eastAsia="Cambria Math"/>
          <w:b w:val="0"/>
        </w:rPr>
        <w:t>𝑩/𝑮</w:t>
      </w:r>
      <w:r>
        <w:rPr/>
        <w:t>)</w:t>
      </w:r>
    </w:p>
    <w:p>
      <w:pPr>
        <w:pStyle w:val="BodyText"/>
        <w:spacing w:before="6"/>
        <w:rPr>
          <w:b/>
          <w:sz w:val="23"/>
        </w:rPr>
      </w:pPr>
    </w:p>
    <w:p>
      <w:pPr>
        <w:pStyle w:val="BodyText"/>
        <w:spacing w:line="360" w:lineRule="auto"/>
        <w:ind w:left="353" w:right="373" w:firstLine="705"/>
        <w:jc w:val="both"/>
      </w:pPr>
      <w:r>
        <w:rPr/>
        <w:t>En 1954 S.F.Pugh [26] a établi le rapport entre le module de compressibilité et le module de</w:t>
      </w:r>
      <w:r>
        <w:rPr>
          <w:spacing w:val="1"/>
        </w:rPr>
        <w:t> </w:t>
      </w:r>
      <w:r>
        <w:rPr/>
        <w:t>cisaillement de la phase polycristalline (</w:t>
      </w:r>
      <w:r>
        <w:rPr>
          <w:b/>
          <w:i/>
        </w:rPr>
        <w:t>B/G</w:t>
      </w:r>
      <w:r>
        <w:rPr/>
        <w:t>). Donc, grâce à une telle prétention, une valeur faible se</w:t>
      </w:r>
      <w:r>
        <w:rPr>
          <w:spacing w:val="1"/>
        </w:rPr>
        <w:t> </w:t>
      </w:r>
      <w:r>
        <w:rPr/>
        <w:t>combine avec la fragilité, tandis qu'une forte valeur se rattache à la ductilité des matériaux. Le point</w:t>
      </w:r>
      <w:r>
        <w:rPr>
          <w:spacing w:val="1"/>
        </w:rPr>
        <w:t> </w:t>
      </w:r>
      <w:r>
        <w:rPr/>
        <w:t>critique</w:t>
      </w:r>
      <w:r>
        <w:rPr>
          <w:spacing w:val="-1"/>
        </w:rPr>
        <w:t> </w:t>
      </w:r>
      <w:r>
        <w:rPr/>
        <w:t>qui</w:t>
      </w:r>
      <w:r>
        <w:rPr>
          <w:spacing w:val="-8"/>
        </w:rPr>
        <w:t> </w:t>
      </w:r>
      <w:r>
        <w:rPr/>
        <w:t>distingue</w:t>
      </w:r>
      <w:r>
        <w:rPr>
          <w:spacing w:val="5"/>
        </w:rPr>
        <w:t> </w:t>
      </w:r>
      <w:r>
        <w:rPr/>
        <w:t>les</w:t>
      </w:r>
      <w:r>
        <w:rPr>
          <w:spacing w:val="-1"/>
        </w:rPr>
        <w:t> </w:t>
      </w:r>
      <w:r>
        <w:rPr/>
        <w:t>composés</w:t>
      </w:r>
      <w:r>
        <w:rPr>
          <w:spacing w:val="-1"/>
        </w:rPr>
        <w:t> </w:t>
      </w:r>
      <w:r>
        <w:rPr/>
        <w:t>ductiles</w:t>
      </w:r>
      <w:r>
        <w:rPr>
          <w:spacing w:val="-1"/>
        </w:rPr>
        <w:t> </w:t>
      </w:r>
      <w:r>
        <w:rPr/>
        <w:t>des</w:t>
      </w:r>
      <w:r>
        <w:rPr>
          <w:spacing w:val="-1"/>
        </w:rPr>
        <w:t> </w:t>
      </w:r>
      <w:r>
        <w:rPr/>
        <w:t>composés</w:t>
      </w:r>
      <w:r>
        <w:rPr>
          <w:spacing w:val="3"/>
        </w:rPr>
        <w:t> </w:t>
      </w:r>
      <w:r>
        <w:rPr/>
        <w:t>fragiles</w:t>
      </w:r>
      <w:r>
        <w:rPr>
          <w:spacing w:val="-1"/>
        </w:rPr>
        <w:t> </w:t>
      </w:r>
      <w:r>
        <w:rPr/>
        <w:t>est</w:t>
      </w:r>
      <w:r>
        <w:rPr>
          <w:spacing w:val="5"/>
        </w:rPr>
        <w:t> </w:t>
      </w:r>
      <w:r>
        <w:rPr/>
        <w:t>estimé à près</w:t>
      </w:r>
      <w:r>
        <w:rPr>
          <w:spacing w:val="-1"/>
        </w:rPr>
        <w:t> </w:t>
      </w:r>
      <w:r>
        <w:rPr/>
        <w:t>de 1.75.</w:t>
      </w:r>
    </w:p>
    <w:p>
      <w:pPr>
        <w:pStyle w:val="Heading4"/>
        <w:numPr>
          <w:ilvl w:val="0"/>
          <w:numId w:val="16"/>
        </w:numPr>
        <w:tabs>
          <w:tab w:pos="637" w:val="left" w:leader="none"/>
        </w:tabs>
        <w:spacing w:line="240" w:lineRule="auto" w:before="165" w:after="0"/>
        <w:ind w:left="636" w:right="0" w:hanging="284"/>
        <w:jc w:val="both"/>
        <w:rPr>
          <w:sz w:val="24"/>
        </w:rPr>
      </w:pPr>
      <w:r>
        <w:rPr/>
        <w:t>Module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Young (</w:t>
      </w:r>
      <w:r>
        <w:rPr>
          <w:rFonts w:ascii="Cambria Math" w:eastAsia="Cambria Math"/>
          <w:b w:val="0"/>
        </w:rPr>
        <w:t>𝑬</w:t>
      </w:r>
      <w:r>
        <w:rPr/>
        <w:t>)</w:t>
      </w:r>
    </w:p>
    <w:p>
      <w:pPr>
        <w:pStyle w:val="BodyText"/>
        <w:spacing w:line="360" w:lineRule="auto" w:before="146"/>
        <w:ind w:left="353" w:right="367" w:firstLine="710"/>
        <w:jc w:val="both"/>
      </w:pPr>
      <w:r>
        <w:rPr/>
        <w:t>Le physicien britannique Thomas Young (1773-1829) avait constaté que le quotient entre la</w:t>
      </w:r>
      <w:r>
        <w:rPr>
          <w:spacing w:val="1"/>
        </w:rPr>
        <w:t> </w:t>
      </w:r>
      <w:r>
        <w:rPr/>
        <w:t>contrainte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traction</w:t>
      </w:r>
      <w:r>
        <w:rPr>
          <w:spacing w:val="1"/>
        </w:rPr>
        <w:t> </w:t>
      </w:r>
      <w:r>
        <w:rPr/>
        <w:t>imposée</w:t>
      </w:r>
      <w:r>
        <w:rPr>
          <w:spacing w:val="1"/>
        </w:rPr>
        <w:t> </w:t>
      </w:r>
      <w:r>
        <w:rPr/>
        <w:t>à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matériau</w:t>
      </w:r>
      <w:r>
        <w:rPr>
          <w:spacing w:val="1"/>
        </w:rPr>
        <w:t> </w:t>
      </w:r>
      <w:r>
        <w:rPr/>
        <w:t>et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déformation</w:t>
      </w:r>
      <w:r>
        <w:rPr>
          <w:spacing w:val="1"/>
        </w:rPr>
        <w:t> </w:t>
      </w:r>
      <w:r>
        <w:rPr/>
        <w:t>produite</w:t>
      </w:r>
      <w:r>
        <w:rPr>
          <w:spacing w:val="1"/>
        </w:rPr>
        <w:t> </w:t>
      </w:r>
      <w:r>
        <w:rPr/>
        <w:t>(un</w:t>
      </w:r>
      <w:r>
        <w:rPr>
          <w:spacing w:val="61"/>
        </w:rPr>
        <w:t> </w:t>
      </w:r>
      <w:r>
        <w:rPr/>
        <w:t>allongement</w:t>
      </w:r>
      <w:r>
        <w:rPr>
          <w:spacing w:val="1"/>
        </w:rPr>
        <w:t> </w:t>
      </w:r>
      <w:r>
        <w:rPr/>
        <w:t>correspondant) par une expérience de traction ou de compression uni-axiale, est constant, à condition</w:t>
      </w:r>
      <w:r>
        <w:rPr>
          <w:spacing w:val="1"/>
        </w:rPr>
        <w:t> </w:t>
      </w:r>
      <w:r>
        <w:rPr/>
        <w:t>que</w:t>
      </w:r>
      <w:r>
        <w:rPr>
          <w:spacing w:val="25"/>
        </w:rPr>
        <w:t> </w:t>
      </w:r>
      <w:r>
        <w:rPr/>
        <w:t>la</w:t>
      </w:r>
      <w:r>
        <w:rPr>
          <w:spacing w:val="26"/>
        </w:rPr>
        <w:t> </w:t>
      </w:r>
      <w:r>
        <w:rPr/>
        <w:t>déformation</w:t>
      </w:r>
      <w:r>
        <w:rPr>
          <w:spacing w:val="21"/>
        </w:rPr>
        <w:t> </w:t>
      </w:r>
      <w:r>
        <w:rPr/>
        <w:t>reste</w:t>
      </w:r>
      <w:r>
        <w:rPr>
          <w:spacing w:val="26"/>
        </w:rPr>
        <w:t> </w:t>
      </w:r>
      <w:r>
        <w:rPr/>
        <w:t>faible</w:t>
      </w:r>
      <w:r>
        <w:rPr>
          <w:spacing w:val="26"/>
        </w:rPr>
        <w:t> </w:t>
      </w:r>
      <w:r>
        <w:rPr/>
        <w:t>et</w:t>
      </w:r>
      <w:r>
        <w:rPr>
          <w:spacing w:val="31"/>
        </w:rPr>
        <w:t> </w:t>
      </w:r>
      <w:r>
        <w:rPr/>
        <w:t>que</w:t>
      </w:r>
      <w:r>
        <w:rPr>
          <w:spacing w:val="21"/>
        </w:rPr>
        <w:t> </w:t>
      </w:r>
      <w:r>
        <w:rPr/>
        <w:t>la</w:t>
      </w:r>
      <w:r>
        <w:rPr>
          <w:spacing w:val="29"/>
        </w:rPr>
        <w:t> </w:t>
      </w:r>
      <w:r>
        <w:rPr/>
        <w:t>limite</w:t>
      </w:r>
      <w:r>
        <w:rPr>
          <w:spacing w:val="26"/>
        </w:rPr>
        <w:t> </w:t>
      </w:r>
      <w:r>
        <w:rPr/>
        <w:t>d'élasticité</w:t>
      </w:r>
      <w:r>
        <w:rPr>
          <w:spacing w:val="25"/>
        </w:rPr>
        <w:t> </w:t>
      </w:r>
      <w:r>
        <w:rPr/>
        <w:t>du</w:t>
      </w:r>
      <w:r>
        <w:rPr>
          <w:spacing w:val="26"/>
        </w:rPr>
        <w:t> </w:t>
      </w:r>
      <w:r>
        <w:rPr/>
        <w:t>matériau</w:t>
      </w:r>
      <w:r>
        <w:rPr>
          <w:spacing w:val="25"/>
        </w:rPr>
        <w:t> </w:t>
      </w:r>
      <w:r>
        <w:rPr/>
        <w:t>n'est</w:t>
      </w:r>
      <w:r>
        <w:rPr>
          <w:spacing w:val="32"/>
        </w:rPr>
        <w:t> </w:t>
      </w:r>
      <w:r>
        <w:rPr/>
        <w:t>pas</w:t>
      </w:r>
      <w:r>
        <w:rPr>
          <w:spacing w:val="23"/>
        </w:rPr>
        <w:t> </w:t>
      </w:r>
      <w:r>
        <w:rPr/>
        <w:t>atteinte.</w:t>
      </w:r>
      <w:r>
        <w:rPr>
          <w:spacing w:val="29"/>
        </w:rPr>
        <w:t> </w:t>
      </w:r>
      <w:r>
        <w:rPr/>
        <w:t>Ce</w:t>
      </w:r>
      <w:r>
        <w:rPr>
          <w:spacing w:val="25"/>
        </w:rPr>
        <w:t> </w:t>
      </w:r>
      <w:r>
        <w:rPr/>
        <w:t>rapport</w:t>
      </w:r>
    </w:p>
    <w:p>
      <w:pPr>
        <w:spacing w:after="0" w:line="360" w:lineRule="auto"/>
        <w:jc w:val="both"/>
        <w:sectPr>
          <w:type w:val="continuous"/>
          <w:pgSz w:w="11910" w:h="16840"/>
          <w:pgMar w:top="360" w:bottom="280" w:left="780" w:right="480"/>
        </w:sectPr>
      </w:pPr>
    </w:p>
    <w:p>
      <w:pPr>
        <w:pStyle w:val="BodyText"/>
        <w:spacing w:line="362" w:lineRule="auto" w:before="80"/>
        <w:ind w:left="353" w:right="367"/>
      </w:pPr>
      <w:r>
        <w:rPr/>
        <w:t>désigne</w:t>
      </w:r>
      <w:r>
        <w:rPr>
          <w:spacing w:val="11"/>
        </w:rPr>
        <w:t> </w:t>
      </w:r>
      <w:r>
        <w:rPr/>
        <w:t>une</w:t>
      </w:r>
      <w:r>
        <w:rPr>
          <w:spacing w:val="11"/>
        </w:rPr>
        <w:t> </w:t>
      </w:r>
      <w:r>
        <w:rPr/>
        <w:t>grandeur</w:t>
      </w:r>
      <w:r>
        <w:rPr>
          <w:spacing w:val="18"/>
        </w:rPr>
        <w:t> </w:t>
      </w:r>
      <w:r>
        <w:rPr/>
        <w:t>mécanique</w:t>
      </w:r>
      <w:r>
        <w:rPr>
          <w:spacing w:val="11"/>
        </w:rPr>
        <w:t> </w:t>
      </w:r>
      <w:r>
        <w:rPr/>
        <w:t>extrêmement</w:t>
      </w:r>
      <w:r>
        <w:rPr>
          <w:spacing w:val="17"/>
        </w:rPr>
        <w:t> </w:t>
      </w:r>
      <w:r>
        <w:rPr/>
        <w:t>intéressante</w:t>
      </w:r>
      <w:r>
        <w:rPr>
          <w:spacing w:val="11"/>
        </w:rPr>
        <w:t> </w:t>
      </w:r>
      <w:r>
        <w:rPr/>
        <w:t>pour</w:t>
      </w:r>
      <w:r>
        <w:rPr>
          <w:spacing w:val="8"/>
        </w:rPr>
        <w:t> </w:t>
      </w:r>
      <w:r>
        <w:rPr/>
        <w:t>les</w:t>
      </w:r>
      <w:r>
        <w:rPr>
          <w:spacing w:val="9"/>
        </w:rPr>
        <w:t> </w:t>
      </w:r>
      <w:r>
        <w:rPr/>
        <w:t>sociétés</w:t>
      </w:r>
      <w:r>
        <w:rPr>
          <w:spacing w:val="14"/>
        </w:rPr>
        <w:t> </w:t>
      </w:r>
      <w:r>
        <w:rPr/>
        <w:t>industrielles</w:t>
      </w:r>
      <w:r>
        <w:rPr>
          <w:spacing w:val="9"/>
        </w:rPr>
        <w:t> </w:t>
      </w:r>
      <w:r>
        <w:rPr/>
        <w:t>et</w:t>
      </w:r>
      <w:r>
        <w:rPr>
          <w:spacing w:val="12"/>
        </w:rPr>
        <w:t> </w:t>
      </w:r>
      <w:r>
        <w:rPr/>
        <w:t>les</w:t>
      </w:r>
      <w:r>
        <w:rPr>
          <w:spacing w:val="-57"/>
        </w:rPr>
        <w:t> </w:t>
      </w:r>
      <w:r>
        <w:rPr/>
        <w:t>utilisations</w:t>
      </w:r>
      <w:r>
        <w:rPr>
          <w:spacing w:val="-3"/>
        </w:rPr>
        <w:t> </w:t>
      </w:r>
      <w:r>
        <w:rPr/>
        <w:t>technologiques,</w:t>
      </w:r>
      <w:r>
        <w:rPr>
          <w:spacing w:val="1"/>
        </w:rPr>
        <w:t> </w:t>
      </w:r>
      <w:r>
        <w:rPr/>
        <w:t>appelée</w:t>
      </w:r>
      <w:r>
        <w:rPr>
          <w:spacing w:val="3"/>
        </w:rPr>
        <w:t> </w:t>
      </w:r>
      <w:r>
        <w:rPr/>
        <w:t>le</w:t>
      </w:r>
      <w:r>
        <w:rPr>
          <w:spacing w:val="3"/>
        </w:rPr>
        <w:t> </w:t>
      </w:r>
      <w:r>
        <w:rPr/>
        <w:t>module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Young</w:t>
      </w:r>
      <w:r>
        <w:rPr>
          <w:spacing w:val="-1"/>
        </w:rPr>
        <w:t> </w:t>
      </w:r>
      <w:r>
        <w:rPr/>
        <w:t>(</w:t>
      </w:r>
      <w:r>
        <w:rPr>
          <w:i/>
        </w:rPr>
        <w:t>E</w:t>
      </w:r>
      <w:r>
        <w:rPr/>
        <w:t>).</w:t>
      </w:r>
      <w:r>
        <w:rPr>
          <w:spacing w:val="-2"/>
        </w:rPr>
        <w:t> </w:t>
      </w:r>
      <w:r>
        <w:rPr/>
        <w:t>Il</w:t>
      </w:r>
      <w:r>
        <w:rPr>
          <w:spacing w:val="-10"/>
        </w:rPr>
        <w:t> </w:t>
      </w:r>
      <w:r>
        <w:rPr/>
        <w:t>est</w:t>
      </w:r>
      <w:r>
        <w:rPr>
          <w:spacing w:val="4"/>
        </w:rPr>
        <w:t> </w:t>
      </w:r>
      <w:r>
        <w:rPr/>
        <w:t>présenté</w:t>
      </w:r>
      <w:r>
        <w:rPr>
          <w:spacing w:val="-1"/>
        </w:rPr>
        <w:t> </w:t>
      </w:r>
      <w:r>
        <w:rPr/>
        <w:t>par la</w:t>
      </w:r>
      <w:r>
        <w:rPr>
          <w:spacing w:val="-2"/>
        </w:rPr>
        <w:t> </w:t>
      </w:r>
      <w:r>
        <w:rPr/>
        <w:t>relation</w:t>
      </w:r>
      <w:r>
        <w:rPr>
          <w:spacing w:val="-5"/>
        </w:rPr>
        <w:t> </w:t>
      </w:r>
      <w:r>
        <w:rPr/>
        <w:t>suivante :</w:t>
      </w:r>
    </w:p>
    <w:p>
      <w:pPr>
        <w:spacing w:after="0" w:line="362" w:lineRule="auto"/>
        <w:sectPr>
          <w:pgSz w:w="11910" w:h="16840"/>
          <w:pgMar w:header="725" w:footer="1059" w:top="1240" w:bottom="1240" w:left="780" w:right="480"/>
        </w:sectPr>
      </w:pPr>
    </w:p>
    <w:p>
      <w:pPr>
        <w:spacing w:line="151" w:lineRule="auto" w:before="13"/>
        <w:ind w:left="0" w:right="122" w:firstLine="0"/>
        <w:jc w:val="right"/>
        <w:rPr>
          <w:rFonts w:ascii="Cambria Math" w:eastAsia="Cambria Math"/>
          <w:sz w:val="20"/>
        </w:rPr>
      </w:pPr>
      <w:r>
        <w:rPr/>
        <w:pict>
          <v:rect style="position:absolute;margin-left:261.459991pt;margin-top:12.214941pt;width:27.144pt;height:.96001pt;mso-position-horizontal-relative:page;mso-position-vertical-relative:paragraph;z-index:-17892864" filled="true" fillcolor="#000000" stroked="false">
            <v:fill type="solid"/>
            <w10:wrap type="none"/>
          </v:rect>
        </w:pict>
      </w:r>
      <w:r>
        <w:rPr>
          <w:rFonts w:ascii="Cambria Math" w:eastAsia="Cambria Math"/>
          <w:position w:val="-16"/>
          <w:sz w:val="28"/>
        </w:rPr>
        <w:t>𝐸</w:t>
      </w:r>
      <w:r>
        <w:rPr>
          <w:rFonts w:ascii="Cambria Math" w:eastAsia="Cambria Math"/>
          <w:spacing w:val="29"/>
          <w:position w:val="-16"/>
          <w:sz w:val="28"/>
        </w:rPr>
        <w:t> </w:t>
      </w:r>
      <w:r>
        <w:rPr>
          <w:rFonts w:ascii="Cambria Math" w:eastAsia="Cambria Math"/>
          <w:position w:val="-16"/>
          <w:sz w:val="28"/>
        </w:rPr>
        <w:t>=</w:t>
      </w:r>
      <w:r>
        <w:rPr>
          <w:rFonts w:ascii="Cambria Math" w:eastAsia="Cambria Math"/>
          <w:spacing w:val="35"/>
          <w:position w:val="-16"/>
          <w:sz w:val="28"/>
        </w:rPr>
        <w:t> </w:t>
      </w:r>
      <w:r>
        <w:rPr>
          <w:rFonts w:ascii="Cambria Math" w:eastAsia="Cambria Math"/>
          <w:sz w:val="20"/>
        </w:rPr>
        <w:t>9𝐵𝐺</w:t>
      </w:r>
    </w:p>
    <w:p>
      <w:pPr>
        <w:spacing w:line="211" w:lineRule="exact" w:before="0"/>
        <w:ind w:left="0" w:right="38" w:firstLine="0"/>
        <w:jc w:val="right"/>
        <w:rPr>
          <w:rFonts w:ascii="Cambria Math" w:eastAsia="Cambria Math"/>
          <w:sz w:val="20"/>
        </w:rPr>
      </w:pPr>
      <w:r>
        <w:rPr>
          <w:rFonts w:ascii="Cambria Math" w:eastAsia="Cambria Math"/>
          <w:w w:val="105"/>
          <w:sz w:val="20"/>
        </w:rPr>
        <w:t>3𝐵+𝐺</w:t>
      </w:r>
    </w:p>
    <w:p>
      <w:pPr>
        <w:pStyle w:val="BodyText"/>
        <w:spacing w:before="112"/>
        <w:ind w:right="398"/>
        <w:jc w:val="right"/>
      </w:pPr>
      <w:r>
        <w:rPr/>
        <w:br w:type="column"/>
      </w:r>
      <w:r>
        <w:rPr/>
        <w:t>(III.24)</w:t>
      </w:r>
    </w:p>
    <w:p>
      <w:pPr>
        <w:spacing w:after="0"/>
        <w:jc w:val="right"/>
        <w:sectPr>
          <w:type w:val="continuous"/>
          <w:pgSz w:w="11910" w:h="16840"/>
          <w:pgMar w:top="360" w:bottom="280" w:left="780" w:right="480"/>
          <w:cols w:num="2" w:equalWidth="0">
            <w:col w:w="5025" w:space="621"/>
            <w:col w:w="5004"/>
          </w:cols>
        </w:sectPr>
      </w:pPr>
    </w:p>
    <w:p>
      <w:pPr>
        <w:pStyle w:val="BodyText"/>
        <w:spacing w:line="360" w:lineRule="auto" w:before="111"/>
        <w:ind w:left="353" w:right="363"/>
        <w:jc w:val="both"/>
      </w:pPr>
      <w:r>
        <w:rPr/>
        <w:t>Ce dernier constitue un indicateur souvent consacré à la détermination de la rigidité d'un matériau. Un</w:t>
      </w:r>
      <w:r>
        <w:rPr>
          <w:spacing w:val="1"/>
        </w:rPr>
        <w:t> </w:t>
      </w:r>
      <w:r>
        <w:rPr/>
        <w:t>matériau ayant un module de Young très important est considéré comme rigide, par exemple l'acier,</w:t>
      </w:r>
      <w:r>
        <w:rPr>
          <w:spacing w:val="1"/>
        </w:rPr>
        <w:t> </w:t>
      </w:r>
      <w:r>
        <w:rPr/>
        <w:t>l'iridium, le diamant, constituent des composés très rigides. Sinon, le matériau est considéré comme</w:t>
      </w:r>
      <w:r>
        <w:rPr>
          <w:spacing w:val="1"/>
        </w:rPr>
        <w:t> </w:t>
      </w:r>
      <w:r>
        <w:rPr/>
        <w:t>mou. Les matériaux plastiques, les matériaux organiques et les mousses font souvent preuve d'une</w:t>
      </w:r>
      <w:r>
        <w:rPr>
          <w:spacing w:val="1"/>
        </w:rPr>
        <w:t> </w:t>
      </w:r>
      <w:r>
        <w:rPr/>
        <w:t>faible</w:t>
      </w:r>
      <w:r>
        <w:rPr>
          <w:spacing w:val="-1"/>
        </w:rPr>
        <w:t> </w:t>
      </w:r>
      <w:r>
        <w:rPr/>
        <w:t>rigidité et</w:t>
      </w:r>
      <w:r>
        <w:rPr>
          <w:spacing w:val="6"/>
        </w:rPr>
        <w:t> </w:t>
      </w:r>
      <w:r>
        <w:rPr/>
        <w:t>sont</w:t>
      </w:r>
      <w:r>
        <w:rPr>
          <w:spacing w:val="6"/>
        </w:rPr>
        <w:t> </w:t>
      </w:r>
      <w:r>
        <w:rPr/>
        <w:t>appelés</w:t>
      </w:r>
      <w:r>
        <w:rPr>
          <w:spacing w:val="3"/>
        </w:rPr>
        <w:t> </w:t>
      </w:r>
      <w:r>
        <w:rPr/>
        <w:t>matériaux</w:t>
      </w:r>
      <w:r>
        <w:rPr>
          <w:spacing w:val="7"/>
        </w:rPr>
        <w:t> </w:t>
      </w:r>
      <w:r>
        <w:rPr/>
        <w:t>mous,</w:t>
      </w:r>
      <w:r>
        <w:rPr>
          <w:spacing w:val="3"/>
        </w:rPr>
        <w:t> </w:t>
      </w:r>
      <w:r>
        <w:rPr/>
        <w:t>élastiques</w:t>
      </w:r>
      <w:r>
        <w:rPr>
          <w:spacing w:val="-1"/>
        </w:rPr>
        <w:t> </w:t>
      </w:r>
      <w:r>
        <w:rPr/>
        <w:t>ou</w:t>
      </w:r>
      <w:r>
        <w:rPr>
          <w:spacing w:val="1"/>
        </w:rPr>
        <w:t> </w:t>
      </w:r>
      <w:r>
        <w:rPr/>
        <w:t>flexibles.</w:t>
      </w:r>
    </w:p>
    <w:p>
      <w:pPr>
        <w:pStyle w:val="BodyText"/>
        <w:spacing w:before="3"/>
        <w:rPr>
          <w:sz w:val="21"/>
        </w:rPr>
      </w:pPr>
    </w:p>
    <w:p>
      <w:pPr>
        <w:pStyle w:val="Heading4"/>
        <w:numPr>
          <w:ilvl w:val="0"/>
          <w:numId w:val="16"/>
        </w:numPr>
        <w:tabs>
          <w:tab w:pos="608" w:val="left" w:leader="none"/>
        </w:tabs>
        <w:spacing w:line="240" w:lineRule="auto" w:before="1" w:after="0"/>
        <w:ind w:left="607" w:right="0" w:hanging="255"/>
        <w:jc w:val="both"/>
        <w:rPr>
          <w:b w:val="0"/>
          <w:sz w:val="24"/>
        </w:rPr>
      </w:pPr>
      <w:r>
        <w:rPr/>
        <w:t>Coefficient</w:t>
      </w:r>
      <w:r>
        <w:rPr>
          <w:spacing w:val="3"/>
        </w:rPr>
        <w:t> </w:t>
      </w:r>
      <w:r>
        <w:rPr/>
        <w:t>de Poisson</w:t>
      </w:r>
      <w:r>
        <w:rPr>
          <w:spacing w:val="-3"/>
        </w:rPr>
        <w:t> </w:t>
      </w:r>
      <w:r>
        <w:rPr/>
        <w:t>(</w:t>
      </w:r>
      <w:r>
        <w:rPr>
          <w:rFonts w:ascii="Cambria Math" w:eastAsia="Cambria Math"/>
          <w:b w:val="0"/>
        </w:rPr>
        <w:t>𝑣</w:t>
      </w:r>
      <w:r>
        <w:rPr>
          <w:b w:val="0"/>
        </w:rPr>
        <w:t>)</w:t>
      </w:r>
    </w:p>
    <w:p>
      <w:pPr>
        <w:pStyle w:val="BodyText"/>
        <w:spacing w:before="6"/>
        <w:rPr>
          <w:sz w:val="23"/>
        </w:rPr>
      </w:pPr>
    </w:p>
    <w:p>
      <w:pPr>
        <w:pStyle w:val="BodyText"/>
        <w:spacing w:line="360" w:lineRule="auto"/>
        <w:ind w:left="353" w:right="362" w:firstLine="710"/>
        <w:jc w:val="both"/>
      </w:pPr>
      <w:r>
        <w:rPr/>
        <w:t>Le coefficient de Poisson, décrit comme le rapport entre la déformation transversale et la</w:t>
      </w:r>
      <w:r>
        <w:rPr>
          <w:spacing w:val="1"/>
        </w:rPr>
        <w:t> </w:t>
      </w:r>
      <w:r>
        <w:rPr/>
        <w:t>déformation longitudinale, indique l'état de stabilité face à la contrainte de cisaillement et donne des</w:t>
      </w:r>
      <w:r>
        <w:rPr>
          <w:spacing w:val="1"/>
        </w:rPr>
        <w:t> </w:t>
      </w:r>
      <w:r>
        <w:rPr/>
        <w:t>indices sur la nature des forces de liaison entre les atomes constitutifs. La formule qui définit cette</w:t>
      </w:r>
      <w:r>
        <w:rPr>
          <w:spacing w:val="1"/>
        </w:rPr>
        <w:t> </w:t>
      </w:r>
      <w:r>
        <w:rPr/>
        <w:t>grandeur</w:t>
      </w:r>
      <w:r>
        <w:rPr>
          <w:spacing w:val="2"/>
        </w:rPr>
        <w:t> </w:t>
      </w:r>
      <w:r>
        <w:rPr/>
        <w:t>est</w:t>
      </w:r>
      <w:r>
        <w:rPr>
          <w:spacing w:val="7"/>
        </w:rPr>
        <w:t> </w:t>
      </w:r>
      <w:r>
        <w:rPr/>
        <w:t>donnée</w:t>
      </w:r>
      <w:r>
        <w:rPr>
          <w:spacing w:val="1"/>
        </w:rPr>
        <w:t> </w:t>
      </w:r>
      <w:r>
        <w:rPr/>
        <w:t>par</w:t>
      </w:r>
      <w:r>
        <w:rPr>
          <w:spacing w:val="7"/>
        </w:rPr>
        <w:t> </w:t>
      </w:r>
      <w:r>
        <w:rPr/>
        <w:t>:</w:t>
      </w:r>
    </w:p>
    <w:p>
      <w:pPr>
        <w:spacing w:after="0" w:line="360" w:lineRule="auto"/>
        <w:jc w:val="both"/>
        <w:sectPr>
          <w:type w:val="continuous"/>
          <w:pgSz w:w="11910" w:h="16840"/>
          <w:pgMar w:top="360" w:bottom="280" w:left="780" w:right="480"/>
        </w:sectPr>
      </w:pPr>
    </w:p>
    <w:p>
      <w:pPr>
        <w:spacing w:line="158" w:lineRule="auto" w:before="21"/>
        <w:ind w:left="0" w:right="101" w:firstLine="0"/>
        <w:jc w:val="right"/>
        <w:rPr>
          <w:rFonts w:ascii="Cambria Math" w:hAnsi="Cambria Math" w:eastAsia="Cambria Math"/>
          <w:sz w:val="23"/>
        </w:rPr>
      </w:pPr>
      <w:r>
        <w:rPr/>
        <w:pict>
          <v:rect style="position:absolute;margin-left:278.739990pt;margin-top:14.358183pt;width:47.304pt;height:.95999pt;mso-position-horizontal-relative:page;mso-position-vertical-relative:paragraph;z-index:-17892352" filled="true" fillcolor="#000000" stroked="false">
            <v:fill type="solid"/>
            <w10:wrap type="none"/>
          </v:rect>
        </w:pict>
      </w:r>
      <w:r>
        <w:rPr>
          <w:rFonts w:ascii="Cambria Math" w:hAnsi="Cambria Math" w:eastAsia="Cambria Math"/>
          <w:position w:val="-18"/>
          <w:sz w:val="32"/>
        </w:rPr>
        <w:t>𝜈</w:t>
      </w:r>
      <w:r>
        <w:rPr>
          <w:rFonts w:ascii="Cambria Math" w:hAnsi="Cambria Math" w:eastAsia="Cambria Math"/>
          <w:spacing w:val="32"/>
          <w:position w:val="-18"/>
          <w:sz w:val="32"/>
        </w:rPr>
        <w:t> </w:t>
      </w:r>
      <w:r>
        <w:rPr>
          <w:rFonts w:ascii="Cambria Math" w:hAnsi="Cambria Math" w:eastAsia="Cambria Math"/>
          <w:position w:val="-18"/>
          <w:sz w:val="32"/>
        </w:rPr>
        <w:t>=</w:t>
      </w:r>
      <w:r>
        <w:rPr>
          <w:rFonts w:ascii="Cambria Math" w:hAnsi="Cambria Math" w:eastAsia="Cambria Math"/>
          <w:spacing w:val="56"/>
          <w:position w:val="-18"/>
          <w:sz w:val="32"/>
        </w:rPr>
        <w:t> </w:t>
      </w:r>
      <w:r>
        <w:rPr>
          <w:rFonts w:ascii="Cambria Math" w:hAnsi="Cambria Math" w:eastAsia="Cambria Math"/>
          <w:sz w:val="23"/>
        </w:rPr>
        <w:t>3𝐵−2𝐺</w:t>
      </w:r>
    </w:p>
    <w:p>
      <w:pPr>
        <w:spacing w:line="229" w:lineRule="exact" w:before="0"/>
        <w:ind w:left="0" w:right="0" w:firstLine="0"/>
        <w:jc w:val="right"/>
        <w:rPr>
          <w:rFonts w:ascii="Cambria Math" w:eastAsia="Cambria Math"/>
          <w:sz w:val="23"/>
        </w:rPr>
      </w:pPr>
      <w:r>
        <w:rPr>
          <w:rFonts w:ascii="Cambria Math" w:eastAsia="Cambria Math"/>
          <w:sz w:val="23"/>
        </w:rPr>
        <w:t>2(3𝐵+𝐺)</w:t>
      </w:r>
    </w:p>
    <w:p>
      <w:pPr>
        <w:pStyle w:val="BodyText"/>
        <w:spacing w:before="164"/>
        <w:ind w:right="417"/>
        <w:jc w:val="right"/>
      </w:pPr>
      <w:r>
        <w:rPr/>
        <w:br w:type="column"/>
      </w:r>
      <w:r>
        <w:rPr/>
        <w:t>(III.25)</w:t>
      </w:r>
    </w:p>
    <w:p>
      <w:pPr>
        <w:spacing w:after="0"/>
        <w:jc w:val="right"/>
        <w:sectPr>
          <w:type w:val="continuous"/>
          <w:pgSz w:w="11910" w:h="16840"/>
          <w:pgMar w:top="360" w:bottom="280" w:left="780" w:right="480"/>
          <w:cols w:num="2" w:equalWidth="0">
            <w:col w:w="5741" w:space="40"/>
            <w:col w:w="4869"/>
          </w:cols>
        </w:sectPr>
      </w:pPr>
    </w:p>
    <w:p>
      <w:pPr>
        <w:pStyle w:val="BodyText"/>
        <w:spacing w:before="10"/>
        <w:rPr>
          <w:sz w:val="17"/>
        </w:rPr>
      </w:pPr>
    </w:p>
    <w:p>
      <w:pPr>
        <w:pStyle w:val="BodyText"/>
        <w:spacing w:line="360" w:lineRule="auto" w:before="90"/>
        <w:ind w:left="353" w:right="368"/>
        <w:jc w:val="both"/>
        <w:rPr>
          <w:b/>
        </w:rPr>
      </w:pPr>
      <w:r>
        <w:rPr/>
        <w:t>D'après la règle de Frantsevich </w:t>
      </w:r>
      <w:r>
        <w:rPr>
          <w:color w:val="121312"/>
        </w:rPr>
        <w:t>[</w:t>
      </w:r>
      <w:r>
        <w:rPr/>
        <w:t>27</w:t>
      </w:r>
      <w:r>
        <w:rPr>
          <w:color w:val="121312"/>
        </w:rPr>
        <w:t>]</w:t>
      </w:r>
      <w:r>
        <w:rPr/>
        <w:t>, si le coefficient de Poisson est supérieur à 0.26, le matériau est dit</w:t>
      </w:r>
      <w:r>
        <w:rPr>
          <w:spacing w:val="-57"/>
        </w:rPr>
        <w:t> </w:t>
      </w:r>
      <w:r>
        <w:rPr/>
        <w:t>ductile, sinon le matériau est dit fragile. Le coefficient de Poisson </w:t>
      </w:r>
      <w:r>
        <w:rPr>
          <w:b/>
          <w:i/>
        </w:rPr>
        <w:t>ν </w:t>
      </w:r>
      <w:r>
        <w:rPr/>
        <w:t>est aussi couramment utilisé pour</w:t>
      </w:r>
      <w:r>
        <w:rPr>
          <w:spacing w:val="1"/>
        </w:rPr>
        <w:t> </w:t>
      </w:r>
      <w:r>
        <w:rPr/>
        <w:t>refléter la stabilité d'un cristal contre le cisaillement, généralement compris entre -1 et 0.5. Plus le</w:t>
      </w:r>
      <w:r>
        <w:rPr>
          <w:spacing w:val="1"/>
        </w:rPr>
        <w:t> </w:t>
      </w:r>
      <w:r>
        <w:rPr/>
        <w:t>coefficient de Poisson </w:t>
      </w:r>
      <w:r>
        <w:rPr>
          <w:b/>
          <w:i/>
        </w:rPr>
        <w:t>ν </w:t>
      </w:r>
      <w:r>
        <w:rPr/>
        <w:t>est élevé, plus le matériau présente une bonne plasticité. La valeur de ce</w:t>
      </w:r>
      <w:r>
        <w:rPr>
          <w:spacing w:val="1"/>
        </w:rPr>
        <w:t> </w:t>
      </w:r>
      <w:r>
        <w:rPr/>
        <w:t>paramètre permet aussi de découvrir les types de liaison dans un composé solide, le coefficient de</w:t>
      </w:r>
      <w:r>
        <w:rPr>
          <w:spacing w:val="1"/>
        </w:rPr>
        <w:t> </w:t>
      </w:r>
      <w:r>
        <w:rPr/>
        <w:t>Poisson </w:t>
      </w:r>
      <w:r>
        <w:rPr>
          <w:b/>
          <w:i/>
        </w:rPr>
        <w:t>ν </w:t>
      </w:r>
      <w:r>
        <w:rPr/>
        <w:t>pour les matériaux covalents est inférieur à 0.1 mais pour les matériaux ioniques il est</w:t>
      </w:r>
      <w:r>
        <w:rPr>
          <w:spacing w:val="1"/>
        </w:rPr>
        <w:t> </w:t>
      </w:r>
      <w:r>
        <w:rPr/>
        <w:t>supérieur</w:t>
      </w:r>
      <w:r>
        <w:rPr>
          <w:spacing w:val="2"/>
        </w:rPr>
        <w:t> </w:t>
      </w:r>
      <w:r>
        <w:rPr/>
        <w:t>ou</w:t>
      </w:r>
      <w:r>
        <w:rPr>
          <w:spacing w:val="2"/>
        </w:rPr>
        <w:t> </w:t>
      </w:r>
      <w:r>
        <w:rPr/>
        <w:t>égal</w:t>
      </w:r>
      <w:r>
        <w:rPr>
          <w:spacing w:val="-5"/>
        </w:rPr>
        <w:t> </w:t>
      </w:r>
      <w:r>
        <w:rPr/>
        <w:t>à</w:t>
      </w:r>
      <w:r>
        <w:rPr>
          <w:spacing w:val="1"/>
        </w:rPr>
        <w:t> </w:t>
      </w:r>
      <w:r>
        <w:rPr/>
        <w:t>0.25</w:t>
      </w:r>
      <w:r>
        <w:rPr>
          <w:spacing w:val="2"/>
        </w:rPr>
        <w:t> </w:t>
      </w:r>
      <w:r>
        <w:rPr>
          <w:color w:val="121312"/>
        </w:rPr>
        <w:t>[28]</w:t>
      </w:r>
      <w:r>
        <w:rPr>
          <w:b/>
          <w:color w:val="121312"/>
        </w:rPr>
        <w:t>.</w:t>
      </w:r>
    </w:p>
    <w:p>
      <w:pPr>
        <w:pStyle w:val="BodyText"/>
        <w:spacing w:before="7"/>
        <w:rPr>
          <w:b/>
          <w:sz w:val="21"/>
        </w:rPr>
      </w:pPr>
    </w:p>
    <w:p>
      <w:pPr>
        <w:pStyle w:val="Heading4"/>
        <w:numPr>
          <w:ilvl w:val="0"/>
          <w:numId w:val="16"/>
        </w:numPr>
        <w:tabs>
          <w:tab w:pos="579" w:val="left" w:leader="none"/>
        </w:tabs>
        <w:spacing w:line="240" w:lineRule="auto" w:before="0" w:after="0"/>
        <w:ind w:left="578" w:right="0" w:hanging="226"/>
        <w:jc w:val="both"/>
        <w:rPr>
          <w:sz w:val="24"/>
        </w:rPr>
      </w:pPr>
      <w:r>
        <w:rPr/>
        <w:t>Facteur</w:t>
      </w:r>
      <w:r>
        <w:rPr>
          <w:spacing w:val="1"/>
        </w:rPr>
        <w:t> </w:t>
      </w:r>
      <w:r>
        <w:rPr/>
        <w:t>d'anisotropie</w:t>
      </w:r>
      <w:r>
        <w:rPr>
          <w:spacing w:val="-4"/>
        </w:rPr>
        <w:t> </w:t>
      </w:r>
      <w:r>
        <w:rPr/>
        <w:t>de</w:t>
      </w:r>
      <w:r>
        <w:rPr>
          <w:spacing w:val="1"/>
        </w:rPr>
        <w:t> </w:t>
      </w:r>
      <w:r>
        <w:rPr/>
        <w:t>Zener</w:t>
      </w:r>
      <w:r>
        <w:rPr>
          <w:spacing w:val="1"/>
        </w:rPr>
        <w:t> </w:t>
      </w:r>
      <w:r>
        <w:rPr/>
        <w:t>(</w:t>
      </w:r>
      <w:r>
        <w:rPr>
          <w:rFonts w:ascii="Cambria Math" w:eastAsia="Cambria Math"/>
          <w:b w:val="0"/>
        </w:rPr>
        <w:t>𝑨</w:t>
      </w:r>
      <w:r>
        <w:rPr/>
        <w:t>)</w:t>
      </w:r>
    </w:p>
    <w:p>
      <w:pPr>
        <w:pStyle w:val="BodyText"/>
        <w:spacing w:before="1"/>
        <w:rPr>
          <w:b/>
          <w:sz w:val="23"/>
        </w:rPr>
      </w:pPr>
    </w:p>
    <w:p>
      <w:pPr>
        <w:pStyle w:val="BodyText"/>
        <w:spacing w:line="360" w:lineRule="auto"/>
        <w:ind w:left="353" w:right="369" w:firstLine="710"/>
        <w:jc w:val="both"/>
      </w:pPr>
      <w:r>
        <w:rPr/>
        <w:t>On appelle milieu isotrope tout milieu ayant des caractéristiques inchangées indépendamment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direction</w:t>
      </w:r>
      <w:r>
        <w:rPr>
          <w:spacing w:val="1"/>
        </w:rPr>
        <w:t> </w:t>
      </w:r>
      <w:r>
        <w:rPr/>
        <w:t>d'observation.</w:t>
      </w:r>
      <w:r>
        <w:rPr>
          <w:spacing w:val="1"/>
        </w:rPr>
        <w:t> </w:t>
      </w:r>
      <w:r>
        <w:rPr/>
        <w:t>À</w:t>
      </w:r>
      <w:r>
        <w:rPr>
          <w:spacing w:val="1"/>
        </w:rPr>
        <w:t> </w:t>
      </w:r>
      <w:r>
        <w:rPr/>
        <w:t>titre</w:t>
      </w:r>
      <w:r>
        <w:rPr>
          <w:spacing w:val="1"/>
        </w:rPr>
        <w:t> </w:t>
      </w:r>
      <w:r>
        <w:rPr/>
        <w:t>d'exemple,</w:t>
      </w:r>
      <w:r>
        <w:rPr>
          <w:spacing w:val="1"/>
        </w:rPr>
        <w:t> </w:t>
      </w:r>
      <w:r>
        <w:rPr/>
        <w:t>les</w:t>
      </w:r>
      <w:r>
        <w:rPr>
          <w:spacing w:val="1"/>
        </w:rPr>
        <w:t> </w:t>
      </w:r>
      <w:r>
        <w:rPr/>
        <w:t>liquides</w:t>
      </w:r>
      <w:r>
        <w:rPr>
          <w:spacing w:val="1"/>
        </w:rPr>
        <w:t> </w:t>
      </w:r>
      <w:r>
        <w:rPr/>
        <w:t>ou</w:t>
      </w:r>
      <w:r>
        <w:rPr>
          <w:spacing w:val="1"/>
        </w:rPr>
        <w:t> </w:t>
      </w:r>
      <w:r>
        <w:rPr/>
        <w:t>les</w:t>
      </w:r>
      <w:r>
        <w:rPr>
          <w:spacing w:val="1"/>
        </w:rPr>
        <w:t> </w:t>
      </w:r>
      <w:r>
        <w:rPr/>
        <w:t>solides</w:t>
      </w:r>
      <w:r>
        <w:rPr>
          <w:spacing w:val="1"/>
        </w:rPr>
        <w:t> </w:t>
      </w:r>
      <w:r>
        <w:rPr/>
        <w:t>amorphes</w:t>
      </w:r>
      <w:r>
        <w:rPr>
          <w:spacing w:val="1"/>
        </w:rPr>
        <w:t> </w:t>
      </w:r>
      <w:r>
        <w:rPr/>
        <w:t>sont</w:t>
      </w:r>
      <w:r>
        <w:rPr>
          <w:spacing w:val="1"/>
        </w:rPr>
        <w:t> </w:t>
      </w:r>
      <w:r>
        <w:rPr/>
        <w:t>(statistiquement) isotropes tandis que les cristaux, qui ont une structure ordonnée et dépendent donc de</w:t>
      </w:r>
      <w:r>
        <w:rPr>
          <w:spacing w:val="-57"/>
        </w:rPr>
        <w:t> </w:t>
      </w:r>
      <w:r>
        <w:rPr/>
        <w:t>la</w:t>
      </w:r>
      <w:r>
        <w:rPr>
          <w:spacing w:val="1"/>
        </w:rPr>
        <w:t> </w:t>
      </w:r>
      <w:r>
        <w:rPr/>
        <w:t>direction,</w:t>
      </w:r>
      <w:r>
        <w:rPr>
          <w:spacing w:val="1"/>
        </w:rPr>
        <w:t> </w:t>
      </w:r>
      <w:r>
        <w:rPr/>
        <w:t>présentent</w:t>
      </w:r>
      <w:r>
        <w:rPr>
          <w:spacing w:val="1"/>
        </w:rPr>
        <w:t> </w:t>
      </w:r>
      <w:r>
        <w:rPr/>
        <w:t>une</w:t>
      </w:r>
      <w:r>
        <w:rPr>
          <w:spacing w:val="1"/>
        </w:rPr>
        <w:t> </w:t>
      </w:r>
      <w:r>
        <w:rPr/>
        <w:t>anisotropie.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notion</w:t>
      </w:r>
      <w:r>
        <w:rPr>
          <w:spacing w:val="1"/>
        </w:rPr>
        <w:t> </w:t>
      </w:r>
      <w:r>
        <w:rPr/>
        <w:t>d'isotropie</w:t>
      </w:r>
      <w:r>
        <w:rPr>
          <w:spacing w:val="1"/>
        </w:rPr>
        <w:t> </w:t>
      </w:r>
      <w:r>
        <w:rPr/>
        <w:t>traduit</w:t>
      </w:r>
      <w:r>
        <w:rPr>
          <w:spacing w:val="1"/>
        </w:rPr>
        <w:t> </w:t>
      </w:r>
      <w:r>
        <w:rPr/>
        <w:t>l'invariance</w:t>
      </w:r>
      <w:r>
        <w:rPr>
          <w:spacing w:val="1"/>
        </w:rPr>
        <w:t> </w:t>
      </w:r>
      <w:r>
        <w:rPr/>
        <w:t>des</w:t>
      </w:r>
      <w:r>
        <w:rPr>
          <w:spacing w:val="1"/>
        </w:rPr>
        <w:t> </w:t>
      </w:r>
      <w:r>
        <w:rPr/>
        <w:t>propriétés</w:t>
      </w:r>
      <w:r>
        <w:rPr>
          <w:spacing w:val="1"/>
        </w:rPr>
        <w:t> </w:t>
      </w:r>
      <w:r>
        <w:rPr/>
        <w:t>physiques d'un milieu par rapport à la direction. Son opposé est l'anisotropie, qui correspond à la</w:t>
      </w:r>
      <w:r>
        <w:rPr>
          <w:spacing w:val="1"/>
        </w:rPr>
        <w:t> </w:t>
      </w:r>
      <w:r>
        <w:rPr/>
        <w:t>dépendance à l'orientation des modules d'élasticité ou des vitesses sonores. Il s'agit d'une mesure</w:t>
      </w:r>
      <w:r>
        <w:rPr>
          <w:spacing w:val="1"/>
        </w:rPr>
        <w:t> </w:t>
      </w:r>
      <w:r>
        <w:rPr/>
        <w:t>importante</w:t>
      </w:r>
      <w:r>
        <w:rPr>
          <w:spacing w:val="1"/>
        </w:rPr>
        <w:t> </w:t>
      </w:r>
      <w:r>
        <w:rPr/>
        <w:t>qui</w:t>
      </w:r>
      <w:r>
        <w:rPr>
          <w:spacing w:val="1"/>
        </w:rPr>
        <w:t> </w:t>
      </w:r>
      <w:r>
        <w:rPr/>
        <w:t>offre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nombreuses</w:t>
      </w:r>
      <w:r>
        <w:rPr>
          <w:spacing w:val="1"/>
        </w:rPr>
        <w:t> </w:t>
      </w:r>
      <w:r>
        <w:rPr/>
        <w:t>données</w:t>
      </w:r>
      <w:r>
        <w:rPr>
          <w:spacing w:val="1"/>
        </w:rPr>
        <w:t> </w:t>
      </w:r>
      <w:r>
        <w:rPr/>
        <w:t>sur</w:t>
      </w:r>
      <w:r>
        <w:rPr>
          <w:spacing w:val="1"/>
        </w:rPr>
        <w:t> </w:t>
      </w:r>
      <w:r>
        <w:rPr/>
        <w:t>les</w:t>
      </w:r>
      <w:r>
        <w:rPr>
          <w:spacing w:val="1"/>
        </w:rPr>
        <w:t> </w:t>
      </w:r>
      <w:r>
        <w:rPr/>
        <w:t>défauts</w:t>
      </w:r>
      <w:r>
        <w:rPr>
          <w:spacing w:val="1"/>
        </w:rPr>
        <w:t> </w:t>
      </w:r>
      <w:r>
        <w:rPr/>
        <w:t>structurels</w:t>
      </w:r>
      <w:r>
        <w:rPr>
          <w:spacing w:val="1"/>
        </w:rPr>
        <w:t> </w:t>
      </w:r>
      <w:r>
        <w:rPr/>
        <w:t>apparaissant</w:t>
      </w:r>
      <w:r>
        <w:rPr>
          <w:spacing w:val="1"/>
        </w:rPr>
        <w:t> </w:t>
      </w:r>
      <w:r>
        <w:rPr/>
        <w:t>lors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croissance</w:t>
      </w:r>
      <w:r>
        <w:rPr>
          <w:spacing w:val="27"/>
        </w:rPr>
        <w:t> </w:t>
      </w:r>
      <w:r>
        <w:rPr/>
        <w:t>des</w:t>
      </w:r>
      <w:r>
        <w:rPr>
          <w:spacing w:val="27"/>
        </w:rPr>
        <w:t> </w:t>
      </w:r>
      <w:r>
        <w:rPr/>
        <w:t>cristaux,</w:t>
      </w:r>
      <w:r>
        <w:rPr>
          <w:spacing w:val="30"/>
        </w:rPr>
        <w:t> </w:t>
      </w:r>
      <w:r>
        <w:rPr/>
        <w:t>comme</w:t>
      </w:r>
      <w:r>
        <w:rPr>
          <w:spacing w:val="33"/>
        </w:rPr>
        <w:t> </w:t>
      </w:r>
      <w:r>
        <w:rPr/>
        <w:t>la</w:t>
      </w:r>
      <w:r>
        <w:rPr>
          <w:spacing w:val="32"/>
        </w:rPr>
        <w:t> </w:t>
      </w:r>
      <w:r>
        <w:rPr/>
        <w:t>formation</w:t>
      </w:r>
      <w:r>
        <w:rPr>
          <w:spacing w:val="24"/>
        </w:rPr>
        <w:t> </w:t>
      </w:r>
      <w:r>
        <w:rPr/>
        <w:t>éventuelle</w:t>
      </w:r>
      <w:r>
        <w:rPr>
          <w:spacing w:val="28"/>
        </w:rPr>
        <w:t> </w:t>
      </w:r>
      <w:r>
        <w:rPr/>
        <w:t>de</w:t>
      </w:r>
      <w:r>
        <w:rPr>
          <w:spacing w:val="32"/>
        </w:rPr>
        <w:t> </w:t>
      </w:r>
      <w:r>
        <w:rPr/>
        <w:t>microfissures.</w:t>
      </w:r>
      <w:r>
        <w:rPr>
          <w:spacing w:val="41"/>
        </w:rPr>
        <w:t> </w:t>
      </w:r>
      <w:r>
        <w:rPr/>
        <w:t>Une</w:t>
      </w:r>
      <w:r>
        <w:rPr>
          <w:spacing w:val="28"/>
        </w:rPr>
        <w:t> </w:t>
      </w:r>
      <w:r>
        <w:rPr/>
        <w:t>bonne</w:t>
      </w:r>
      <w:r>
        <w:rPr>
          <w:spacing w:val="27"/>
        </w:rPr>
        <w:t> </w:t>
      </w:r>
      <w:r>
        <w:rPr/>
        <w:t>description</w:t>
      </w:r>
      <w:r>
        <w:rPr>
          <w:spacing w:val="24"/>
        </w:rPr>
        <w:t> </w:t>
      </w:r>
      <w:r>
        <w:rPr/>
        <w:t>de</w:t>
      </w:r>
    </w:p>
    <w:p>
      <w:pPr>
        <w:spacing w:after="0" w:line="360" w:lineRule="auto"/>
        <w:jc w:val="both"/>
        <w:sectPr>
          <w:type w:val="continuous"/>
          <w:pgSz w:w="11910" w:h="16840"/>
          <w:pgMar w:top="360" w:bottom="280" w:left="780" w:right="480"/>
        </w:sectPr>
      </w:pPr>
    </w:p>
    <w:p>
      <w:pPr>
        <w:pStyle w:val="BodyText"/>
        <w:spacing w:line="360" w:lineRule="auto" w:before="80"/>
        <w:ind w:left="353" w:right="367"/>
        <w:jc w:val="both"/>
      </w:pPr>
      <w:r>
        <w:rPr/>
        <w:t>l'anisotropie élastique dans les cristaux entraîne des conséquences importantes pour le domaine de</w:t>
      </w:r>
      <w:r>
        <w:rPr>
          <w:spacing w:val="1"/>
        </w:rPr>
        <w:t> </w:t>
      </w:r>
      <w:r>
        <w:rPr/>
        <w:t>l'ingénierie. Les scientifiques se servent de la notion d'anisotropie afin de découvrir les caractéristiques</w:t>
      </w:r>
      <w:r>
        <w:rPr>
          <w:spacing w:val="-57"/>
        </w:rPr>
        <w:t> </w:t>
      </w:r>
      <w:r>
        <w:rPr/>
        <w:t>des matériaux qui sont liées à la direction. Le paramètre qui révèle le comportement anisotrope des</w:t>
      </w:r>
      <w:r>
        <w:rPr>
          <w:spacing w:val="1"/>
        </w:rPr>
        <w:t> </w:t>
      </w:r>
      <w:r>
        <w:rPr/>
        <w:t>composés est appelé le facteur d'anisotropie (</w:t>
      </w:r>
      <w:r>
        <w:rPr>
          <w:i/>
        </w:rPr>
        <w:t>A</w:t>
      </w:r>
      <w:r>
        <w:rPr/>
        <w:t>). Il constitue un critère important qui fournit</w:t>
      </w:r>
      <w:r>
        <w:rPr>
          <w:spacing w:val="60"/>
        </w:rPr>
        <w:t> </w:t>
      </w:r>
      <w:r>
        <w:rPr/>
        <w:t>une</w:t>
      </w:r>
      <w:r>
        <w:rPr>
          <w:spacing w:val="1"/>
        </w:rPr>
        <w:t> </w:t>
      </w:r>
      <w:r>
        <w:rPr/>
        <w:t>mesure approfondie de l'élasticité du cristal. Lorsque le matériau est complètement isotrope, (</w:t>
      </w:r>
      <w:r>
        <w:rPr>
          <w:i/>
        </w:rPr>
        <w:t>A</w:t>
      </w:r>
      <w:r>
        <w:rPr/>
        <w:t>) vaut</w:t>
      </w:r>
      <w:r>
        <w:rPr>
          <w:spacing w:val="1"/>
        </w:rPr>
        <w:t> </w:t>
      </w:r>
      <w:r>
        <w:rPr/>
        <w:t>"1", tandis que chaque valeur différente à cette valeur signifie que celui-ci est anisotrope. L'anisotropie</w:t>
      </w:r>
      <w:r>
        <w:rPr>
          <w:spacing w:val="-57"/>
        </w:rPr>
        <w:t> </w:t>
      </w:r>
      <w:r>
        <w:rPr>
          <w:position w:val="2"/>
        </w:rPr>
        <w:t>élastique</w:t>
      </w:r>
      <w:r>
        <w:rPr>
          <w:spacing w:val="1"/>
          <w:position w:val="2"/>
        </w:rPr>
        <w:t> </w:t>
      </w:r>
      <w:r>
        <w:rPr>
          <w:position w:val="2"/>
        </w:rPr>
        <w:t>du</w:t>
      </w:r>
      <w:r>
        <w:rPr>
          <w:spacing w:val="1"/>
          <w:position w:val="2"/>
        </w:rPr>
        <w:t> </w:t>
      </w:r>
      <w:r>
        <w:rPr>
          <w:position w:val="2"/>
        </w:rPr>
        <w:t>Fe</w:t>
      </w:r>
      <w:r>
        <w:rPr>
          <w:sz w:val="16"/>
        </w:rPr>
        <w:t>2</w:t>
      </w:r>
      <w:r>
        <w:rPr>
          <w:position w:val="2"/>
        </w:rPr>
        <w:t>CrSb</w:t>
      </w:r>
      <w:r>
        <w:rPr>
          <w:spacing w:val="1"/>
          <w:position w:val="2"/>
        </w:rPr>
        <w:t> </w:t>
      </w:r>
      <w:r>
        <w:rPr>
          <w:position w:val="2"/>
        </w:rPr>
        <w:t>a</w:t>
      </w:r>
      <w:r>
        <w:rPr>
          <w:spacing w:val="1"/>
          <w:position w:val="2"/>
        </w:rPr>
        <w:t> </w:t>
      </w:r>
      <w:r>
        <w:rPr>
          <w:position w:val="2"/>
        </w:rPr>
        <w:t>été</w:t>
      </w:r>
      <w:r>
        <w:rPr>
          <w:spacing w:val="1"/>
          <w:position w:val="2"/>
        </w:rPr>
        <w:t> </w:t>
      </w:r>
      <w:r>
        <w:rPr>
          <w:position w:val="2"/>
        </w:rPr>
        <w:t>mesurée</w:t>
      </w:r>
      <w:r>
        <w:rPr>
          <w:spacing w:val="1"/>
          <w:position w:val="2"/>
        </w:rPr>
        <w:t> </w:t>
      </w:r>
      <w:r>
        <w:rPr>
          <w:position w:val="2"/>
        </w:rPr>
        <w:t>en</w:t>
      </w:r>
      <w:r>
        <w:rPr>
          <w:spacing w:val="1"/>
          <w:position w:val="2"/>
        </w:rPr>
        <w:t> </w:t>
      </w:r>
      <w:r>
        <w:rPr>
          <w:position w:val="2"/>
        </w:rPr>
        <w:t>déterminant</w:t>
      </w:r>
      <w:r>
        <w:rPr>
          <w:spacing w:val="1"/>
          <w:position w:val="2"/>
        </w:rPr>
        <w:t> </w:t>
      </w:r>
      <w:r>
        <w:rPr>
          <w:position w:val="2"/>
        </w:rPr>
        <w:t>leur</w:t>
      </w:r>
      <w:r>
        <w:rPr>
          <w:spacing w:val="1"/>
          <w:position w:val="2"/>
        </w:rPr>
        <w:t> </w:t>
      </w:r>
      <w:r>
        <w:rPr>
          <w:position w:val="2"/>
        </w:rPr>
        <w:t>facteur</w:t>
      </w:r>
      <w:r>
        <w:rPr>
          <w:spacing w:val="1"/>
          <w:position w:val="2"/>
        </w:rPr>
        <w:t> </w:t>
      </w:r>
      <w:r>
        <w:rPr>
          <w:position w:val="2"/>
        </w:rPr>
        <w:t>d'anisotropie</w:t>
      </w:r>
      <w:r>
        <w:rPr>
          <w:spacing w:val="1"/>
          <w:position w:val="2"/>
        </w:rPr>
        <w:t> </w:t>
      </w:r>
      <w:r>
        <w:rPr>
          <w:position w:val="2"/>
        </w:rPr>
        <w:t>(</w:t>
      </w:r>
      <w:r>
        <w:rPr>
          <w:i/>
          <w:position w:val="2"/>
        </w:rPr>
        <w:t>A</w:t>
      </w:r>
      <w:r>
        <w:rPr>
          <w:position w:val="2"/>
        </w:rPr>
        <w:t>)</w:t>
      </w:r>
      <w:r>
        <w:rPr>
          <w:spacing w:val="1"/>
          <w:position w:val="2"/>
        </w:rPr>
        <w:t> </w:t>
      </w:r>
      <w:r>
        <w:rPr>
          <w:position w:val="2"/>
        </w:rPr>
        <w:t>au</w:t>
      </w:r>
      <w:r>
        <w:rPr>
          <w:spacing w:val="1"/>
          <w:position w:val="2"/>
        </w:rPr>
        <w:t> </w:t>
      </w:r>
      <w:r>
        <w:rPr>
          <w:position w:val="2"/>
        </w:rPr>
        <w:t>moyen</w:t>
      </w:r>
      <w:r>
        <w:rPr>
          <w:spacing w:val="1"/>
          <w:position w:val="2"/>
        </w:rPr>
        <w:t> </w:t>
      </w:r>
      <w:r>
        <w:rPr>
          <w:position w:val="2"/>
        </w:rPr>
        <w:t>de</w:t>
      </w:r>
      <w:r>
        <w:rPr>
          <w:spacing w:val="1"/>
          <w:position w:val="2"/>
        </w:rPr>
        <w:t> </w:t>
      </w:r>
      <w:r>
        <w:rPr/>
        <w:t>l'expression</w:t>
      </w:r>
      <w:r>
        <w:rPr>
          <w:spacing w:val="8"/>
        </w:rPr>
        <w:t> </w:t>
      </w:r>
      <w:r>
        <w:rPr/>
        <w:t>suivante</w:t>
      </w:r>
      <w:r>
        <w:rPr>
          <w:spacing w:val="2"/>
        </w:rPr>
        <w:t> </w:t>
      </w:r>
      <w:r>
        <w:rPr/>
        <w:t>:</w:t>
      </w:r>
    </w:p>
    <w:p>
      <w:pPr>
        <w:spacing w:after="0" w:line="360" w:lineRule="auto"/>
        <w:jc w:val="both"/>
        <w:sectPr>
          <w:pgSz w:w="11910" w:h="16840"/>
          <w:pgMar w:header="725" w:footer="1059" w:top="1240" w:bottom="1240" w:left="780" w:right="480"/>
        </w:sectPr>
      </w:pPr>
    </w:p>
    <w:p>
      <w:pPr>
        <w:tabs>
          <w:tab w:pos="979" w:val="left" w:leader="none"/>
          <w:tab w:pos="1838" w:val="left" w:leader="none"/>
        </w:tabs>
        <w:spacing w:line="170" w:lineRule="auto" w:before="132"/>
        <w:ind w:left="0" w:right="0" w:firstLine="0"/>
        <w:jc w:val="right"/>
        <w:rPr>
          <w:rFonts w:ascii="Cambria Math" w:eastAsia="Cambria Math"/>
          <w:sz w:val="19"/>
        </w:rPr>
      </w:pPr>
      <w:r>
        <w:rPr>
          <w:rFonts w:ascii="Cambria Math" w:eastAsia="Cambria Math"/>
          <w:w w:val="105"/>
          <w:position w:val="-18"/>
          <w:sz w:val="32"/>
        </w:rPr>
        <w:t>𝐴</w:t>
      </w:r>
      <w:r>
        <w:rPr>
          <w:rFonts w:ascii="Cambria Math" w:eastAsia="Cambria Math"/>
          <w:spacing w:val="9"/>
          <w:w w:val="105"/>
          <w:position w:val="-18"/>
          <w:sz w:val="32"/>
        </w:rPr>
        <w:t> </w:t>
      </w:r>
      <w:r>
        <w:rPr>
          <w:rFonts w:ascii="Cambria Math" w:eastAsia="Cambria Math"/>
          <w:w w:val="105"/>
          <w:position w:val="-18"/>
          <w:sz w:val="32"/>
        </w:rPr>
        <w:t>=</w:t>
      </w:r>
      <w:r>
        <w:rPr>
          <w:w w:val="105"/>
          <w:sz w:val="32"/>
          <w:u w:val="single"/>
        </w:rPr>
        <w:tab/>
      </w:r>
      <w:r>
        <w:rPr>
          <w:rFonts w:ascii="Cambria Math" w:eastAsia="Cambria Math"/>
          <w:w w:val="105"/>
          <w:sz w:val="23"/>
          <w:u w:val="single"/>
        </w:rPr>
        <w:t>2𝐶</w:t>
      </w:r>
      <w:r>
        <w:rPr>
          <w:rFonts w:ascii="Cambria Math" w:eastAsia="Cambria Math"/>
          <w:w w:val="105"/>
          <w:position w:val="-4"/>
          <w:sz w:val="19"/>
          <w:u w:val="single"/>
        </w:rPr>
        <w:t>44</w:t>
      </w:r>
      <w:r>
        <w:rPr>
          <w:rFonts w:ascii="Cambria Math" w:eastAsia="Cambria Math"/>
          <w:position w:val="-4"/>
          <w:sz w:val="19"/>
          <w:u w:val="single"/>
        </w:rPr>
        <w:tab/>
      </w:r>
    </w:p>
    <w:p>
      <w:pPr>
        <w:spacing w:line="255" w:lineRule="exact" w:before="0"/>
        <w:ind w:left="0" w:right="0" w:firstLine="0"/>
        <w:jc w:val="right"/>
        <w:rPr>
          <w:rFonts w:ascii="Cambria Math" w:hAnsi="Cambria Math" w:eastAsia="Cambria Math"/>
          <w:sz w:val="23"/>
        </w:rPr>
      </w:pPr>
      <w:r>
        <w:rPr>
          <w:rFonts w:ascii="Cambria Math" w:hAnsi="Cambria Math" w:eastAsia="Cambria Math"/>
          <w:sz w:val="23"/>
        </w:rPr>
        <w:t>(𝐶</w:t>
      </w:r>
      <w:r>
        <w:rPr>
          <w:rFonts w:ascii="Cambria Math" w:hAnsi="Cambria Math" w:eastAsia="Cambria Math"/>
          <w:position w:val="-4"/>
          <w:sz w:val="19"/>
        </w:rPr>
        <w:t>11</w:t>
      </w:r>
      <w:r>
        <w:rPr>
          <w:rFonts w:ascii="Cambria Math" w:hAnsi="Cambria Math" w:eastAsia="Cambria Math"/>
          <w:sz w:val="23"/>
        </w:rPr>
        <w:t>−𝐶</w:t>
      </w:r>
      <w:r>
        <w:rPr>
          <w:rFonts w:ascii="Cambria Math" w:hAnsi="Cambria Math" w:eastAsia="Cambria Math"/>
          <w:position w:val="-4"/>
          <w:sz w:val="19"/>
        </w:rPr>
        <w:t>12</w:t>
      </w:r>
      <w:r>
        <w:rPr>
          <w:rFonts w:ascii="Cambria Math" w:hAnsi="Cambria Math" w:eastAsia="Cambria Math"/>
          <w:spacing w:val="62"/>
          <w:position w:val="-4"/>
          <w:sz w:val="19"/>
        </w:rPr>
        <w:t> </w:t>
      </w:r>
      <w:r>
        <w:rPr>
          <w:rFonts w:ascii="Cambria Math" w:hAnsi="Cambria Math" w:eastAsia="Cambria Math"/>
          <w:sz w:val="23"/>
        </w:rPr>
        <w:t>)</w:t>
      </w:r>
    </w:p>
    <w:p>
      <w:pPr>
        <w:pStyle w:val="BodyText"/>
        <w:rPr>
          <w:rFonts w:ascii="Cambria Math"/>
        </w:rPr>
      </w:pPr>
      <w:r>
        <w:rPr/>
        <w:br w:type="column"/>
      </w:r>
      <w:r>
        <w:rPr>
          <w:rFonts w:ascii="Cambria Math"/>
        </w:rPr>
      </w:r>
    </w:p>
    <w:p>
      <w:pPr>
        <w:pStyle w:val="BodyText"/>
        <w:ind w:right="417"/>
        <w:jc w:val="right"/>
      </w:pPr>
      <w:r>
        <w:rPr/>
        <w:t>(III.26)</w:t>
      </w:r>
    </w:p>
    <w:p>
      <w:pPr>
        <w:spacing w:after="0"/>
        <w:jc w:val="right"/>
        <w:sectPr>
          <w:type w:val="continuous"/>
          <w:pgSz w:w="11910" w:h="16840"/>
          <w:pgMar w:top="360" w:bottom="280" w:left="780" w:right="480"/>
          <w:cols w:num="2" w:equalWidth="0">
            <w:col w:w="5674" w:space="40"/>
            <w:col w:w="4936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1"/>
        </w:rPr>
      </w:pPr>
    </w:p>
    <w:p>
      <w:pPr>
        <w:pStyle w:val="BodyText"/>
        <w:spacing w:line="355" w:lineRule="auto" w:before="86"/>
        <w:ind w:left="353" w:right="368"/>
        <w:jc w:val="both"/>
      </w:pPr>
      <w:r>
        <w:rPr/>
        <w:t>Puisque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valeur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pression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Cauchy</w:t>
      </w:r>
      <w:r>
        <w:rPr>
          <w:spacing w:val="1"/>
        </w:rPr>
        <w:t> </w:t>
      </w:r>
      <w:r>
        <w:rPr/>
        <w:t>(</w:t>
      </w:r>
      <w:r>
        <w:rPr>
          <w:rFonts w:ascii="Cambria Math" w:hAnsi="Cambria Math" w:eastAsia="Cambria Math"/>
        </w:rPr>
        <w:t>𝐶</w:t>
      </w:r>
      <w:r>
        <w:rPr>
          <w:rFonts w:ascii="Cambria Math" w:hAnsi="Cambria Math" w:eastAsia="Cambria Math"/>
          <w:vertAlign w:val="subscript"/>
        </w:rPr>
        <w:t>12</w:t>
      </w:r>
      <w:r>
        <w:rPr>
          <w:rFonts w:ascii="Cambria Math" w:hAnsi="Cambria Math" w:eastAsia="Cambria Math"/>
          <w:vertAlign w:val="baseline"/>
        </w:rPr>
        <w:t> − 𝐶</w:t>
      </w:r>
      <w:r>
        <w:rPr>
          <w:rFonts w:ascii="Cambria Math" w:hAnsi="Cambria Math" w:eastAsia="Cambria Math"/>
          <w:vertAlign w:val="subscript"/>
        </w:rPr>
        <w:t>44</w:t>
      </w:r>
      <w:r>
        <w:rPr>
          <w:vertAlign w:val="baseline"/>
        </w:rPr>
        <w:t>)</w:t>
      </w:r>
      <w:r>
        <w:rPr>
          <w:spacing w:val="1"/>
          <w:vertAlign w:val="baseline"/>
        </w:rPr>
        <w:t> </w:t>
      </w:r>
      <w:r>
        <w:rPr>
          <w:vertAlign w:val="baseline"/>
        </w:rPr>
        <w:t>indiquée</w:t>
      </w:r>
      <w:r>
        <w:rPr>
          <w:spacing w:val="1"/>
          <w:vertAlign w:val="baseline"/>
        </w:rPr>
        <w:t> </w:t>
      </w:r>
      <w:r>
        <w:rPr>
          <w:vertAlign w:val="baseline"/>
        </w:rPr>
        <w:t>dans</w:t>
      </w:r>
      <w:r>
        <w:rPr>
          <w:spacing w:val="1"/>
          <w:vertAlign w:val="baseline"/>
        </w:rPr>
        <w:t> </w:t>
      </w:r>
      <w:r>
        <w:rPr>
          <w:vertAlign w:val="baseline"/>
        </w:rPr>
        <w:t>le</w:t>
      </w:r>
      <w:r>
        <w:rPr>
          <w:spacing w:val="1"/>
          <w:vertAlign w:val="baseline"/>
        </w:rPr>
        <w:t> </w:t>
      </w:r>
      <w:r>
        <w:rPr>
          <w:vertAlign w:val="baseline"/>
        </w:rPr>
        <w:t>tableau</w:t>
      </w:r>
      <w:r>
        <w:rPr>
          <w:spacing w:val="1"/>
          <w:vertAlign w:val="baseline"/>
        </w:rPr>
        <w:t> </w:t>
      </w:r>
      <w:r>
        <w:rPr>
          <w:vertAlign w:val="baseline"/>
        </w:rPr>
        <w:t>ci-dessous</w:t>
      </w:r>
      <w:r>
        <w:rPr>
          <w:spacing w:val="60"/>
          <w:vertAlign w:val="baseline"/>
        </w:rPr>
        <w:t> </w:t>
      </w:r>
      <w:r>
        <w:rPr>
          <w:vertAlign w:val="baseline"/>
        </w:rPr>
        <w:t>est</w:t>
      </w:r>
      <w:r>
        <w:rPr>
          <w:spacing w:val="1"/>
          <w:vertAlign w:val="baseline"/>
        </w:rPr>
        <w:t> </w:t>
      </w:r>
      <w:r>
        <w:rPr>
          <w:vertAlign w:val="baseline"/>
        </w:rPr>
        <w:t>négative,</w:t>
      </w:r>
      <w:r>
        <w:rPr>
          <w:spacing w:val="3"/>
          <w:vertAlign w:val="baseline"/>
        </w:rPr>
        <w:t> </w:t>
      </w:r>
      <w:r>
        <w:rPr>
          <w:vertAlign w:val="baseline"/>
        </w:rPr>
        <w:t>on</w:t>
      </w:r>
      <w:r>
        <w:rPr>
          <w:spacing w:val="-3"/>
          <w:vertAlign w:val="baseline"/>
        </w:rPr>
        <w:t> </w:t>
      </w:r>
      <w:r>
        <w:rPr>
          <w:vertAlign w:val="baseline"/>
        </w:rPr>
        <w:t>déduit</w:t>
      </w:r>
      <w:r>
        <w:rPr>
          <w:spacing w:val="6"/>
          <w:vertAlign w:val="baseline"/>
        </w:rPr>
        <w:t> </w:t>
      </w:r>
      <w:r>
        <w:rPr>
          <w:vertAlign w:val="baseline"/>
        </w:rPr>
        <w:t>que</w:t>
      </w:r>
      <w:r>
        <w:rPr>
          <w:spacing w:val="1"/>
          <w:vertAlign w:val="baseline"/>
        </w:rPr>
        <w:t> </w:t>
      </w:r>
      <w:r>
        <w:rPr>
          <w:vertAlign w:val="baseline"/>
        </w:rPr>
        <w:t>le</w:t>
      </w:r>
      <w:r>
        <w:rPr>
          <w:spacing w:val="3"/>
          <w:vertAlign w:val="baseline"/>
        </w:rPr>
        <w:t> </w:t>
      </w:r>
      <w:r>
        <w:rPr>
          <w:vertAlign w:val="baseline"/>
        </w:rPr>
        <w:t>composé</w:t>
      </w:r>
      <w:r>
        <w:rPr>
          <w:spacing w:val="1"/>
          <w:vertAlign w:val="baseline"/>
        </w:rPr>
        <w:t> </w:t>
      </w:r>
      <w:r>
        <w:rPr>
          <w:vertAlign w:val="baseline"/>
        </w:rPr>
        <w:t>examiné est</w:t>
      </w:r>
      <w:r>
        <w:rPr>
          <w:spacing w:val="10"/>
          <w:vertAlign w:val="baseline"/>
        </w:rPr>
        <w:t> </w:t>
      </w:r>
      <w:r>
        <w:rPr>
          <w:vertAlign w:val="baseline"/>
        </w:rPr>
        <w:t>ductile.</w:t>
      </w:r>
    </w:p>
    <w:p>
      <w:pPr>
        <w:spacing w:line="328" w:lineRule="auto" w:before="4"/>
        <w:ind w:left="353" w:right="360" w:firstLine="0"/>
        <w:jc w:val="both"/>
        <w:rPr>
          <w:i/>
          <w:sz w:val="24"/>
        </w:rPr>
      </w:pPr>
      <w:r>
        <w:rPr>
          <w:b/>
          <w:position w:val="2"/>
          <w:sz w:val="24"/>
        </w:rPr>
        <w:t>Tableau </w:t>
      </w:r>
      <w:r>
        <w:rPr>
          <w:b/>
          <w:spacing w:val="9"/>
          <w:position w:val="2"/>
          <w:sz w:val="24"/>
        </w:rPr>
        <w:t>III. </w:t>
      </w:r>
      <w:r>
        <w:rPr>
          <w:b/>
          <w:position w:val="2"/>
          <w:sz w:val="24"/>
        </w:rPr>
        <w:t>4 </w:t>
      </w:r>
      <w:r>
        <w:rPr>
          <w:i/>
          <w:position w:val="2"/>
          <w:sz w:val="24"/>
        </w:rPr>
        <w:t>Pression de Cauchy (C</w:t>
      </w:r>
      <w:r>
        <w:rPr>
          <w:i/>
          <w:sz w:val="16"/>
        </w:rPr>
        <w:t>12</w:t>
      </w:r>
      <w:r>
        <w:rPr>
          <w:i/>
          <w:spacing w:val="1"/>
          <w:sz w:val="16"/>
        </w:rPr>
        <w:t> </w:t>
      </w:r>
      <w:r>
        <w:rPr>
          <w:i/>
          <w:position w:val="2"/>
          <w:sz w:val="24"/>
        </w:rPr>
        <w:t>- C</w:t>
      </w:r>
      <w:r>
        <w:rPr>
          <w:i/>
          <w:sz w:val="16"/>
        </w:rPr>
        <w:t>44</w:t>
      </w:r>
      <w:r>
        <w:rPr>
          <w:i/>
          <w:position w:val="2"/>
          <w:sz w:val="24"/>
        </w:rPr>
        <w:t>),</w:t>
      </w:r>
      <w:r>
        <w:rPr>
          <w:i/>
          <w:spacing w:val="1"/>
          <w:position w:val="2"/>
          <w:sz w:val="24"/>
        </w:rPr>
        <w:t> </w:t>
      </w:r>
      <w:r>
        <w:rPr>
          <w:i/>
          <w:position w:val="2"/>
          <w:sz w:val="24"/>
        </w:rPr>
        <w:t>module de cisaillement (G),</w:t>
      </w:r>
      <w:r>
        <w:rPr>
          <w:i/>
          <w:spacing w:val="1"/>
          <w:position w:val="2"/>
          <w:sz w:val="24"/>
        </w:rPr>
        <w:t> </w:t>
      </w:r>
      <w:r>
        <w:rPr>
          <w:i/>
          <w:position w:val="2"/>
          <w:sz w:val="24"/>
        </w:rPr>
        <w:t>module de Young (E),</w:t>
      </w:r>
      <w:r>
        <w:rPr>
          <w:i/>
          <w:spacing w:val="1"/>
          <w:position w:val="2"/>
          <w:sz w:val="24"/>
        </w:rPr>
        <w:t> </w:t>
      </w:r>
      <w:r>
        <w:rPr>
          <w:i/>
          <w:position w:val="2"/>
          <w:sz w:val="24"/>
        </w:rPr>
        <w:t>facteur d'anisotropie</w:t>
      </w:r>
      <w:r>
        <w:rPr>
          <w:i/>
          <w:spacing w:val="1"/>
          <w:position w:val="2"/>
          <w:sz w:val="24"/>
        </w:rPr>
        <w:t> </w:t>
      </w:r>
      <w:r>
        <w:rPr>
          <w:i/>
          <w:position w:val="2"/>
          <w:sz w:val="24"/>
        </w:rPr>
        <w:t>(A)</w:t>
      </w:r>
      <w:r>
        <w:rPr>
          <w:i/>
          <w:spacing w:val="-1"/>
          <w:position w:val="2"/>
          <w:sz w:val="24"/>
        </w:rPr>
        <w:t> </w:t>
      </w:r>
      <w:r>
        <w:rPr>
          <w:i/>
          <w:position w:val="2"/>
          <w:sz w:val="24"/>
        </w:rPr>
        <w:t>et</w:t>
      </w:r>
      <w:r>
        <w:rPr>
          <w:i/>
          <w:spacing w:val="3"/>
          <w:position w:val="2"/>
          <w:sz w:val="24"/>
        </w:rPr>
        <w:t> </w:t>
      </w:r>
      <w:r>
        <w:rPr>
          <w:i/>
          <w:position w:val="2"/>
          <w:sz w:val="24"/>
        </w:rPr>
        <w:t>coefficient</w:t>
      </w:r>
      <w:r>
        <w:rPr>
          <w:i/>
          <w:spacing w:val="2"/>
          <w:position w:val="2"/>
          <w:sz w:val="24"/>
        </w:rPr>
        <w:t> </w:t>
      </w:r>
      <w:r>
        <w:rPr>
          <w:i/>
          <w:position w:val="2"/>
          <w:sz w:val="24"/>
        </w:rPr>
        <w:t>de</w:t>
      </w:r>
      <w:r>
        <w:rPr>
          <w:i/>
          <w:spacing w:val="1"/>
          <w:position w:val="2"/>
          <w:sz w:val="24"/>
        </w:rPr>
        <w:t> </w:t>
      </w:r>
      <w:r>
        <w:rPr>
          <w:i/>
          <w:position w:val="2"/>
          <w:sz w:val="24"/>
        </w:rPr>
        <w:t>Poisson</w:t>
      </w:r>
      <w:r>
        <w:rPr>
          <w:i/>
          <w:spacing w:val="2"/>
          <w:position w:val="2"/>
          <w:sz w:val="24"/>
        </w:rPr>
        <w:t> </w:t>
      </w:r>
      <w:r>
        <w:rPr>
          <w:i/>
          <w:position w:val="2"/>
          <w:sz w:val="24"/>
        </w:rPr>
        <w:t>(</w:t>
      </w:r>
      <w:r>
        <w:rPr>
          <w:rFonts w:ascii="Segoe UI Symbol" w:hAnsi="Segoe UI Symbol" w:eastAsia="Segoe UI Symbol"/>
          <w:position w:val="2"/>
          <w:sz w:val="25"/>
        </w:rPr>
        <w:t>𝑣)</w:t>
      </w:r>
      <w:r>
        <w:rPr>
          <w:rFonts w:ascii="Segoe UI Symbol" w:hAnsi="Segoe UI Symbol" w:eastAsia="Segoe UI Symbol"/>
          <w:spacing w:val="58"/>
          <w:position w:val="2"/>
          <w:sz w:val="25"/>
        </w:rPr>
        <w:t> </w:t>
      </w:r>
      <w:r>
        <w:rPr>
          <w:i/>
          <w:position w:val="2"/>
          <w:sz w:val="24"/>
        </w:rPr>
        <w:t>de</w:t>
      </w:r>
      <w:r>
        <w:rPr>
          <w:i/>
          <w:spacing w:val="1"/>
          <w:position w:val="2"/>
          <w:sz w:val="24"/>
        </w:rPr>
        <w:t> </w:t>
      </w:r>
      <w:r>
        <w:rPr>
          <w:i/>
          <w:position w:val="2"/>
          <w:sz w:val="24"/>
        </w:rPr>
        <w:t>l’alliage</w:t>
      </w:r>
      <w:r>
        <w:rPr>
          <w:i/>
          <w:spacing w:val="-4"/>
          <w:position w:val="2"/>
          <w:sz w:val="24"/>
        </w:rPr>
        <w:t> </w:t>
      </w:r>
      <w:r>
        <w:rPr>
          <w:i/>
          <w:position w:val="2"/>
          <w:sz w:val="24"/>
        </w:rPr>
        <w:t>Fe</w:t>
      </w:r>
      <w:r>
        <w:rPr>
          <w:i/>
          <w:sz w:val="16"/>
        </w:rPr>
        <w:t>2</w:t>
      </w:r>
      <w:r>
        <w:rPr>
          <w:i/>
          <w:position w:val="2"/>
          <w:sz w:val="24"/>
        </w:rPr>
        <w:t>Cr Sb.</w:t>
      </w:r>
    </w:p>
    <w:p>
      <w:pPr>
        <w:pStyle w:val="BodyText"/>
        <w:spacing w:before="4"/>
        <w:rPr>
          <w:i/>
          <w:sz w:val="12"/>
        </w:rPr>
      </w:pPr>
    </w:p>
    <w:tbl>
      <w:tblPr>
        <w:tblW w:w="0" w:type="auto"/>
        <w:jc w:val="left"/>
        <w:tblInd w:w="306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7"/>
        <w:gridCol w:w="2267"/>
      </w:tblGrid>
      <w:tr>
        <w:trPr>
          <w:trHeight w:val="411" w:hRule="atLeast"/>
        </w:trPr>
        <w:tc>
          <w:tcPr>
            <w:tcW w:w="2267" w:type="dxa"/>
          </w:tcPr>
          <w:p>
            <w:pPr>
              <w:pStyle w:val="TableParagraph"/>
              <w:spacing w:line="267" w:lineRule="exact"/>
              <w:ind w:left="793" w:right="78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Cij</w:t>
            </w:r>
          </w:p>
        </w:tc>
        <w:tc>
          <w:tcPr>
            <w:tcW w:w="2267" w:type="dxa"/>
          </w:tcPr>
          <w:p>
            <w:pPr>
              <w:pStyle w:val="TableParagraph"/>
              <w:spacing w:line="269" w:lineRule="exact"/>
              <w:ind w:right="704"/>
              <w:jc w:val="right"/>
              <w:rPr>
                <w:sz w:val="24"/>
              </w:rPr>
            </w:pPr>
            <w:r>
              <w:rPr>
                <w:position w:val="2"/>
                <w:sz w:val="24"/>
              </w:rPr>
              <w:t>Fe</w:t>
            </w:r>
            <w:r>
              <w:rPr>
                <w:sz w:val="16"/>
              </w:rPr>
              <w:t>2</w:t>
            </w:r>
            <w:r>
              <w:rPr>
                <w:position w:val="2"/>
                <w:sz w:val="24"/>
              </w:rPr>
              <w:t>CrSb</w:t>
            </w:r>
          </w:p>
        </w:tc>
      </w:tr>
      <w:tr>
        <w:trPr>
          <w:trHeight w:val="421" w:hRule="atLeast"/>
        </w:trPr>
        <w:tc>
          <w:tcPr>
            <w:tcW w:w="2267" w:type="dxa"/>
          </w:tcPr>
          <w:p>
            <w:pPr>
              <w:pStyle w:val="TableParagraph"/>
              <w:spacing w:line="316" w:lineRule="exact"/>
              <w:ind w:right="646"/>
              <w:jc w:val="right"/>
              <w:rPr>
                <w:rFonts w:ascii="Cambria Math" w:hAnsi="Cambria Math" w:eastAsia="Cambria Math"/>
                <w:sz w:val="17"/>
              </w:rPr>
            </w:pPr>
            <w:r>
              <w:rPr>
                <w:rFonts w:ascii="Cambria Math" w:hAnsi="Cambria Math" w:eastAsia="Cambria Math"/>
                <w:position w:val="5"/>
                <w:sz w:val="24"/>
              </w:rPr>
              <w:t>𝐶</w:t>
            </w:r>
            <w:r>
              <w:rPr>
                <w:rFonts w:ascii="Cambria Math" w:hAnsi="Cambria Math" w:eastAsia="Cambria Math"/>
                <w:sz w:val="17"/>
              </w:rPr>
              <w:t>12</w:t>
            </w:r>
            <w:r>
              <w:rPr>
                <w:rFonts w:ascii="Cambria Math" w:hAnsi="Cambria Math" w:eastAsia="Cambria Math"/>
                <w:spacing w:val="19"/>
                <w:sz w:val="17"/>
              </w:rPr>
              <w:t> </w:t>
            </w:r>
            <w:r>
              <w:rPr>
                <w:rFonts w:ascii="Cambria Math" w:hAnsi="Cambria Math" w:eastAsia="Cambria Math"/>
                <w:position w:val="5"/>
                <w:sz w:val="24"/>
              </w:rPr>
              <w:t>−</w:t>
            </w:r>
            <w:r>
              <w:rPr>
                <w:rFonts w:ascii="Cambria Math" w:hAnsi="Cambria Math" w:eastAsia="Cambria Math"/>
                <w:spacing w:val="-4"/>
                <w:position w:val="5"/>
                <w:sz w:val="24"/>
              </w:rPr>
              <w:t> </w:t>
            </w:r>
            <w:r>
              <w:rPr>
                <w:rFonts w:ascii="Cambria Math" w:hAnsi="Cambria Math" w:eastAsia="Cambria Math"/>
                <w:position w:val="5"/>
                <w:sz w:val="24"/>
              </w:rPr>
              <w:t>𝐶</w:t>
            </w:r>
            <w:r>
              <w:rPr>
                <w:rFonts w:ascii="Cambria Math" w:hAnsi="Cambria Math" w:eastAsia="Cambria Math"/>
                <w:sz w:val="17"/>
              </w:rPr>
              <w:t>44</w:t>
            </w:r>
          </w:p>
        </w:tc>
        <w:tc>
          <w:tcPr>
            <w:tcW w:w="2267" w:type="dxa"/>
          </w:tcPr>
          <w:p>
            <w:pPr>
              <w:pStyle w:val="TableParagraph"/>
              <w:spacing w:line="272" w:lineRule="exact"/>
              <w:ind w:left="797" w:right="780"/>
              <w:jc w:val="center"/>
              <w:rPr>
                <w:sz w:val="24"/>
              </w:rPr>
            </w:pPr>
            <w:r>
              <w:rPr>
                <w:sz w:val="24"/>
              </w:rPr>
              <w:t>-0.960</w:t>
            </w:r>
          </w:p>
        </w:tc>
      </w:tr>
      <w:tr>
        <w:trPr>
          <w:trHeight w:val="421" w:hRule="atLeast"/>
        </w:trPr>
        <w:tc>
          <w:tcPr>
            <w:tcW w:w="2267" w:type="dxa"/>
          </w:tcPr>
          <w:p>
            <w:pPr>
              <w:pStyle w:val="TableParagraph"/>
              <w:spacing w:before="1"/>
              <w:ind w:right="676"/>
              <w:jc w:val="right"/>
              <w:rPr>
                <w:rFonts w:ascii="Cambria Math" w:eastAsia="Cambria Math"/>
                <w:sz w:val="24"/>
              </w:rPr>
            </w:pPr>
            <w:r>
              <w:rPr>
                <w:rFonts w:ascii="Cambria Math" w:eastAsia="Cambria Math"/>
                <w:sz w:val="24"/>
              </w:rPr>
              <w:t>𝐺</w:t>
            </w:r>
            <w:r>
              <w:rPr>
                <w:rFonts w:ascii="Cambria Math" w:eastAsia="Cambria Math"/>
                <w:sz w:val="24"/>
                <w:vertAlign w:val="subscript"/>
              </w:rPr>
              <w:t>𝑉</w:t>
            </w:r>
            <w:r>
              <w:rPr>
                <w:rFonts w:ascii="Cambria Math" w:eastAsia="Cambria Math"/>
                <w:sz w:val="24"/>
                <w:vertAlign w:val="baseline"/>
              </w:rPr>
              <w:t>(GPa)</w:t>
            </w:r>
          </w:p>
        </w:tc>
        <w:tc>
          <w:tcPr>
            <w:tcW w:w="2267" w:type="dxa"/>
          </w:tcPr>
          <w:p>
            <w:pPr>
              <w:pStyle w:val="TableParagraph"/>
              <w:spacing w:line="272" w:lineRule="exact"/>
              <w:ind w:right="719"/>
              <w:jc w:val="right"/>
              <w:rPr>
                <w:sz w:val="24"/>
              </w:rPr>
            </w:pPr>
            <w:r>
              <w:rPr>
                <w:sz w:val="24"/>
              </w:rPr>
              <w:t>141.796</w:t>
            </w:r>
          </w:p>
        </w:tc>
      </w:tr>
      <w:tr>
        <w:trPr>
          <w:trHeight w:val="426" w:hRule="atLeast"/>
        </w:trPr>
        <w:tc>
          <w:tcPr>
            <w:tcW w:w="2267" w:type="dxa"/>
          </w:tcPr>
          <w:p>
            <w:pPr>
              <w:pStyle w:val="TableParagraph"/>
              <w:spacing w:before="2"/>
              <w:ind w:right="676"/>
              <w:jc w:val="right"/>
              <w:rPr>
                <w:rFonts w:ascii="Cambria Math" w:eastAsia="Cambria Math"/>
                <w:sz w:val="24"/>
              </w:rPr>
            </w:pPr>
            <w:r>
              <w:rPr>
                <w:rFonts w:ascii="Cambria Math" w:eastAsia="Cambria Math"/>
                <w:sz w:val="24"/>
              </w:rPr>
              <w:t>𝐺</w:t>
            </w:r>
            <w:r>
              <w:rPr>
                <w:rFonts w:ascii="Cambria Math" w:eastAsia="Cambria Math"/>
                <w:sz w:val="24"/>
                <w:vertAlign w:val="subscript"/>
              </w:rPr>
              <w:t>𝑅</w:t>
            </w:r>
            <w:r>
              <w:rPr>
                <w:rFonts w:ascii="Cambria Math" w:eastAsia="Cambria Math"/>
                <w:sz w:val="24"/>
                <w:vertAlign w:val="baseline"/>
              </w:rPr>
              <w:t>(GPa)</w:t>
            </w:r>
          </w:p>
        </w:tc>
        <w:tc>
          <w:tcPr>
            <w:tcW w:w="2267" w:type="dxa"/>
          </w:tcPr>
          <w:p>
            <w:pPr>
              <w:pStyle w:val="TableParagraph"/>
              <w:spacing w:before="1"/>
              <w:ind w:right="719"/>
              <w:jc w:val="right"/>
              <w:rPr>
                <w:sz w:val="24"/>
              </w:rPr>
            </w:pPr>
            <w:r>
              <w:rPr>
                <w:sz w:val="24"/>
              </w:rPr>
              <w:t>115.149</w:t>
            </w:r>
          </w:p>
        </w:tc>
      </w:tr>
      <w:tr>
        <w:trPr>
          <w:trHeight w:val="421" w:hRule="atLeast"/>
        </w:trPr>
        <w:tc>
          <w:tcPr>
            <w:tcW w:w="2267" w:type="dxa"/>
          </w:tcPr>
          <w:p>
            <w:pPr>
              <w:pStyle w:val="TableParagraph"/>
              <w:spacing w:line="278" w:lineRule="exact"/>
              <w:ind w:right="730"/>
              <w:jc w:val="right"/>
              <w:rPr>
                <w:rFonts w:ascii="Cambria Math" w:eastAsia="Cambria Math"/>
                <w:sz w:val="24"/>
              </w:rPr>
            </w:pPr>
            <w:r>
              <w:rPr>
                <w:rFonts w:ascii="Cambria Math" w:eastAsia="Cambria Math"/>
                <w:sz w:val="24"/>
              </w:rPr>
              <w:t>𝐺(GPa)</w:t>
            </w:r>
          </w:p>
        </w:tc>
        <w:tc>
          <w:tcPr>
            <w:tcW w:w="2267" w:type="dxa"/>
          </w:tcPr>
          <w:p>
            <w:pPr>
              <w:pStyle w:val="TableParagraph"/>
              <w:spacing w:line="272" w:lineRule="exact"/>
              <w:ind w:right="776"/>
              <w:jc w:val="right"/>
              <w:rPr>
                <w:sz w:val="24"/>
              </w:rPr>
            </w:pPr>
            <w:r>
              <w:rPr>
                <w:sz w:val="24"/>
              </w:rPr>
              <w:t>128.45</w:t>
            </w:r>
          </w:p>
        </w:tc>
      </w:tr>
      <w:tr>
        <w:trPr>
          <w:trHeight w:val="421" w:hRule="atLeast"/>
        </w:trPr>
        <w:tc>
          <w:tcPr>
            <w:tcW w:w="2267" w:type="dxa"/>
          </w:tcPr>
          <w:p>
            <w:pPr>
              <w:pStyle w:val="TableParagraph"/>
              <w:spacing w:before="1"/>
              <w:ind w:left="782" w:right="780"/>
              <w:jc w:val="center"/>
              <w:rPr>
                <w:rFonts w:ascii="Cambria Math" w:eastAsia="Cambria Math"/>
                <w:sz w:val="24"/>
              </w:rPr>
            </w:pPr>
            <w:r>
              <w:rPr>
                <w:rFonts w:ascii="Cambria Math" w:eastAsia="Cambria Math"/>
                <w:sz w:val="24"/>
              </w:rPr>
              <w:t>𝐵/𝐺</w:t>
            </w:r>
          </w:p>
        </w:tc>
        <w:tc>
          <w:tcPr>
            <w:tcW w:w="2267" w:type="dxa"/>
          </w:tcPr>
          <w:p>
            <w:pPr>
              <w:pStyle w:val="TableParagraph"/>
              <w:spacing w:line="272" w:lineRule="exact"/>
              <w:ind w:left="797" w:right="780"/>
              <w:jc w:val="center"/>
              <w:rPr>
                <w:sz w:val="24"/>
              </w:rPr>
            </w:pPr>
            <w:r>
              <w:rPr>
                <w:sz w:val="24"/>
              </w:rPr>
              <w:t>1.85</w:t>
            </w:r>
          </w:p>
        </w:tc>
      </w:tr>
      <w:tr>
        <w:trPr>
          <w:trHeight w:val="421" w:hRule="atLeast"/>
        </w:trPr>
        <w:tc>
          <w:tcPr>
            <w:tcW w:w="2267" w:type="dxa"/>
          </w:tcPr>
          <w:p>
            <w:pPr>
              <w:pStyle w:val="TableParagraph"/>
              <w:spacing w:line="278" w:lineRule="exact"/>
              <w:ind w:right="730"/>
              <w:jc w:val="right"/>
              <w:rPr>
                <w:rFonts w:ascii="Cambria Math" w:eastAsia="Cambria Math"/>
                <w:sz w:val="24"/>
              </w:rPr>
            </w:pPr>
            <w:r>
              <w:rPr>
                <w:rFonts w:ascii="Cambria Math" w:eastAsia="Cambria Math"/>
                <w:sz w:val="24"/>
              </w:rPr>
              <w:t>𝐸(GPa)</w:t>
            </w:r>
          </w:p>
        </w:tc>
        <w:tc>
          <w:tcPr>
            <w:tcW w:w="2267" w:type="dxa"/>
          </w:tcPr>
          <w:p>
            <w:pPr>
              <w:pStyle w:val="TableParagraph"/>
              <w:spacing w:line="272" w:lineRule="exact"/>
              <w:ind w:right="776"/>
              <w:jc w:val="right"/>
              <w:rPr>
                <w:sz w:val="24"/>
              </w:rPr>
            </w:pPr>
            <w:r>
              <w:rPr>
                <w:sz w:val="24"/>
              </w:rPr>
              <w:t>326.45</w:t>
            </w:r>
          </w:p>
        </w:tc>
      </w:tr>
      <w:tr>
        <w:trPr>
          <w:trHeight w:val="421" w:hRule="atLeast"/>
        </w:trPr>
        <w:tc>
          <w:tcPr>
            <w:tcW w:w="2267" w:type="dxa"/>
          </w:tcPr>
          <w:p>
            <w:pPr>
              <w:pStyle w:val="TableParagraph"/>
              <w:spacing w:before="1"/>
              <w:ind w:left="787" w:right="780"/>
              <w:jc w:val="center"/>
              <w:rPr>
                <w:rFonts w:ascii="Cambria Math" w:eastAsia="Cambria Math"/>
                <w:sz w:val="24"/>
              </w:rPr>
            </w:pPr>
            <w:r>
              <w:rPr>
                <w:rFonts w:ascii="Cambria Math" w:eastAsia="Cambria Math"/>
                <w:sz w:val="24"/>
              </w:rPr>
              <w:t>𝐴</w:t>
            </w:r>
          </w:p>
        </w:tc>
        <w:tc>
          <w:tcPr>
            <w:tcW w:w="2267" w:type="dxa"/>
          </w:tcPr>
          <w:p>
            <w:pPr>
              <w:pStyle w:val="TableParagraph"/>
              <w:spacing w:line="272" w:lineRule="exact"/>
              <w:ind w:left="797" w:right="780"/>
              <w:jc w:val="center"/>
              <w:rPr>
                <w:sz w:val="24"/>
              </w:rPr>
            </w:pPr>
            <w:r>
              <w:rPr>
                <w:sz w:val="24"/>
              </w:rPr>
              <w:t>2.58</w:t>
            </w:r>
          </w:p>
        </w:tc>
      </w:tr>
      <w:tr>
        <w:trPr>
          <w:trHeight w:val="426" w:hRule="atLeast"/>
        </w:trPr>
        <w:tc>
          <w:tcPr>
            <w:tcW w:w="2267" w:type="dxa"/>
          </w:tcPr>
          <w:p>
            <w:pPr>
              <w:pStyle w:val="TableParagraph"/>
              <w:spacing w:before="6"/>
              <w:ind w:left="786" w:right="780"/>
              <w:jc w:val="center"/>
              <w:rPr>
                <w:rFonts w:ascii="Cambria Math" w:eastAsia="Cambria Math"/>
                <w:sz w:val="24"/>
              </w:rPr>
            </w:pPr>
            <w:r>
              <w:rPr>
                <w:rFonts w:ascii="Cambria Math" w:eastAsia="Cambria Math"/>
                <w:sz w:val="24"/>
              </w:rPr>
              <w:t>𝜈</w:t>
            </w:r>
          </w:p>
        </w:tc>
        <w:tc>
          <w:tcPr>
            <w:tcW w:w="2267" w:type="dxa"/>
          </w:tcPr>
          <w:p>
            <w:pPr>
              <w:pStyle w:val="TableParagraph"/>
              <w:spacing w:line="272" w:lineRule="exact"/>
              <w:ind w:left="797" w:right="780"/>
              <w:jc w:val="center"/>
              <w:rPr>
                <w:sz w:val="24"/>
              </w:rPr>
            </w:pPr>
            <w:r>
              <w:rPr>
                <w:sz w:val="24"/>
              </w:rPr>
              <w:t>0.27</w:t>
            </w:r>
          </w:p>
        </w:tc>
      </w:tr>
    </w:tbl>
    <w:p>
      <w:pPr>
        <w:pStyle w:val="BodyText"/>
        <w:rPr>
          <w:i/>
          <w:sz w:val="21"/>
        </w:rPr>
      </w:pPr>
    </w:p>
    <w:p>
      <w:pPr>
        <w:pStyle w:val="BodyText"/>
        <w:spacing w:line="360" w:lineRule="auto"/>
        <w:ind w:left="353" w:right="363"/>
        <w:jc w:val="both"/>
      </w:pPr>
      <w:r>
        <w:rPr/>
        <w:t>Notre matériau offre une valeur très importante de (</w:t>
      </w:r>
      <w:r>
        <w:rPr>
          <w:i/>
        </w:rPr>
        <w:t>G</w:t>
      </w:r>
      <w:r>
        <w:rPr/>
        <w:t>) égale à 128.45 GPa, ce qui indique qu’il est à</w:t>
      </w:r>
      <w:r>
        <w:rPr>
          <w:spacing w:val="1"/>
        </w:rPr>
        <w:t> </w:t>
      </w:r>
      <w:r>
        <w:rPr/>
        <w:t>peine</w:t>
      </w:r>
      <w:r>
        <w:rPr>
          <w:spacing w:val="7"/>
        </w:rPr>
        <w:t> </w:t>
      </w:r>
      <w:r>
        <w:rPr/>
        <w:t>déformé.</w:t>
      </w:r>
      <w:r>
        <w:rPr>
          <w:spacing w:val="10"/>
        </w:rPr>
        <w:t> </w:t>
      </w:r>
      <w:r>
        <w:rPr/>
        <w:t>Il est</w:t>
      </w:r>
      <w:r>
        <w:rPr>
          <w:spacing w:val="13"/>
        </w:rPr>
        <w:t> </w:t>
      </w:r>
      <w:r>
        <w:rPr/>
        <w:t>à</w:t>
      </w:r>
      <w:r>
        <w:rPr>
          <w:spacing w:val="7"/>
        </w:rPr>
        <w:t> </w:t>
      </w:r>
      <w:r>
        <w:rPr/>
        <w:t>noter</w:t>
      </w:r>
      <w:r>
        <w:rPr>
          <w:spacing w:val="10"/>
        </w:rPr>
        <w:t> </w:t>
      </w:r>
      <w:r>
        <w:rPr/>
        <w:t>que</w:t>
      </w:r>
      <w:r>
        <w:rPr>
          <w:spacing w:val="7"/>
        </w:rPr>
        <w:t> </w:t>
      </w:r>
      <w:r>
        <w:rPr/>
        <w:t>la</w:t>
      </w:r>
      <w:r>
        <w:rPr>
          <w:spacing w:val="12"/>
        </w:rPr>
        <w:t> </w:t>
      </w:r>
      <w:r>
        <w:rPr/>
        <w:t>valeur</w:t>
      </w:r>
      <w:r>
        <w:rPr>
          <w:spacing w:val="15"/>
        </w:rPr>
        <w:t> </w:t>
      </w:r>
      <w:r>
        <w:rPr/>
        <w:t>du</w:t>
      </w:r>
      <w:r>
        <w:rPr>
          <w:spacing w:val="14"/>
        </w:rPr>
        <w:t> </w:t>
      </w:r>
      <w:r>
        <w:rPr/>
        <w:t>module</w:t>
      </w:r>
      <w:r>
        <w:rPr>
          <w:spacing w:val="7"/>
        </w:rPr>
        <w:t> </w:t>
      </w:r>
      <w:r>
        <w:rPr/>
        <w:t>de</w:t>
      </w:r>
      <w:r>
        <w:rPr>
          <w:spacing w:val="7"/>
        </w:rPr>
        <w:t> </w:t>
      </w:r>
      <w:r>
        <w:rPr/>
        <w:t>cisaillement</w:t>
      </w:r>
      <w:r>
        <w:rPr>
          <w:spacing w:val="17"/>
        </w:rPr>
        <w:t> </w:t>
      </w:r>
      <w:r>
        <w:rPr>
          <w:i/>
        </w:rPr>
        <w:t>G</w:t>
      </w:r>
      <w:r>
        <w:rPr>
          <w:i/>
          <w:spacing w:val="9"/>
        </w:rPr>
        <w:t> </w:t>
      </w:r>
      <w:r>
        <w:rPr/>
        <w:t>est</w:t>
      </w:r>
      <w:r>
        <w:rPr>
          <w:spacing w:val="13"/>
        </w:rPr>
        <w:t> </w:t>
      </w:r>
      <w:r>
        <w:rPr/>
        <w:t>plus</w:t>
      </w:r>
      <w:r>
        <w:rPr>
          <w:spacing w:val="11"/>
        </w:rPr>
        <w:t> </w:t>
      </w:r>
      <w:r>
        <w:rPr/>
        <w:t>faible</w:t>
      </w:r>
      <w:r>
        <w:rPr>
          <w:spacing w:val="8"/>
        </w:rPr>
        <w:t> </w:t>
      </w:r>
      <w:r>
        <w:rPr/>
        <w:t>que</w:t>
      </w:r>
      <w:r>
        <w:rPr>
          <w:spacing w:val="7"/>
        </w:rPr>
        <w:t> </w:t>
      </w:r>
      <w:r>
        <w:rPr/>
        <w:t>celle</w:t>
      </w:r>
      <w:r>
        <w:rPr>
          <w:spacing w:val="7"/>
        </w:rPr>
        <w:t> </w:t>
      </w:r>
      <w:r>
        <w:rPr/>
        <w:t>de</w:t>
      </w:r>
      <w:r>
        <w:rPr>
          <w:spacing w:val="12"/>
        </w:rPr>
        <w:t> </w:t>
      </w:r>
      <w:r>
        <w:rPr/>
        <w:t>B,</w:t>
      </w:r>
      <w:r>
        <w:rPr>
          <w:spacing w:val="-57"/>
        </w:rPr>
        <w:t> </w:t>
      </w:r>
      <w:r>
        <w:rPr/>
        <w:t>on peut donc en conclure que le matériau étudié est plus résistant à la compression volumique qu'au</w:t>
      </w:r>
      <w:r>
        <w:rPr>
          <w:spacing w:val="1"/>
        </w:rPr>
        <w:t> </w:t>
      </w:r>
      <w:r>
        <w:rPr/>
        <w:t>cisaillement. Suite notre résultat obtenu sur le rapport </w:t>
      </w:r>
      <w:r>
        <w:rPr>
          <w:i/>
        </w:rPr>
        <w:t>B/G </w:t>
      </w:r>
      <w:r>
        <w:rPr/>
        <w:t>(1.85), il est possible de conclure que le</w:t>
      </w:r>
      <w:r>
        <w:rPr>
          <w:spacing w:val="1"/>
        </w:rPr>
        <w:t> </w:t>
      </w:r>
      <w:r>
        <w:rPr>
          <w:position w:val="2"/>
        </w:rPr>
        <w:t>Fe</w:t>
      </w:r>
      <w:r>
        <w:rPr>
          <w:sz w:val="16"/>
        </w:rPr>
        <w:t>2</w:t>
      </w:r>
      <w:r>
        <w:rPr>
          <w:position w:val="2"/>
        </w:rPr>
        <w:t>CrSb est considérés comme un matériau ductile. Il ressort du tableau </w:t>
      </w:r>
      <w:r>
        <w:rPr>
          <w:spacing w:val="11"/>
          <w:position w:val="2"/>
        </w:rPr>
        <w:t>III. </w:t>
      </w:r>
      <w:r>
        <w:rPr>
          <w:position w:val="2"/>
        </w:rPr>
        <w:t>4 que l’alliage Fe</w:t>
      </w:r>
      <w:r>
        <w:rPr>
          <w:sz w:val="16"/>
        </w:rPr>
        <w:t>2</w:t>
      </w:r>
      <w:r>
        <w:rPr>
          <w:position w:val="2"/>
        </w:rPr>
        <w:t>CrSb</w:t>
      </w:r>
      <w:r>
        <w:rPr>
          <w:spacing w:val="1"/>
          <w:position w:val="2"/>
        </w:rPr>
        <w:t> </w:t>
      </w:r>
      <w:r>
        <w:rPr/>
        <w:t>présente</w:t>
      </w:r>
      <w:r>
        <w:rPr>
          <w:spacing w:val="1"/>
        </w:rPr>
        <w:t> </w:t>
      </w:r>
      <w:r>
        <w:rPr/>
        <w:t>une</w:t>
      </w:r>
      <w:r>
        <w:rPr>
          <w:spacing w:val="1"/>
        </w:rPr>
        <w:t> </w:t>
      </w:r>
      <w:r>
        <w:rPr/>
        <w:t>valeur</w:t>
      </w:r>
      <w:r>
        <w:rPr>
          <w:spacing w:val="1"/>
        </w:rPr>
        <w:t> </w:t>
      </w:r>
      <w:r>
        <w:rPr/>
        <w:t>considérable</w:t>
      </w:r>
      <w:r>
        <w:rPr>
          <w:spacing w:val="1"/>
        </w:rPr>
        <w:t> </w:t>
      </w:r>
      <w:r>
        <w:rPr/>
        <w:t>du</w:t>
      </w:r>
      <w:r>
        <w:rPr>
          <w:spacing w:val="1"/>
        </w:rPr>
        <w:t> </w:t>
      </w:r>
      <w:r>
        <w:rPr/>
        <w:t>modules</w:t>
      </w:r>
      <w:r>
        <w:rPr>
          <w:spacing w:val="1"/>
        </w:rPr>
        <w:t> </w:t>
      </w:r>
      <w:r>
        <w:rPr/>
        <w:t>(</w:t>
      </w:r>
      <w:r>
        <w:rPr>
          <w:i/>
        </w:rPr>
        <w:t>E</w:t>
      </w:r>
      <w:r>
        <w:rPr/>
        <w:t>).</w:t>
      </w:r>
      <w:r>
        <w:rPr>
          <w:spacing w:val="1"/>
        </w:rPr>
        <w:t> </w:t>
      </w:r>
      <w:r>
        <w:rPr/>
        <w:t>Souvenons-nous</w:t>
      </w:r>
      <w:r>
        <w:rPr>
          <w:spacing w:val="1"/>
        </w:rPr>
        <w:t> </w:t>
      </w:r>
      <w:r>
        <w:rPr/>
        <w:t>qu'un</w:t>
      </w:r>
      <w:r>
        <w:rPr>
          <w:spacing w:val="1"/>
        </w:rPr>
        <w:t> </w:t>
      </w:r>
      <w:r>
        <w:rPr/>
        <w:t>matériau</w:t>
      </w:r>
      <w:r>
        <w:rPr>
          <w:spacing w:val="1"/>
        </w:rPr>
        <w:t> </w:t>
      </w:r>
      <w:r>
        <w:rPr/>
        <w:t>possédant</w:t>
      </w:r>
      <w:r>
        <w:rPr>
          <w:spacing w:val="60"/>
        </w:rPr>
        <w:t> </w:t>
      </w:r>
      <w:r>
        <w:rPr/>
        <w:t>un</w:t>
      </w:r>
      <w:r>
        <w:rPr>
          <w:spacing w:val="1"/>
        </w:rPr>
        <w:t> </w:t>
      </w:r>
      <w:r>
        <w:rPr/>
        <w:t>module d'élasticité important va subir une déformation moins importante. En conséquence, notre solide</w:t>
      </w:r>
      <w:r>
        <w:rPr>
          <w:spacing w:val="-57"/>
        </w:rPr>
        <w:t> </w:t>
      </w:r>
      <w:r>
        <w:rPr/>
        <w:t>représente</w:t>
      </w:r>
      <w:r>
        <w:rPr>
          <w:spacing w:val="5"/>
        </w:rPr>
        <w:t> </w:t>
      </w:r>
      <w:r>
        <w:rPr/>
        <w:t>une</w:t>
      </w:r>
      <w:r>
        <w:rPr>
          <w:spacing w:val="2"/>
        </w:rPr>
        <w:t> </w:t>
      </w:r>
      <w:r>
        <w:rPr/>
        <w:t>rigidité</w:t>
      </w:r>
      <w:r>
        <w:rPr>
          <w:spacing w:val="2"/>
        </w:rPr>
        <w:t> </w:t>
      </w:r>
      <w:r>
        <w:rPr/>
        <w:t>remarquable</w:t>
      </w:r>
      <w:r>
        <w:rPr>
          <w:spacing w:val="2"/>
        </w:rPr>
        <w:t> </w:t>
      </w:r>
      <w:r>
        <w:rPr/>
        <w:t>et</w:t>
      </w:r>
      <w:r>
        <w:rPr>
          <w:spacing w:val="8"/>
        </w:rPr>
        <w:t> </w:t>
      </w:r>
      <w:r>
        <w:rPr/>
        <w:t>il</w:t>
      </w:r>
      <w:r>
        <w:rPr>
          <w:spacing w:val="58"/>
        </w:rPr>
        <w:t> </w:t>
      </w:r>
      <w:r>
        <w:rPr/>
        <w:t>subit</w:t>
      </w:r>
      <w:r>
        <w:rPr>
          <w:spacing w:val="8"/>
        </w:rPr>
        <w:t> </w:t>
      </w:r>
      <w:r>
        <w:rPr/>
        <w:t>une</w:t>
      </w:r>
      <w:r>
        <w:rPr>
          <w:spacing w:val="13"/>
        </w:rPr>
        <w:t> </w:t>
      </w:r>
      <w:r>
        <w:rPr/>
        <w:t>faible</w:t>
      </w:r>
      <w:r>
        <w:rPr>
          <w:spacing w:val="2"/>
        </w:rPr>
        <w:t> </w:t>
      </w:r>
      <w:r>
        <w:rPr/>
        <w:t>déformation.</w:t>
      </w:r>
      <w:r>
        <w:rPr>
          <w:spacing w:val="9"/>
        </w:rPr>
        <w:t> </w:t>
      </w:r>
      <w:r>
        <w:rPr/>
        <w:t>La</w:t>
      </w:r>
      <w:r>
        <w:rPr>
          <w:spacing w:val="2"/>
        </w:rPr>
        <w:t> </w:t>
      </w:r>
      <w:r>
        <w:rPr/>
        <w:t>valeur</w:t>
      </w:r>
      <w:r>
        <w:rPr>
          <w:spacing w:val="5"/>
        </w:rPr>
        <w:t> </w:t>
      </w:r>
      <w:r>
        <w:rPr/>
        <w:t>déterminée</w:t>
      </w:r>
      <w:r>
        <w:rPr>
          <w:spacing w:val="3"/>
        </w:rPr>
        <w:t> </w:t>
      </w:r>
      <w:r>
        <w:rPr/>
        <w:t>du</w:t>
      </w:r>
    </w:p>
    <w:p>
      <w:pPr>
        <w:spacing w:after="0" w:line="360" w:lineRule="auto"/>
        <w:jc w:val="both"/>
        <w:sectPr>
          <w:type w:val="continuous"/>
          <w:pgSz w:w="11910" w:h="16840"/>
          <w:pgMar w:top="360" w:bottom="280" w:left="780" w:right="480"/>
        </w:sectPr>
      </w:pPr>
    </w:p>
    <w:p>
      <w:pPr>
        <w:pStyle w:val="BodyText"/>
        <w:spacing w:line="360" w:lineRule="auto" w:before="80"/>
        <w:ind w:left="353" w:right="364"/>
        <w:jc w:val="both"/>
      </w:pPr>
      <w:r>
        <w:rPr/>
        <w:t>coefficient de Poisson est : 0</w:t>
      </w:r>
      <w:r>
        <w:rPr>
          <w:i/>
        </w:rPr>
        <w:t>.</w:t>
      </w:r>
      <w:r>
        <w:rPr/>
        <w:t>27 qui est supérieur à 0.25 ce qui indique que ce composé présente une</w:t>
      </w:r>
      <w:r>
        <w:rPr>
          <w:spacing w:val="1"/>
        </w:rPr>
        <w:t> </w:t>
      </w:r>
      <w:r>
        <w:rPr/>
        <w:t>bonne plasticité et confirme sa nature ionique. Selon les résultats présentés ci-dessus, on remarque que</w:t>
      </w:r>
      <w:r>
        <w:rPr>
          <w:spacing w:val="1"/>
        </w:rPr>
        <w:t> </w:t>
      </w:r>
      <w:r>
        <w:rPr/>
        <w:t>la valeurs du coefficient</w:t>
      </w:r>
      <w:r>
        <w:rPr>
          <w:spacing w:val="1"/>
        </w:rPr>
        <w:t> </w:t>
      </w:r>
      <w:r>
        <w:rPr/>
        <w:t>d'anisotropie (</w:t>
      </w:r>
      <w:r>
        <w:rPr>
          <w:i/>
        </w:rPr>
        <w:t>A</w:t>
      </w:r>
      <w:r>
        <w:rPr/>
        <w:t>) est</w:t>
      </w:r>
      <w:r>
        <w:rPr>
          <w:spacing w:val="1"/>
        </w:rPr>
        <w:t> </w:t>
      </w:r>
      <w:r>
        <w:rPr/>
        <w:t>différente de l'unité (</w:t>
      </w:r>
      <w:r>
        <w:rPr>
          <w:i/>
        </w:rPr>
        <w:t>A</w:t>
      </w:r>
      <w:r>
        <w:rPr/>
        <w:t>=2.58), ce qui implique que</w:t>
      </w:r>
      <w:r>
        <w:rPr>
          <w:spacing w:val="1"/>
        </w:rPr>
        <w:t> </w:t>
      </w:r>
      <w:r>
        <w:rPr/>
        <w:t>l'élasticité dans ce cas est anisotrope. Puisque la valeur de ce coefficient est plus grande que 1, on peut</w:t>
      </w:r>
      <w:r>
        <w:rPr>
          <w:spacing w:val="1"/>
        </w:rPr>
        <w:t> </w:t>
      </w:r>
      <w:r>
        <w:rPr/>
        <w:t>dire que ce dernier est caractérisé par une importante anisotropie élastique et a une faible probabilité de</w:t>
      </w:r>
      <w:r>
        <w:rPr>
          <w:spacing w:val="-57"/>
        </w:rPr>
        <w:t> </w:t>
      </w:r>
      <w:r>
        <w:rPr/>
        <w:t>développer</w:t>
      </w:r>
      <w:r>
        <w:rPr>
          <w:spacing w:val="1"/>
        </w:rPr>
        <w:t> </w:t>
      </w:r>
      <w:r>
        <w:rPr/>
        <w:t>des</w:t>
      </w:r>
      <w:r>
        <w:rPr>
          <w:spacing w:val="1"/>
        </w:rPr>
        <w:t> </w:t>
      </w:r>
      <w:r>
        <w:rPr/>
        <w:t>microfissures</w:t>
      </w:r>
      <w:r>
        <w:rPr>
          <w:spacing w:val="-1"/>
        </w:rPr>
        <w:t> </w:t>
      </w:r>
      <w:r>
        <w:rPr/>
        <w:t>ou des</w:t>
      </w:r>
      <w:r>
        <w:rPr>
          <w:spacing w:val="-2"/>
        </w:rPr>
        <w:t> </w:t>
      </w:r>
      <w:r>
        <w:rPr/>
        <w:t>défauts</w:t>
      </w:r>
      <w:r>
        <w:rPr>
          <w:spacing w:val="-2"/>
        </w:rPr>
        <w:t> </w:t>
      </w:r>
      <w:r>
        <w:rPr/>
        <w:t>structurels</w:t>
      </w:r>
      <w:r>
        <w:rPr>
          <w:spacing w:val="-2"/>
        </w:rPr>
        <w:t> </w:t>
      </w:r>
      <w:r>
        <w:rPr/>
        <w:t>pendant</w:t>
      </w:r>
      <w:r>
        <w:rPr>
          <w:spacing w:val="5"/>
        </w:rPr>
        <w:t> </w:t>
      </w:r>
      <w:r>
        <w:rPr/>
        <w:t>son</w:t>
      </w:r>
      <w:r>
        <w:rPr>
          <w:spacing w:val="-5"/>
        </w:rPr>
        <w:t> </w:t>
      </w:r>
      <w:r>
        <w:rPr/>
        <w:t>processus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croissance.</w:t>
      </w:r>
    </w:p>
    <w:p>
      <w:pPr>
        <w:pStyle w:val="Heading2"/>
        <w:numPr>
          <w:ilvl w:val="2"/>
          <w:numId w:val="15"/>
        </w:numPr>
        <w:tabs>
          <w:tab w:pos="1175" w:val="left" w:leader="none"/>
        </w:tabs>
        <w:spacing w:line="240" w:lineRule="auto" w:before="206" w:after="0"/>
        <w:ind w:left="1174" w:right="0" w:hanging="822"/>
        <w:jc w:val="left"/>
      </w:pPr>
      <w:r>
        <w:rPr/>
        <w:t>PROPRIETES</w:t>
      </w:r>
      <w:r>
        <w:rPr>
          <w:spacing w:val="-6"/>
        </w:rPr>
        <w:t> </w:t>
      </w:r>
      <w:r>
        <w:rPr/>
        <w:t>ELECTRONIQUES</w:t>
      </w:r>
    </w:p>
    <w:p>
      <w:pPr>
        <w:pStyle w:val="BodyText"/>
        <w:spacing w:before="6"/>
        <w:rPr>
          <w:b/>
          <w:sz w:val="26"/>
        </w:rPr>
      </w:pPr>
    </w:p>
    <w:p>
      <w:pPr>
        <w:pStyle w:val="BodyText"/>
        <w:spacing w:line="360" w:lineRule="auto" w:before="1"/>
        <w:ind w:left="353" w:right="366" w:firstLine="710"/>
        <w:jc w:val="both"/>
      </w:pPr>
      <w:r>
        <w:rPr/>
        <w:t>La théorie de l'état électronique offre une parfaite interprétation des caractéristiques chimiques</w:t>
      </w:r>
      <w:r>
        <w:rPr>
          <w:spacing w:val="1"/>
        </w:rPr>
        <w:t> </w:t>
      </w:r>
      <w:r>
        <w:rPr/>
        <w:t>et physiques des matériaux à l'état solide. L'importance de l'analyse des structures électroniques d'un</w:t>
      </w:r>
      <w:r>
        <w:rPr>
          <w:spacing w:val="1"/>
        </w:rPr>
        <w:t> </w:t>
      </w:r>
      <w:r>
        <w:rPr/>
        <w:t>matériau tient au fait qu'elles nous aident à examiner et à connaître son caractère isolant, conducteur,</w:t>
      </w:r>
      <w:r>
        <w:rPr>
          <w:spacing w:val="1"/>
        </w:rPr>
        <w:t> </w:t>
      </w:r>
      <w:r>
        <w:rPr/>
        <w:t>semi-conducteur ou semi-métallique et la distribution des électrons dans les bandes de valence et de</w:t>
      </w:r>
      <w:r>
        <w:rPr>
          <w:spacing w:val="1"/>
        </w:rPr>
        <w:t> </w:t>
      </w:r>
      <w:r>
        <w:rPr/>
        <w:t>conduction, sans oublier la valeur du gap. Ce type d'analyse offre une bonne connaissance des diverses</w:t>
      </w:r>
      <w:r>
        <w:rPr>
          <w:spacing w:val="-57"/>
        </w:rPr>
        <w:t> </w:t>
      </w:r>
      <w:r>
        <w:rPr/>
        <w:t>caractéristiques des matériaux à l'échelle macroscopique. La majorité des diverses propriétés de ces</w:t>
      </w:r>
      <w:r>
        <w:rPr>
          <w:spacing w:val="1"/>
        </w:rPr>
        <w:t> </w:t>
      </w:r>
      <w:r>
        <w:rPr/>
        <w:t>derniers dépendent de leurs propriétés électroniques. Afin de déterminer la structure électronique d'un</w:t>
      </w:r>
      <w:r>
        <w:rPr>
          <w:spacing w:val="1"/>
        </w:rPr>
        <w:t> </w:t>
      </w:r>
      <w:r>
        <w:rPr/>
        <w:t>solide, nous disposons d'outils complémentaires que sont la structure de bande et la densité d'états</w:t>
      </w:r>
      <w:r>
        <w:rPr>
          <w:spacing w:val="1"/>
        </w:rPr>
        <w:t> </w:t>
      </w:r>
      <w:r>
        <w:rPr/>
        <w:t>électroniques (DOS). Dans le cas des systèmes magnétiques, on emploie de manière indépendante le</w:t>
      </w:r>
      <w:r>
        <w:rPr>
          <w:spacing w:val="1"/>
        </w:rPr>
        <w:t> </w:t>
      </w:r>
      <w:r>
        <w:rPr/>
        <w:t>principe des électrons de spin majoritaire et de spin minoritaire pour l’étude de la structure de bande et</w:t>
      </w:r>
      <w:r>
        <w:rPr>
          <w:spacing w:val="1"/>
        </w:rPr>
        <w:t> </w:t>
      </w:r>
      <w:r>
        <w:rPr/>
        <w:t>la densité d'états. Au cours de cette section, nous avons étudié les propriétés électroniques de l’alliage</w:t>
      </w:r>
      <w:r>
        <w:rPr>
          <w:spacing w:val="1"/>
        </w:rPr>
        <w:t> </w:t>
      </w:r>
      <w:r>
        <w:rPr>
          <w:position w:val="2"/>
        </w:rPr>
        <w:t>de Heusler complet du genre Fe</w:t>
      </w:r>
      <w:r>
        <w:rPr>
          <w:sz w:val="16"/>
        </w:rPr>
        <w:t>2</w:t>
      </w:r>
      <w:r>
        <w:rPr>
          <w:position w:val="2"/>
        </w:rPr>
        <w:t>CrSb à l'état d'équilibre avec le paramètre de maille optimisé de la</w:t>
      </w:r>
      <w:r>
        <w:rPr>
          <w:spacing w:val="1"/>
          <w:position w:val="2"/>
        </w:rPr>
        <w:t> </w:t>
      </w:r>
      <w:r>
        <w:rPr>
          <w:position w:val="2"/>
        </w:rPr>
        <w:t>structure de type Cu</w:t>
      </w:r>
      <w:r>
        <w:rPr>
          <w:sz w:val="16"/>
        </w:rPr>
        <w:t>2</w:t>
      </w:r>
      <w:r>
        <w:rPr>
          <w:position w:val="2"/>
        </w:rPr>
        <w:t>MnAl la plus stable. Cette étude est effectuée au moyen de l'approximation GGA-</w:t>
      </w:r>
      <w:r>
        <w:rPr>
          <w:spacing w:val="-57"/>
          <w:position w:val="2"/>
        </w:rPr>
        <w:t> </w:t>
      </w:r>
      <w:r>
        <w:rPr/>
        <w:t>PBE.</w:t>
      </w:r>
    </w:p>
    <w:p>
      <w:pPr>
        <w:pStyle w:val="Heading4"/>
        <w:numPr>
          <w:ilvl w:val="3"/>
          <w:numId w:val="15"/>
        </w:numPr>
        <w:tabs>
          <w:tab w:pos="1314" w:val="left" w:leader="none"/>
        </w:tabs>
        <w:spacing w:line="240" w:lineRule="auto" w:before="119" w:after="0"/>
        <w:ind w:left="1313" w:right="0" w:hanging="961"/>
        <w:jc w:val="left"/>
      </w:pPr>
      <w:r>
        <w:rPr/>
        <w:t>Structure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bande</w:t>
      </w:r>
    </w:p>
    <w:p>
      <w:pPr>
        <w:pStyle w:val="BodyText"/>
        <w:spacing w:before="3"/>
        <w:rPr>
          <w:b/>
          <w:sz w:val="23"/>
        </w:rPr>
      </w:pPr>
    </w:p>
    <w:p>
      <w:pPr>
        <w:pStyle w:val="BodyText"/>
        <w:spacing w:line="360" w:lineRule="auto"/>
        <w:ind w:left="353" w:right="370" w:firstLine="710"/>
        <w:jc w:val="both"/>
      </w:pPr>
      <w:r>
        <w:rPr/>
        <w:t>Un corps solide constitue un réseau extrêmement compliqué comprenant de très nombreux</w:t>
      </w:r>
      <w:r>
        <w:rPr>
          <w:spacing w:val="1"/>
        </w:rPr>
        <w:t> </w:t>
      </w:r>
      <w:r>
        <w:rPr/>
        <w:t>atomes et électrons. Un atome possède de nombreux niveaux d'énergie séparés, un électron attaché à</w:t>
      </w:r>
      <w:r>
        <w:rPr>
          <w:spacing w:val="1"/>
        </w:rPr>
        <w:t> </w:t>
      </w:r>
      <w:r>
        <w:rPr/>
        <w:t>celui-ci se situe obligatoirement sur l'un de ces niveaux. Or, au sein d'une structure cristalline, les</w:t>
      </w:r>
      <w:r>
        <w:rPr>
          <w:spacing w:val="1"/>
        </w:rPr>
        <w:t> </w:t>
      </w:r>
      <w:r>
        <w:rPr/>
        <w:t>niveaux d'énergie des différents atomes se rejoignent dans la structure globale du cristal et constituent</w:t>
      </w:r>
      <w:r>
        <w:rPr>
          <w:spacing w:val="1"/>
        </w:rPr>
        <w:t> </w:t>
      </w:r>
      <w:r>
        <w:rPr/>
        <w:t>des bandes d'énergie. Celles-ci sont nommées bandes d'énergie "autorisées" qui sont séparées par des</w:t>
      </w:r>
      <w:r>
        <w:rPr>
          <w:spacing w:val="1"/>
        </w:rPr>
        <w:t> </w:t>
      </w:r>
      <w:r>
        <w:rPr/>
        <w:t>zones</w:t>
      </w:r>
      <w:r>
        <w:rPr>
          <w:spacing w:val="-1"/>
        </w:rPr>
        <w:t> </w:t>
      </w:r>
      <w:r>
        <w:rPr/>
        <w:t>"interdites".</w:t>
      </w:r>
      <w:r>
        <w:rPr>
          <w:spacing w:val="4"/>
        </w:rPr>
        <w:t> </w:t>
      </w:r>
      <w:r>
        <w:rPr/>
        <w:t>(voir</w:t>
      </w:r>
      <w:r>
        <w:rPr>
          <w:spacing w:val="8"/>
        </w:rPr>
        <w:t> </w:t>
      </w:r>
      <w:r>
        <w:rPr/>
        <w:t>la</w:t>
      </w:r>
      <w:r>
        <w:rPr>
          <w:spacing w:val="6"/>
        </w:rPr>
        <w:t> </w:t>
      </w:r>
      <w:r>
        <w:rPr/>
        <w:t>figure</w:t>
      </w:r>
      <w:r>
        <w:rPr>
          <w:spacing w:val="35"/>
        </w:rPr>
        <w:t> </w:t>
      </w:r>
      <w:r>
        <w:rPr/>
        <w:t>I</w:t>
      </w:r>
      <w:r>
        <w:rPr>
          <w:spacing w:val="-31"/>
        </w:rPr>
        <w:t> </w:t>
      </w:r>
      <w:r>
        <w:rPr/>
        <w:t>I</w:t>
      </w:r>
      <w:r>
        <w:rPr>
          <w:spacing w:val="-30"/>
        </w:rPr>
        <w:t> </w:t>
      </w:r>
      <w:r>
        <w:rPr/>
        <w:t>I</w:t>
      </w:r>
      <w:r>
        <w:rPr>
          <w:spacing w:val="-35"/>
        </w:rPr>
        <w:t> </w:t>
      </w:r>
      <w:r>
        <w:rPr/>
        <w:t>.</w:t>
      </w:r>
      <w:r>
        <w:rPr>
          <w:spacing w:val="-29"/>
        </w:rPr>
        <w:t> </w:t>
      </w:r>
      <w:r>
        <w:rPr/>
        <w:t>3)</w:t>
      </w:r>
    </w:p>
    <w:p>
      <w:pPr>
        <w:spacing w:after="0" w:line="360" w:lineRule="auto"/>
        <w:jc w:val="both"/>
        <w:sectPr>
          <w:pgSz w:w="11910" w:h="16840"/>
          <w:pgMar w:header="725" w:footer="1059" w:top="1240" w:bottom="1240" w:left="780" w:right="480"/>
        </w:sectPr>
      </w:pPr>
    </w:p>
    <w:p>
      <w:pPr>
        <w:pStyle w:val="BodyText"/>
        <w:spacing w:before="3"/>
        <w:rPr>
          <w:sz w:val="9"/>
        </w:rPr>
      </w:pPr>
    </w:p>
    <w:p>
      <w:pPr>
        <w:pStyle w:val="BodyText"/>
        <w:ind w:left="2496"/>
        <w:rPr>
          <w:sz w:val="20"/>
        </w:rPr>
      </w:pPr>
      <w:r>
        <w:rPr>
          <w:sz w:val="20"/>
        </w:rPr>
        <w:pict>
          <v:group style="width:277.2pt;height:140.1pt;mso-position-horizontal-relative:char;mso-position-vertical-relative:line" coordorigin="0,0" coordsize="5544,2802">
            <v:shape style="position:absolute;left:548;top:0;width:4549;height:2802" type="#_x0000_t75" stroked="false">
              <v:imagedata r:id="rId72" o:title=""/>
            </v:shape>
            <v:shape style="position:absolute;left:0;top:1160;width:5544;height:1402" coordorigin="0,1160" coordsize="5544,1402" path="m1095,1182l0,1182,0,1782,1095,1782,1095,1182xm5340,1962l4245,1962,4245,2562,5340,2562,5340,1962xm5544,1160l4224,1160,4224,1760,5544,1760,5544,1160xe" filled="true" fillcolor="#ffffff" stroked="false">
              <v:path arrowok="t"/>
              <v:fill type="solid"/>
            </v:shape>
            <v:shape style="position:absolute;left:205;top:1298;width:708;height:370" type="#_x0000_t202" filled="false" stroked="false">
              <v:textbox inset="0,0,0,0">
                <w:txbxContent>
                  <w:p>
                    <w:pPr>
                      <w:spacing w:line="162" w:lineRule="exact" w:before="0"/>
                      <w:ind w:left="0" w:right="18" w:firstLine="0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pacing w:val="-1"/>
                        <w:sz w:val="16"/>
                      </w:rPr>
                      <w:t>Energie</w:t>
                    </w:r>
                    <w:r>
                      <w:rPr>
                        <w:rFonts w:ascii="Calibri"/>
                        <w:spacing w:val="-8"/>
                        <w:sz w:val="16"/>
                      </w:rPr>
                      <w:t> </w:t>
                    </w:r>
                    <w:r>
                      <w:rPr>
                        <w:rFonts w:ascii="Calibri"/>
                        <w:sz w:val="16"/>
                      </w:rPr>
                      <w:t>de</w:t>
                    </w:r>
                  </w:p>
                  <w:p>
                    <w:pPr>
                      <w:spacing w:line="192" w:lineRule="exact" w:before="16"/>
                      <w:ind w:left="0" w:right="30" w:firstLine="0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Fermi</w:t>
                    </w:r>
                  </w:p>
                </w:txbxContent>
              </v:textbox>
              <w10:wrap type="none"/>
            </v:shape>
            <v:shape style="position:absolute;left:4382;top:1274;width:1029;height:370" type="#_x0000_t202" filled="false" stroked="false">
              <v:textbox inset="0,0,0,0">
                <w:txbxContent>
                  <w:p>
                    <w:pPr>
                      <w:spacing w:line="162" w:lineRule="exact" w:before="0"/>
                      <w:ind w:left="0" w:right="18" w:firstLine="0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w w:val="95"/>
                        <w:sz w:val="16"/>
                      </w:rPr>
                      <w:t>Bande</w:t>
                    </w:r>
                    <w:r>
                      <w:rPr>
                        <w:rFonts w:ascii="Calibri"/>
                        <w:spacing w:val="16"/>
                        <w:w w:val="95"/>
                        <w:sz w:val="16"/>
                      </w:rPr>
                      <w:t> </w:t>
                    </w:r>
                    <w:r>
                      <w:rPr>
                        <w:rFonts w:ascii="Calibri"/>
                        <w:w w:val="95"/>
                        <w:sz w:val="16"/>
                      </w:rPr>
                      <w:t>interdite</w:t>
                    </w:r>
                  </w:p>
                  <w:p>
                    <w:pPr>
                      <w:spacing w:line="192" w:lineRule="exact" w:before="16"/>
                      <w:ind w:left="0" w:right="23" w:firstLine="0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(gap)</w:t>
                    </w:r>
                  </w:p>
                </w:txbxContent>
              </v:textbox>
              <w10:wrap type="none"/>
            </v:shape>
            <v:shape style="position:absolute;left:4397;top:2075;width:689;height:370" type="#_x0000_t202" filled="false" stroked="false">
              <v:textbox inset="0,0,0,0">
                <w:txbxContent>
                  <w:p>
                    <w:pPr>
                      <w:spacing w:line="162" w:lineRule="exact" w:before="0"/>
                      <w:ind w:left="0" w:right="0" w:firstLine="0"/>
                      <w:jc w:val="left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Bandes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t> </w:t>
                    </w:r>
                    <w:r>
                      <w:rPr>
                        <w:rFonts w:ascii="Calibri"/>
                        <w:sz w:val="16"/>
                      </w:rPr>
                      <w:t>de</w:t>
                    </w:r>
                  </w:p>
                  <w:p>
                    <w:pPr>
                      <w:spacing w:line="192" w:lineRule="exact" w:before="16"/>
                      <w:ind w:left="0" w:right="0" w:firstLine="0"/>
                      <w:jc w:val="left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valence</w:t>
                    </w:r>
                  </w:p>
                </w:txbxContent>
              </v:textbox>
              <w10:wrap type="none"/>
            </v:shape>
            <v:shape style="position:absolute;left:3930;top:252;width:1095;height:600" type="#_x0000_t202" filled="true" fillcolor="#ffffff" stroked="false">
              <v:textbox inset="0,0,0,0">
                <w:txbxContent>
                  <w:p>
                    <w:pPr>
                      <w:spacing w:line="259" w:lineRule="auto" w:before="80"/>
                      <w:ind w:left="155" w:right="0" w:firstLine="0"/>
                      <w:jc w:val="left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Bandes de</w:t>
                    </w:r>
                    <w:r>
                      <w:rPr>
                        <w:rFonts w:ascii="Calibri"/>
                        <w:spacing w:val="1"/>
                        <w:sz w:val="16"/>
                      </w:rPr>
                      <w:t> </w:t>
                    </w:r>
                    <w:r>
                      <w:rPr>
                        <w:rFonts w:ascii="Calibri"/>
                        <w:w w:val="95"/>
                        <w:sz w:val="16"/>
                      </w:rPr>
                      <w:t>conduction</w:t>
                    </w:r>
                  </w:p>
                </w:txbxContent>
              </v:textbox>
              <v:fill type="solid"/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before="7"/>
        <w:rPr>
          <w:sz w:val="17"/>
        </w:rPr>
      </w:pPr>
    </w:p>
    <w:p>
      <w:pPr>
        <w:pStyle w:val="BodyText"/>
        <w:spacing w:line="259" w:lineRule="auto" w:before="90"/>
        <w:ind w:left="3071" w:right="1608" w:hanging="1302"/>
        <w:jc w:val="both"/>
      </w:pPr>
      <w:r>
        <w:rPr>
          <w:b/>
        </w:rPr>
        <w:t>Figure </w:t>
      </w:r>
      <w:r>
        <w:rPr>
          <w:b/>
          <w:spacing w:val="8"/>
        </w:rPr>
        <w:t>III. </w:t>
      </w:r>
      <w:r>
        <w:rPr>
          <w:b/>
        </w:rPr>
        <w:t>3</w:t>
      </w:r>
      <w:r>
        <w:rPr/>
        <w:t>. Représentation des bandes de conduction, bande interdite, le</w:t>
      </w:r>
      <w:r>
        <w:rPr>
          <w:spacing w:val="-57"/>
        </w:rPr>
        <w:t> </w:t>
      </w:r>
      <w:r>
        <w:rPr/>
        <w:t>niveau</w:t>
      </w:r>
      <w:r>
        <w:rPr>
          <w:spacing w:val="2"/>
        </w:rPr>
        <w:t> </w:t>
      </w:r>
      <w:r>
        <w:rPr/>
        <w:t>de Fermi</w:t>
      </w:r>
      <w:r>
        <w:rPr>
          <w:spacing w:val="-4"/>
        </w:rPr>
        <w:t> </w:t>
      </w:r>
      <w:r>
        <w:rPr/>
        <w:t>ainsi</w:t>
      </w:r>
      <w:r>
        <w:rPr>
          <w:spacing w:val="-4"/>
        </w:rPr>
        <w:t> </w:t>
      </w:r>
      <w:r>
        <w:rPr/>
        <w:t>que</w:t>
      </w:r>
      <w:r>
        <w:rPr>
          <w:spacing w:val="5"/>
        </w:rPr>
        <w:t> </w:t>
      </w:r>
      <w:r>
        <w:rPr/>
        <w:t>les</w:t>
      </w:r>
      <w:r>
        <w:rPr>
          <w:spacing w:val="-1"/>
        </w:rPr>
        <w:t> </w:t>
      </w:r>
      <w:r>
        <w:rPr/>
        <w:t>bandes</w:t>
      </w:r>
      <w:r>
        <w:rPr>
          <w:spacing w:val="2"/>
        </w:rPr>
        <w:t> </w:t>
      </w:r>
      <w:r>
        <w:rPr/>
        <w:t>de valence.</w:t>
      </w:r>
    </w:p>
    <w:p>
      <w:pPr>
        <w:pStyle w:val="BodyText"/>
        <w:spacing w:line="360" w:lineRule="auto" w:before="158"/>
        <w:ind w:left="353" w:right="363"/>
        <w:jc w:val="both"/>
      </w:pPr>
      <w:r>
        <w:rPr/>
        <w:t>Les niveaux et les bandes d'énergie sont figurés dans un diagramme vertical, par ordre ascendant</w:t>
      </w:r>
      <w:r>
        <w:rPr>
          <w:spacing w:val="1"/>
        </w:rPr>
        <w:t> </w:t>
      </w:r>
      <w:r>
        <w:rPr/>
        <w:t>d'énergie. Les bandes de valence étant les plus hautes, elles se séparent de celles de conduction via une</w:t>
      </w:r>
      <w:r>
        <w:rPr>
          <w:spacing w:val="1"/>
        </w:rPr>
        <w:t> </w:t>
      </w:r>
      <w:r>
        <w:rPr/>
        <w:t>zone interdite appelée gap énergétique. Le niveau de Fermi désigne la "ligne de séparation", au-delà de</w:t>
      </w:r>
      <w:r>
        <w:rPr>
          <w:spacing w:val="-57"/>
        </w:rPr>
        <w:t> </w:t>
      </w:r>
      <w:r>
        <w:rPr/>
        <w:t>laquelle les niveaux d'énergie ont tendance à être vides et au-dessous de laquelle les niveaux d'énergie</w:t>
      </w:r>
      <w:r>
        <w:rPr>
          <w:spacing w:val="1"/>
        </w:rPr>
        <w:t> </w:t>
      </w:r>
      <w:r>
        <w:rPr/>
        <w:t>ont tendance à être occupés. Cette ligne sert à caractériser les comportements de conduction d'un</w:t>
      </w:r>
      <w:r>
        <w:rPr>
          <w:spacing w:val="1"/>
        </w:rPr>
        <w:t> </w:t>
      </w:r>
      <w:r>
        <w:rPr/>
        <w:t>matériau. Selon la largeur des bandes et la position du niveau de Fermi, on aura un métal, un semi-</w:t>
      </w:r>
      <w:r>
        <w:rPr>
          <w:spacing w:val="1"/>
        </w:rPr>
        <w:t> </w:t>
      </w:r>
      <w:r>
        <w:rPr/>
        <w:t>conducteur ou bien un isolant</w:t>
      </w:r>
      <w:r>
        <w:rPr>
          <w:spacing w:val="1"/>
        </w:rPr>
        <w:t> </w:t>
      </w:r>
      <w:r>
        <w:rPr/>
        <w:t>[29]. Dans le présent</w:t>
      </w:r>
      <w:r>
        <w:rPr>
          <w:spacing w:val="1"/>
        </w:rPr>
        <w:t> </w:t>
      </w:r>
      <w:r>
        <w:rPr/>
        <w:t>paragraphe, nous avons décrit</w:t>
      </w:r>
      <w:r>
        <w:rPr>
          <w:spacing w:val="1"/>
        </w:rPr>
        <w:t> </w:t>
      </w:r>
      <w:r>
        <w:rPr/>
        <w:t>les propriétés</w:t>
      </w:r>
      <w:r>
        <w:rPr>
          <w:spacing w:val="1"/>
        </w:rPr>
        <w:t> </w:t>
      </w:r>
      <w:r>
        <w:rPr>
          <w:spacing w:val="-1"/>
          <w:position w:val="2"/>
        </w:rPr>
        <w:t>électroniques du Fe</w:t>
      </w:r>
      <w:r>
        <w:rPr>
          <w:spacing w:val="-1"/>
          <w:sz w:val="16"/>
        </w:rPr>
        <w:t>2</w:t>
      </w:r>
      <w:r>
        <w:rPr>
          <w:spacing w:val="-1"/>
          <w:position w:val="2"/>
        </w:rPr>
        <w:t>CrSb en déterminant la structure de bande de chaque solide. </w:t>
      </w:r>
      <w:r>
        <w:rPr>
          <w:position w:val="2"/>
        </w:rPr>
        <w:t>La figure</w:t>
      </w:r>
      <w:r>
        <w:rPr>
          <w:spacing w:val="1"/>
          <w:position w:val="2"/>
        </w:rPr>
        <w:t> </w:t>
      </w:r>
      <w:r>
        <w:rPr>
          <w:position w:val="2"/>
        </w:rPr>
        <w:t>( I I I . 5</w:t>
      </w:r>
      <w:r>
        <w:rPr>
          <w:b/>
          <w:position w:val="2"/>
        </w:rPr>
        <w:t>)</w:t>
      </w:r>
      <w:r>
        <w:rPr>
          <w:b/>
          <w:spacing w:val="1"/>
          <w:position w:val="2"/>
        </w:rPr>
        <w:t> </w:t>
      </w:r>
      <w:r>
        <w:rPr/>
        <w:t>obtenue respectivement</w:t>
      </w:r>
      <w:r>
        <w:rPr>
          <w:spacing w:val="1"/>
        </w:rPr>
        <w:t> </w:t>
      </w:r>
      <w:r>
        <w:rPr/>
        <w:t>par</w:t>
      </w:r>
      <w:r>
        <w:rPr>
          <w:spacing w:val="1"/>
        </w:rPr>
        <w:t> </w:t>
      </w:r>
      <w:r>
        <w:rPr/>
        <w:t>les</w:t>
      </w:r>
      <w:r>
        <w:rPr>
          <w:spacing w:val="1"/>
        </w:rPr>
        <w:t> </w:t>
      </w:r>
      <w:r>
        <w:rPr/>
        <w:t>méthodes GGA-PBE</w:t>
      </w:r>
      <w:r>
        <w:rPr>
          <w:spacing w:val="1"/>
        </w:rPr>
        <w:t> </w:t>
      </w:r>
      <w:r>
        <w:rPr/>
        <w:t>et TB-mBJ</w:t>
      </w:r>
      <w:r>
        <w:rPr>
          <w:spacing w:val="1"/>
        </w:rPr>
        <w:t> </w:t>
      </w:r>
      <w:r>
        <w:rPr/>
        <w:t>illustre les structures de bandes</w:t>
      </w:r>
      <w:r>
        <w:rPr>
          <w:spacing w:val="1"/>
        </w:rPr>
        <w:t> </w:t>
      </w:r>
      <w:r>
        <w:rPr/>
        <w:t>électroniques de cette série de</w:t>
      </w:r>
      <w:r>
        <w:rPr>
          <w:spacing w:val="1"/>
        </w:rPr>
        <w:t> </w:t>
      </w:r>
      <w:r>
        <w:rPr/>
        <w:t>matériaux suivant</w:t>
      </w:r>
      <w:r>
        <w:rPr>
          <w:spacing w:val="1"/>
        </w:rPr>
        <w:t> </w:t>
      </w:r>
      <w:r>
        <w:rPr/>
        <w:t>les directions de haute symétrie de</w:t>
      </w:r>
      <w:r>
        <w:rPr>
          <w:spacing w:val="1"/>
        </w:rPr>
        <w:t> </w:t>
      </w:r>
      <w:r>
        <w:rPr/>
        <w:t>la zone</w:t>
      </w:r>
      <w:r>
        <w:rPr>
          <w:spacing w:val="60"/>
        </w:rPr>
        <w:t> </w:t>
      </w:r>
      <w:r>
        <w:rPr/>
        <w:t>de</w:t>
      </w:r>
      <w:r>
        <w:rPr>
          <w:spacing w:val="1"/>
        </w:rPr>
        <w:t> </w:t>
      </w:r>
      <w:r>
        <w:rPr/>
        <w:t>Brillouin</w:t>
      </w:r>
      <w:r>
        <w:rPr>
          <w:spacing w:val="-4"/>
        </w:rPr>
        <w:t> </w:t>
      </w:r>
      <w:r>
        <w:rPr/>
        <w:t>correspondant</w:t>
      </w:r>
      <w:r>
        <w:rPr>
          <w:spacing w:val="7"/>
        </w:rPr>
        <w:t> </w:t>
      </w:r>
      <w:r>
        <w:rPr/>
        <w:t>à</w:t>
      </w:r>
      <w:r>
        <w:rPr>
          <w:spacing w:val="3"/>
        </w:rPr>
        <w:t> </w:t>
      </w:r>
      <w:r>
        <w:rPr/>
        <w:t>l'état</w:t>
      </w:r>
      <w:r>
        <w:rPr>
          <w:spacing w:val="7"/>
        </w:rPr>
        <w:t> </w:t>
      </w:r>
      <w:r>
        <w:rPr/>
        <w:t>fondamental.</w:t>
      </w:r>
    </w:p>
    <w:p>
      <w:pPr>
        <w:pStyle w:val="BodyText"/>
        <w:spacing w:before="8"/>
        <w:rPr>
          <w:sz w:val="18"/>
        </w:rPr>
      </w:pPr>
    </w:p>
    <w:p>
      <w:pPr>
        <w:pStyle w:val="BodyText"/>
        <w:spacing w:before="7"/>
        <w:rPr>
          <w:sz w:val="8"/>
        </w:rPr>
      </w:pPr>
    </w:p>
    <w:p>
      <w:pPr>
        <w:tabs>
          <w:tab w:pos="5941" w:val="left" w:leader="none"/>
        </w:tabs>
        <w:spacing w:before="1"/>
        <w:ind w:left="974" w:right="0" w:firstLine="0"/>
        <w:jc w:val="left"/>
        <w:rPr>
          <w:rFonts w:ascii="Microsoft Sans Serif"/>
          <w:sz w:val="10"/>
        </w:rPr>
      </w:pPr>
      <w:r>
        <w:rPr/>
        <w:pict>
          <v:group style="position:absolute;margin-left:94.826462pt;margin-top:2.425701pt;width:156.9pt;height:117.1pt;mso-position-horizontal-relative:page;mso-position-vertical-relative:paragraph;z-index:-17891328" coordorigin="1897,49" coordsize="3138,2342">
            <v:shape style="position:absolute;left:1942;top:62;width:3078;height:2314" coordorigin="1942,63" coordsize="3078,2314" path="m1942,2376l5020,2376m1942,63l5020,63m1942,2376l1942,63e" filled="false" stroked="true" strokeweight="1.409813pt" strokecolor="#000000">
              <v:path arrowok="t"/>
              <v:stroke dashstyle="solid"/>
            </v:shape>
            <v:shape style="position:absolute;left:1896;top:62;width:46;height:2314" coordorigin="1897,63" coordsize="46,2314" path="m1942,2183l1920,2183m1942,1798l1920,1798m1942,1412l1920,1412m1942,1027l1920,1027m1942,641l1920,641m1942,256l1920,256m1942,2376l1897,2376m1942,1991l1897,1991m1942,1605l1897,1605m1942,1220l1897,1220m1942,834l1897,834m1942,449l1897,449m1942,63l1897,63e" filled="false" stroked="true" strokeweight="1.409813pt" strokecolor="#000000">
              <v:path arrowok="t"/>
              <v:stroke dashstyle="solid"/>
            </v:shape>
            <v:line style="position:absolute" from="5020,2376" to="5020,63" stroked="true" strokeweight="1.398187pt" strokecolor="#000000">
              <v:stroke dashstyle="solid"/>
            </v:line>
            <v:line style="position:absolute" from="1942,95" to="1942,2361" stroked="true" strokeweight=".432772pt" strokecolor="#000000">
              <v:stroke dashstyle="shortdot"/>
            </v:line>
            <v:line style="position:absolute" from="2578,2377" to="2578,63" stroked="true" strokeweight=".133161pt" strokecolor="#ff0000">
              <v:stroke dashstyle="solid"/>
            </v:line>
            <v:line style="position:absolute" from="3356,2377" to="3356,63" stroked="true" strokeweight=".133161pt" strokecolor="#0000ff">
              <v:stroke dashstyle="solid"/>
            </v:line>
            <v:shape style="position:absolute;left:4253;top:62;width:2;height:2315" coordorigin="4254,63" coordsize="0,2315" path="m4254,2348l4254,2377m4254,63l4254,2147e" filled="false" stroked="true" strokeweight=".133163pt" strokecolor="#ff00ff">
              <v:path arrowok="t"/>
              <v:stroke dashstyle="solid"/>
            </v:shape>
            <v:line style="position:absolute" from="4703,2377" to="4703,63" stroked="true" strokeweight=".133161pt" strokecolor="#008000">
              <v:stroke dashstyle="solid"/>
            </v:line>
            <v:line style="position:absolute" from="5020,2377" to="5020,63" stroked="true" strokeweight=".133161pt" strokecolor="#000080">
              <v:stroke dashstyle="solid"/>
            </v:line>
            <v:line style="position:absolute" from="1971,1220" to="5020,1220" stroked="true" strokeweight=".43997pt" strokecolor="#000000">
              <v:stroke dashstyle="shortdot"/>
            </v:line>
            <v:shape style="position:absolute;left:1942;top:117;width:3078;height:2071" coordorigin="1942,118" coordsize="3078,2071" path="m1942,2027l1974,2027,2006,2028,2038,2029,2070,2032,2101,2034,2133,2036,2165,2038,2196,2041,2228,2044,2260,2046,2292,2048,2323,2051,2355,2054,2387,2056,2419,2057,2451,2059,2483,2060,2514,2061,2546,2061,2578,2062,2616,2063,2656,2067,2694,2073,2733,2080,2772,2089,2811,2099,2850,2108,2889,2118,2927,2128,2967,2138,3005,2147,3045,2155,3083,2162,3122,2169,3161,2174,3200,2179,3239,2183,3278,2186,3316,2187,3356,2188,3378,2188,3400,2187,3423,2187,3445,2185,3467,2183,3490,2182,3513,2179,3535,2176,3557,2174,3580,2170,3603,2167,3625,2163,3647,2159,3670,2154,3692,2149,3714,2145,3737,2139,3760,2134,3782,2128,3804,2122,3827,2116,3850,2110,3872,2104,3894,2098,3917,2092,3940,2086,3961,2080,3984,2074,4007,2068,4029,2063,4051,2058,4074,2053,4097,2048,4119,2044,4141,2041,4164,2038,4187,2036,4209,2034,4231,2033,4254,2033,4276,2033,4298,2033,4321,2033,4344,2032,4366,2032,4388,2032,4411,2032,4433,2031,4456,2031,4478,2030,4501,2029,4523,2029,4545,2029,4568,2029,4591,2028,4613,2028,4635,2027,4658,2027,4680,2027,4703,2027,4735,2027,4767,2028,4798,2029,4830,2029,4862,2029,4893,2030,4925,2031,4957,2032,4988,2032,5020,2032m1942,1665l1974,1667,2006,1671,2038,1676,2070,1683,2101,1690,2133,1698,2165,1706,2196,1714,2228,1721,2260,1729,2292,1736,2323,1742,2355,1747,2387,1753,2419,1757,2451,1760,2483,1763,2514,1765,2546,1766,2578,1766,2616,1765,2656,1759,2694,1750,2733,1738,2772,1724,2811,1709,2850,1692,2889,1673,2927,1656,2967,1637,3005,1621,3045,1604,3083,1589,3122,1575,3161,1562,3200,1552,3239,1544,3278,1538,3316,1535,3356,1533,3378,1534,3400,1535,3423,1538,3445,1541,3467,1546,3490,1551,3513,1558,3535,1564,3557,1570,3580,1578,3603,1585,3625,1593,3647,1601,3670,1609,3692,1617,3714,1625,3737,1633,3760,1641,3782,1648,3804,1656,3827,1663,3850,1670,3872,1677,3894,1684,3917,1690,3940,1695,3961,1701,3984,1706,4007,1711,4029,1715,4051,1719,4074,1723,4097,1726,4119,1729,4141,1732,4164,1734,4187,1735,4209,1736,4231,1737,4254,1737,4276,1737,4298,1736,4321,1736,4344,1734,4366,1732,4388,1730,4411,1728,4433,1725,4456,1722,4478,1719,4501,1715,4523,1711,4545,1706,4568,1701,4591,1696,4613,1690,4635,1685,4658,1679,4680,1672,4703,1665,4735,1672,4767,1678,4798,1683,4830,1688,4862,1692,4893,1695,4925,1697,4957,1699,4988,1700,5020,1700m1942,1665l1974,1665,2006,1663,2038,1659,2070,1654,2101,1649,2133,1642,2165,1634,2196,1626,2228,1617,2260,1608,2292,1598,2323,1589,2355,1579,2387,1571,2419,1563,2451,1556,2483,1550,2514,1546,2546,1543,2578,1543,2616,1543,2656,1543,2694,1542,2733,1542,2772,1542,2811,1541,2850,1541,2889,1541,2927,1540,2967,1539,3005,1539,3045,1538,3083,1537,3122,1536,3161,1535,3200,1535,3239,1534,3278,1533,3316,1533,3356,1533,3378,1533,3400,1533,3423,1533,3445,1533,3467,1532,3490,1532,3513,1531,3535,1531,3557,1530,3580,1529,3603,1528,3625,1528,3647,1526,3670,1526,3692,1525,3714,1524,3737,1523,3760,1522,3782,1520,3804,1520,3827,1518,3850,1517,3872,1516,3894,1515,3917,1514,3940,1513,3961,1512,3984,1511,4007,1510,4029,1509,4051,1508,4074,1507,4097,1507,4119,1506,4141,1506,4164,1505,4187,1505,4209,1505,4231,1505,4254,1505,4276,1507,4298,1514,4321,1521,4344,1530,4366,1539,4388,1548,4411,1558,4433,1566,4456,1576,4478,1585,4501,1593,4523,1602,4545,1611,4568,1620,4591,1628,4613,1636,4635,1644,4658,1651,4680,1658,4703,1665,4735,1659,4767,1654,4798,1650,4830,1647,4862,1645,4893,1644,4925,1644,4957,1644,4988,1644,5020,1644m1942,1570l1974,1569,2006,1566,2038,1562,2070,1557,2101,1552,2133,1548,2165,1545,2196,1542,2228,1540,2260,1539,2292,1539,2323,1539,2355,1539,2387,1539,2419,1541,2451,1541,2483,1542,2514,1542,2546,1543,2578,1543,2616,1543,2656,1543,2694,1542,2733,1542,2772,1542,2811,1541,2850,1541,2889,1541,2927,1540,2967,1539,3005,1539,3045,1538,3083,1537,3122,1536,3161,1535,3200,1535,3239,1534,3278,1533,3316,1533,3356,1533,3378,1533,3400,1533,3423,1533,3445,1533,3467,1532,3490,1532,3513,1531,3535,1531,3557,1530,3580,1529,3603,1528,3625,1528,3647,1526,3670,1526,3692,1525,3714,1524,3737,1523,3760,1522,3782,1520,3804,1520,3827,1518,3850,1517,3872,1516,3894,1515,3917,1514,3940,1513,3961,1512,3984,1511,4007,1510,4029,1509,4051,1508,4074,1507,4097,1507,4119,1506,4141,1506,4164,1505,4187,1505,4209,1505,4231,1505,4254,1505,4276,1505,4298,1508,4321,1512,4344,1516,4366,1521,4388,1526,4411,1531,4433,1536,4456,1541,4478,1545,4501,1549,4523,1554,4545,1558,4568,1560,4591,1564,4613,1566,4635,1568,4658,1569,4680,1570,4703,1570,4735,1569,4767,1566,4798,1562,4830,1556,4862,1548,4893,1541,4925,1533,4957,1526,4988,1522,5020,1521m1942,1431l1974,1431,2006,1431,2038,1430,2070,1430,2101,1429,2133,1428,2165,1425,2196,1422,2228,1417,2260,1413,2292,1407,2323,1402,2355,1396,2387,1390,2419,1384,2451,1379,2483,1374,2514,1369,2546,1367,2578,1366,2616,1366,2656,1367,2694,1368,2733,1369,2772,1369,2811,1369,2850,1373,2889,1378,2927,1383,2967,1388,3005,1392,3045,1397,3083,1401,3122,1405,3161,1409,3200,1412,3239,1415,3278,1417,3316,1418,3356,1418,3378,1418,3400,1418,3423,1417,3445,1417,3467,1416,3490,1415,3513,1414,3535,1413,3557,1411,3580,1410,3603,1409,3625,1407,3647,1405,3670,1403,3692,1402,3714,1402,3737,1402,3760,1402,3782,1403,3804,1405,3827,1407,3850,1409,3872,1414,3894,1419,3917,1426,3940,1430,3961,1436,3984,1440,4007,1445,4029,1449,4051,1452,4074,1455,4097,1459,4119,1461,4141,1463,4164,1466,4187,1468,4209,1470,4231,1470,4254,1471,4276,1470,4298,1468,4321,1466,4344,1462,4366,1459,4388,1455,4411,1452,4433,1449,4456,1446,4478,1443,4501,1441,4523,1438,4545,1437,4568,1435,4591,1434,4613,1433,4635,1432,4658,1432,4680,1431,4703,1431,4735,1431,4767,1432,4798,1432,4830,1434,4862,1436,4893,1439,4925,1442,4957,1445,4988,1448,5020,1449m1942,1356l1974,1356,2006,1356,2038,1356,2070,1356,2101,1357,2133,1357,2165,1357,2196,1357,2228,1357,2260,1357,2292,1357,2323,1357,2355,1357,2387,1356,2419,1355,2451,1354,2483,1354,2514,1353,2546,1352,2578,1352,2616,1353,2656,1355,2694,1358,2733,1361,2772,1365,2811,1369,2850,1373,2889,1378,2927,1383,2967,1388,3005,1392,3045,1397,3083,1401,3122,1405,3161,1409,3200,1412,3239,1415,3278,1417,3316,1418,3356,1418,3378,1418,3400,1417,3423,1417,3445,1416,3467,1415,3490,1413,3513,1411,3535,1410,3557,1409,3580,1407,3603,1405,3625,1405,3647,1403,3670,1403,3692,1401,3714,1398,3737,1395,3760,1393,3782,1390,3804,1396,3827,1402,3850,1408,3872,1411,3894,1415,3917,1418,3940,1423,3961,1427,3984,1432,4007,1436,4029,1441,4051,1446,4074,1451,4097,1455,4119,1459,4141,1462,4164,1465,4187,1466,4209,1468,4231,1468,4254,1468,4276,1466,4298,1460,4321,1453,4344,1445,4366,1436,4388,1428,4411,1419,4433,1411,4456,1404,4478,1396,4501,1390,4523,1384,4545,1377,4568,1373,4591,1368,4613,1365,4635,1361,4658,1359,4680,1357,4703,1356,4735,1357,4767,1359,4798,1360,4830,1361,4862,1362,4893,1363,4925,1364,4957,1365,4988,1365,5020,1365m1942,1356l1974,1356,2006,1355,2038,1354,2070,1353,2101,1352,2133,1352,2165,1351,2196,1350,2228,1350,2260,1350,2292,1350,2323,1351,2355,1351,2387,1352,2419,1352,2451,1352,2483,1352,2514,1352,2546,1352,2578,1352,2616,1353,2656,1355,2694,1358,2733,1361,2772,1365,2811,1369,2850,1367,2889,1364,2927,1360,2967,1354,3005,1348,3045,1340,3083,1333,3122,1325,3161,1320,3200,1316,3239,1313,3278,1310,3316,1310,3356,1310,3378,1310,3400,1310,3423,1312,3445,1313,3467,1315,3490,1318,3513,1321,3535,1325,3557,1329,3580,1333,3603,1339,3625,1344,3647,1350,3670,1357,3692,1363,3714,1369,3737,1376,3760,1382,3782,1389,3804,1388,3827,1385,3850,1382,3872,1379,3894,1376,3917,1373,3940,1371,3961,1367,3984,1365,4007,1362,4029,1360,4051,1357,4074,1355,4097,1353,4119,1351,4141,1349,4164,1348,4187,1347,4209,1346,4231,1346,4254,1346,4276,1346,4298,1346,4321,1348,4344,1348,4366,1350,4388,1350,4411,1351,4433,1352,4456,1352,4478,1353,4501,1353,4523,1353,4545,1354,4568,1354,4591,1354,4613,1354,4635,1354,4658,1354,4680,1355,4703,1356,4735,1355,4767,1354,4798,1354,4830,1354,4862,1355,4893,1355,4925,1356,4957,1356,4988,1357,5020,1357m1942,1325l1974,1325,2006,1325,2038,1325,2070,1325,2101,1325,2133,1324,2165,1323,2196,1322,2228,1321,2260,1322,2292,1325,2323,1327,2355,1329,2387,1331,2419,1333,2451,1335,2483,1336,2514,1338,2546,1338,2578,1339,2616,1338,2656,1337,2694,1335,2733,1333,2772,1331,2811,1330,2850,1329,2889,1327,2927,1325,2967,1323,3005,1321,3045,1319,3083,1317,3122,1315,3161,1314,3200,1313,3239,1311,3278,1310,3316,1310,3356,1310,3378,1310,3400,1310,3423,1310,3445,1309,3467,1309,3490,1309,3513,1309,3535,1310,3557,1310,3580,1310,3603,1310,3625,1310,3647,1310,3670,1310,3692,1310,3714,1311,3737,1311,3760,1312,3782,1313,3804,1314,3827,1315,3850,1317,3872,1318,3894,1319,3917,1321,3940,1323,3961,1325,3984,1327,4007,1329,4029,1330,4051,1331,4074,1333,4097,1334,4119,1336,4141,1336,4164,1337,4187,1338,4209,1338,4231,1338,4254,1338,4276,1338,4298,1338,4321,1338,4344,1338,4366,1337,4388,1336,4411,1336,4433,1335,4456,1333,4478,1333,4501,1331,4523,1331,4545,1329,4568,1329,4591,1327,4613,1327,4635,1326,4658,1325,4680,1325,4703,1325,4735,1325,4767,1325,4798,1325,4830,1325,4862,1325,4893,1325,4925,1325,4957,1325,4988,1325,5020,1325m1942,1313l1974,1313,2006,1313,2038,1313,2070,1313,2101,1314,2133,1315,2165,1316,2196,1318,2228,1320,2260,1321,2292,1321,2323,1321,2355,1323,2387,1325,2419,1327,2451,1329,2483,1332,2514,1336,2546,1338,2578,1339,2616,1338,2656,1337,2694,1335,2733,1333,2772,1331,2811,1330,2850,1329,2889,1327,2927,1325,2967,1323,3005,1321,3045,1319,3083,1317,3122,1315,3161,1314,3200,1313,3239,1311,3278,1310,3316,1310,3356,1310,3378,1310,3400,1310,3423,1310,3445,1309,3467,1309,3490,1309,3513,1309,3535,1310,3557,1310,3580,1310,3603,1310,3625,1310,3647,1310,3670,1310,3692,1310,3714,1311,3737,1311,3760,1312,3782,1313,3804,1314,3827,1315,3850,1317,3872,1318,3894,1319,3917,1321,3940,1323,3961,1325,3984,1327,4007,1329,4029,1330,4051,1331,4074,1333,4097,1334,4119,1336,4141,1336,4164,1337,4187,1338,4209,1338,4231,1338,4254,1338,4276,1338,4298,1337,4321,1336,4344,1333,4366,1332,4388,1330,4411,1328,4433,1327,4456,1325,4478,1323,4501,1321,4523,1320,4545,1319,4568,1317,4591,1316,4613,1315,4635,1315,4658,1314,4680,1313,4703,1313,4735,1313,4767,1313,4798,1314,4830,1314,4862,1313,4893,1313,4925,1313,4957,1313,4988,1313,5020,1313m1942,1313l1974,1313,2006,1312,2038,1310,2070,1309,2101,1308,2133,1306,2165,1304,2196,1302,2228,1301,2260,1299,2292,1297,2323,1296,2355,1294,2387,1295,2419,1297,2451,1299,2483,1302,2514,1304,2546,1305,2578,1305,2616,1304,2656,1302,2694,1300,2733,1296,2772,1292,2811,1288,2850,1285,2889,1281,2927,1278,2967,1275,3005,1271,3045,1267,3083,1262,3122,1256,3161,1248,3200,1239,3239,1231,3278,1223,3316,1218,3356,1216,3378,1216,3400,1218,3423,1220,3445,1222,3467,1225,3490,1227,3513,1231,3535,1235,3557,1239,3580,1243,3603,1248,3625,1252,3647,1256,3670,1261,3692,1265,3714,1269,3737,1273,3760,1276,3782,1279,3804,1282,3827,1284,3850,1286,3872,1287,3894,1288,3917,1289,3940,1289,3961,1290,3984,1290,4007,1290,4029,1290,4051,1290,4074,1289,4097,1289,4119,1289,4141,1289,4164,1289,4187,1289,4209,1288,4231,1288,4254,1288,4276,1289,4298,1289,4321,1289,4344,1291,4366,1292,4388,1294,4411,1296,4433,1297,4456,1299,4478,1300,4501,1302,4523,1304,4545,1306,4568,1308,4591,1308,4613,1310,4635,1310,4658,1312,4680,1312,4703,1313,4735,1313,4767,1312,4798,1311,4830,1310,4862,1310,4893,1309,4925,1308,4957,1307,4988,1307,5020,1306m1942,1294l1974,1295,2006,1295,2038,1296,2070,1296,2101,1297,2133,1298,2165,1298,2196,1298,2228,1298,2260,1296,2292,1296,2323,1295,2355,1294,2387,1292,2419,1290,2451,1289,2483,1287,2514,1286,2546,1286,2578,1285,2616,1285,2656,1284,2694,1283,2733,1281,2772,1278,2811,1275,2850,1271,2889,1266,2927,1262,2967,1256,3005,1252,3045,1246,3083,1241,3122,1236,3161,1231,3200,1227,3239,1222,3278,1219,3316,1217,3356,1216,3378,1216,3400,1218,3423,1219,3445,1221,3467,1224,3490,1227,3513,1231,3535,1235,3557,1239,3580,1243,3603,1248,3625,1252,3647,1256,3670,1261,3692,1265,3714,1269,3737,1273,3760,1276,3782,1279,3804,1282,3827,1284,3850,1286,3872,1287,3894,1288,3917,1289,3940,1289,3961,1290,3984,1290,4007,1290,4029,1290,4051,1290,4074,1289,4097,1289,4119,1289,4141,1289,4164,1289,4187,1289,4209,1288,4231,1288,4254,1288,4276,1288,4298,1288,4321,1289,4344,1289,4366,1289,4388,1289,4411,1290,4433,1291,4456,1291,4478,1292,4501,1292,4523,1292,4545,1293,4568,1294,4591,1294,4613,1294,4635,1294,4658,1294,4680,1294,4703,1294,4735,1294,4767,1295,4798,1295,4830,1295,4862,1295,4893,1295,4925,1295,4957,1296,4988,1296,5020,1296m1942,1264l1974,1265,2006,1266,2038,1267,2070,1268,2101,1270,2133,1271,2165,1273,2196,1275,2228,1277,2260,1279,2292,1281,2323,1284,2355,1286,2387,1287,2419,1287,2451,1287,2483,1287,2514,1286,2546,1285,2578,1285,2616,1285,2656,1284,2694,1283,2733,1281,2772,1278,2811,1275,2850,1271,2889,1266,2927,1262,2967,1256,3005,1252,3045,1246,3083,1241,3122,1236,3161,1231,3200,1227,3239,1222,3278,1219,3316,1217,3356,1216,3378,1216,3400,1218,3423,1219,3445,1221,3467,1224,3490,1227,3513,1230,3535,1233,3557,1235,3580,1237,3603,1239,3625,1241,3647,1242,3670,1243,3692,1244,3714,1245,3737,1245,3760,1245,3782,1246,3804,1246,3827,1245,3850,1245,3872,1245,3894,1245,3917,1245,3940,1244,3961,1244,3984,1243,4007,1243,4029,1243,4051,1242,4074,1242,4097,1241,4119,1241,4141,1241,4164,1241,4187,1241,4209,1240,4231,1240,4254,1241,4276,1241,4298,1241,4321,1241,4344,1243,4366,1243,4388,1245,4411,1247,4433,1248,4456,1250,4478,1252,4501,1254,4523,1256,4545,1258,4568,1259,4591,1261,4613,1262,4635,1263,4658,1264,4680,1264,4703,1264,4735,1264,4767,1264,4798,1265,4830,1265,4862,1266,4893,1266,4925,1267,4957,1268,4988,1268,5020,1268m1942,1147l1974,1147,2006,1147,2038,1147,2070,1147,2101,1146,2133,1147,2165,1148,2196,1149,2228,1150,2260,1150,2292,1151,2323,1151,2355,1150,2387,1149,2419,1148,2451,1147,2483,1145,2514,1145,2546,1144,2578,1144,2616,1144,2656,1143,2694,1143,2733,1143,2772,1143,2811,1143,2850,1142,2889,1142,2927,1143,2967,1143,3005,1143,3045,1145,3083,1146,3122,1148,3161,1150,3200,1153,3239,1155,3278,1157,3316,1157,3356,1158,3378,1158,3400,1158,3423,1158,3445,1158,3467,1158,3490,1158,3513,1158,3535,1159,3557,1159,3580,1159,3603,1159,3625,1159,3647,1159,3670,1159,3692,1159,3714,1159,3737,1159,3760,1159,3782,1160,3804,1160,3827,1160,3850,1160,3872,1160,3894,1160,3917,1161,3940,1161,3961,1161,3984,1161,4007,1161,4029,1161,4051,1161,4074,1162,4097,1162,4119,1162,4141,1162,4164,1162,4187,1162,4209,1162,4231,1162,4254,1162,4276,1162,4298,1161,4321,1161,4344,1160,4366,1159,4388,1159,4411,1157,4433,1157,4456,1155,4478,1155,4501,1153,4523,1153,4545,1151,4568,1151,4591,1150,4613,1149,4635,1149,4658,1148,4680,1147,4703,1147,4735,1147,4767,1147,4798,1147,4830,1148,4862,1148,4893,1148,4925,1148,4957,1148,4988,1148,5020,1148m1942,1147l1974,1147,2006,1146,2038,1146,2070,1146,2101,1146,2133,1146,2165,1145,2196,1145,2228,1145,2260,1144,2292,1143,2323,1143,2355,1143,2387,1143,2419,1143,2451,1143,2483,1143,2514,1144,2546,1144,2578,1144,2616,1144,2656,1143,2694,1143,2733,1143,2772,1143,2811,1143,2850,1142,2889,1142,2927,1143,2967,1143,3005,1143,3045,1145,3083,1146,3122,1148,3161,1150,3200,1153,3239,1155,3278,1157,3316,1157,3356,1158,3378,1158,3400,1157,3423,1155,3445,1154,3467,1152,3490,1150,3513,1148,3535,1146,3557,1144,3580,1143,3603,1141,3625,1139,3647,1138,3670,1137,3692,1136,3714,1136,3737,1135,3760,1134,3782,1134,3804,1134,3827,1134,3850,1134,3872,1135,3894,1138,3917,1140,3940,1142,3961,1143,3984,1145,4007,1145,4029,1146,4051,1146,4074,1146,4097,1146,4119,1146,4141,1146,4164,1145,4187,1145,4209,1145,4231,1145,4254,1145,4276,1145,4298,1145,4321,1145,4344,1145,4366,1145,4388,1145,4411,1145,4433,1145,4456,1145,4478,1145,4501,1145,4523,1145,4545,1145,4568,1145,4591,1145,4613,1145,4635,1146,4658,1146,4680,1146,4703,1147,4735,1147,4767,1146,4798,1145,4830,1145,4862,1145,4893,1145,4925,1145,4957,1145,4988,1145,5020,1145m1942,1131l1974,1131,2006,1130,2038,1130,2070,1129,2101,1128,2133,1126,2165,1124,2196,1122,2228,1119,2260,1116,2292,1113,2323,1111,2355,1109,2387,1107,2419,1105,2451,1104,2483,1103,2514,1103,2546,1103,2578,1103,2616,1101,2656,1098,2694,1092,2733,1084,2772,1076,2811,1076,2850,1075,2889,1074,2927,1074,2967,1072,3005,1070,3045,1069,3083,1066,3122,1063,3161,1061,3200,1059,3239,1057,3278,1055,3316,1054,3356,1053,3378,1053,3400,1055,3423,1058,3445,1061,3467,1065,3490,1069,3513,1073,3535,1077,3557,1081,3580,1085,3603,1090,3625,1094,3647,1098,3670,1102,3692,1106,3714,1110,3737,1114,3760,1118,3782,1122,3804,1126,3827,1129,3850,1132,3872,1135,3894,1135,3917,1136,3940,1136,3961,1136,3984,1137,4007,1137,4029,1138,4051,1139,4074,1139,4097,1139,4119,1140,4141,1140,4164,1141,4187,1141,4209,1141,4231,1141,4254,1141,4276,1141,4298,1141,4321,1141,4344,1141,4366,1141,4388,1141,4411,1141,4433,1141,4456,1141,4478,1141,4501,1141,4523,1141,4545,1140,4568,1139,4591,1139,4613,1137,4635,1136,4658,1134,4680,1133,4703,1131,4735,1133,4767,1134,4798,1136,4830,1137,4862,1139,4893,1140,4925,1141,4957,1141,4988,1142,5020,1142m1942,1131l1974,1131,2006,1130,2038,1128,2070,1124,2101,1120,2133,1115,2165,1111,2196,1106,2228,1101,2260,1097,2292,1094,2323,1091,2355,1088,2387,1086,2419,1083,2451,1081,2483,1079,2514,1077,2546,1076,2578,1076,2616,1076,2656,1076,2694,1076,2733,1076,2772,1076,2811,1076,2850,1075,2889,1074,2927,1074,2967,1072,3005,1070,3045,1069,3083,1066,3122,1063,3161,1061,3200,1059,3239,1056,3278,1054,3316,1053,3356,1052,3378,1053,3400,1053,3423,1053,3445,1054,3467,1055,3490,1056,3513,1057,3535,1059,3557,1060,3580,1061,3603,1063,3625,1065,3647,1068,3670,1070,3692,1073,3714,1076,3737,1079,3760,1082,3782,1085,3804,1088,3827,1091,3850,1095,3872,1098,3894,1101,3917,1104,3940,1107,3961,1111,3984,1114,4007,1117,4029,1120,4051,1123,4074,1125,4097,1128,4119,1130,4141,1132,4164,1133,4187,1134,4209,1135,4231,1136,4254,1136,4276,1135,4298,1134,4321,1133,4344,1132,4366,1130,4388,1127,4411,1124,4433,1121,4456,1118,4478,1114,4501,1111,4523,1112,4545,1114,4568,1117,4591,1120,4613,1122,4635,1124,4658,1127,4680,1129,4703,1131,4735,1129,4767,1126,4798,1123,4830,1119,4862,1115,4893,1111,4925,1107,4957,1103,4988,1099,5020,1097m1942,1086l1974,1086,2006,1084,2038,1084,2070,1084,2101,1084,2133,1084,2165,1084,2196,1084,2228,1084,2260,1084,2292,1084,2323,1084,2355,1082,2387,1082,2419,1080,2451,1079,2483,1078,2514,1076,2546,1076,2578,1076,2616,1076,2656,1076,2694,1076,2733,1076,2772,1075,2811,1063,2850,1052,2889,1042,2927,1036,2967,1036,3005,1038,3045,1042,3083,1046,3122,1050,3161,1054,3200,1056,3239,1056,3278,1054,3316,1053,3356,1052,3378,1053,3400,1052,3423,1052,3445,1051,3467,1051,3490,1050,3513,1050,3535,1049,3557,1048,3580,1047,3603,1046,3625,1046,3647,1045,3670,1045,3692,1044,3714,1044,3737,1044,3760,1043,3782,1043,3804,1043,3827,1043,3850,1043,3872,1043,3894,1044,3917,1044,3940,1044,3961,1048,3984,1055,4007,1061,4029,1067,4051,1072,4074,1077,4097,1081,4119,1084,4141,1088,4164,1090,4187,1092,4209,1094,4231,1095,4254,1095,4276,1095,4298,1096,4321,1097,4344,1097,4366,1099,4388,1100,4411,1101,4433,1103,4456,1105,4478,1107,4501,1109,4523,1107,4545,1104,4568,1101,4591,1097,4613,1094,4635,1091,4658,1088,4680,1086,4703,1086,4735,1086,4767,1087,4798,1088,4830,1089,4862,1089,4893,1089,4925,1088,4957,1090,4988,1093,5020,1095m1942,1082l1974,1082,2006,1082,2038,1080,2070,1076,2101,1072,2133,1067,2165,1060,2196,1053,2228,1045,2260,1038,2292,1029,2323,1020,2355,1011,2387,1003,2419,998,2451,997,2483,998,2514,1002,2546,1004,2578,1005,2616,1005,2656,1005,2694,1006,2733,1007,2772,1007,2811,1008,2850,1008,2889,1004,2927,995,2967,980,3005,962,3045,943,3083,941,3122,948,3161,954,3200,960,3239,965,3278,969,3316,971,3356,973,3378,972,3400,971,3423,969,3445,967,3467,963,3490,960,3513,957,3535,954,3557,952,3580,950,3603,950,3625,951,3647,954,3670,958,3692,962,3714,969,3737,975,3760,982,3782,990,3804,997,3827,1005,3850,1013,3872,1020,3894,1027,3917,1035,3940,1042,3961,1048,3984,1055,4007,1061,4029,1067,4051,1072,4074,1077,4097,1081,4119,1084,4141,1088,4164,1090,4187,1092,4209,1094,4231,1095,4254,1095,4276,1095,4298,1095,4321,1095,4344,1094,4366,1093,4388,1092,4411,1092,4433,1090,4456,1089,4478,1088,4501,1087,4523,1086,4545,1086,4568,1084,4591,1084,4613,1083,4635,1083,4658,1082,4680,1082,4703,1082,4735,1082,4767,1082,4798,1083,4830,1084,4862,1084,4893,1086,4925,1088,4957,1087,4988,1086,5020,1086m1942,1071l1974,1071,2006,1070,2038,1069,2070,1067,2101,1065,2133,1061,2165,1057,2196,1051,2228,1044,2260,1034,2292,1023,2323,1011,2355,997,2387,982,2419,967,2451,950,2483,933,2514,916,2546,901,2578,891,2616,892,2656,893,2694,895,2733,897,2772,901,2811,904,2850,908,2889,912,2927,918,2967,923,3005,929,3045,935,3083,941,3122,948,3161,954,3200,960,3239,965,3278,969,3316,971,3356,973,3378,972,3400,971,3423,969,3445,967,3467,963,3490,960,3513,957,3535,954,3557,952,3580,950,3603,950,3625,951,3647,954,3670,958,3692,962,3714,969,3737,975,3760,982,3782,990,3804,997,3827,1005,3850,1013,3872,1020,3894,1027,3917,1035,3940,1042,3961,1045,3984,1045,4007,1046,4029,1046,4051,1046,4074,1047,4097,1047,4119,1048,4141,1048,4164,1048,4187,1048,4209,1048,4231,1048,4254,1048,4276,1048,4298,1048,4321,1049,4344,1049,4366,1050,4388,1050,4411,1051,4433,1052,4456,1053,4478,1054,4501,1055,4523,1057,4545,1059,4568,1061,4591,1063,4613,1065,4635,1067,4658,1069,4680,1071,4703,1071,4735,1071,4767,1069,4798,1067,4830,1065,4862,1063,4893,1061,4925,1059,4957,1058,4988,1057,5020,1057m1942,799l1974,801,2006,806,2038,814,2070,823,2101,833,2133,845,2165,857,2196,869,2228,881,2260,893,2292,906,2323,916,2355,925,2387,932,2419,935,2451,932,2483,924,2514,912,2546,900,2578,891,2616,892,2656,893,2694,895,2733,897,2772,901,2811,904,2850,908,2889,912,2927,918,2967,923,3005,929,3045,935,3083,926,3122,915,3161,916,3200,928,3239,943,3278,958,3316,969,3356,973,3378,971,3400,968,3423,962,3445,956,3467,948,3490,939,3513,929,3535,920,3557,910,3580,901,3603,893,3625,886,3647,881,3670,879,3692,879,3714,881,3737,885,3760,889,3782,894,3804,900,3827,904,3850,910,3872,914,3894,918,3917,923,3940,926,3961,929,3984,932,4007,935,4029,937,4051,939,4074,940,4097,941,4119,943,4141,944,4164,944,4187,945,4209,946,4231,946,4254,946,4276,946,4298,944,4321,941,4344,939,4366,935,4388,929,4411,923,4433,916,4456,908,4478,900,4501,889,4523,879,4545,868,4568,856,4591,843,4613,831,4635,820,4658,809,4680,802,4703,799,4735,803,4767,814,4798,829,4830,846,4862,863,4893,879,4925,891,4957,902,4988,908,5020,910m1942,686l1974,689,2006,696,2038,705,2070,713,2101,721,2133,730,2165,738,2196,747,2228,755,2260,763,2292,772,2323,780,2355,789,2387,799,2419,809,2451,820,2483,832,2514,846,2546,860,2578,868,2616,867,2656,864,2694,860,2733,855,2772,849,2811,841,2850,833,2889,824,2927,815,2967,805,3005,795,3045,788,3083,807,3122,818,3161,816,3200,801,3239,781,3278,759,3316,741,3356,733,3378,734,3400,738,3423,744,3445,751,3467,758,3490,765,3513,772,3535,778,3557,782,3580,784,3603,785,3625,784,3647,780,3670,779,3692,781,3714,783,3737,784,3760,786,3782,788,3804,789,3827,790,3850,791,3872,792,3894,793,3917,793,3940,794,3961,795,3984,795,4007,795,4029,795,4051,796,4074,796,4097,796,4119,796,4141,797,4164,797,4187,797,4209,797,4231,797,4254,797,4276,796,4298,795,4321,793,4344,791,4366,788,4388,784,4411,779,4433,774,4456,767,4478,761,4501,753,4523,745,4545,736,4568,726,4591,716,4613,705,4635,694,4658,682,4680,682,4703,686,4735,684,4767,681,4798,682,4830,684,4862,686,4893,688,4925,688,4957,690,4988,690,5020,690m1942,655l1974,654,2006,648,2038,640,2070,629,2101,619,2133,608,2165,604,2196,610,2228,629,2260,653,2292,679,2323,705,2355,730,2387,755,2419,778,2451,800,2483,821,2514,841,2546,858,2578,868,2616,867,2656,864,2694,860,2733,855,2772,849,2811,841,2850,833,2889,824,2927,815,2967,805,3005,795,3045,785,3083,775,3122,765,3161,757,3200,749,3239,742,3278,737,3316,734,3356,733,3378,734,3400,738,3423,744,3445,751,3467,758,3490,765,3513,772,3535,778,3557,782,3580,784,3603,785,3625,784,3647,780,3670,775,3692,767,3714,759,3737,748,3760,736,3782,723,3804,710,3827,696,3850,681,3872,665,3894,649,3917,632,3940,615,3961,598,3984,580,4007,562,4029,543,4051,525,4074,506,4097,488,4119,470,4141,451,4164,434,4187,417,4209,403,4231,393,4254,390,4276,392,4298,398,4321,407,4344,420,4366,435,4388,452,4411,470,4433,489,4456,509,4478,529,4501,549,4523,569,4545,589,4568,608,4591,627,4613,644,4635,661,4658,673,4680,669,4703,655,4735,666,4767,668,4798,658,4830,643,4862,625,4893,605,4925,584,4957,562,4988,542,5020,539m1942,655l1974,652,2006,644,2038,633,2070,622,2101,610,2133,597,2165,583,2196,570,2228,556,2260,541,2292,529,2323,524,2355,535,2387,553,2419,571,2451,588,2483,602,2514,612,2546,619,2578,621,2616,621,2656,623,2694,627,2733,632,2772,640,2811,652,2850,669,2889,690,2927,713,2967,739,3005,764,3045,785,3083,775,3122,765,3161,757,3200,749,3239,742,3278,737,3316,734,3356,733,3378,734,3400,736,3423,739,3445,743,3467,747,3490,752,3513,756,3535,760,3557,763,3580,767,3603,770,3625,774,3647,776,3670,775,3692,767,3714,759,3737,748,3760,736,3782,723,3804,710,3827,696,3850,681,3872,665,3894,649,3917,632,3940,615,3961,598,3984,580,4007,562,4029,543,4051,525,4074,506,4097,488,4119,470,4141,451,4164,434,4187,417,4209,403,4231,393,4254,390,4276,389,4298,389,4321,388,4344,399,4366,413,4388,428,4411,445,4433,462,4456,479,4478,497,4501,514,4523,531,4545,548,4568,564,4591,581,4613,597,4635,612,4658,627,4680,642,4703,655,4735,642,4767,627,4798,613,4830,599,4862,585,4893,571,4925,559,4957,549,4988,539,5020,520m1942,327l1974,342,2006,371,2038,403,2070,436,2101,466,2133,494,2165,515,2196,522,2228,516,2260,503,2292,486,2323,475,2355,471,2387,457,2419,438,2451,419,2483,398,2514,376,2546,354,2578,335,2616,348,2656,385,2694,424,2733,461,2772,495,2811,524,2850,547,2889,565,2927,579,2967,589,3005,598,3045,605,3083,612,3122,618,3161,624,3200,629,3239,633,3278,638,3316,644,3356,647,3378,646,3400,642,3423,635,3445,636,3467,645,3490,654,3513,665,3535,675,3557,684,3580,692,3603,698,3625,702,3647,703,3670,700,3692,694,3714,685,3737,673,3760,659,3782,644,3804,627,3827,610,3850,592,3872,573,3894,555,3917,537,3940,518,3961,500,3984,483,4007,466,4029,450,4051,436,4074,422,4097,409,4119,399,4141,388,4164,381,4187,374,4209,369,4231,367,4254,366,4276,369,4298,376,4321,386,4344,386,4366,385,4388,383,4411,381,4433,378,4456,375,4478,372,4501,368,4523,365,4545,361,4568,357,4591,352,4613,347,4635,342,4658,337,4680,332,4703,327,4735,335,4767,346,4798,363,4830,381,4862,401,4893,423,4925,445,4957,468,4988,491,5020,510m1942,327l1974,327,2006,329,2038,332,2070,337,2101,344,2133,356,2165,372,2196,392,2228,415,2260,440,2292,461,2323,467,2355,447,2387,426,2419,405,2451,384,2483,363,2514,347,2546,338,2578,335,2616,348,2656,372,2694,398,2733,423,2772,447,2811,470,2850,491,2889,511,2927,529,2967,545,3005,559,3045,572,3083,583,3122,593,3161,600,3200,607,3239,612,3278,616,3316,618,3356,619,3378,620,3400,623,3423,629,3445,626,3467,616,3490,604,3513,591,3535,577,3557,562,3580,547,3603,531,3625,514,3647,496,3670,478,3692,459,3714,440,3737,420,3760,400,3782,379,3804,359,3827,337,3850,316,3872,298,3894,282,3917,267,3940,251,3961,235,3984,230,4007,228,4029,227,4051,225,4074,222,4097,221,4119,220,4141,218,4164,228,4187,244,4209,258,4231,269,4254,273,4276,273,4298,273,4321,273,4344,273,4366,272,4388,272,4411,272,4433,273,4456,275,4478,279,4501,283,4523,287,4545,291,4568,296,4591,301,4613,306,4635,311,4658,317,4680,321,4703,327,4735,328,4767,339,4798,352,4830,366,4862,380,4893,392,4925,404,4957,413,4988,420,5020,422m1942,271l1974,260,2006,248,2038,245,2070,247,2101,252,2133,258,2165,264,2196,271,2228,277,2260,283,2292,288,2323,293,2355,297,2387,300,2419,303,2451,304,2483,303,2514,300,2546,312,2578,328,2616,348,2656,372,2694,398,2733,423,2772,447,2811,470,2850,491,2889,511,2927,529,2967,545,3005,559,3045,572,3083,583,3122,593,3161,600,3200,607,3239,612,3278,616,3316,618,3356,619,3378,617,3400,611,3423,604,3445,594,3467,582,3490,569,3513,556,3535,541,3557,526,3580,512,3603,496,3625,480,3647,464,3670,448,3692,432,3714,415,3737,399,3760,382,3782,365,3804,348,3827,331,3850,315,3872,298,3894,282,3917,267,3940,251,3961,235,3984,221,4007,208,4029,195,4051,186,4074,181,4097,185,4119,195,4141,212,4164,228,4187,244,4209,258,4231,269,4254,273,4276,272,4298,271,4321,269,4344,269,4366,269,4388,269,4411,271,4433,272,4456,271,4478,271,4501,271,4523,271,4545,271,4568,271,4591,271,4613,271,4635,271,4658,271,4680,271,4703,271,4735,263,4767,248,4798,230,4830,214,4862,203,4893,198,4925,199,4957,202,4988,204,5020,204m1942,206l1974,202,2006,188,2038,163,2070,190,2101,216,2133,239,2165,256,2196,268,2228,276,2260,281,2292,285,2323,287,2355,290,2387,290,2419,292,2451,293,2483,295,2514,298,2546,287,2578,279,2616,265,2656,238,2694,207,2733,175,2772,143,2811,118,2850,162,2889,210,2927,256,2967,301,3005,345,3045,387,3083,428,3122,466,3161,502,3200,536,3239,567,3278,594,3316,612,3356,619,3378,617,3400,611,3423,604,3445,594,3467,582,3490,569,3513,556,3535,541,3557,526,3580,512,3603,496,3625,480,3647,464,3670,448,3692,432,3714,415,3737,399,3760,382,3782,365,3804,348,3827,331,3850,315,3872,294,3894,273,3917,251,3940,233,3961,231,3984,221,4007,208,4029,195,4051,186,4074,181,4097,185,4119,195,4141,212,4164,216,4187,216,4209,215,4231,214,4254,214,4276,214,4298,214,4321,213,4344,213,4366,212,4388,212,4411,211,4433,210,4456,210,4478,209,4501,208,4523,208,4545,208,4568,207,4591,207,4613,206,4635,206,4658,206,4680,206,4703,206,4735,204,4767,200,4798,194,4830,188,4862,181,4893,176,4925,170,4957,167,4988,165,5020,164e" filled="false" stroked="true" strokeweight=".436371pt" strokecolor="#0000ff">
              <v:path arrowok="t"/>
              <v:stroke dashstyle="solid"/>
            </v:shape>
            <v:shape style="position:absolute;left:1938;top:58;width:223;height:108" type="#_x0000_t75" stroked="false">
              <v:imagedata r:id="rId73" o:title=""/>
            </v:shape>
            <v:shape style="position:absolute;left:1948;top:62;width:3073;height:216" coordorigin="1948,63" coordsize="3073,216" path="m2252,63l2260,66,2292,87,2323,111,2355,138,2387,165,2419,191,2451,218,2483,242,2514,263,2546,276,2578,279,2616,265,2656,238,2694,207,2733,175,2772,143,2811,111,2850,84,2889,70,2927,81,2967,103,3005,128,3045,151,3083,173,3122,193,3161,210,3200,225,3239,237,3278,246,3316,251,3356,253,3378,253,3400,253,3423,253,3445,253,3467,252,3490,252,3513,252,3535,252,3557,251,3580,250,3603,250,3625,249,3647,248,3670,248,3692,247,3714,246,3737,245,3760,244,3782,243,3804,241,3827,241,3850,239,3872,238,3894,236,3917,235,3940,229,3961,208,3984,187,4007,166,4029,147,4051,127,4074,118,4097,124,4119,122,4141,117,4164,111,4187,106,4209,107,4231,109,4254,109,4276,107,4298,103,4321,101,4344,103,4366,103,4388,105,4411,105,4433,105,4456,105,4478,105,4501,105,4523,105,4545,105,4568,105,4591,105,4613,105,4635,105,4658,105,4680,105,4703,105,4735,107,4767,115,4798,123,4830,131,4862,139,4893,145,4925,150,4957,153,4988,155,5020,156m1948,63l1974,78,2006,84,2038,82,2070,78,2101,72,2133,65,2140,63m2316,63l2323,67,2355,88,2387,111,2419,136,2451,161,2483,187,2514,211,2546,233,2578,246,2616,224,2656,183,2694,138,2733,97,2772,85,2811,111,2850,84,2889,70,2927,81,2967,103,3005,128,3045,151,3083,173,3122,193,3161,210,3200,225,3239,237,3278,246,3316,251,3356,253,3378,252,3400,248,3423,243,3445,236,3467,228,3490,218,3513,209,3535,199,3557,191,3580,182,3603,174,3625,166,3647,160,3670,153,3692,148,3714,143,3737,138,3760,133,3782,128,3804,124,3827,120,3850,115,3872,110,3894,105,3917,99,3940,93,3961,86,3984,79,4007,71,4029,86,4051,104,4074,118,4097,124,4119,122,4141,117,4164,111,4187,106,4209,102,4231,99,4254,99,4276,99,4298,100,4321,97,4344,97,4366,95,4388,95,4411,93,4433,91,4456,89,4478,87,4501,84,4523,82,4545,80,4568,77,4591,74,4613,72,4635,68,4658,65,4680,63,4680,63m4710,63l4735,74,4767,90,4798,103,4830,112,4862,114,4893,109,4925,97,4957,84,4988,72,5020,68m3999,63l4007,67,4029,86,4051,104,4074,109,4097,92,4119,94,4141,99,4164,102,4187,105,4209,102,4231,99,4254,99,4276,99,4298,98,4321,95,4344,86,4366,75,4388,64,4392,63m4002,63l4007,67,4029,69,4051,77,4074,83,4097,89,4119,76,4140,63m4007,63l4007,63,4029,63,4029,63e" filled="false" stroked="true" strokeweight=".436371pt" strokecolor="#0000ff">
              <v:path arrowok="t"/>
              <v:stroke dashstyle="solid"/>
            </v:shape>
            <v:shape style="position:absolute;left:3689;top:2181;width:626;height:201" coordorigin="3690,2182" coordsize="626,201" path="m4316,2182l4282,2182,4282,2348,3690,2348,3690,2382,4282,2382,4316,2382,4316,2182xe" filled="true" fillcolor="#000000" stroked="false">
              <v:path arrowok="t"/>
              <v:fill type="solid"/>
            </v:shape>
            <v:rect style="position:absolute;left:3655;top:2147;width:626;height:201" filled="true" fillcolor="#ffffff" stroked="false">
              <v:fill type="solid"/>
            </v:rect>
            <v:rect style="position:absolute;left:3655;top:2147;width:626;height:201" filled="false" stroked="true" strokeweight=".135169pt" strokecolor="#000000">
              <v:stroke dashstyle="solid"/>
            </v:rect>
            <v:line style="position:absolute" from="2971,1700" to="2971,2022" stroked="true" strokeweight=".832254pt" strokecolor="#000000">
              <v:stroke dashstyle="solid"/>
            </v:line>
            <v:shape style="position:absolute;left:2949;top:1934;width:43;height:88" coordorigin="2950,1935" coordsize="43,88" path="m2993,1935l2950,1935,2971,2022,2993,1935xe" filled="true" fillcolor="#000000" stroked="false">
              <v:path arrowok="t"/>
              <v:fill type="solid"/>
            </v:shape>
            <v:shape style="position:absolute;left:2949;top:1934;width:43;height:88" coordorigin="2950,1935" coordsize="43,88" path="m2971,2022l2950,1935,2971,1935,2993,1935,2971,2022xe" filled="false" stroked="true" strokeweight=".834918pt" strokecolor="#000000">
              <v:path arrowok="t"/>
              <v:stroke dashstyle="solid"/>
            </v:shape>
            <v:shape style="position:absolute;left:1896;top:48;width:3138;height:2342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line="240" w:lineRule="auto" w:before="4"/>
                      <w:rPr>
                        <w:sz w:val="29"/>
                      </w:rPr>
                    </w:pPr>
                  </w:p>
                  <w:p>
                    <w:pPr>
                      <w:spacing w:before="0"/>
                      <w:ind w:left="0" w:right="818" w:firstLine="0"/>
                      <w:jc w:val="right"/>
                      <w:rPr>
                        <w:rFonts w:ascii="Arial"/>
                        <w:b/>
                        <w:sz w:val="17"/>
                      </w:rPr>
                    </w:pPr>
                    <w:r>
                      <w:rPr>
                        <w:rFonts w:ascii="Arial"/>
                        <w:b/>
                        <w:sz w:val="17"/>
                      </w:rPr>
                      <w:t>GGA-PBE</w:t>
                    </w:r>
                  </w:p>
                  <w:p>
                    <w:pPr>
                      <w:spacing w:line="240" w:lineRule="auto" w:before="7"/>
                      <w:rPr>
                        <w:rFonts w:ascii="Arial"/>
                        <w:b/>
                        <w:sz w:val="17"/>
                      </w:rPr>
                    </w:pPr>
                  </w:p>
                  <w:p>
                    <w:pPr>
                      <w:spacing w:before="0"/>
                      <w:ind w:left="0" w:right="779" w:firstLine="0"/>
                      <w:jc w:val="right"/>
                      <w:rPr>
                        <w:rFonts w:ascii="Arial"/>
                        <w:b/>
                        <w:sz w:val="13"/>
                      </w:rPr>
                    </w:pPr>
                    <w:r>
                      <w:rPr>
                        <w:rFonts w:ascii="Arial"/>
                        <w:b/>
                        <w:sz w:val="13"/>
                      </w:rPr>
                      <w:t>Fe</w:t>
                    </w:r>
                    <w:r>
                      <w:rPr>
                        <w:rFonts w:ascii="Arial"/>
                        <w:b/>
                        <w:position w:val="-1"/>
                        <w:sz w:val="15"/>
                      </w:rPr>
                      <w:t>2</w:t>
                    </w:r>
                    <w:r>
                      <w:rPr>
                        <w:rFonts w:ascii="Arial"/>
                        <w:b/>
                        <w:sz w:val="13"/>
                      </w:rPr>
                      <w:t>CrSb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343.366608pt;margin-top:2.425701pt;width:160.6pt;height:117.1pt;mso-position-horizontal-relative:page;mso-position-vertical-relative:paragraph;z-index:-17890816" coordorigin="6867,49" coordsize="3212,2342">
            <v:shape style="position:absolute;left:6914;top:62;width:3150;height:2314" coordorigin="6914,63" coordsize="3150,2314" path="m6914,2376l10064,2376m6914,63l10064,63m6914,2376l6914,63e" filled="false" stroked="true" strokeweight="1.426166pt" strokecolor="#000000">
              <v:path arrowok="t"/>
              <v:stroke dashstyle="solid"/>
            </v:shape>
            <v:shape style="position:absolute;left:6867;top:62;width:48;height:2314" coordorigin="6867,63" coordsize="48,2314" path="m6914,2183l6891,2183m6914,1798l6891,1798m6914,1412l6891,1412m6914,1027l6891,1027m6914,641l6891,641m6914,256l6891,256m6914,2376l6867,2376m6914,1991l6867,1991m6914,1605l6867,1605m6914,1220l6867,1220m6914,834l6867,834m6914,449l6867,449m6914,63l6867,63e" filled="false" stroked="true" strokeweight="1.426166pt" strokecolor="#000000">
              <v:path arrowok="t"/>
              <v:stroke dashstyle="solid"/>
            </v:shape>
            <v:line style="position:absolute" from="10064,2376" to="10064,63" stroked="true" strokeweight="1.430892pt" strokecolor="#000000">
              <v:stroke dashstyle="solid"/>
            </v:line>
            <v:line style="position:absolute" from="6914,2377" to="6914,63" stroked="true" strokeweight=".136275pt" strokecolor="#0000ff">
              <v:stroke dashstyle="solid"/>
            </v:line>
            <v:line style="position:absolute" from="7564,2377" to="7564,63" stroked="true" strokeweight=".136275pt" strokecolor="#ff0000">
              <v:stroke dashstyle="solid"/>
            </v:line>
            <v:line style="position:absolute" from="8360,2377" to="8360,63" stroked="true" strokeweight=".136275pt" strokecolor="#0000ff">
              <v:stroke dashstyle="solid"/>
            </v:line>
            <v:shape style="position:absolute;left:9279;top:62;width:2;height:2315" coordorigin="9280,63" coordsize="0,2315" path="m9280,2348l9280,2377m9280,63l9280,2147e" filled="false" stroked="true" strokeweight=".136295pt" strokecolor="#ff00ff">
              <v:path arrowok="t"/>
              <v:stroke dashstyle="solid"/>
            </v:shape>
            <v:line style="position:absolute" from="9739,2377" to="9739,63" stroked="true" strokeweight=".136275pt" strokecolor="#008000">
              <v:stroke dashstyle="solid"/>
            </v:line>
            <v:rect style="position:absolute;left:10049;top:62;width:15;height:2315" filled="true" fillcolor="#000080" stroked="false">
              <v:fill type="solid"/>
            </v:rect>
            <v:line style="position:absolute" from="6944,1220" to="10064,1220" stroked="true" strokeweight=".43997pt" strokecolor="#000000">
              <v:stroke dashstyle="shortdot"/>
            </v:line>
            <v:shape style="position:absolute;left:6914;top:62;width:3150;height:2127" coordorigin="6914,63" coordsize="3150,2127" path="m6914,2027l6947,2028,6979,2029,7012,2029,7045,2032,7077,2033,7109,2036,7142,2038,7174,2040,7207,2042,7239,2045,7272,2048,7304,2050,7337,2052,7370,2054,7402,2056,7434,2057,7467,2059,7499,2059,7532,2060,7564,2060,7604,2061,7644,2065,7684,2071,7723,2079,7763,2088,7803,2098,7843,2108,7883,2119,7922,2128,7962,2138,8002,2147,8042,2156,8082,2164,8121,2170,8161,2176,8201,2181,8241,2185,8281,2187,8320,2189,8360,2189,8384,2189,8406,2189,8429,2188,8452,2187,8475,2185,8498,2183,8521,2180,8544,2178,8567,2175,8590,2172,8613,2168,8636,2164,8659,2159,8682,2155,8705,2151,8728,2145,8751,2140,8774,2134,8797,2129,8820,2123,8843,2117,8866,2111,8889,2105,8912,2099,8935,2092,8958,2086,8981,2080,9004,2075,9027,2069,9049,2063,9073,2059,9096,2054,9119,2050,9141,2046,9165,2042,9188,2040,9211,2037,9233,2036,9257,2034,9280,2034,9302,2034,9325,2034,9349,2034,9372,2034,9394,2034,9417,2033,9441,2032,9463,2032,9486,2032,9509,2031,9533,2031,9555,2030,9578,2029,9601,2029,9625,2029,9647,2028,9670,2028,9693,2028,9716,2027,9739,2027,9772,2028,9805,2028,9837,2029,9869,2029,9902,2030,9934,2031,9967,2031,9999,2032,10031,2032,10064,2032m6914,1674l6947,1675,6979,1679,7012,1686,7045,1692,7077,1700,7109,1709,7142,1717,7174,1725,7207,1732,7239,1740,7272,1746,7304,1753,7337,1759,7370,1763,7402,1767,7434,1772,7467,1774,7499,1776,7532,1777,7564,1778,7604,1776,7644,1769,7684,1761,7723,1749,7763,1734,7803,1718,7843,1700,7883,1682,7922,1664,7962,1646,8002,1628,8042,1611,8082,1595,8121,1581,8161,1568,8201,1558,8241,1549,8281,1543,8320,1540,8360,1539,8384,1539,8406,1542,8429,1547,8452,1551,8475,1558,8498,1565,8521,1572,8544,1580,8567,1587,8590,1595,8613,1604,8636,1612,8659,1621,8682,1629,8705,1637,8728,1645,8751,1652,8774,1660,8797,1668,8820,1675,8843,1681,8866,1688,8889,1694,8912,1700,8935,1706,8958,1711,8981,1716,9004,1720,9027,1724,9049,1728,9073,1731,9096,1734,9119,1736,9141,1738,9165,1740,9188,1741,9211,1742,9233,1743,9257,1743,9280,1744,9302,1743,9325,1742,9349,1742,9372,1740,9394,1739,9417,1737,9441,1734,9463,1732,9486,1729,9509,1725,9533,1721,9555,1717,9578,1713,9601,1709,9625,1704,9647,1698,9670,1693,9693,1687,9716,1681,9739,1674,9772,1680,9805,1686,9837,1691,9869,1696,9902,1699,9934,1702,9967,1704,9999,1707,10031,1708,10064,1708m6914,1674l6947,1673,6979,1672,7012,1669,7045,1665,7077,1660,7109,1654,7142,1648,7174,1641,7207,1633,7239,1626,7272,1618,7304,1610,7337,1603,7370,1597,7402,1591,7434,1585,7467,1581,7499,1578,7532,1577,7564,1576,7604,1576,7644,1575,7684,1575,7723,1574,7763,1573,7803,1572,7843,1570,7883,1569,7922,1567,7962,1565,8002,1562,8042,1560,8082,1557,8121,1554,8161,1550,8201,1547,8241,1544,8281,1541,8320,1539,8360,1539,8384,1539,8406,1538,8429,1538,8452,1538,8475,1537,8498,1537,8521,1537,8544,1536,8567,1535,8590,1535,8613,1533,8636,1533,8659,1531,8682,1531,8705,1529,8728,1528,8751,1527,8774,1526,8797,1524,8820,1523,8843,1522,8866,1521,8889,1520,8912,1518,8935,1517,8958,1516,8981,1514,9004,1514,9027,1512,9049,1512,9073,1510,9096,1510,9119,1509,9141,1508,9165,1510,9188,1511,9211,1512,9233,1513,9257,1514,9280,1514,9302,1520,9325,1528,9349,1537,9372,1545,9394,1554,9417,1563,9441,1572,9463,1580,9486,1589,9509,1598,9533,1606,9555,1614,9578,1623,9601,1631,9625,1638,9647,1646,9670,1653,9693,1660,9716,1667,9739,1674,9772,1668,9805,1663,9837,1660,9869,1658,9902,1657,9934,1657,9967,1657,9999,1657,10031,1657,10064,1657m6914,1590l6947,1589,6979,1586,7012,1582,7045,1578,7077,1574,7109,1570,7142,1568,7174,1566,7207,1566,7239,1566,7272,1567,7304,1568,7337,1569,7370,1570,7402,1572,7434,1573,7467,1575,7499,1575,7532,1576,7564,1576,7604,1576,7644,1575,7684,1575,7723,1574,7763,1573,7803,1572,7843,1570,7883,1569,7922,1567,7962,1565,8002,1562,8042,1560,8082,1557,8121,1554,8161,1550,8201,1547,8241,1544,8281,1541,8320,1539,8360,1539,8384,1539,8406,1538,8429,1538,8452,1538,8475,1537,8498,1537,8521,1537,8544,1536,8567,1535,8590,1535,8613,1533,8636,1533,8659,1531,8682,1531,8705,1529,8728,1528,8751,1527,8774,1526,8797,1524,8820,1523,8843,1522,8866,1521,8889,1520,8912,1518,8935,1517,8958,1516,8981,1514,9004,1514,9027,1512,9049,1512,9073,1510,9096,1510,9119,1509,9141,1508,9165,1507,9188,1507,9211,1506,9233,1506,9257,1506,9280,1506,9302,1508,9325,1514,9349,1519,9372,1525,9394,1531,9417,1537,9441,1543,9463,1549,9486,1555,9509,1561,9533,1566,9555,1570,9578,1575,9601,1579,9625,1582,9647,1585,9670,1587,9693,1589,9716,1589,9739,1590,9772,1589,9805,1586,9837,1581,9869,1575,9902,1568,9934,1560,9967,1553,9999,1546,10031,1542,10064,1541m6914,1459l6947,1459,6979,1460,7012,1461,7045,1461,7077,1461,7109,1461,7142,1459,7174,1456,7207,1452,7239,1448,7272,1443,7304,1438,7337,1432,7370,1427,7402,1422,7434,1416,7467,1411,7499,1407,7532,1403,7564,1403,7604,1403,7644,1403,7684,1405,7723,1407,7763,1409,7803,1413,7843,1417,7883,1424,7922,1430,7962,1437,8002,1445,8042,1451,8082,1459,8121,1466,8161,1473,8201,1479,8241,1484,8281,1489,8320,1492,8360,1493,8384,1493,8406,1493,8429,1493,8452,1492,8475,1491,8498,1490,8521,1489,8544,1488,8567,1486,8590,1484,8613,1482,8636,1481,8659,1478,8682,1476,8705,1474,8728,1472,8751,1469,8774,1466,8797,1463,8820,1460,8843,1457,8866,1460,8889,1466,8912,1470,8935,1475,8958,1480,8981,1484,9004,1489,9027,1493,9049,1496,9073,1499,9096,1502,9119,1505,9141,1507,9165,1507,9188,1507,9211,1506,9233,1506,9257,1506,9280,1506,9302,1501,9325,1493,9349,1486,9372,1482,9394,1478,9417,1476,9441,1473,9463,1470,9486,1468,9509,1467,9533,1465,9555,1463,9578,1463,9601,1461,9625,1461,9647,1460,9670,1460,9693,1459,9716,1459,9739,1459,9772,1459,9805,1460,9837,1462,9869,1464,9902,1467,9934,1471,9967,1474,9999,1478,10031,1480,10064,1481m6914,1411l6947,1411,6979,1411,7012,1411,7045,1411,7077,1411,7109,1411,7142,1410,7174,1410,7207,1409,7239,1409,7272,1409,7304,1408,7337,1407,7370,1407,7402,1406,7434,1405,7467,1404,7499,1403,7532,1403,7564,1403,7604,1403,7644,1403,7684,1405,7723,1407,7763,1409,7803,1413,7843,1417,7883,1424,7922,1430,7962,1437,8002,1445,8042,1451,8082,1459,8121,1466,8161,1473,8201,1479,8241,1484,8281,1489,8320,1492,8360,1493,8384,1493,8406,1491,8429,1489,8452,1486,8475,1482,8498,1479,8521,1476,8544,1473,8567,1470,8590,1467,8613,1464,8636,1461,8659,1459,8682,1457,8705,1454,8728,1453,8751,1451,8774,1449,8797,1448,8820,1449,8843,1455,8866,1453,8889,1450,8912,1449,8935,1451,8958,1453,8981,1456,9004,1459,9027,1463,9049,1467,9073,1471,9096,1475,9119,1479,9141,1483,9165,1486,9188,1490,9211,1493,9233,1494,9257,1495,9280,1496,9302,1494,9325,1490,9349,1484,9372,1477,9394,1470,9417,1462,9441,1455,9463,1449,9486,1443,9509,1438,9533,1432,9555,1428,9578,1424,9601,1421,9625,1418,9647,1416,9670,1415,9693,1413,9716,1412,9739,1411,9772,1412,9805,1411,9837,1411,9869,1411,9902,1411,9934,1411,9967,1412,9999,1412,10031,1412,10064,1413m6914,1411l6947,1411,6979,1409,7012,1407,7045,1405,7077,1403,7109,1401,7142,1400,7174,1399,7207,1399,7239,1399,7272,1399,7304,1400,7337,1400,7370,1401,7402,1401,7434,1402,7467,1402,7499,1402,7532,1402,7564,1401,7604,1402,7644,1403,7684,1405,7723,1406,7763,1407,7803,1409,7843,1409,7883,1407,7922,1405,7962,1403,8002,1399,8042,1395,8082,1390,8121,1386,8161,1382,8201,1380,8241,1377,8281,1375,8320,1374,8360,1373,8384,1374,8406,1375,8429,1376,8452,1377,8475,1380,8498,1382,8521,1385,8544,1388,8567,1392,8590,1396,8613,1401,8636,1405,8659,1411,8682,1416,8705,1421,8728,1427,8751,1432,8774,1438,8797,1444,8820,1447,8843,1447,8866,1447,8889,1448,8912,1447,8935,1443,8958,1440,8981,1436,9004,1432,9027,1429,9049,1426,9073,1422,9096,1418,9119,1415,9141,1412,9165,1409,9188,1407,9211,1405,9233,1403,9257,1403,9280,1403,9302,1403,9325,1403,9349,1403,9372,1404,9394,1405,9417,1406,9441,1407,9463,1407,9486,1408,9509,1409,9533,1409,9555,1409,9578,1409,9601,1410,9625,1410,9647,1410,9670,1410,9693,1411,9716,1411,9739,1411,9772,1411,9805,1411,9837,1411,9869,1410,9902,1409,9934,1407,9967,1406,9999,1405,10031,1404,10064,1404m6914,1371l6947,1371,6979,1370,7012,1369,7045,1369,7077,1367,7109,1365,7142,1363,7174,1359,7207,1357,7239,1354,7272,1356,7304,1360,7337,1363,7370,1367,7402,1370,7434,1372,7467,1375,7499,1376,7532,1377,7564,1377,7604,1377,7644,1379,7684,1380,7723,1382,7763,1384,7803,1386,7843,1386,7883,1386,7922,1386,7962,1384,8002,1383,8042,1382,8082,1380,8121,1379,8161,1377,8201,1376,8241,1375,8281,1374,8320,1374,8360,1373,8384,1373,8406,1373,8429,1373,8452,1373,8475,1373,8498,1373,8521,1373,8544,1373,8567,1373,8590,1373,8613,1373,8636,1373,8659,1373,8682,1373,8705,1373,8728,1373,8751,1373,8774,1373,8797,1373,8820,1373,8843,1373,8866,1373,8889,1373,8912,1373,8935,1373,8958,1374,8981,1374,9004,1375,9027,1375,9049,1375,9073,1376,9096,1377,9119,1377,9141,1377,9165,1378,9188,1378,9211,1378,9233,1378,9257,1379,9280,1379,9302,1379,9325,1378,9349,1378,9372,1378,9394,1377,9417,1377,9441,1377,9463,1376,9486,1375,9509,1375,9533,1374,9555,1373,9578,1373,9601,1372,9625,1372,9647,1371,9670,1371,9693,1371,9716,1371,9739,1371,9772,1371,9805,1371,9837,1370,9869,1369,9902,1369,9934,1368,9967,1367,9999,1366,10031,1365,10064,1365m6914,1336l6947,1336,6979,1336,7012,1336,7045,1336,7077,1335,7109,1335,7142,1338,7174,1342,7207,1347,7239,1352,7272,1353,7304,1354,7337,1356,7370,1359,7402,1362,7434,1366,7467,1370,7499,1373,7532,1376,7564,1377,7604,1377,7644,1379,7684,1380,7723,1382,7763,1384,7803,1386,7843,1386,7883,1386,7922,1386,7962,1384,8002,1383,8042,1382,8082,1380,8121,1379,8161,1377,8201,1376,8241,1375,8281,1374,8320,1374,8360,1373,8384,1373,8406,1373,8429,1373,8452,1373,8475,1373,8498,1373,8521,1373,8544,1373,8567,1373,8590,1373,8613,1373,8636,1373,8659,1373,8682,1373,8705,1373,8728,1373,8751,1373,8774,1373,8797,1373,8820,1373,8843,1373,8866,1373,8889,1373,8912,1373,8935,1373,8958,1374,8981,1374,9004,1375,9027,1375,9049,1375,9073,1376,9096,1377,9119,1377,9141,1377,9165,1378,9188,1378,9211,1378,9233,1378,9257,1379,9280,1379,9302,1378,9325,1377,9349,1376,9372,1375,9394,1373,9417,1371,9441,1369,9463,1366,9486,1363,9509,1361,9533,1358,9555,1355,9578,1353,9601,1350,9625,1348,9647,1345,9670,1343,9693,1340,9716,1338,9739,1336,9772,1338,9805,1340,9837,1342,9869,1344,9902,1346,9934,1348,9967,1349,9999,1351,10031,1352,10064,1352m6914,1336l6947,1336,6979,1336,7012,1336,7045,1335,7077,1334,7109,1333,7142,1335,7174,1336,7207,1336,7239,1336,7272,1334,7304,1331,7337,1329,7370,1325,7402,1322,7434,1319,7467,1316,7499,1314,7532,1314,7564,1314,7604,1314,7644,1312,7684,1309,7723,1306,7763,1303,7803,1300,7843,1297,7883,1294,7922,1290,7962,1287,8002,1283,8042,1278,8082,1273,8121,1266,8161,1260,8201,1252,8241,1246,8281,1242,8320,1239,8360,1235,8384,1237,8406,1241,8429,1243,8452,1246,8475,1249,8498,1252,8521,1254,8544,1256,8567,1258,8590,1260,8613,1262,8636,1265,8659,1269,8682,1273,8705,1277,8728,1280,8751,1283,8774,1287,8797,1289,8820,1292,8843,1295,8866,1297,8889,1299,8912,1300,8935,1302,8958,1303,8981,1304,9004,1304,9027,1304,9049,1304,9073,1304,9096,1306,9119,1308,9141,1312,9165,1315,9188,1317,9211,1319,9233,1321,9257,1321,9280,1322,9302,1321,9325,1321,9349,1320,9372,1319,9394,1317,9417,1316,9441,1315,9463,1315,9486,1315,9509,1317,9533,1319,9555,1321,9578,1323,9601,1325,9625,1327,9647,1329,9670,1331,9693,1333,9716,1334,9739,1336,9772,1334,9805,1333,9837,1331,9869,1330,9902,1329,9934,1329,9967,1329,9999,1329,10031,1330,10064,1330m6914,1315l6947,1316,6979,1318,7012,1320,7045,1323,7077,1327,7109,1332,7142,1331,7174,1330,7207,1328,7239,1327,7272,1325,7304,1323,7337,1321,7370,1319,7402,1317,7434,1315,7467,1315,7499,1313,7532,1313,7564,1313,7604,1312,7644,1310,7684,1308,7723,1306,7763,1303,7803,1299,7843,1295,7883,1290,7922,1285,7962,1280,8002,1275,8042,1270,8082,1265,8121,1260,8161,1256,8201,1251,8241,1246,8281,1242,8320,1239,8360,1235,8384,1235,8406,1237,8429,1238,8452,1239,8475,1242,8498,1244,8521,1248,8544,1251,8567,1254,8590,1258,8613,1262,8636,1265,8659,1269,8682,1273,8705,1277,8728,1280,8751,1283,8774,1287,8797,1289,8820,1292,8843,1295,8866,1297,8889,1299,8912,1300,8935,1302,8958,1303,8981,1304,9004,1304,9027,1304,9049,1304,9073,1304,9096,1304,9119,1304,9141,1303,9165,1302,9188,1302,9211,1302,9233,1301,9257,1301,9280,1301,9302,1301,9325,1302,9349,1303,9372,1304,9394,1306,9417,1308,9441,1310,9463,1313,9486,1314,9509,1314,9533,1314,9555,1314,9578,1315,9601,1315,9625,1315,9647,1315,9670,1315,9693,1315,9716,1315,9739,1315,9772,1316,9805,1317,9837,1317,9869,1318,9902,1318,9934,1318,9967,1317,9999,1317,10031,1316,10064,1316m6914,1275l6947,1275,6979,1277,7012,1279,7045,1281,7077,1283,7109,1284,7142,1286,7174,1288,7207,1290,7239,1293,7272,1296,7304,1299,7337,1302,7370,1304,7402,1307,7434,1309,7467,1311,7499,1313,7532,1313,7564,1313,7604,1312,7644,1310,7684,1308,7723,1306,7763,1303,7803,1299,7843,1295,7883,1290,7922,1285,7962,1280,8002,1275,8042,1270,8082,1265,8121,1260,8161,1256,8201,1251,8241,1245,8281,1240,8320,1237,8360,1235,8384,1235,8406,1237,8429,1238,8452,1239,8475,1242,8498,1244,8521,1248,8544,1251,8567,1254,8590,1258,8613,1262,8636,1263,8659,1264,8682,1265,8705,1266,8728,1266,8751,1267,8774,1267,8797,1267,8820,1266,8843,1266,8866,1268,8889,1273,8912,1276,8935,1279,8958,1283,8981,1287,9004,1291,9027,1295,9049,1298,9073,1302,9096,1304,9119,1304,9141,1303,9165,1302,9188,1302,9211,1302,9233,1301,9257,1301,9280,1301,9302,1301,9325,1300,9349,1300,9372,1299,9394,1298,9417,1296,9441,1294,9463,1291,9486,1287,9509,1284,9533,1281,9555,1277,9578,1273,9601,1271,9625,1271,9647,1273,9670,1273,9693,1274,9716,1275,9739,1275,9772,1275,9805,1275,9837,1276,9869,1277,9902,1278,9934,1279,9967,1280,9999,1281,10031,1281,10064,1281m6914,1258l6947,1258,6979,1258,7012,1259,7045,1259,7077,1259,7109,1258,7142,1257,7174,1256,7207,1254,7239,1251,7272,1248,7304,1244,7337,1240,7370,1238,7402,1237,7434,1236,7467,1236,7499,1235,7532,1235,7564,1235,7604,1235,7644,1235,7684,1235,7723,1235,7763,1235,7803,1234,7843,1234,7883,1234,7922,1233,7962,1233,8002,1232,8042,1231,8082,1231,8121,1230,8161,1229,8201,1229,8241,1228,8281,1229,8320,1231,8360,1234,8384,1234,8406,1234,8429,1234,8452,1234,8475,1234,8498,1234,8521,1234,8544,1235,8567,1235,8590,1236,8613,1237,8636,1240,8659,1242,8682,1245,8705,1247,8728,1250,8751,1253,8774,1256,8797,1259,8820,1262,8843,1265,8866,1266,8889,1265,8912,1265,8935,1264,8958,1263,8981,1262,9004,1261,9027,1260,9049,1259,9073,1258,9096,1257,9119,1256,9141,1255,9165,1254,9188,1253,9211,1252,9233,1252,9257,1251,9280,1252,9302,1252,9325,1252,9349,1253,9372,1254,9394,1255,9417,1256,9441,1258,9463,1260,9486,1262,9509,1264,9533,1265,9555,1267,9578,1268,9601,1270,9625,1267,9647,1264,9670,1262,9693,1260,9716,1259,9739,1258,9772,1259,9805,1260,9837,1261,9869,1263,9902,1264,9934,1266,9967,1266,9999,1267,10031,1268,10064,1268m6914,1248l6947,1248,6979,1248,7012,1248,7045,1248,7077,1248,7109,1248,7142,1248,7174,1246,7207,1245,7239,1243,7272,1242,7304,1241,7337,1239,7370,1237,7402,1235,7434,1234,7467,1234,7499,1235,7532,1235,7564,1235,7604,1235,7644,1235,7684,1235,7723,1235,7763,1235,7803,1234,7843,1234,7883,1234,7922,1233,7962,1233,8002,1232,8042,1231,8082,1231,8121,1230,8161,1229,8201,1229,8241,1228,8281,1229,8320,1231,8360,1234,8384,1232,8406,1229,8429,1228,8452,1229,8475,1229,8498,1231,8521,1231,8544,1233,8567,1235,8590,1235,8613,1235,8636,1235,8659,1235,8682,1235,8705,1235,8728,1235,8751,1235,8774,1235,8797,1235,8820,1236,8843,1236,8866,1236,8889,1236,8912,1236,8935,1236,8958,1236,8981,1237,9004,1237,9027,1239,9049,1240,9073,1242,9096,1243,9119,1244,9141,1245,9165,1246,9188,1247,9211,1247,9233,1247,9257,1248,9280,1248,9302,1248,9325,1248,9349,1247,9372,1247,9394,1246,9417,1246,9441,1245,9463,1245,9486,1245,9509,1245,9533,1245,9555,1245,9578,1245,9601,1245,9625,1245,9647,1246,9670,1247,9693,1248,9716,1248,9739,1248,9772,1248,9805,1248,9837,1248,9869,1249,9902,1250,9934,1252,9967,1254,9999,1254,10031,1255,10064,1256m6914,1218l6947,1218,6979,1218,7012,1218,7045,1218,7077,1217,7109,1217,7142,1218,7174,1219,7207,1220,7239,1222,7272,1223,7304,1225,7337,1226,7370,1227,7402,1226,7434,1225,7467,1222,7499,1220,7532,1218,7564,1218,7604,1218,7644,1218,7684,1217,7723,1216,7763,1216,7803,1216,7843,1215,7883,1215,7922,1214,7962,1215,8002,1215,8042,1216,8082,1217,8121,1218,8161,1220,8201,1222,8241,1225,8281,1227,8320,1227,8360,1227,8384,1227,8406,1227,8429,1227,8452,1227,8475,1227,8498,1226,8521,1226,8544,1226,8567,1225,8590,1225,8613,1225,8636,1225,8659,1225,8682,1225,8705,1225,8728,1225,8751,1225,8774,1226,8797,1226,8820,1227,8843,1227,8866,1228,8889,1229,8912,1230,8935,1231,8958,1233,8981,1235,9004,1237,9027,1237,9049,1237,9073,1237,9096,1237,9119,1237,9141,1237,9165,1237,9188,1237,9211,1237,9233,1237,9257,1237,9280,1237,9302,1237,9325,1236,9349,1235,9372,1235,9394,1233,9417,1233,9441,1232,9463,1231,9486,1231,9509,1231,9533,1230,9555,1230,9578,1229,9601,1228,9625,1227,9647,1225,9670,1224,9693,1222,9716,1220,9739,1218,9772,1220,9805,1220,9837,1220,9869,1219,9902,1218,9934,1217,9967,1216,9999,1215,10031,1214,10064,1214m6914,1218l6947,1217,6979,1215,7012,1214,7045,1215,7077,1216,7109,1216,7142,1216,7174,1216,7207,1216,7239,1216,7272,1216,7304,1216,7337,1216,7370,1216,7402,1216,7434,1217,7467,1218,7499,1218,7532,1218,7564,1218,7604,1218,7644,1218,7684,1217,7723,1216,7763,1216,7803,1216,7843,1215,7883,1215,7922,1214,7962,1215,8002,1215,8042,1216,8082,1217,8121,1218,8161,1220,8201,1222,8241,1225,8281,1227,8320,1227,8360,1227,8384,1227,8406,1227,8429,1227,8452,1224,8475,1222,8498,1220,8521,1218,8544,1216,8567,1214,8590,1213,8613,1212,8636,1211,8659,1210,8682,1210,8705,1210,8728,1210,8751,1210,8774,1210,8797,1210,8820,1210,8843,1211,8866,1212,8889,1212,8912,1214,8935,1214,8958,1216,8981,1216,9004,1218,9027,1219,9049,1220,9073,1222,9096,1223,9119,1225,9141,1225,9165,1227,9188,1228,9211,1229,9233,1229,9257,1229,9280,1230,9302,1230,9325,1230,9349,1230,9372,1229,9394,1229,9417,1229,9441,1228,9463,1227,9486,1226,9509,1225,9533,1223,9555,1222,9578,1220,9601,1219,9625,1218,9647,1217,9670,1216,9693,1216,9716,1218,9739,1218,9772,1217,9805,1216,9837,1215,9869,1215,9902,1214,9934,1214,9967,1214,9999,1214,10031,1214,10064,1214m6914,1212l6947,1212,6979,1210,7012,1208,7045,1204,7077,1199,7109,1194,7142,1190,7174,1187,7207,1184,7239,1183,7272,1181,7304,1180,7337,1180,7370,1180,7402,1180,7434,1180,7467,1180,7499,1180,7532,1180,7564,1180,7604,1178,7644,1174,7684,1168,7723,1159,7763,1148,7803,1134,7843,1120,7883,1105,7922,1090,7962,1078,8002,1071,8042,1069,8082,1070,8121,1072,8161,1075,8201,1076,8241,1077,8281,1077,8320,1076,8360,1076,8384,1076,8406,1077,8429,1078,8452,1078,8475,1080,8498,1081,8521,1083,8544,1085,8567,1088,8590,1091,8613,1095,8636,1099,8659,1103,8682,1109,8705,1115,8728,1122,8751,1128,8774,1136,8797,1143,8820,1151,8843,1159,8866,1167,8889,1174,8912,1180,8935,1187,8958,1192,8981,1197,9004,1201,9027,1204,9049,1206,9073,1208,9096,1210,9119,1211,9141,1212,9165,1213,9188,1214,9211,1214,9233,1214,9257,1215,9280,1215,9302,1215,9325,1215,9349,1215,9372,1215,9394,1215,9417,1215,9441,1215,9463,1215,9486,1215,9509,1215,9533,1215,9555,1215,9578,1215,9601,1215,9625,1216,9647,1216,9670,1216,9693,1215,9716,1214,9739,1212,9772,1214,9805,1214,9837,1213,9869,1212,9902,1209,9934,1207,9967,1204,9999,1202,10031,1200,10064,1200m6914,1212l6947,1212,6979,1210,7012,1205,7045,1196,7077,1187,7109,1176,7142,1164,7174,1152,7207,1139,7239,1126,7272,1112,7304,1098,7337,1083,7370,1069,7402,1054,7434,1040,7467,1028,7499,1019,7532,1015,7564,1013,7604,1013,7644,1014,7684,1015,7723,1015,7763,1017,7803,1017,7843,1019,7883,1019,7922,1018,7962,1014,8002,1004,8042,990,8082,973,8121,973,8161,974,8201,975,8241,975,8281,976,8320,976,8360,976,8384,976,8406,975,8429,975,8452,974,8475,973,8498,973,8521,973,8544,975,8567,977,8590,980,8613,984,8636,990,8659,996,8682,1004,8705,1011,8728,1020,8751,1029,8774,1038,8797,1046,8820,1055,8843,1065,8866,1074,8889,1082,8912,1091,8935,1099,8958,1107,8981,1115,9004,1123,9027,1130,9049,1137,9073,1143,9096,1149,9119,1154,9141,1159,9165,1164,9188,1166,9211,1169,9233,1171,9257,1172,9280,1173,9302,1173,9325,1174,9349,1174,9372,1175,9394,1176,9417,1178,9441,1180,9463,1182,9486,1184,9509,1186,9533,1189,9555,1191,9578,1194,9601,1197,9625,1200,9647,1203,9670,1206,9693,1208,9716,1210,9739,1212,9772,1210,9805,1208,9837,1204,9869,1199,9902,1195,9934,1190,9967,1185,9999,1180,10031,1176,10064,1174m6914,1157l6947,1157,6979,1156,7012,1156,7045,1155,7077,1153,7109,1150,7142,1145,7174,1139,7207,1129,7239,1118,7272,1104,7304,1089,7337,1072,7370,1055,7402,1037,7434,1018,7467,1000,7499,984,7532,971,7564,966,7604,966,7644,967,7684,967,7723,967,7763,968,7803,968,7843,969,7883,969,7922,970,7962,971,8002,971,8042,972,8082,973,8121,973,8161,974,8201,975,8241,975,8281,976,8320,976,8360,976,8384,976,8406,975,8429,975,8452,974,8475,973,8498,973,8521,973,8544,975,8567,977,8590,980,8613,984,8636,990,8659,996,8682,1004,8705,1011,8728,1020,8751,1029,8774,1038,8797,1046,8820,1055,8843,1065,8866,1074,8889,1082,8912,1091,8935,1099,8958,1107,8981,1115,9004,1123,9027,1130,9049,1137,9073,1143,9096,1149,9119,1154,9141,1159,9165,1164,9188,1166,9211,1169,9233,1171,9257,1172,9280,1173,9302,1173,9325,1172,9349,1172,9372,1171,9394,1170,9417,1169,9441,1168,9463,1167,9486,1166,9509,1164,9533,1163,9555,1162,9578,1161,9601,1159,9625,1159,9647,1158,9670,1157,9693,1157,9716,1157,9739,1157,9772,1157,9805,1157,9837,1157,9869,1158,9902,1159,9934,1161,9967,1163,9999,1166,10031,1168,10064,1170m6914,816l6947,818,6979,824,7012,832,7045,842,7077,853,7109,865,7142,877,7174,889,7207,902,7239,913,7272,925,7304,936,7337,946,7370,956,7402,964,7434,970,7467,973,7499,973,7532,969,7564,966,7604,966,7644,967,7684,967,7723,967,7763,968,7803,968,7843,969,7883,969,7922,970,7962,971,8002,971,8042,972,8082,973,8121,959,8161,951,8201,952,8241,958,8281,967,8320,974,8360,976,8384,976,8406,974,8429,971,8452,967,8475,962,8498,957,8521,951,8544,944,8567,938,8590,933,8613,928,8636,925,8659,923,8682,923,8705,925,8728,927,8751,930,8774,934,8797,937,8820,941,8843,945,8866,948,8889,951,8912,954,8935,956,8958,958,8981,960,9004,961,9027,962,9049,964,9073,965,9096,966,9119,967,9141,967,9165,967,9188,968,9211,968,9233,969,9257,969,9280,969,9302,968,9325,967,9349,965,9372,961,9394,957,9417,952,9441,946,9463,939,9486,931,9509,923,9533,913,9555,902,9578,891,9601,879,9625,866,9647,853,9670,840,9693,828,9716,820,9739,816,9772,821,9805,835,9837,852,9869,872,9902,890,9934,907,9967,921,9999,932,10031,939,10064,941m6914,730l6947,732,6979,739,7012,747,7045,757,7077,765,7109,774,7142,783,7174,792,7207,801,7239,809,7272,818,7304,826,7337,835,7370,844,7402,853,7434,864,7467,875,7499,886,7532,895,7564,900,7604,899,7644,897,7684,893,7723,888,7763,882,7803,874,7843,867,7883,858,7922,849,7962,839,8002,830,8042,820,8082,822,8121,835,8161,840,8201,834,8241,820,8281,802,8320,787,8360,780,8384,782,8406,784,8429,789,8452,793,8475,798,8498,802,8521,805,8544,807,8567,811,8590,815,8613,819,8636,823,8659,826,8682,829,8705,832,8728,835,8751,837,8774,839,8797,841,8820,843,8843,845,8866,847,8889,848,8912,849,8935,850,8958,851,8981,852,9004,853,9027,853,9049,854,9073,854,9096,855,9119,855,9141,856,9165,856,9188,856,9211,856,9233,856,9257,856,9280,856,9302,856,9325,854,9349,852,9372,849,9394,845,9417,840,9441,834,9463,827,9486,820,9509,812,9533,802,9555,792,9578,781,9601,770,9625,757,9647,744,9670,731,9693,717,9716,726,9739,730,9772,726,9805,718,9837,717,9869,719,9902,722,9934,724,9967,726,9999,727,10031,728,10064,728m6914,686l6947,684,6979,677,7012,668,7045,656,7077,644,7109,632,7142,625,7174,630,7207,650,7239,676,7272,705,7304,733,7337,761,7370,788,7402,814,7434,838,7467,860,7499,879,7532,894,7564,900,7604,899,7644,897,7684,893,7723,888,7763,882,7803,874,7843,867,7883,858,7922,849,7962,839,8002,830,8042,820,8082,812,8121,803,8161,796,8201,791,8241,786,8281,783,8320,781,8360,780,8384,782,8406,784,8429,789,8452,793,8475,798,8498,802,8521,805,8544,807,8567,808,8590,807,8613,804,8636,799,8659,793,8682,784,8705,775,8728,765,8751,753,8774,740,8797,728,8820,714,8843,699,8866,684,8889,669,8912,652,8935,636,8958,619,8981,602,9004,584,9027,566,9049,548,9073,530,9096,512,9119,493,9141,475,9165,457,9188,440,9211,424,9233,410,9257,400,9280,397,9302,399,9325,408,9349,420,9372,436,9394,454,9417,474,9441,494,9463,516,9486,537,9509,558,9533,580,9555,602,9578,623,9601,643,9625,663,9647,682,9670,700,9693,715,9716,702,9739,686,9772,699,9805,705,9837,698,9869,681,9902,661,9934,640,9967,617,9999,594,10031,571,10064,554m6914,686l6947,683,6979,675,7012,665,7045,652,7077,639,7109,625,7142,610,7174,596,7207,580,7239,565,7272,552,7304,552,7337,570,7370,591,7402,612,7434,631,7467,646,7499,657,7532,664,7564,666,7604,667,7644,668,7684,671,7723,675,7763,682,7803,690,7843,703,7883,719,7922,739,7962,761,8002,782,8042,804,8082,812,8121,803,8161,796,8201,791,8241,786,8281,783,8320,781,8360,780,8384,781,8406,783,8429,786,8452,790,8475,794,8498,798,8521,803,8544,807,8567,808,8590,807,8613,804,8636,799,8659,793,8682,784,8705,775,8728,765,8751,753,8774,740,8797,728,8820,714,8843,699,8866,684,8889,669,8912,652,8935,636,8958,619,8981,602,9004,584,9027,566,9049,548,9073,530,9096,512,9119,493,9141,475,9165,457,9188,440,9211,424,9233,410,9257,400,9280,397,9302,397,9325,396,9349,395,9372,405,9394,420,9417,437,9441,455,9463,472,9486,491,9509,510,9533,529,9555,547,9578,566,9601,584,9625,602,9647,620,9670,637,9693,654,9716,671,9739,686,9772,671,9805,654,9837,638,9869,621,9902,604,9934,587,9967,573,9999,560,10031,550,10064,547m6914,341l6947,355,6979,384,7012,417,7045,451,7077,485,7109,515,7142,539,7174,550,7207,544,7239,530,7272,512,7304,508,7337,496,7370,478,7402,459,7434,438,7467,415,7499,393,7532,370,7564,348,7604,365,7644,402,7684,440,7723,478,7763,512,7803,542,7843,567,7883,587,7922,602,7962,613,8002,621,8042,628,8082,633,8121,638,8161,642,8201,645,8241,648,8281,649,8320,651,8360,653,8384,652,8406,652,8429,658,8452,667,8475,676,8498,686,8521,696,8544,706,8567,715,8590,722,8613,727,8636,729,8659,728,8682,724,8705,717,8728,707,8751,695,8774,682,8797,666,8820,650,8843,632,8866,614,8889,596,8912,577,8935,558,8958,539,8981,520,9004,502,9027,485,9049,468,9073,451,9096,436,9119,423,9141,410,9165,399,9188,390,9211,382,9233,377,9257,373,9280,373,9302,375,9325,382,9349,392,9372,394,9394,392,9417,391,9441,389,9463,386,9486,384,9509,381,9533,378,9555,375,9578,371,9601,367,9625,363,9647,359,9670,355,9693,350,9716,346,9739,341,9772,349,9805,363,9837,380,9869,401,9902,423,9934,446,9967,470,9999,495,10031,518,10064,536m6914,341l6947,342,6979,344,7012,348,7045,356,7077,367,7109,382,7142,401,7174,425,7207,451,7239,476,7272,499,7304,492,7337,470,7370,449,7402,426,7434,404,7467,382,7499,364,7532,352,7564,348,7604,363,7644,390,7684,417,7723,444,7763,470,7803,495,7843,518,7883,539,7922,559,7962,577,8002,593,8042,607,8082,619,8121,628,8161,635,8201,641,8241,644,8281,646,8320,647,8360,647,8384,648,8406,648,8429,642,8452,633,8475,624,8498,612,8521,600,8544,586,8567,571,8590,556,8613,539,8636,522,8659,504,8682,486,8705,467,8728,449,8751,432,8774,415,8797,398,8820,380,8843,363,8866,346,8889,329,8912,313,8935,296,8958,284,8981,282,9004,280,9027,278,9049,276,9073,274,9096,272,9119,271,9141,269,9165,267,9188,266,9211,264,9233,265,9257,275,9280,279,9302,279,9325,279,9349,279,9372,280,9394,281,9417,283,9441,285,9463,289,9486,292,9509,296,9533,299,9555,303,9578,308,9601,313,9625,317,9647,321,9670,327,9693,331,9716,336,9739,341,9772,342,9805,350,9837,363,9869,376,9902,390,9934,405,9967,418,9999,430,10031,438,10064,442m6914,268l6947,260,6979,256,7012,258,7045,262,7077,269,7109,275,7142,281,7174,287,7207,294,7239,299,7272,304,7304,308,7337,313,7370,315,7402,318,7434,320,7467,319,7499,318,7532,328,7564,346,7604,363,7644,390,7684,417,7723,444,7763,470,7803,495,7843,518,7883,539,7922,559,7962,577,8002,593,8042,607,8082,619,8121,628,8161,635,8201,641,8241,644,8281,646,8320,647,8360,647,8384,646,8406,641,8429,634,8452,625,8475,614,8498,602,8521,589,8544,575,8567,560,8590,545,8613,530,8636,514,8659,498,8682,482,8705,465,8728,449,8751,432,8774,415,8797,398,8820,380,8843,363,8866,346,8889,329,8912,313,8935,296,8958,280,8981,264,9004,249,9027,235,9049,221,9073,209,9096,200,9119,197,9141,205,9165,218,9188,235,9211,251,9233,265,9257,275,9280,279,9302,279,9325,278,9349,278,9372,277,9394,277,9417,277,9441,276,9463,275,9486,274,9509,273,9533,273,9555,272,9578,271,9601,270,9625,269,9647,269,9670,269,9693,268,9716,268,9739,268,9772,262,9805,250,9837,237,9869,226,9902,222,9934,223,9967,227,9999,231,10031,235,10064,235m6914,234l6947,228,6979,206,7012,188,7045,216,7077,240,7109,260,7142,275,7174,286,7207,293,7239,298,7272,303,7304,306,7337,308,7370,310,7402,311,7434,313,7467,315,7499,317,7532,308,7564,301,7604,285,7644,256,7684,223,7723,191,7763,158,7803,127,7843,173,7883,221,7922,269,7962,316,8002,361,8042,405,8082,447,8121,487,8161,525,8201,560,8241,593,8281,621,8320,641,8360,647,8384,646,8406,641,8429,634,8452,625,8475,614,8498,602,8521,589,8544,575,8567,560,8590,545,8613,530,8636,514,8659,498,8682,482,8705,465,8728,447,8751,428,8774,407,8797,386,8820,365,8843,344,8866,323,8889,300,8912,287,8935,286,8958,280,8981,264,9004,249,9027,235,9049,221,9073,209,9096,200,9119,197,9141,205,9165,218,9188,235,9211,251,9233,264,9257,263,9280,263,9302,262,9325,259,9349,256,9372,252,9394,248,9417,244,9441,242,9463,239,9486,238,9509,237,9533,236,9555,235,9578,235,9601,235,9625,234,9647,234,9670,234,9693,234,9716,234,9739,234,9772,231,9805,225,9837,217,9869,208,9902,199,9934,191,9967,185,9999,181,10031,181,10064,181m6914,130l6947,137,6979,160,7012,176,7045,145,7077,114,7109,88,7142,76,7174,69,7207,69,7239,80,7272,101,7304,125,7337,151,7370,179,7402,206,7434,232,7467,258,7499,281,7532,296,7564,301,7604,285,7644,256,7684,223,7723,191,7763,158,7803,126,7843,101,7883,97,7922,116,7962,141,8002,168,8042,193,8082,218,8121,240,8161,260,8201,277,8241,290,8281,300,8320,306,8360,309,8384,309,8406,308,8429,308,8452,308,8475,308,8498,308,8521,307,8544,306,8567,306,8590,305,8613,304,8636,304,8659,303,8682,302,8705,301,8728,300,8751,298,8774,297,8797,296,8820,294,8843,293,8866,291,8889,290,8912,279,8935,257,8958,235,8981,214,9004,193,9027,172,9049,151,9073,132,9096,134,9119,146,9141,148,9165,144,9188,139,9211,133,9233,128,9257,126,9280,126,9302,126,9325,127,9349,129,9372,130,9394,131,9417,132,9441,132,9463,132,9486,132,9509,132,9533,132,9555,132,9578,131,9601,131,9625,130,9647,130,9670,130,9693,130,9716,130,9739,130,9772,133,9805,141,9837,149,9869,157,9902,164,9934,170,9967,174,9999,176,10031,175,10064,174m6914,91l6947,103,6979,107,7012,105,7045,100,7077,93,7109,84,7142,67,7151,63m7270,63l7272,63,7304,81,7337,103,7370,127,7402,153,7434,179,7467,204,7499,229,7532,252,7564,263,7604,242,7644,201,7684,156,7723,113,7763,95,7803,126,7843,101,7883,97,7922,116,7962,141,8002,168,8042,193,8082,218,8121,240,8161,260,8201,277,8241,290,8281,300,8320,306,8360,309,8384,308,8406,304,8429,297,8452,289,8475,279,8498,269,8521,259,8544,248,8567,238,8590,229,8613,220,8636,212,8659,205,8682,199,8705,193,8728,187,8751,182,8774,177,8797,172,8820,167,8843,162,8866,158,8889,152,8912,147,8935,141,8958,134,8981,128,9004,120,9027,112,9049,104,9073,118,9096,134,9119,146,9141,148,9165,144,9188,139,9211,133,9233,128,9257,126,9280,125,9302,125,9325,124,9349,124,9372,124,9394,122,9417,122,9441,120,9463,118,9486,117,9509,115,9533,113,9555,111,9578,109,9601,107,9625,104,9647,101,9670,99,9693,97,9716,94,9739,91,9772,101,9805,115,9837,126,9869,132,9902,128,9934,118,9967,103,9999,88,10031,77,10064,72m6914,91l6947,89,6979,84,7012,76,7045,65,7050,63m8990,63l9004,68,9027,78,9049,98,9073,118,9096,113,9119,105,9141,110,9165,115,9188,119,9211,122,9233,124,9257,126,9280,125,9302,124,9325,119,9349,111,9372,101,9394,91,9417,82,9441,76,9463,72,9486,71,9509,70,9533,71,9555,72,9578,74,9601,76,9625,78,9647,80,9670,83,9693,86,9716,88,9739,91,9772,90,9805,82,9837,70,9855,63m6914,74l6932,63m9010,63l9027,78,9049,98,9073,95,9096,99,9119,96,9141,80,9165,67,9188,67,9211,72,9233,75,9257,78,9280,78,9302,76,9325,68,9336,63m9578,63l9601,65,9625,68,9647,70,9670,72,9693,73,9716,74,9739,74,9767,63m9011,63l9027,77,9049,84,9073,92,9096,86,9119,78,9141,70,9165,66,9171,63e" filled="false" stroked="true" strokeweight=".441432pt" strokecolor="#0000ff">
              <v:path arrowok="t"/>
              <v:stroke dashstyle="solid"/>
            </v:shape>
            <v:shape style="position:absolute;left:8718;top:2181;width:641;height:201" coordorigin="8718,2182" coordsize="641,201" path="m9324,2348l8718,2348,8718,2382,9324,2382,9324,2348xm9359,2182l9324,2182,9324,2382,9359,2382,9359,2182xe" filled="true" fillcolor="#000000" stroked="false">
              <v:path arrowok="t"/>
              <v:fill type="solid"/>
            </v:shape>
            <v:rect style="position:absolute;left:8683;top:2147;width:641;height:201" filled="true" fillcolor="#ffffff" stroked="false">
              <v:fill type="solid"/>
            </v:rect>
            <v:rect style="position:absolute;left:8683;top:2147;width:641;height:201" filled="false" stroked="true" strokeweight=".135455pt" strokecolor="#000000">
              <v:stroke dashstyle="solid"/>
            </v:rect>
            <v:line style="position:absolute" from="7997,1989" to="7997,1723" stroked="true" strokeweight="1.124272pt" strokecolor="#000000">
              <v:stroke dashstyle="solid"/>
            </v:line>
            <v:shape style="position:absolute;left:7967;top:1722;width:59;height:116" coordorigin="7968,1723" coordsize="59,116" path="m7997,1723l7968,1839,8027,1839,7997,1723xe" filled="true" fillcolor="#000000" stroked="false">
              <v:path arrowok="t"/>
              <v:fill type="solid"/>
            </v:shape>
            <v:shape style="position:absolute;left:7967;top:1722;width:59;height:116" coordorigin="7968,1723" coordsize="59,116" path="m7997,1723l8027,1839,7997,1839,7968,1839,7997,1723xe" filled="false" stroked="true" strokeweight="1.122757pt" strokecolor="#000000">
              <v:path arrowok="t"/>
              <v:stroke dashstyle="solid"/>
            </v:shape>
            <v:shape style="position:absolute;left:6867;top:48;width:3212;height:2342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line="240" w:lineRule="auto" w:before="5"/>
                      <w:rPr>
                        <w:sz w:val="27"/>
                      </w:rPr>
                    </w:pPr>
                  </w:p>
                  <w:p>
                    <w:pPr>
                      <w:spacing w:before="1"/>
                      <w:ind w:left="1598" w:right="1167" w:firstLine="0"/>
                      <w:jc w:val="center"/>
                      <w:rPr>
                        <w:rFonts w:ascii="Arial"/>
                        <w:b/>
                        <w:sz w:val="17"/>
                      </w:rPr>
                    </w:pPr>
                    <w:r>
                      <w:rPr>
                        <w:rFonts w:ascii="Arial"/>
                        <w:b/>
                        <w:w w:val="105"/>
                        <w:sz w:val="17"/>
                      </w:rPr>
                      <w:t>GGA</w:t>
                    </w:r>
                  </w:p>
                  <w:p>
                    <w:pPr>
                      <w:spacing w:line="240" w:lineRule="auto" w:before="5"/>
                      <w:rPr>
                        <w:rFonts w:ascii="Arial"/>
                        <w:b/>
                        <w:sz w:val="19"/>
                      </w:rPr>
                    </w:pPr>
                  </w:p>
                  <w:p>
                    <w:pPr>
                      <w:spacing w:before="0"/>
                      <w:ind w:left="1854" w:right="0" w:firstLine="0"/>
                      <w:jc w:val="left"/>
                      <w:rPr>
                        <w:rFonts w:ascii="Arial"/>
                        <w:b/>
                        <w:sz w:val="13"/>
                      </w:rPr>
                    </w:pPr>
                    <w:r>
                      <w:rPr>
                        <w:rFonts w:ascii="Arial"/>
                        <w:b/>
                        <w:w w:val="105"/>
                        <w:sz w:val="13"/>
                      </w:rPr>
                      <w:t>Fe</w:t>
                    </w:r>
                    <w:r>
                      <w:rPr>
                        <w:rFonts w:ascii="Arial"/>
                        <w:b/>
                        <w:w w:val="105"/>
                        <w:position w:val="-1"/>
                        <w:sz w:val="15"/>
                      </w:rPr>
                      <w:t>2</w:t>
                    </w:r>
                    <w:r>
                      <w:rPr>
                        <w:rFonts w:ascii="Arial"/>
                        <w:b/>
                        <w:w w:val="105"/>
                        <w:sz w:val="13"/>
                      </w:rPr>
                      <w:t>CrSb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rFonts w:ascii="Microsoft Sans Serif"/>
          <w:sz w:val="10"/>
        </w:rPr>
        <w:t>15</w:t>
        <w:tab/>
        <w:t>15</w:t>
      </w:r>
    </w:p>
    <w:p>
      <w:pPr>
        <w:pStyle w:val="BodyText"/>
        <w:spacing w:before="3"/>
        <w:rPr>
          <w:rFonts w:ascii="Microsoft Sans Serif"/>
          <w:sz w:val="15"/>
        </w:rPr>
      </w:pPr>
    </w:p>
    <w:p>
      <w:pPr>
        <w:pStyle w:val="BodyText"/>
        <w:spacing w:before="9"/>
        <w:rPr>
          <w:rFonts w:ascii="Microsoft Sans Serif"/>
          <w:sz w:val="8"/>
        </w:rPr>
      </w:pPr>
    </w:p>
    <w:p>
      <w:pPr>
        <w:tabs>
          <w:tab w:pos="5941" w:val="left" w:leader="none"/>
        </w:tabs>
        <w:spacing w:before="0"/>
        <w:ind w:left="974" w:right="0" w:firstLine="0"/>
        <w:jc w:val="left"/>
        <w:rPr>
          <w:rFonts w:ascii="Microsoft Sans Serif"/>
          <w:sz w:val="10"/>
        </w:rPr>
      </w:pPr>
      <w:r>
        <w:rPr>
          <w:rFonts w:ascii="Microsoft Sans Serif"/>
          <w:sz w:val="10"/>
        </w:rPr>
        <w:t>10</w:t>
        <w:tab/>
        <w:t>10</w:t>
      </w:r>
    </w:p>
    <w:p>
      <w:pPr>
        <w:pStyle w:val="BodyText"/>
        <w:spacing w:before="2"/>
        <w:rPr>
          <w:rFonts w:ascii="Microsoft Sans Serif"/>
          <w:sz w:val="15"/>
        </w:rPr>
      </w:pPr>
    </w:p>
    <w:p>
      <w:pPr>
        <w:pStyle w:val="BodyText"/>
        <w:spacing w:before="10"/>
        <w:rPr>
          <w:rFonts w:ascii="Microsoft Sans Serif"/>
          <w:sz w:val="8"/>
        </w:rPr>
      </w:pPr>
    </w:p>
    <w:p>
      <w:pPr>
        <w:tabs>
          <w:tab w:pos="5997" w:val="left" w:leader="none"/>
        </w:tabs>
        <w:spacing w:before="0"/>
        <w:ind w:left="1029" w:right="0" w:firstLine="0"/>
        <w:jc w:val="left"/>
        <w:rPr>
          <w:rFonts w:ascii="Microsoft Sans Serif"/>
          <w:sz w:val="10"/>
        </w:rPr>
      </w:pPr>
      <w:r>
        <w:rPr/>
        <w:pict>
          <v:shape style="position:absolute;margin-left:71.96566pt;margin-top:4.053372pt;width:8.85pt;height:36.6pt;mso-position-horizontal-relative:page;mso-position-vertical-relative:paragraph;z-index:15771648" type="#_x0000_t202" filled="false" stroked="false">
            <v:textbox inset="0,0,0,0" style="layout-flow:vertical;mso-layout-flow-alt:bottom-to-top">
              <w:txbxContent>
                <w:p>
                  <w:pPr>
                    <w:spacing w:before="18"/>
                    <w:ind w:left="20" w:right="0" w:firstLine="0"/>
                    <w:jc w:val="left"/>
                    <w:rPr>
                      <w:rFonts w:ascii="Arial"/>
                      <w:b/>
                      <w:sz w:val="12"/>
                    </w:rPr>
                  </w:pPr>
                  <w:r>
                    <w:rPr>
                      <w:rFonts w:ascii="Arial"/>
                      <w:b/>
                      <w:w w:val="105"/>
                      <w:sz w:val="12"/>
                    </w:rPr>
                    <w:t>Energy</w:t>
                  </w:r>
                  <w:r>
                    <w:rPr>
                      <w:rFonts w:ascii="Arial"/>
                      <w:b/>
                      <w:spacing w:val="-7"/>
                      <w:w w:val="105"/>
                      <w:sz w:val="12"/>
                    </w:rPr>
                    <w:t> </w:t>
                  </w:r>
                  <w:r>
                    <w:rPr>
                      <w:rFonts w:ascii="Arial"/>
                      <w:b/>
                      <w:w w:val="105"/>
                      <w:sz w:val="12"/>
                    </w:rPr>
                    <w:t>(eV)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19.926788pt;margin-top:4.053372pt;width:9.050pt;height:36.6pt;mso-position-horizontal-relative:page;mso-position-vertical-relative:paragraph;z-index:-17889792" type="#_x0000_t202" filled="false" stroked="false">
            <v:textbox inset="0,0,0,0" style="layout-flow:vertical;mso-layout-flow-alt:bottom-to-top">
              <w:txbxContent>
                <w:p>
                  <w:pPr>
                    <w:spacing w:before="21"/>
                    <w:ind w:left="20" w:right="0" w:firstLine="0"/>
                    <w:jc w:val="left"/>
                    <w:rPr>
                      <w:rFonts w:ascii="Arial"/>
                      <w:b/>
                      <w:sz w:val="12"/>
                    </w:rPr>
                  </w:pPr>
                  <w:r>
                    <w:rPr>
                      <w:rFonts w:ascii="Arial"/>
                      <w:b/>
                      <w:w w:val="105"/>
                      <w:sz w:val="12"/>
                    </w:rPr>
                    <w:t>Energy</w:t>
                  </w:r>
                  <w:r>
                    <w:rPr>
                      <w:rFonts w:ascii="Arial"/>
                      <w:b/>
                      <w:spacing w:val="-7"/>
                      <w:w w:val="105"/>
                      <w:sz w:val="12"/>
                    </w:rPr>
                    <w:t> </w:t>
                  </w:r>
                  <w:r>
                    <w:rPr>
                      <w:rFonts w:ascii="Arial"/>
                      <w:b/>
                      <w:w w:val="105"/>
                      <w:sz w:val="12"/>
                    </w:rPr>
                    <w:t>(eV)</w:t>
                  </w:r>
                </w:p>
              </w:txbxContent>
            </v:textbox>
            <w10:wrap type="none"/>
          </v:shape>
        </w:pict>
      </w:r>
      <w:r>
        <w:rPr>
          <w:rFonts w:ascii="Microsoft Sans Serif"/>
          <w:sz w:val="10"/>
        </w:rPr>
        <w:t>5</w:t>
        <w:tab/>
        <w:t>5</w:t>
      </w:r>
    </w:p>
    <w:p>
      <w:pPr>
        <w:pStyle w:val="BodyText"/>
        <w:spacing w:before="2"/>
        <w:rPr>
          <w:rFonts w:ascii="Microsoft Sans Serif"/>
          <w:sz w:val="14"/>
        </w:rPr>
      </w:pPr>
    </w:p>
    <w:p>
      <w:pPr>
        <w:tabs>
          <w:tab w:pos="4273" w:val="left" w:leader="none"/>
          <w:tab w:pos="5997" w:val="left" w:leader="none"/>
          <w:tab w:pos="9329" w:val="left" w:leader="none"/>
        </w:tabs>
        <w:spacing w:before="100"/>
        <w:ind w:left="1029" w:right="0" w:firstLine="0"/>
        <w:jc w:val="left"/>
        <w:rPr>
          <w:rFonts w:ascii="Arial"/>
          <w:b/>
          <w:sz w:val="8"/>
        </w:rPr>
      </w:pPr>
      <w:r>
        <w:rPr>
          <w:rFonts w:ascii="Microsoft Sans Serif"/>
          <w:w w:val="105"/>
          <w:position w:val="1"/>
          <w:sz w:val="10"/>
        </w:rPr>
        <w:t>0</w:t>
        <w:tab/>
      </w:r>
      <w:r>
        <w:rPr>
          <w:rFonts w:ascii="Arial"/>
          <w:b/>
          <w:w w:val="105"/>
          <w:sz w:val="12"/>
        </w:rPr>
        <w:t>E</w:t>
      </w:r>
      <w:r>
        <w:rPr>
          <w:rFonts w:ascii="Arial"/>
          <w:b/>
          <w:w w:val="105"/>
          <w:position w:val="-2"/>
          <w:sz w:val="8"/>
        </w:rPr>
        <w:t>F</w:t>
        <w:tab/>
      </w:r>
      <w:r>
        <w:rPr>
          <w:rFonts w:ascii="Microsoft Sans Serif"/>
          <w:w w:val="105"/>
          <w:position w:val="1"/>
          <w:sz w:val="10"/>
        </w:rPr>
        <w:t>0</w:t>
        <w:tab/>
      </w:r>
      <w:r>
        <w:rPr>
          <w:rFonts w:ascii="Arial"/>
          <w:b/>
          <w:w w:val="105"/>
          <w:sz w:val="12"/>
        </w:rPr>
        <w:t>E</w:t>
      </w:r>
      <w:r>
        <w:rPr>
          <w:rFonts w:ascii="Arial"/>
          <w:b/>
          <w:w w:val="105"/>
          <w:position w:val="-2"/>
          <w:sz w:val="8"/>
        </w:rPr>
        <w:t>F</w:t>
      </w:r>
    </w:p>
    <w:p>
      <w:pPr>
        <w:pStyle w:val="BodyText"/>
        <w:rPr>
          <w:rFonts w:ascii="Arial"/>
          <w:b/>
          <w:sz w:val="12"/>
        </w:rPr>
      </w:pPr>
    </w:p>
    <w:p>
      <w:pPr>
        <w:pStyle w:val="BodyText"/>
        <w:spacing w:before="8"/>
        <w:rPr>
          <w:rFonts w:ascii="Arial"/>
          <w:b/>
          <w:sz w:val="8"/>
        </w:rPr>
      </w:pPr>
    </w:p>
    <w:p>
      <w:pPr>
        <w:tabs>
          <w:tab w:pos="5963" w:val="left" w:leader="none"/>
        </w:tabs>
        <w:spacing w:before="0"/>
        <w:ind w:left="995" w:right="0" w:firstLine="0"/>
        <w:jc w:val="left"/>
        <w:rPr>
          <w:rFonts w:ascii="Microsoft Sans Serif"/>
          <w:sz w:val="10"/>
        </w:rPr>
      </w:pPr>
      <w:r>
        <w:rPr>
          <w:rFonts w:ascii="Microsoft Sans Serif"/>
          <w:sz w:val="10"/>
        </w:rPr>
        <w:t>-5</w:t>
        <w:tab/>
        <w:t>-5</w:t>
      </w:r>
    </w:p>
    <w:p>
      <w:pPr>
        <w:pStyle w:val="BodyText"/>
        <w:spacing w:before="3"/>
        <w:rPr>
          <w:rFonts w:ascii="Microsoft Sans Serif"/>
          <w:sz w:val="15"/>
        </w:rPr>
      </w:pPr>
    </w:p>
    <w:p>
      <w:pPr>
        <w:pStyle w:val="BodyText"/>
        <w:spacing w:before="9"/>
        <w:rPr>
          <w:rFonts w:ascii="Microsoft Sans Serif"/>
          <w:sz w:val="8"/>
        </w:rPr>
      </w:pPr>
    </w:p>
    <w:p>
      <w:pPr>
        <w:tabs>
          <w:tab w:pos="5907" w:val="left" w:leader="none"/>
        </w:tabs>
        <w:spacing w:before="0"/>
        <w:ind w:left="940" w:right="0" w:firstLine="0"/>
        <w:jc w:val="left"/>
        <w:rPr>
          <w:rFonts w:ascii="Microsoft Sans Serif"/>
          <w:sz w:val="10"/>
        </w:rPr>
      </w:pPr>
      <w:r>
        <w:rPr>
          <w:rFonts w:ascii="Microsoft Sans Serif"/>
          <w:sz w:val="10"/>
        </w:rPr>
        <w:t>-10</w:t>
        <w:tab/>
        <w:t>-10</w:t>
      </w:r>
    </w:p>
    <w:p>
      <w:pPr>
        <w:pStyle w:val="BodyText"/>
        <w:spacing w:before="3"/>
        <w:rPr>
          <w:rFonts w:ascii="Microsoft Sans Serif"/>
          <w:sz w:val="15"/>
        </w:rPr>
      </w:pPr>
    </w:p>
    <w:p>
      <w:pPr>
        <w:spacing w:after="0"/>
        <w:rPr>
          <w:rFonts w:ascii="Microsoft Sans Serif"/>
          <w:sz w:val="15"/>
        </w:rPr>
        <w:sectPr>
          <w:pgSz w:w="11910" w:h="16840"/>
          <w:pgMar w:header="725" w:footer="1059" w:top="1240" w:bottom="1240" w:left="780" w:right="480"/>
        </w:sectPr>
      </w:pPr>
    </w:p>
    <w:p>
      <w:pPr>
        <w:tabs>
          <w:tab w:pos="1760" w:val="left" w:leader="none"/>
          <w:tab w:pos="2536" w:val="left" w:leader="none"/>
          <w:tab w:pos="3437" w:val="left" w:leader="none"/>
          <w:tab w:pos="3869" w:val="left" w:leader="none"/>
          <w:tab w:pos="4197" w:val="left" w:leader="none"/>
        </w:tabs>
        <w:spacing w:before="98"/>
        <w:ind w:left="940" w:right="0" w:firstLine="0"/>
        <w:jc w:val="left"/>
        <w:rPr>
          <w:rFonts w:ascii="Microsoft Sans Serif" w:hAnsi="Microsoft Sans Serif"/>
          <w:sz w:val="12"/>
        </w:rPr>
      </w:pPr>
      <w:r>
        <w:rPr>
          <w:rFonts w:ascii="Microsoft Sans Serif" w:hAnsi="Microsoft Sans Serif"/>
          <w:position w:val="10"/>
          <w:sz w:val="10"/>
        </w:rPr>
        <w:t>-15</w:t>
      </w:r>
      <w:r>
        <w:rPr>
          <w:rFonts w:ascii="Microsoft Sans Serif" w:hAnsi="Microsoft Sans Serif"/>
          <w:spacing w:val="-2"/>
          <w:position w:val="10"/>
          <w:sz w:val="10"/>
        </w:rPr>
        <w:t> </w:t>
      </w:r>
      <w:r>
        <w:rPr>
          <w:rFonts w:ascii="Microsoft Sans Serif" w:hAnsi="Microsoft Sans Serif"/>
          <w:position w:val="2"/>
          <w:sz w:val="12"/>
        </w:rPr>
        <w:t>W</w:t>
        <w:tab/>
      </w:r>
      <w:r>
        <w:rPr>
          <w:rFonts w:ascii="Microsoft Sans Serif" w:hAnsi="Microsoft Sans Serif"/>
          <w:position w:val="3"/>
          <w:sz w:val="12"/>
        </w:rPr>
        <w:t>L</w:t>
        <w:tab/>
      </w:r>
      <w:r>
        <w:rPr>
          <w:rFonts w:ascii="Symbol" w:hAnsi="Symbol"/>
          <w:position w:val="2"/>
          <w:sz w:val="12"/>
        </w:rPr>
        <w:t></w:t>
      </w:r>
      <w:r>
        <w:rPr>
          <w:position w:val="2"/>
          <w:sz w:val="12"/>
        </w:rPr>
        <w:tab/>
      </w:r>
      <w:r>
        <w:rPr>
          <w:rFonts w:ascii="Microsoft Sans Serif" w:hAnsi="Microsoft Sans Serif"/>
          <w:position w:val="1"/>
          <w:sz w:val="12"/>
        </w:rPr>
        <w:t>X</w:t>
        <w:tab/>
      </w:r>
      <w:r>
        <w:rPr>
          <w:rFonts w:ascii="Microsoft Sans Serif" w:hAnsi="Microsoft Sans Serif"/>
          <w:sz w:val="12"/>
        </w:rPr>
        <w:t>W</w:t>
        <w:tab/>
        <w:t>K</w:t>
      </w:r>
    </w:p>
    <w:p>
      <w:pPr>
        <w:pStyle w:val="BodyText"/>
        <w:spacing w:before="9"/>
        <w:rPr>
          <w:rFonts w:ascii="Microsoft Sans Serif"/>
          <w:sz w:val="8"/>
        </w:rPr>
      </w:pPr>
      <w:r>
        <w:rPr/>
        <w:br w:type="column"/>
      </w:r>
      <w:r>
        <w:rPr>
          <w:rFonts w:ascii="Microsoft Sans Serif"/>
          <w:sz w:val="8"/>
        </w:rPr>
      </w:r>
    </w:p>
    <w:p>
      <w:pPr>
        <w:spacing w:line="94" w:lineRule="exact" w:before="0"/>
        <w:ind w:left="0" w:right="136" w:firstLine="0"/>
        <w:jc w:val="right"/>
        <w:rPr>
          <w:rFonts w:ascii="Microsoft Sans Serif"/>
          <w:sz w:val="10"/>
        </w:rPr>
      </w:pPr>
      <w:r>
        <w:rPr>
          <w:rFonts w:ascii="Microsoft Sans Serif"/>
          <w:sz w:val="10"/>
        </w:rPr>
        <w:t>-15</w:t>
      </w:r>
    </w:p>
    <w:p>
      <w:pPr>
        <w:spacing w:line="116" w:lineRule="exact" w:before="0"/>
        <w:ind w:left="0" w:right="0" w:firstLine="0"/>
        <w:jc w:val="right"/>
        <w:rPr>
          <w:rFonts w:ascii="Microsoft Sans Serif"/>
          <w:sz w:val="12"/>
        </w:rPr>
      </w:pPr>
      <w:r>
        <w:rPr>
          <w:rFonts w:ascii="Microsoft Sans Serif"/>
          <w:w w:val="104"/>
          <w:sz w:val="12"/>
        </w:rPr>
        <w:t>W</w:t>
      </w:r>
    </w:p>
    <w:p>
      <w:pPr>
        <w:tabs>
          <w:tab w:pos="1311" w:val="left" w:leader="none"/>
          <w:tab w:pos="2228" w:val="left" w:leader="none"/>
          <w:tab w:pos="2671" w:val="left" w:leader="none"/>
          <w:tab w:pos="2994" w:val="left" w:leader="none"/>
        </w:tabs>
        <w:spacing w:before="145"/>
        <w:ind w:left="518" w:right="0" w:firstLine="0"/>
        <w:jc w:val="left"/>
        <w:rPr>
          <w:rFonts w:ascii="Microsoft Sans Serif" w:hAnsi="Microsoft Sans Serif"/>
          <w:sz w:val="12"/>
        </w:rPr>
      </w:pPr>
      <w:r>
        <w:rPr/>
        <w:br w:type="column"/>
      </w:r>
      <w:r>
        <w:rPr>
          <w:rFonts w:ascii="Microsoft Sans Serif" w:hAnsi="Microsoft Sans Serif"/>
          <w:w w:val="105"/>
          <w:position w:val="1"/>
          <w:sz w:val="12"/>
        </w:rPr>
        <w:t>L</w:t>
        <w:tab/>
      </w:r>
      <w:r>
        <w:rPr>
          <w:rFonts w:ascii="Symbol" w:hAnsi="Symbol"/>
          <w:w w:val="105"/>
          <w:position w:val="3"/>
          <w:sz w:val="12"/>
        </w:rPr>
        <w:t></w:t>
      </w:r>
      <w:r>
        <w:rPr>
          <w:w w:val="105"/>
          <w:position w:val="3"/>
          <w:sz w:val="12"/>
        </w:rPr>
        <w:tab/>
      </w:r>
      <w:r>
        <w:rPr>
          <w:rFonts w:ascii="Microsoft Sans Serif" w:hAnsi="Microsoft Sans Serif"/>
          <w:w w:val="105"/>
          <w:position w:val="1"/>
          <w:sz w:val="12"/>
        </w:rPr>
        <w:t>X</w:t>
        <w:tab/>
      </w:r>
      <w:r>
        <w:rPr>
          <w:rFonts w:ascii="Microsoft Sans Serif" w:hAnsi="Microsoft Sans Serif"/>
          <w:w w:val="105"/>
          <w:sz w:val="12"/>
        </w:rPr>
        <w:t>W</w:t>
        <w:tab/>
      </w:r>
      <w:r>
        <w:rPr>
          <w:rFonts w:ascii="Microsoft Sans Serif" w:hAnsi="Microsoft Sans Serif"/>
          <w:w w:val="105"/>
          <w:position w:val="1"/>
          <w:sz w:val="12"/>
        </w:rPr>
        <w:t>K</w:t>
      </w:r>
    </w:p>
    <w:p>
      <w:pPr>
        <w:spacing w:after="0"/>
        <w:jc w:val="left"/>
        <w:rPr>
          <w:rFonts w:ascii="Microsoft Sans Serif" w:hAnsi="Microsoft Sans Serif"/>
          <w:sz w:val="12"/>
        </w:rPr>
        <w:sectPr>
          <w:type w:val="continuous"/>
          <w:pgSz w:w="11910" w:h="16840"/>
          <w:pgMar w:top="360" w:bottom="280" w:left="780" w:right="480"/>
          <w:cols w:num="3" w:equalWidth="0">
            <w:col w:w="4320" w:space="647"/>
            <w:col w:w="1228" w:space="39"/>
            <w:col w:w="4416"/>
          </w:cols>
        </w:sectPr>
      </w:pPr>
    </w:p>
    <w:p>
      <w:pPr>
        <w:pStyle w:val="BodyText"/>
        <w:spacing w:before="8"/>
        <w:rPr>
          <w:rFonts w:ascii="Microsoft Sans Serif"/>
          <w:sz w:val="28"/>
        </w:rPr>
      </w:pPr>
    </w:p>
    <w:p>
      <w:pPr>
        <w:spacing w:line="271" w:lineRule="auto" w:before="90"/>
        <w:ind w:left="4079" w:right="0" w:hanging="3655"/>
        <w:jc w:val="left"/>
        <w:rPr>
          <w:i/>
          <w:sz w:val="22"/>
        </w:rPr>
      </w:pPr>
      <w:r>
        <w:rPr>
          <w:b/>
          <w:position w:val="2"/>
          <w:sz w:val="24"/>
        </w:rPr>
        <w:t>Figure </w:t>
      </w:r>
      <w:r>
        <w:rPr>
          <w:b/>
          <w:spacing w:val="14"/>
          <w:position w:val="2"/>
          <w:sz w:val="24"/>
        </w:rPr>
        <w:t>III. </w:t>
      </w:r>
      <w:r>
        <w:rPr>
          <w:b/>
          <w:position w:val="2"/>
          <w:sz w:val="24"/>
        </w:rPr>
        <w:t>4. </w:t>
      </w:r>
      <w:r>
        <w:rPr>
          <w:i/>
          <w:position w:val="2"/>
          <w:sz w:val="22"/>
        </w:rPr>
        <w:t>Structure de bande du Fe</w:t>
      </w:r>
      <w:r>
        <w:rPr>
          <w:i/>
          <w:sz w:val="14"/>
        </w:rPr>
        <w:t>2</w:t>
      </w:r>
      <w:r>
        <w:rPr>
          <w:i/>
          <w:position w:val="2"/>
          <w:sz w:val="22"/>
        </w:rPr>
        <w:t>CrSb pour les deux cas des spins (majoritaires et minoritaires) avec</w:t>
      </w:r>
      <w:r>
        <w:rPr>
          <w:i/>
          <w:spacing w:val="-52"/>
          <w:position w:val="2"/>
          <w:sz w:val="22"/>
        </w:rPr>
        <w:t> </w:t>
      </w:r>
      <w:r>
        <w:rPr>
          <w:i/>
          <w:sz w:val="22"/>
        </w:rPr>
        <w:t>l’approximation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GGA-PBE.</w:t>
      </w:r>
    </w:p>
    <w:p>
      <w:pPr>
        <w:pStyle w:val="BodyText"/>
        <w:spacing w:line="360" w:lineRule="auto" w:before="209"/>
        <w:ind w:left="353" w:right="364"/>
        <w:jc w:val="both"/>
      </w:pPr>
      <w:r>
        <w:rPr/>
        <w:t>Il apparaît clairement, d’après ces calculs que les structures de bande dans le cas des spins majoritaires</w:t>
      </w:r>
      <w:r>
        <w:rPr>
          <w:spacing w:val="1"/>
        </w:rPr>
        <w:t> </w:t>
      </w:r>
      <w:r>
        <w:rPr/>
        <w:t>présentent des intersections métalliques (c-à-dire que le gap est nul) au niveau de Fermi dues au</w:t>
      </w:r>
      <w:r>
        <w:rPr>
          <w:spacing w:val="1"/>
        </w:rPr>
        <w:t> </w:t>
      </w:r>
      <w:r>
        <w:rPr/>
        <w:t>chevauchement</w:t>
      </w:r>
      <w:r>
        <w:rPr>
          <w:spacing w:val="27"/>
        </w:rPr>
        <w:t> </w:t>
      </w:r>
      <w:r>
        <w:rPr/>
        <w:t>des</w:t>
      </w:r>
      <w:r>
        <w:rPr>
          <w:spacing w:val="22"/>
        </w:rPr>
        <w:t> </w:t>
      </w:r>
      <w:r>
        <w:rPr/>
        <w:t>bandes</w:t>
      </w:r>
      <w:r>
        <w:rPr>
          <w:spacing w:val="21"/>
        </w:rPr>
        <w:t> </w:t>
      </w:r>
      <w:r>
        <w:rPr/>
        <w:t>d'énergie,</w:t>
      </w:r>
      <w:r>
        <w:rPr>
          <w:spacing w:val="25"/>
        </w:rPr>
        <w:t> </w:t>
      </w:r>
      <w:r>
        <w:rPr/>
        <w:t>ce</w:t>
      </w:r>
      <w:r>
        <w:rPr>
          <w:spacing w:val="22"/>
        </w:rPr>
        <w:t> </w:t>
      </w:r>
      <w:r>
        <w:rPr/>
        <w:t>qui</w:t>
      </w:r>
      <w:r>
        <w:rPr>
          <w:spacing w:val="23"/>
        </w:rPr>
        <w:t> </w:t>
      </w:r>
      <w:r>
        <w:rPr/>
        <w:t>traduit</w:t>
      </w:r>
      <w:r>
        <w:rPr>
          <w:spacing w:val="33"/>
        </w:rPr>
        <w:t> </w:t>
      </w:r>
      <w:r>
        <w:rPr/>
        <w:t>l'absence</w:t>
      </w:r>
      <w:r>
        <w:rPr>
          <w:spacing w:val="22"/>
        </w:rPr>
        <w:t> </w:t>
      </w:r>
      <w:r>
        <w:rPr/>
        <w:t>de</w:t>
      </w:r>
      <w:r>
        <w:rPr>
          <w:spacing w:val="27"/>
        </w:rPr>
        <w:t> </w:t>
      </w:r>
      <w:r>
        <w:rPr/>
        <w:t>bande</w:t>
      </w:r>
      <w:r>
        <w:rPr>
          <w:spacing w:val="27"/>
        </w:rPr>
        <w:t> </w:t>
      </w:r>
      <w:r>
        <w:rPr/>
        <w:t>interdite</w:t>
      </w:r>
      <w:r>
        <w:rPr>
          <w:spacing w:val="22"/>
        </w:rPr>
        <w:t> </w:t>
      </w:r>
      <w:r>
        <w:rPr/>
        <w:t>autour</w:t>
      </w:r>
      <w:r>
        <w:rPr>
          <w:spacing w:val="24"/>
        </w:rPr>
        <w:t> </w:t>
      </w:r>
      <w:r>
        <w:rPr/>
        <w:t>de</w:t>
      </w:r>
      <w:r>
        <w:rPr>
          <w:spacing w:val="22"/>
        </w:rPr>
        <w:t> </w:t>
      </w:r>
      <w:r>
        <w:rPr/>
        <w:t>ce</w:t>
      </w:r>
      <w:r>
        <w:rPr>
          <w:spacing w:val="29"/>
        </w:rPr>
        <w:t> </w:t>
      </w:r>
      <w:r>
        <w:rPr/>
        <w:t>niveau</w:t>
      </w:r>
    </w:p>
    <w:p>
      <w:pPr>
        <w:spacing w:after="0" w:line="360" w:lineRule="auto"/>
        <w:jc w:val="both"/>
        <w:sectPr>
          <w:type w:val="continuous"/>
          <w:pgSz w:w="11910" w:h="16840"/>
          <w:pgMar w:top="360" w:bottom="280" w:left="780" w:right="480"/>
        </w:sectPr>
      </w:pPr>
    </w:p>
    <w:p>
      <w:pPr>
        <w:pStyle w:val="BodyText"/>
        <w:spacing w:line="360" w:lineRule="auto" w:before="80"/>
        <w:ind w:left="353" w:right="364"/>
        <w:jc w:val="both"/>
      </w:pPr>
      <w:r>
        <w:rPr/>
        <w:t>d'énergie maximale pour le cas des deux composés. Quant à tous les conducteurs, ils se distinguent par</w:t>
      </w:r>
      <w:r>
        <w:rPr>
          <w:spacing w:val="1"/>
        </w:rPr>
        <w:t> </w:t>
      </w:r>
      <w:r>
        <w:rPr/>
        <w:t>un chevauchement des bandes de valence et de conduction. Nous pouvons affirmer que notre matériau</w:t>
      </w:r>
      <w:r>
        <w:rPr>
          <w:spacing w:val="1"/>
        </w:rPr>
        <w:t> </w:t>
      </w:r>
      <w:r>
        <w:rPr/>
        <w:t>constitue des conducteurs à l'état de spin majoritaire. D’autre part, on remarque dans l’autre direction</w:t>
      </w:r>
      <w:r>
        <w:rPr>
          <w:spacing w:val="1"/>
        </w:rPr>
        <w:t> </w:t>
      </w:r>
      <w:r>
        <w:rPr/>
        <w:t>(spin minoritaire) que le minimum de la bande de conduction (CBM) et le maximum de la bande de</w:t>
      </w:r>
      <w:r>
        <w:rPr>
          <w:spacing w:val="1"/>
        </w:rPr>
        <w:t> </w:t>
      </w:r>
      <w:r>
        <w:rPr>
          <w:position w:val="2"/>
        </w:rPr>
        <w:t>valence (VBM) sont positionnés aux points de symétrie Γ-X. Par conséquent, notre composé Fe</w:t>
      </w:r>
      <w:r>
        <w:rPr>
          <w:sz w:val="16"/>
        </w:rPr>
        <w:t>2</w:t>
      </w:r>
      <w:r>
        <w:rPr>
          <w:position w:val="2"/>
        </w:rPr>
        <w:t>CrSb</w:t>
      </w:r>
      <w:r>
        <w:rPr>
          <w:spacing w:val="1"/>
          <w:position w:val="2"/>
        </w:rPr>
        <w:t> </w:t>
      </w:r>
      <w:r>
        <w:rPr/>
        <w:t>présente une bande interdite indirecte (gap indirect) autour du niveau de Fermi estimée à 0.65 (voir</w:t>
      </w:r>
      <w:r>
        <w:rPr>
          <w:spacing w:val="1"/>
        </w:rPr>
        <w:t> </w:t>
      </w:r>
      <w:r>
        <w:rPr>
          <w:position w:val="2"/>
        </w:rPr>
        <w:t>tableau III.5). Grace à ces analyses, on peut confirmer que le Fe</w:t>
      </w:r>
      <w:r>
        <w:rPr>
          <w:sz w:val="16"/>
        </w:rPr>
        <w:t>2</w:t>
      </w:r>
      <w:r>
        <w:rPr>
          <w:position w:val="2"/>
        </w:rPr>
        <w:t>CrSb est un semi-conducteur dans</w:t>
      </w:r>
      <w:r>
        <w:rPr>
          <w:spacing w:val="1"/>
          <w:position w:val="2"/>
        </w:rPr>
        <w:t> </w:t>
      </w:r>
      <w:r>
        <w:rPr/>
        <w:t>l’état des</w:t>
      </w:r>
      <w:r>
        <w:rPr>
          <w:spacing w:val="-3"/>
        </w:rPr>
        <w:t> </w:t>
      </w:r>
      <w:r>
        <w:rPr/>
        <w:t>spins</w:t>
      </w:r>
      <w:r>
        <w:rPr>
          <w:spacing w:val="1"/>
        </w:rPr>
        <w:t> </w:t>
      </w:r>
      <w:r>
        <w:rPr/>
        <w:t>minoritaires,</w:t>
      </w:r>
      <w:r>
        <w:rPr>
          <w:spacing w:val="2"/>
        </w:rPr>
        <w:t> </w:t>
      </w:r>
      <w:r>
        <w:rPr/>
        <w:t>ce</w:t>
      </w:r>
      <w:r>
        <w:rPr>
          <w:spacing w:val="-2"/>
        </w:rPr>
        <w:t> </w:t>
      </w:r>
      <w:r>
        <w:rPr/>
        <w:t>qui</w:t>
      </w:r>
      <w:r>
        <w:rPr>
          <w:spacing w:val="-3"/>
        </w:rPr>
        <w:t> </w:t>
      </w:r>
      <w:r>
        <w:rPr/>
        <w:t>implique</w:t>
      </w:r>
      <w:r>
        <w:rPr>
          <w:spacing w:val="-2"/>
        </w:rPr>
        <w:t> </w:t>
      </w:r>
      <w:r>
        <w:rPr/>
        <w:t>que</w:t>
      </w:r>
      <w:r>
        <w:rPr>
          <w:spacing w:val="-1"/>
        </w:rPr>
        <w:t> </w:t>
      </w:r>
      <w:r>
        <w:rPr/>
        <w:t>ce</w:t>
      </w:r>
      <w:r>
        <w:rPr>
          <w:spacing w:val="3"/>
        </w:rPr>
        <w:t> </w:t>
      </w:r>
      <w:r>
        <w:rPr/>
        <w:t>matériau</w:t>
      </w:r>
      <w:r>
        <w:rPr>
          <w:spacing w:val="1"/>
        </w:rPr>
        <w:t> </w:t>
      </w:r>
      <w:r>
        <w:rPr/>
        <w:t>possède</w:t>
      </w:r>
      <w:r>
        <w:rPr>
          <w:spacing w:val="-2"/>
        </w:rPr>
        <w:t> </w:t>
      </w:r>
      <w:r>
        <w:rPr/>
        <w:t>un</w:t>
      </w:r>
      <w:r>
        <w:rPr>
          <w:spacing w:val="-5"/>
        </w:rPr>
        <w:t> </w:t>
      </w:r>
      <w:r>
        <w:rPr/>
        <w:t>caractère</w:t>
      </w:r>
      <w:r>
        <w:rPr>
          <w:spacing w:val="-2"/>
        </w:rPr>
        <w:t> </w:t>
      </w:r>
      <w:r>
        <w:rPr/>
        <w:t>demi-métallique.</w:t>
      </w:r>
    </w:p>
    <w:p>
      <w:pPr>
        <w:spacing w:line="362" w:lineRule="auto" w:before="115" w:after="16"/>
        <w:ind w:left="353" w:right="363" w:firstLine="0"/>
        <w:jc w:val="both"/>
        <w:rPr>
          <w:sz w:val="22"/>
        </w:rPr>
      </w:pPr>
      <w:r>
        <w:rPr>
          <w:b/>
          <w:sz w:val="24"/>
        </w:rPr>
        <w:t>Tableau </w:t>
      </w:r>
      <w:r>
        <w:rPr>
          <w:b/>
          <w:spacing w:val="1"/>
          <w:sz w:val="24"/>
        </w:rPr>
        <w:t>II </w:t>
      </w:r>
      <w:r>
        <w:rPr>
          <w:b/>
          <w:sz w:val="24"/>
        </w:rPr>
        <w:t>I . 5</w:t>
      </w:r>
      <w:r>
        <w:rPr>
          <w:sz w:val="24"/>
        </w:rPr>
        <w:t>: </w:t>
      </w:r>
      <w:r>
        <w:rPr>
          <w:sz w:val="22"/>
        </w:rPr>
        <w:t>Valeurs calculés de la bande énergétique interdite Eg (eV) et de la polarisation de spin (P) par</w:t>
      </w:r>
      <w:r>
        <w:rPr>
          <w:spacing w:val="-52"/>
          <w:sz w:val="22"/>
        </w:rPr>
        <w:t> </w:t>
      </w:r>
      <w:r>
        <w:rPr>
          <w:sz w:val="22"/>
        </w:rPr>
        <w:t>l’approche</w:t>
      </w:r>
      <w:r>
        <w:rPr>
          <w:spacing w:val="-5"/>
          <w:sz w:val="22"/>
        </w:rPr>
        <w:t> </w:t>
      </w:r>
      <w:r>
        <w:rPr>
          <w:sz w:val="22"/>
        </w:rPr>
        <w:t>GGA-PBE.</w:t>
      </w:r>
    </w:p>
    <w:tbl>
      <w:tblPr>
        <w:tblW w:w="0" w:type="auto"/>
        <w:jc w:val="left"/>
        <w:tblInd w:w="795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93"/>
        <w:gridCol w:w="1585"/>
        <w:gridCol w:w="1272"/>
        <w:gridCol w:w="1277"/>
        <w:gridCol w:w="1027"/>
        <w:gridCol w:w="1248"/>
        <w:gridCol w:w="1262"/>
      </w:tblGrid>
      <w:tr>
        <w:trPr>
          <w:trHeight w:val="479" w:hRule="atLeast"/>
        </w:trPr>
        <w:tc>
          <w:tcPr>
            <w:tcW w:w="1393" w:type="dxa"/>
          </w:tcPr>
          <w:p>
            <w:pPr>
              <w:pStyle w:val="TableParagraph"/>
              <w:spacing w:before="25"/>
              <w:ind w:left="253"/>
              <w:rPr>
                <w:sz w:val="24"/>
              </w:rPr>
            </w:pPr>
            <w:r>
              <w:rPr>
                <w:sz w:val="24"/>
              </w:rPr>
              <w:t>Matériau</w:t>
            </w:r>
          </w:p>
        </w:tc>
        <w:tc>
          <w:tcPr>
            <w:tcW w:w="1585" w:type="dxa"/>
          </w:tcPr>
          <w:p>
            <w:pPr>
              <w:pStyle w:val="TableParagraph"/>
              <w:spacing w:before="25"/>
              <w:ind w:left="236" w:right="236"/>
              <w:jc w:val="center"/>
              <w:rPr>
                <w:sz w:val="24"/>
              </w:rPr>
            </w:pPr>
            <w:r>
              <w:rPr>
                <w:sz w:val="24"/>
              </w:rPr>
              <w:t>Méthode</w:t>
            </w:r>
          </w:p>
        </w:tc>
        <w:tc>
          <w:tcPr>
            <w:tcW w:w="1272" w:type="dxa"/>
          </w:tcPr>
          <w:p>
            <w:pPr>
              <w:pStyle w:val="TableParagraph"/>
              <w:spacing w:before="24"/>
              <w:ind w:left="253" w:right="246"/>
              <w:jc w:val="center"/>
              <w:rPr>
                <w:sz w:val="24"/>
              </w:rPr>
            </w:pPr>
            <w:r>
              <w:rPr>
                <w:position w:val="2"/>
                <w:sz w:val="24"/>
              </w:rPr>
              <w:t>E</w:t>
            </w:r>
            <w:r>
              <w:rPr>
                <w:sz w:val="16"/>
              </w:rPr>
              <w:t>g</w:t>
            </w:r>
            <w:r>
              <w:rPr>
                <w:spacing w:val="-4"/>
                <w:sz w:val="16"/>
              </w:rPr>
              <w:t> </w:t>
            </w:r>
            <w:r>
              <w:rPr>
                <w:position w:val="2"/>
                <w:sz w:val="24"/>
              </w:rPr>
              <w:t>(eV)</w:t>
            </w:r>
          </w:p>
        </w:tc>
        <w:tc>
          <w:tcPr>
            <w:tcW w:w="1277" w:type="dxa"/>
          </w:tcPr>
          <w:p>
            <w:pPr>
              <w:pStyle w:val="TableParagraph"/>
              <w:spacing w:line="315" w:lineRule="exact"/>
              <w:ind w:left="150" w:right="137"/>
              <w:jc w:val="center"/>
              <w:rPr>
                <w:sz w:val="28"/>
              </w:rPr>
            </w:pPr>
            <w:r>
              <w:rPr>
                <w:sz w:val="28"/>
              </w:rPr>
              <w:t>Position</w:t>
            </w:r>
          </w:p>
        </w:tc>
        <w:tc>
          <w:tcPr>
            <w:tcW w:w="1027" w:type="dxa"/>
          </w:tcPr>
          <w:p>
            <w:pPr>
              <w:pStyle w:val="TableParagraph"/>
              <w:spacing w:line="315" w:lineRule="exact"/>
              <w:ind w:left="269" w:right="259"/>
              <w:jc w:val="center"/>
              <w:rPr>
                <w:sz w:val="24"/>
              </w:rPr>
            </w:pPr>
            <w:r>
              <w:rPr>
                <w:sz w:val="28"/>
              </w:rPr>
              <w:t>ρ</w:t>
            </w:r>
            <w:r>
              <w:rPr>
                <w:sz w:val="24"/>
              </w:rPr>
              <w:t>↑</w:t>
            </w:r>
          </w:p>
        </w:tc>
        <w:tc>
          <w:tcPr>
            <w:tcW w:w="1248" w:type="dxa"/>
          </w:tcPr>
          <w:p>
            <w:pPr>
              <w:pStyle w:val="TableParagraph"/>
              <w:spacing w:line="315" w:lineRule="exact"/>
              <w:ind w:left="454" w:right="443"/>
              <w:jc w:val="center"/>
              <w:rPr>
                <w:sz w:val="28"/>
              </w:rPr>
            </w:pPr>
            <w:r>
              <w:rPr>
                <w:sz w:val="28"/>
              </w:rPr>
              <w:t>ρ↓</w:t>
            </w:r>
          </w:p>
        </w:tc>
        <w:tc>
          <w:tcPr>
            <w:tcW w:w="1262" w:type="dxa"/>
          </w:tcPr>
          <w:p>
            <w:pPr>
              <w:pStyle w:val="TableParagraph"/>
              <w:spacing w:line="315" w:lineRule="exact"/>
              <w:ind w:left="416" w:right="410"/>
              <w:jc w:val="center"/>
              <w:rPr>
                <w:sz w:val="24"/>
              </w:rPr>
            </w:pPr>
            <w:r>
              <w:rPr>
                <w:sz w:val="28"/>
              </w:rPr>
              <w:t>P</w:t>
            </w:r>
            <w:r>
              <w:rPr>
                <w:sz w:val="24"/>
              </w:rPr>
              <w:t>%</w:t>
            </w:r>
          </w:p>
        </w:tc>
      </w:tr>
      <w:tr>
        <w:trPr>
          <w:trHeight w:val="416" w:hRule="atLeast"/>
        </w:trPr>
        <w:tc>
          <w:tcPr>
            <w:tcW w:w="1393" w:type="dxa"/>
            <w:vMerge w:val="restart"/>
          </w:tcPr>
          <w:p>
            <w:pPr>
              <w:pStyle w:val="TableParagraph"/>
              <w:spacing w:before="11"/>
              <w:rPr>
                <w:sz w:val="37"/>
              </w:rPr>
            </w:pPr>
          </w:p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position w:val="2"/>
                <w:sz w:val="24"/>
              </w:rPr>
              <w:t>Fe</w:t>
            </w:r>
            <w:r>
              <w:rPr>
                <w:sz w:val="16"/>
              </w:rPr>
              <w:t>2</w:t>
            </w:r>
            <w:r>
              <w:rPr>
                <w:position w:val="2"/>
                <w:sz w:val="24"/>
              </w:rPr>
              <w:t>CrSb</w:t>
            </w:r>
          </w:p>
        </w:tc>
        <w:tc>
          <w:tcPr>
            <w:tcW w:w="1585" w:type="dxa"/>
          </w:tcPr>
          <w:p>
            <w:pPr>
              <w:pStyle w:val="TableParagraph"/>
              <w:spacing w:line="272" w:lineRule="exact"/>
              <w:ind w:left="236" w:right="237"/>
              <w:jc w:val="center"/>
              <w:rPr>
                <w:sz w:val="24"/>
              </w:rPr>
            </w:pPr>
            <w:r>
              <w:rPr>
                <w:sz w:val="24"/>
              </w:rPr>
              <w:t>GGA-PBE</w:t>
            </w:r>
          </w:p>
        </w:tc>
        <w:tc>
          <w:tcPr>
            <w:tcW w:w="1272" w:type="dxa"/>
          </w:tcPr>
          <w:p>
            <w:pPr>
              <w:pStyle w:val="TableParagraph"/>
              <w:spacing w:line="272" w:lineRule="exact"/>
              <w:ind w:left="253" w:right="240"/>
              <w:jc w:val="center"/>
              <w:rPr>
                <w:sz w:val="24"/>
              </w:rPr>
            </w:pPr>
            <w:r>
              <w:rPr>
                <w:sz w:val="24"/>
              </w:rPr>
              <w:t>0.65</w:t>
            </w:r>
          </w:p>
        </w:tc>
        <w:tc>
          <w:tcPr>
            <w:tcW w:w="1277" w:type="dxa"/>
          </w:tcPr>
          <w:p>
            <w:pPr>
              <w:pStyle w:val="TableParagraph"/>
              <w:spacing w:line="272" w:lineRule="exact"/>
              <w:ind w:left="146" w:right="137"/>
              <w:jc w:val="center"/>
              <w:rPr>
                <w:sz w:val="24"/>
              </w:rPr>
            </w:pPr>
            <w:r>
              <w:rPr>
                <w:sz w:val="24"/>
              </w:rPr>
              <w:t>Γ-X</w:t>
            </w:r>
          </w:p>
        </w:tc>
        <w:tc>
          <w:tcPr>
            <w:tcW w:w="1027" w:type="dxa"/>
          </w:tcPr>
          <w:p>
            <w:pPr>
              <w:pStyle w:val="TableParagraph"/>
              <w:spacing w:line="272" w:lineRule="exact"/>
              <w:ind w:left="278" w:right="259"/>
              <w:jc w:val="center"/>
              <w:rPr>
                <w:sz w:val="24"/>
              </w:rPr>
            </w:pPr>
            <w:r>
              <w:rPr>
                <w:sz w:val="24"/>
              </w:rPr>
              <w:t>4.98</w:t>
            </w:r>
          </w:p>
        </w:tc>
        <w:tc>
          <w:tcPr>
            <w:tcW w:w="1248" w:type="dxa"/>
          </w:tcPr>
          <w:p>
            <w:pPr>
              <w:pStyle w:val="TableParagraph"/>
              <w:spacing w:line="272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62" w:type="dxa"/>
          </w:tcPr>
          <w:p>
            <w:pPr>
              <w:pStyle w:val="TableParagraph"/>
              <w:spacing w:line="272" w:lineRule="exact"/>
              <w:ind w:left="421" w:right="409"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>
        <w:trPr>
          <w:trHeight w:val="411" w:hRule="atLeast"/>
        </w:trPr>
        <w:tc>
          <w:tcPr>
            <w:tcW w:w="13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85" w:type="dxa"/>
            <w:vMerge w:val="restart"/>
          </w:tcPr>
          <w:p>
            <w:pPr>
              <w:pStyle w:val="TableParagraph"/>
              <w:spacing w:before="212"/>
              <w:ind w:left="157"/>
              <w:rPr>
                <w:sz w:val="24"/>
              </w:rPr>
            </w:pPr>
            <w:r>
              <w:rPr>
                <w:sz w:val="24"/>
              </w:rPr>
              <w:t>Autre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calcul</w:t>
            </w:r>
          </w:p>
        </w:tc>
        <w:tc>
          <w:tcPr>
            <w:tcW w:w="1272" w:type="dxa"/>
          </w:tcPr>
          <w:p>
            <w:pPr>
              <w:pStyle w:val="TableParagraph"/>
              <w:spacing w:line="267" w:lineRule="exact"/>
              <w:ind w:left="253" w:right="240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0.56</w:t>
            </w:r>
            <w:r>
              <w:rPr>
                <w:spacing w:val="2"/>
                <w:sz w:val="24"/>
              </w:rPr>
              <w:t> </w:t>
            </w:r>
            <w:r>
              <w:rPr>
                <w:b/>
                <w:sz w:val="24"/>
                <w:vertAlign w:val="superscript"/>
              </w:rPr>
              <w:t>[7]</w:t>
            </w:r>
          </w:p>
        </w:tc>
        <w:tc>
          <w:tcPr>
            <w:tcW w:w="1277" w:type="dxa"/>
          </w:tcPr>
          <w:p>
            <w:pPr>
              <w:pStyle w:val="TableParagraph"/>
              <w:spacing w:line="267" w:lineRule="exact"/>
              <w:ind w:left="1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027" w:type="dxa"/>
          </w:tcPr>
          <w:p>
            <w:pPr>
              <w:pStyle w:val="TableParagraph"/>
              <w:spacing w:line="267" w:lineRule="exact"/>
              <w:ind w:left="1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248" w:type="dxa"/>
          </w:tcPr>
          <w:p>
            <w:pPr>
              <w:pStyle w:val="TableParagraph"/>
              <w:spacing w:line="267" w:lineRule="exact"/>
              <w:ind w:left="1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262" w:type="dxa"/>
          </w:tcPr>
          <w:p>
            <w:pPr>
              <w:pStyle w:val="TableParagraph"/>
              <w:spacing w:line="267" w:lineRule="exact"/>
              <w:ind w:left="421" w:right="409"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>
        <w:trPr>
          <w:trHeight w:val="416" w:hRule="atLeast"/>
        </w:trPr>
        <w:tc>
          <w:tcPr>
            <w:tcW w:w="13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</w:tcPr>
          <w:p>
            <w:pPr>
              <w:pStyle w:val="TableParagraph"/>
              <w:spacing w:line="272" w:lineRule="exact"/>
              <w:ind w:left="253" w:right="240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0.68</w:t>
            </w:r>
            <w:r>
              <w:rPr>
                <w:spacing w:val="2"/>
                <w:sz w:val="24"/>
              </w:rPr>
              <w:t> </w:t>
            </w:r>
            <w:r>
              <w:rPr>
                <w:b/>
                <w:sz w:val="24"/>
                <w:vertAlign w:val="superscript"/>
              </w:rPr>
              <w:t>[8]</w:t>
            </w:r>
          </w:p>
        </w:tc>
        <w:tc>
          <w:tcPr>
            <w:tcW w:w="1277" w:type="dxa"/>
          </w:tcPr>
          <w:p>
            <w:pPr>
              <w:pStyle w:val="TableParagraph"/>
              <w:spacing w:line="272" w:lineRule="exact"/>
              <w:ind w:left="1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027" w:type="dxa"/>
          </w:tcPr>
          <w:p>
            <w:pPr>
              <w:pStyle w:val="TableParagraph"/>
              <w:spacing w:line="272" w:lineRule="exact"/>
              <w:ind w:left="1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248" w:type="dxa"/>
          </w:tcPr>
          <w:p>
            <w:pPr>
              <w:pStyle w:val="TableParagraph"/>
              <w:spacing w:line="272" w:lineRule="exact"/>
              <w:ind w:left="1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262" w:type="dxa"/>
          </w:tcPr>
          <w:p>
            <w:pPr>
              <w:pStyle w:val="TableParagraph"/>
              <w:spacing w:line="272" w:lineRule="exact"/>
              <w:ind w:left="421" w:right="409"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</w:tbl>
    <w:p>
      <w:pPr>
        <w:pStyle w:val="BodyText"/>
        <w:spacing w:before="5"/>
        <w:rPr>
          <w:sz w:val="31"/>
        </w:rPr>
      </w:pPr>
    </w:p>
    <w:p>
      <w:pPr>
        <w:pStyle w:val="BodyText"/>
        <w:spacing w:line="360" w:lineRule="auto"/>
        <w:ind w:left="353" w:right="361"/>
        <w:jc w:val="both"/>
      </w:pPr>
      <w:r>
        <w:rPr>
          <w:spacing w:val="-1"/>
        </w:rPr>
        <w:t>D’après le tableau (I I I . 5)</w:t>
      </w:r>
      <w:r>
        <w:rPr>
          <w:b/>
          <w:spacing w:val="-1"/>
          <w:sz w:val="18"/>
        </w:rPr>
        <w:t>,</w:t>
      </w:r>
      <w:r>
        <w:rPr>
          <w:b/>
          <w:sz w:val="18"/>
        </w:rPr>
        <w:t> </w:t>
      </w:r>
      <w:r>
        <w:rPr>
          <w:spacing w:val="-1"/>
        </w:rPr>
        <w:t>les résultats obtenus par </w:t>
      </w:r>
      <w:r>
        <w:rPr/>
        <w:t>l’approximation GGA-PBE sont en bon accord</w:t>
      </w:r>
      <w:r>
        <w:rPr>
          <w:spacing w:val="1"/>
        </w:rPr>
        <w:t> </w:t>
      </w:r>
      <w:r>
        <w:rPr/>
        <w:t>avec les résultats obtenus par Chen et al et Aly et al. À partir de ces résultats, nous pouvons conclure</w:t>
      </w:r>
      <w:r>
        <w:rPr>
          <w:spacing w:val="1"/>
        </w:rPr>
        <w:t> </w:t>
      </w:r>
      <w:r>
        <w:rPr/>
        <w:t>que</w:t>
      </w:r>
      <w:r>
        <w:rPr>
          <w:spacing w:val="12"/>
        </w:rPr>
        <w:t> </w:t>
      </w:r>
      <w:r>
        <w:rPr/>
        <w:t>la</w:t>
      </w:r>
      <w:r>
        <w:rPr>
          <w:spacing w:val="12"/>
        </w:rPr>
        <w:t> </w:t>
      </w:r>
      <w:r>
        <w:rPr/>
        <w:t>bande</w:t>
      </w:r>
      <w:r>
        <w:rPr>
          <w:spacing w:val="12"/>
        </w:rPr>
        <w:t> </w:t>
      </w:r>
      <w:r>
        <w:rPr/>
        <w:t>interdite</w:t>
      </w:r>
      <w:r>
        <w:rPr>
          <w:spacing w:val="7"/>
        </w:rPr>
        <w:t> </w:t>
      </w:r>
      <w:r>
        <w:rPr/>
        <w:t>calculée</w:t>
      </w:r>
      <w:r>
        <w:rPr>
          <w:spacing w:val="7"/>
        </w:rPr>
        <w:t> </w:t>
      </w:r>
      <w:r>
        <w:rPr/>
        <w:t>par</w:t>
      </w:r>
      <w:r>
        <w:rPr>
          <w:spacing w:val="10"/>
        </w:rPr>
        <w:t> </w:t>
      </w:r>
      <w:r>
        <w:rPr/>
        <w:t>TB-mBJ</w:t>
      </w:r>
      <w:r>
        <w:rPr>
          <w:spacing w:val="6"/>
        </w:rPr>
        <w:t> </w:t>
      </w:r>
      <w:r>
        <w:rPr/>
        <w:t>est</w:t>
      </w:r>
      <w:r>
        <w:rPr>
          <w:spacing w:val="13"/>
        </w:rPr>
        <w:t> </w:t>
      </w:r>
      <w:r>
        <w:rPr/>
        <w:t>plus</w:t>
      </w:r>
      <w:r>
        <w:rPr>
          <w:spacing w:val="7"/>
        </w:rPr>
        <w:t> </w:t>
      </w:r>
      <w:r>
        <w:rPr/>
        <w:t>significative</w:t>
      </w:r>
      <w:r>
        <w:rPr>
          <w:spacing w:val="7"/>
        </w:rPr>
        <w:t> </w:t>
      </w:r>
      <w:r>
        <w:rPr/>
        <w:t>que</w:t>
      </w:r>
      <w:r>
        <w:rPr>
          <w:spacing w:val="12"/>
        </w:rPr>
        <w:t> </w:t>
      </w:r>
      <w:r>
        <w:rPr/>
        <w:t>la</w:t>
      </w:r>
      <w:r>
        <w:rPr>
          <w:spacing w:val="7"/>
        </w:rPr>
        <w:t> </w:t>
      </w:r>
      <w:r>
        <w:rPr/>
        <w:t>précédente</w:t>
      </w:r>
      <w:r>
        <w:rPr>
          <w:spacing w:val="7"/>
        </w:rPr>
        <w:t> </w:t>
      </w:r>
      <w:r>
        <w:rPr/>
        <w:t>et</w:t>
      </w:r>
      <w:r>
        <w:rPr>
          <w:spacing w:val="13"/>
        </w:rPr>
        <w:t> </w:t>
      </w:r>
      <w:r>
        <w:rPr/>
        <w:t>plus</w:t>
      </w:r>
      <w:r>
        <w:rPr>
          <w:spacing w:val="7"/>
        </w:rPr>
        <w:t> </w:t>
      </w:r>
      <w:r>
        <w:rPr/>
        <w:t>précise</w:t>
      </w:r>
      <w:r>
        <w:rPr>
          <w:spacing w:val="7"/>
        </w:rPr>
        <w:t> </w:t>
      </w:r>
      <w:r>
        <w:rPr/>
        <w:t>car</w:t>
      </w:r>
      <w:r>
        <w:rPr>
          <w:spacing w:val="1"/>
        </w:rPr>
        <w:t> </w:t>
      </w:r>
      <w:r>
        <w:rPr/>
        <w:t>la méthode TB-mBJ gère le potentiel d'échange de manière plus précise que la</w:t>
      </w:r>
      <w:r>
        <w:rPr>
          <w:spacing w:val="60"/>
        </w:rPr>
        <w:t> </w:t>
      </w:r>
      <w:r>
        <w:rPr/>
        <w:t>méthode GGA-PBE.</w:t>
      </w:r>
      <w:r>
        <w:rPr>
          <w:spacing w:val="1"/>
        </w:rPr>
        <w:t> </w:t>
      </w:r>
      <w:r>
        <w:rPr/>
        <w:t>Les résultats tirés de la détermination de la structure de bande confirment le comportement demi-</w:t>
      </w:r>
      <w:r>
        <w:rPr>
          <w:spacing w:val="1"/>
        </w:rPr>
        <w:t> </w:t>
      </w:r>
      <w:r>
        <w:rPr/>
        <w:t>métallique du</w:t>
      </w:r>
      <w:r>
        <w:rPr>
          <w:spacing w:val="5"/>
        </w:rPr>
        <w:t> </w:t>
      </w:r>
      <w:r>
        <w:rPr/>
        <w:t>matériau</w:t>
      </w:r>
      <w:r>
        <w:rPr>
          <w:spacing w:val="1"/>
        </w:rPr>
        <w:t> </w:t>
      </w:r>
      <w:r>
        <w:rPr/>
        <w:t>étudié</w:t>
      </w:r>
      <w:r>
        <w:rPr>
          <w:spacing w:val="3"/>
        </w:rPr>
        <w:t> </w:t>
      </w:r>
      <w:r>
        <w:rPr/>
        <w:t>qui</w:t>
      </w:r>
      <w:r>
        <w:rPr>
          <w:spacing w:val="-8"/>
        </w:rPr>
        <w:t> </w:t>
      </w:r>
      <w:r>
        <w:rPr/>
        <w:t>peuvent</w:t>
      </w:r>
      <w:r>
        <w:rPr>
          <w:spacing w:val="6"/>
        </w:rPr>
        <w:t> </w:t>
      </w:r>
      <w:r>
        <w:rPr/>
        <w:t>être utiliser</w:t>
      </w:r>
      <w:r>
        <w:rPr>
          <w:spacing w:val="3"/>
        </w:rPr>
        <w:t> </w:t>
      </w:r>
      <w:r>
        <w:rPr/>
        <w:t>en</w:t>
      </w:r>
      <w:r>
        <w:rPr>
          <w:spacing w:val="-4"/>
        </w:rPr>
        <w:t> </w:t>
      </w:r>
      <w:r>
        <w:rPr/>
        <w:t>domaine spintronique.</w:t>
      </w:r>
    </w:p>
    <w:p>
      <w:pPr>
        <w:pStyle w:val="Heading4"/>
        <w:numPr>
          <w:ilvl w:val="3"/>
          <w:numId w:val="15"/>
        </w:numPr>
        <w:tabs>
          <w:tab w:pos="1314" w:val="left" w:leader="none"/>
        </w:tabs>
        <w:spacing w:line="240" w:lineRule="auto" w:before="129" w:after="0"/>
        <w:ind w:left="1313" w:right="0" w:hanging="961"/>
        <w:jc w:val="both"/>
      </w:pPr>
      <w:r>
        <w:rPr/>
        <w:t>Densité</w:t>
      </w:r>
      <w:r>
        <w:rPr>
          <w:spacing w:val="-5"/>
        </w:rPr>
        <w:t> </w:t>
      </w:r>
      <w:r>
        <w:rPr/>
        <w:t>d'états</w:t>
      </w:r>
      <w:r>
        <w:rPr>
          <w:spacing w:val="-4"/>
        </w:rPr>
        <w:t> </w:t>
      </w:r>
      <w:r>
        <w:rPr/>
        <w:t>électronique</w:t>
      </w:r>
    </w:p>
    <w:p>
      <w:pPr>
        <w:pStyle w:val="BodyText"/>
        <w:spacing w:line="360" w:lineRule="auto" w:before="142"/>
        <w:ind w:left="353" w:right="363" w:firstLine="773"/>
        <w:jc w:val="both"/>
      </w:pPr>
      <w:r>
        <w:rPr/>
        <w:t>La</w:t>
      </w:r>
      <w:r>
        <w:rPr>
          <w:spacing w:val="1"/>
        </w:rPr>
        <w:t> </w:t>
      </w:r>
      <w:r>
        <w:rPr/>
        <w:t>densité</w:t>
      </w:r>
      <w:r>
        <w:rPr>
          <w:spacing w:val="1"/>
        </w:rPr>
        <w:t> </w:t>
      </w:r>
      <w:r>
        <w:rPr/>
        <w:t>d'état</w:t>
      </w:r>
      <w:r>
        <w:rPr>
          <w:spacing w:val="1"/>
        </w:rPr>
        <w:t> </w:t>
      </w:r>
      <w:r>
        <w:rPr/>
        <w:t>(DOS)</w:t>
      </w:r>
      <w:r>
        <w:rPr>
          <w:spacing w:val="1"/>
        </w:rPr>
        <w:t> </w:t>
      </w:r>
      <w:r>
        <w:rPr/>
        <w:t>ouvre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voie</w:t>
      </w:r>
      <w:r>
        <w:rPr>
          <w:spacing w:val="1"/>
        </w:rPr>
        <w:t> </w:t>
      </w:r>
      <w:r>
        <w:rPr/>
        <w:t>vers</w:t>
      </w:r>
      <w:r>
        <w:rPr>
          <w:spacing w:val="1"/>
        </w:rPr>
        <w:t> </w:t>
      </w:r>
      <w:r>
        <w:rPr/>
        <w:t>les</w:t>
      </w:r>
      <w:r>
        <w:rPr>
          <w:spacing w:val="1"/>
        </w:rPr>
        <w:t> </w:t>
      </w:r>
      <w:r>
        <w:rPr/>
        <w:t>caractéristiques</w:t>
      </w:r>
      <w:r>
        <w:rPr>
          <w:spacing w:val="1"/>
        </w:rPr>
        <w:t> </w:t>
      </w:r>
      <w:r>
        <w:rPr/>
        <w:t>électroniques</w:t>
      </w:r>
      <w:r>
        <w:rPr>
          <w:spacing w:val="1"/>
        </w:rPr>
        <w:t> </w:t>
      </w:r>
      <w:r>
        <w:rPr/>
        <w:t>et</w:t>
      </w:r>
      <w:r>
        <w:rPr>
          <w:spacing w:val="1"/>
        </w:rPr>
        <w:t> </w:t>
      </w:r>
      <w:r>
        <w:rPr/>
        <w:t>thermoélectriques d'un corps. Le but de la présente étape consiste à analyser la variation de la densité</w:t>
      </w:r>
      <w:r>
        <w:rPr>
          <w:spacing w:val="1"/>
        </w:rPr>
        <w:t> </w:t>
      </w:r>
      <w:r>
        <w:rPr/>
        <w:t>électronique autour du niveau de Fermi (EF). Dans la figure (III.6), on montre les densités d'états</w:t>
      </w:r>
      <w:r>
        <w:rPr>
          <w:spacing w:val="1"/>
        </w:rPr>
        <w:t> </w:t>
      </w:r>
      <w:r>
        <w:rPr/>
        <w:t>totales (TDOS) de notre solide examinés de même que les densités d'états partielles (PDOS) des</w:t>
      </w:r>
      <w:r>
        <w:rPr>
          <w:spacing w:val="1"/>
        </w:rPr>
        <w:t> </w:t>
      </w:r>
      <w:r>
        <w:rPr/>
        <w:t>substances Fe, Cr et Sb qui le compose en utilisant l’approche GGA-PBE. Il est à souligner que le</w:t>
      </w:r>
      <w:r>
        <w:rPr>
          <w:spacing w:val="1"/>
        </w:rPr>
        <w:t> </w:t>
      </w:r>
      <w:r>
        <w:rPr/>
        <w:t>niveau d'énergie de Fermi est considéré comme étant l'origine des énergies positionnées à 0 eV. On</w:t>
      </w:r>
      <w:r>
        <w:rPr>
          <w:spacing w:val="1"/>
        </w:rPr>
        <w:t> </w:t>
      </w:r>
      <w:r>
        <w:rPr/>
        <w:t>peut voir que chacun ce solides possède un caractère magnétique très fort, cela est dû à l'asymétrie des</w:t>
      </w:r>
      <w:r>
        <w:rPr>
          <w:spacing w:val="1"/>
        </w:rPr>
        <w:t> </w:t>
      </w:r>
      <w:r>
        <w:rPr/>
        <w:t>états de spin majoritaire et minoritaire du TDOS à leur</w:t>
      </w:r>
      <w:r>
        <w:rPr>
          <w:spacing w:val="1"/>
        </w:rPr>
        <w:t> </w:t>
      </w:r>
      <w:r>
        <w:rPr/>
        <w:t>nature demi-métallique.</w:t>
      </w:r>
      <w:r>
        <w:rPr>
          <w:spacing w:val="1"/>
        </w:rPr>
        <w:t> </w:t>
      </w:r>
      <w:r>
        <w:rPr/>
        <w:t>Où,</w:t>
      </w:r>
      <w:r>
        <w:rPr>
          <w:spacing w:val="1"/>
        </w:rPr>
        <w:t> </w:t>
      </w:r>
      <w:r>
        <w:rPr/>
        <w:t>la structure</w:t>
      </w:r>
      <w:r>
        <w:rPr>
          <w:spacing w:val="1"/>
        </w:rPr>
        <w:t> </w:t>
      </w:r>
      <w:r>
        <w:rPr/>
        <w:t>électronique de spin minoritaire montre un comportement semi-conducteur et celle de spin majoritaire</w:t>
      </w:r>
      <w:r>
        <w:rPr>
          <w:spacing w:val="1"/>
        </w:rPr>
        <w:t> </w:t>
      </w:r>
      <w:r>
        <w:rPr/>
        <w:t>présente le caractère métallique. Les densités d'état confirment la nature semi-conductrice dans le cas</w:t>
      </w:r>
      <w:r>
        <w:rPr>
          <w:spacing w:val="1"/>
        </w:rPr>
        <w:t> </w:t>
      </w:r>
      <w:r>
        <w:rPr/>
        <w:t>des</w:t>
      </w:r>
      <w:r>
        <w:rPr>
          <w:spacing w:val="10"/>
        </w:rPr>
        <w:t> </w:t>
      </w:r>
      <w:r>
        <w:rPr/>
        <w:t>spins</w:t>
      </w:r>
      <w:r>
        <w:rPr>
          <w:spacing w:val="14"/>
        </w:rPr>
        <w:t> </w:t>
      </w:r>
      <w:r>
        <w:rPr/>
        <w:t>minoritaires</w:t>
      </w:r>
      <w:r>
        <w:rPr>
          <w:spacing w:val="10"/>
        </w:rPr>
        <w:t> </w:t>
      </w:r>
      <w:r>
        <w:rPr/>
        <w:t>et</w:t>
      </w:r>
      <w:r>
        <w:rPr>
          <w:spacing w:val="17"/>
        </w:rPr>
        <w:t> </w:t>
      </w:r>
      <w:r>
        <w:rPr/>
        <w:t>une</w:t>
      </w:r>
      <w:r>
        <w:rPr>
          <w:spacing w:val="11"/>
        </w:rPr>
        <w:t> </w:t>
      </w:r>
      <w:r>
        <w:rPr/>
        <w:t>présence</w:t>
      </w:r>
      <w:r>
        <w:rPr>
          <w:spacing w:val="11"/>
        </w:rPr>
        <w:t> </w:t>
      </w:r>
      <w:r>
        <w:rPr/>
        <w:t>d'états</w:t>
      </w:r>
      <w:r>
        <w:rPr>
          <w:spacing w:val="59"/>
        </w:rPr>
        <w:t> </w:t>
      </w:r>
      <w:r>
        <w:rPr/>
        <w:t>électroniques</w:t>
      </w:r>
      <w:r>
        <w:rPr>
          <w:spacing w:val="10"/>
        </w:rPr>
        <w:t> </w:t>
      </w:r>
      <w:r>
        <w:rPr/>
        <w:t>au</w:t>
      </w:r>
      <w:r>
        <w:rPr>
          <w:spacing w:val="12"/>
        </w:rPr>
        <w:t> </w:t>
      </w:r>
      <w:r>
        <w:rPr/>
        <w:t>niveau</w:t>
      </w:r>
      <w:r>
        <w:rPr>
          <w:spacing w:val="12"/>
        </w:rPr>
        <w:t> </w:t>
      </w:r>
      <w:r>
        <w:rPr/>
        <w:t>de</w:t>
      </w:r>
      <w:r>
        <w:rPr>
          <w:spacing w:val="11"/>
        </w:rPr>
        <w:t> </w:t>
      </w:r>
      <w:r>
        <w:rPr/>
        <w:t>Fermi</w:t>
      </w:r>
      <w:r>
        <w:rPr>
          <w:spacing w:val="3"/>
        </w:rPr>
        <w:t> </w:t>
      </w:r>
      <w:r>
        <w:rPr/>
        <w:t>pour</w:t>
      </w:r>
      <w:r>
        <w:rPr>
          <w:spacing w:val="13"/>
        </w:rPr>
        <w:t> </w:t>
      </w:r>
      <w:r>
        <w:rPr/>
        <w:t>les</w:t>
      </w:r>
      <w:r>
        <w:rPr>
          <w:spacing w:val="10"/>
        </w:rPr>
        <w:t> </w:t>
      </w:r>
      <w:r>
        <w:rPr/>
        <w:t>spins</w:t>
      </w:r>
    </w:p>
    <w:p>
      <w:pPr>
        <w:spacing w:after="0" w:line="360" w:lineRule="auto"/>
        <w:jc w:val="both"/>
        <w:sectPr>
          <w:pgSz w:w="11910" w:h="16840"/>
          <w:pgMar w:header="725" w:footer="1059" w:top="1240" w:bottom="1240" w:left="780" w:right="480"/>
        </w:sectPr>
      </w:pPr>
    </w:p>
    <w:p>
      <w:pPr>
        <w:pStyle w:val="BodyText"/>
        <w:spacing w:line="360" w:lineRule="auto" w:before="80"/>
        <w:ind w:left="353" w:right="364"/>
        <w:jc w:val="both"/>
      </w:pPr>
      <w:r>
        <w:rPr/>
        <w:t>majoritaires,</w:t>
      </w:r>
      <w:r>
        <w:rPr>
          <w:spacing w:val="1"/>
        </w:rPr>
        <w:t> </w:t>
      </w:r>
      <w:r>
        <w:rPr/>
        <w:t>ce</w:t>
      </w:r>
      <w:r>
        <w:rPr>
          <w:spacing w:val="1"/>
        </w:rPr>
        <w:t> </w:t>
      </w:r>
      <w:r>
        <w:rPr/>
        <w:t>qui</w:t>
      </w:r>
      <w:r>
        <w:rPr>
          <w:spacing w:val="1"/>
        </w:rPr>
        <w:t> </w:t>
      </w:r>
      <w:r>
        <w:rPr/>
        <w:t>nous</w:t>
      </w:r>
      <w:r>
        <w:rPr>
          <w:spacing w:val="1"/>
        </w:rPr>
        <w:t> </w:t>
      </w:r>
      <w:r>
        <w:rPr/>
        <w:t>amène</w:t>
      </w:r>
      <w:r>
        <w:rPr>
          <w:spacing w:val="1"/>
        </w:rPr>
        <w:t> </w:t>
      </w:r>
      <w:r>
        <w:rPr/>
        <w:t>plus</w:t>
      </w:r>
      <w:r>
        <w:rPr>
          <w:spacing w:val="1"/>
        </w:rPr>
        <w:t> </w:t>
      </w:r>
      <w:r>
        <w:rPr/>
        <w:t>près</w:t>
      </w:r>
      <w:r>
        <w:rPr>
          <w:spacing w:val="1"/>
        </w:rPr>
        <w:t> </w:t>
      </w:r>
      <w:r>
        <w:rPr/>
        <w:t>du</w:t>
      </w:r>
      <w:r>
        <w:rPr>
          <w:spacing w:val="1"/>
        </w:rPr>
        <w:t> </w:t>
      </w:r>
      <w:r>
        <w:rPr/>
        <w:t>comportement</w:t>
      </w:r>
      <w:r>
        <w:rPr>
          <w:spacing w:val="1"/>
        </w:rPr>
        <w:t> </w:t>
      </w:r>
      <w:r>
        <w:rPr/>
        <w:t>métallique.</w:t>
      </w:r>
      <w:r>
        <w:rPr>
          <w:spacing w:val="1"/>
        </w:rPr>
        <w:t> </w:t>
      </w:r>
      <w:r>
        <w:rPr/>
        <w:t>Ce</w:t>
      </w:r>
      <w:r>
        <w:rPr>
          <w:spacing w:val="1"/>
        </w:rPr>
        <w:t> </w:t>
      </w:r>
      <w:r>
        <w:rPr/>
        <w:t>résultat</w:t>
      </w:r>
      <w:r>
        <w:rPr>
          <w:spacing w:val="1"/>
        </w:rPr>
        <w:t> </w:t>
      </w:r>
      <w:r>
        <w:rPr/>
        <w:t>atteste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comportement demi-métallique chez l’alliage pour les deux directions de spin. La partie supérieure</w:t>
      </w:r>
      <w:r>
        <w:rPr>
          <w:spacing w:val="1"/>
        </w:rPr>
        <w:t> </w:t>
      </w:r>
      <w:r>
        <w:rPr/>
        <w:t>(plage positive) de chaque courbe montre les densités de spin majoritaires et la partie inférieure (plage</w:t>
      </w:r>
      <w:r>
        <w:rPr>
          <w:spacing w:val="1"/>
        </w:rPr>
        <w:t> </w:t>
      </w:r>
      <w:r>
        <w:rPr/>
        <w:t>négative) les densités de spin minoritaires. En général, les courbes de TDOS et PDOS sont presque</w:t>
      </w:r>
      <w:r>
        <w:rPr>
          <w:spacing w:val="1"/>
        </w:rPr>
        <w:t> </w:t>
      </w:r>
      <w:r>
        <w:rPr/>
        <w:t>identiques avec peu de différence dans l'écart énergétique à EF (niveau de Fermi). Pour le canal de</w:t>
      </w:r>
      <w:r>
        <w:rPr>
          <w:spacing w:val="1"/>
        </w:rPr>
        <w:t> </w:t>
      </w:r>
      <w:r>
        <w:rPr/>
        <w:t>spin-down, la performance de la bande de conduction est principalement dominée par la contribution</w:t>
      </w:r>
      <w:r>
        <w:rPr>
          <w:spacing w:val="1"/>
        </w:rPr>
        <w:t> </w:t>
      </w:r>
      <w:r>
        <w:rPr/>
        <w:t>des états Fe-3d et Cr-3d, notamment les orbitales d-eg des deux atomes Fe et Cr, avec une contribution</w:t>
      </w:r>
      <w:r>
        <w:rPr>
          <w:spacing w:val="1"/>
        </w:rPr>
        <w:t> </w:t>
      </w:r>
      <w:r>
        <w:rPr/>
        <w:t>mineure des états Sb-4p.   Dans la bande de valence, nous pouvons voir deux régions : la première</w:t>
      </w:r>
      <w:r>
        <w:rPr>
          <w:spacing w:val="1"/>
        </w:rPr>
        <w:t> </w:t>
      </w:r>
      <w:r>
        <w:rPr/>
        <w:t>allant</w:t>
      </w:r>
      <w:r>
        <w:rPr>
          <w:spacing w:val="1"/>
        </w:rPr>
        <w:t> </w:t>
      </w:r>
      <w:r>
        <w:rPr/>
        <w:t>de -6.8 à -3.7 eV est</w:t>
      </w:r>
      <w:r>
        <w:rPr>
          <w:spacing w:val="60"/>
        </w:rPr>
        <w:t> </w:t>
      </w:r>
      <w:r>
        <w:rPr/>
        <w:t>principalement occupée par les orbitales 4p de Sb, et</w:t>
      </w:r>
      <w:r>
        <w:rPr>
          <w:spacing w:val="60"/>
        </w:rPr>
        <w:t> </w:t>
      </w:r>
      <w:r>
        <w:rPr/>
        <w:t>la seconde région</w:t>
      </w:r>
      <w:r>
        <w:rPr>
          <w:spacing w:val="1"/>
        </w:rPr>
        <w:t> </w:t>
      </w:r>
      <w:r>
        <w:rPr/>
        <w:t>entre -2.9 et -0.3 eV est dominée par les orbitales 3d des deux atomes Fe et Cr. Concernant l’autre cas</w:t>
      </w:r>
      <w:r>
        <w:rPr>
          <w:spacing w:val="1"/>
        </w:rPr>
        <w:t> </w:t>
      </w:r>
      <w:r>
        <w:rPr/>
        <w:t>(spins majoritaires), pour la bande de conduction, l'hybridation robuste entre les états orbitaux Fe-3d et</w:t>
      </w:r>
      <w:r>
        <w:rPr>
          <w:spacing w:val="-57"/>
        </w:rPr>
        <w:t> </w:t>
      </w:r>
      <w:r>
        <w:rPr/>
        <w:t>Cr-3d est très claire entre 0.2 et 3.2 eV d'énergie produite par cette bande interdite. À des énergies plus</w:t>
      </w:r>
      <w:r>
        <w:rPr>
          <w:spacing w:val="1"/>
        </w:rPr>
        <w:t> </w:t>
      </w:r>
      <w:r>
        <w:rPr/>
        <w:t>élevées (au-dessus de 5.2 eV), nous pouvons voir une contribution majeure de Sb-4p avec un faible</w:t>
      </w:r>
      <w:r>
        <w:rPr>
          <w:spacing w:val="1"/>
        </w:rPr>
        <w:t> </w:t>
      </w:r>
      <w:r>
        <w:rPr/>
        <w:t>impact sur les états Fe-3d et Cr-3d, tandis que la bande de valence comporte deux parties énergétiques,</w:t>
      </w:r>
      <w:r>
        <w:rPr>
          <w:spacing w:val="-57"/>
        </w:rPr>
        <w:t> </w:t>
      </w:r>
      <w:r>
        <w:rPr/>
        <w:t>la</w:t>
      </w:r>
      <w:r>
        <w:rPr>
          <w:spacing w:val="2"/>
        </w:rPr>
        <w:t> </w:t>
      </w:r>
      <w:r>
        <w:rPr/>
        <w:t>première</w:t>
      </w:r>
      <w:r>
        <w:rPr>
          <w:spacing w:val="3"/>
        </w:rPr>
        <w:t> </w:t>
      </w:r>
      <w:r>
        <w:rPr/>
        <w:t>entre</w:t>
      </w:r>
      <w:r>
        <w:rPr>
          <w:spacing w:val="4"/>
        </w:rPr>
        <w:t> </w:t>
      </w:r>
      <w:r>
        <w:rPr/>
        <w:t>-6.8</w:t>
      </w:r>
      <w:r>
        <w:rPr>
          <w:spacing w:val="-1"/>
        </w:rPr>
        <w:t> </w:t>
      </w:r>
      <w:r>
        <w:rPr/>
        <w:t>et</w:t>
      </w:r>
      <w:r>
        <w:rPr>
          <w:spacing w:val="4"/>
        </w:rPr>
        <w:t> </w:t>
      </w:r>
      <w:r>
        <w:rPr/>
        <w:t>-3,7</w:t>
      </w:r>
      <w:r>
        <w:rPr>
          <w:spacing w:val="-1"/>
        </w:rPr>
        <w:t> </w:t>
      </w:r>
      <w:r>
        <w:rPr/>
        <w:t>eV</w:t>
      </w:r>
      <w:r>
        <w:rPr>
          <w:spacing w:val="-2"/>
        </w:rPr>
        <w:t> </w:t>
      </w:r>
      <w:r>
        <w:rPr/>
        <w:t>dominée</w:t>
      </w:r>
      <w:r>
        <w:rPr>
          <w:spacing w:val="3"/>
        </w:rPr>
        <w:t> </w:t>
      </w:r>
      <w:r>
        <w:rPr/>
        <w:t>par</w:t>
      </w:r>
      <w:r>
        <w:rPr>
          <w:spacing w:val="4"/>
        </w:rPr>
        <w:t> </w:t>
      </w:r>
      <w:r>
        <w:rPr/>
        <w:t>la</w:t>
      </w:r>
      <w:r>
        <w:rPr>
          <w:spacing w:val="3"/>
        </w:rPr>
        <w:t> </w:t>
      </w:r>
      <w:r>
        <w:rPr/>
        <w:t>contribution</w:t>
      </w:r>
      <w:r>
        <w:rPr>
          <w:spacing w:val="-2"/>
        </w:rPr>
        <w:t> </w:t>
      </w:r>
      <w:r>
        <w:rPr/>
        <w:t>des</w:t>
      </w:r>
      <w:r>
        <w:rPr>
          <w:spacing w:val="1"/>
        </w:rPr>
        <w:t> </w:t>
      </w:r>
      <w:r>
        <w:rPr/>
        <w:t>orbitales</w:t>
      </w:r>
      <w:r>
        <w:rPr>
          <w:spacing w:val="1"/>
        </w:rPr>
        <w:t> </w:t>
      </w:r>
      <w:r>
        <w:rPr/>
        <w:t>4p</w:t>
      </w:r>
      <w:r>
        <w:rPr>
          <w:spacing w:val="2"/>
        </w:rPr>
        <w:t> </w:t>
      </w:r>
      <w:r>
        <w:rPr/>
        <w:t>de</w:t>
      </w:r>
      <w:r>
        <w:rPr>
          <w:spacing w:val="3"/>
        </w:rPr>
        <w:t> </w:t>
      </w:r>
      <w:r>
        <w:rPr/>
        <w:t>Sb,</w:t>
      </w:r>
      <w:r>
        <w:rPr>
          <w:spacing w:val="1"/>
        </w:rPr>
        <w:t> </w:t>
      </w:r>
      <w:r>
        <w:rPr/>
        <w:t>et</w:t>
      </w:r>
      <w:r>
        <w:rPr>
          <w:spacing w:val="3"/>
        </w:rPr>
        <w:t> </w:t>
      </w:r>
      <w:r>
        <w:rPr/>
        <w:t>la</w:t>
      </w:r>
      <w:r>
        <w:rPr>
          <w:spacing w:val="3"/>
        </w:rPr>
        <w:t> </w:t>
      </w:r>
      <w:r>
        <w:rPr/>
        <w:t>seconde</w:t>
      </w:r>
      <w:r>
        <w:rPr>
          <w:spacing w:val="2"/>
        </w:rPr>
        <w:t> </w:t>
      </w:r>
      <w:r>
        <w:rPr/>
        <w:t>entre</w:t>
      </w:r>
    </w:p>
    <w:p>
      <w:pPr>
        <w:pStyle w:val="BodyText"/>
        <w:spacing w:line="360" w:lineRule="auto" w:before="3"/>
        <w:ind w:left="353" w:right="370"/>
        <w:jc w:val="both"/>
      </w:pPr>
      <w:r>
        <w:rPr/>
        <w:t>-2.9 eV et -0.3 eV est dominée par les orbitales Fe-3d et Cr-3d, en particulier les orbitales D-t2g. Pour</w:t>
      </w:r>
      <w:r>
        <w:rPr>
          <w:spacing w:val="1"/>
        </w:rPr>
        <w:t> </w:t>
      </w:r>
      <w:r>
        <w:rPr/>
        <w:t>calculer</w:t>
      </w:r>
      <w:r>
        <w:rPr>
          <w:spacing w:val="4"/>
        </w:rPr>
        <w:t> </w:t>
      </w:r>
      <w:r>
        <w:rPr/>
        <w:t>la</w:t>
      </w:r>
      <w:r>
        <w:rPr>
          <w:spacing w:val="-2"/>
        </w:rPr>
        <w:t> </w:t>
      </w:r>
      <w:r>
        <w:rPr/>
        <w:t>polarisation</w:t>
      </w:r>
      <w:r>
        <w:rPr>
          <w:spacing w:val="-6"/>
        </w:rPr>
        <w:t> </w:t>
      </w:r>
      <w:r>
        <w:rPr/>
        <w:t>de</w:t>
      </w:r>
      <w:r>
        <w:rPr>
          <w:spacing w:val="-2"/>
        </w:rPr>
        <w:t> </w:t>
      </w:r>
      <w:r>
        <w:rPr/>
        <w:t>spin,</w:t>
      </w:r>
      <w:r>
        <w:rPr>
          <w:spacing w:val="5"/>
        </w:rPr>
        <w:t> </w:t>
      </w:r>
      <w:r>
        <w:rPr/>
        <w:t>nous</w:t>
      </w:r>
      <w:r>
        <w:rPr>
          <w:spacing w:val="-3"/>
        </w:rPr>
        <w:t> </w:t>
      </w:r>
      <w:r>
        <w:rPr/>
        <w:t>utilisons</w:t>
      </w:r>
      <w:r>
        <w:rPr>
          <w:spacing w:val="1"/>
        </w:rPr>
        <w:t> </w:t>
      </w:r>
      <w:r>
        <w:rPr/>
        <w:t>la</w:t>
      </w:r>
      <w:r>
        <w:rPr>
          <w:spacing w:val="-2"/>
        </w:rPr>
        <w:t> </w:t>
      </w:r>
      <w:r>
        <w:rPr/>
        <w:t>relation</w:t>
      </w:r>
      <w:r>
        <w:rPr>
          <w:spacing w:val="-6"/>
        </w:rPr>
        <w:t> </w:t>
      </w:r>
      <w:r>
        <w:rPr/>
        <w:t>reliant</w:t>
      </w:r>
      <w:r>
        <w:rPr>
          <w:spacing w:val="3"/>
        </w:rPr>
        <w:t> </w:t>
      </w:r>
      <w:r>
        <w:rPr/>
        <w:t>la</w:t>
      </w:r>
      <w:r>
        <w:rPr>
          <w:spacing w:val="-2"/>
        </w:rPr>
        <w:t> </w:t>
      </w:r>
      <w:r>
        <w:rPr/>
        <w:t>polarisation</w:t>
      </w:r>
      <w:r>
        <w:rPr>
          <w:spacing w:val="-6"/>
        </w:rPr>
        <w:t> </w:t>
      </w:r>
      <w:r>
        <w:rPr/>
        <w:t>P</w:t>
      </w:r>
      <w:r>
        <w:rPr>
          <w:spacing w:val="-1"/>
        </w:rPr>
        <w:t> </w:t>
      </w:r>
      <w:r>
        <w:rPr/>
        <w:t>avec</w:t>
      </w:r>
      <w:r>
        <w:rPr>
          <w:spacing w:val="3"/>
        </w:rPr>
        <w:t> </w:t>
      </w:r>
      <w:r>
        <w:rPr/>
        <w:t>le</w:t>
      </w:r>
      <w:r>
        <w:rPr>
          <w:spacing w:val="-2"/>
        </w:rPr>
        <w:t> </w:t>
      </w:r>
      <w:r>
        <w:rPr/>
        <w:t>DOS</w:t>
      </w:r>
      <w:r>
        <w:rPr>
          <w:spacing w:val="6"/>
        </w:rPr>
        <w:t> </w:t>
      </w:r>
      <w:r>
        <w:rPr/>
        <w:t>[30]</w:t>
      </w:r>
      <w:r>
        <w:rPr>
          <w:spacing w:val="1"/>
        </w:rPr>
        <w:t> </w:t>
      </w:r>
      <w:r>
        <w:rPr/>
        <w:t>:</w:t>
      </w:r>
    </w:p>
    <w:p>
      <w:pPr>
        <w:spacing w:after="0" w:line="360" w:lineRule="auto"/>
        <w:jc w:val="both"/>
        <w:sectPr>
          <w:pgSz w:w="11910" w:h="16840"/>
          <w:pgMar w:header="725" w:footer="1059" w:top="1240" w:bottom="1240" w:left="780" w:right="480"/>
        </w:sectPr>
      </w:pPr>
    </w:p>
    <w:p>
      <w:pPr>
        <w:spacing w:line="175" w:lineRule="auto" w:before="144"/>
        <w:ind w:left="4319" w:right="0" w:hanging="672"/>
        <w:jc w:val="right"/>
        <w:rPr>
          <w:rFonts w:ascii="Cambria Math" w:hAnsi="Cambria Math" w:eastAsia="Cambria Math"/>
          <w:sz w:val="23"/>
        </w:rPr>
      </w:pPr>
      <w:r>
        <w:rPr/>
        <w:pict>
          <v:rect style="position:absolute;margin-left:252.339996pt;margin-top:21.407425pt;width:83.544pt;height:.95999pt;mso-position-horizontal-relative:page;mso-position-vertical-relative:paragraph;z-index:-17888768" filled="true" fillcolor="#000000" stroked="false">
            <v:fill type="solid"/>
            <w10:wrap type="none"/>
          </v:rect>
        </w:pict>
      </w:r>
      <w:r>
        <w:rPr>
          <w:rFonts w:ascii="Cambria Math" w:hAnsi="Cambria Math" w:eastAsia="Cambria Math"/>
          <w:w w:val="105"/>
          <w:position w:val="-18"/>
          <w:sz w:val="32"/>
        </w:rPr>
        <w:t>𝑃</w:t>
      </w:r>
      <w:r>
        <w:rPr>
          <w:rFonts w:ascii="Cambria Math" w:hAnsi="Cambria Math" w:eastAsia="Cambria Math"/>
          <w:spacing w:val="19"/>
          <w:w w:val="105"/>
          <w:position w:val="-18"/>
          <w:sz w:val="32"/>
        </w:rPr>
        <w:t> </w:t>
      </w:r>
      <w:r>
        <w:rPr>
          <w:rFonts w:ascii="Cambria Math" w:hAnsi="Cambria Math" w:eastAsia="Cambria Math"/>
          <w:w w:val="105"/>
          <w:position w:val="-18"/>
          <w:sz w:val="32"/>
        </w:rPr>
        <w:t>=</w:t>
      </w:r>
      <w:r>
        <w:rPr>
          <w:rFonts w:ascii="Cambria Math" w:hAnsi="Cambria Math" w:eastAsia="Cambria Math"/>
          <w:spacing w:val="13"/>
          <w:w w:val="105"/>
          <w:position w:val="-18"/>
          <w:sz w:val="32"/>
        </w:rPr>
        <w:t> </w:t>
      </w:r>
      <w:r>
        <w:rPr>
          <w:rFonts w:ascii="Cambria Math" w:hAnsi="Cambria Math" w:eastAsia="Cambria Math"/>
          <w:w w:val="105"/>
          <w:sz w:val="23"/>
        </w:rPr>
        <w:t>ρ𝗍</w:t>
      </w:r>
      <w:r>
        <w:rPr>
          <w:rFonts w:ascii="Cambria Math" w:hAnsi="Cambria Math" w:eastAsia="Cambria Math"/>
          <w:w w:val="105"/>
          <w:position w:val="1"/>
          <w:sz w:val="23"/>
        </w:rPr>
        <w:t>(</w:t>
      </w:r>
      <w:r>
        <w:rPr>
          <w:rFonts w:ascii="Cambria Math" w:hAnsi="Cambria Math" w:eastAsia="Cambria Math"/>
          <w:w w:val="105"/>
          <w:sz w:val="23"/>
        </w:rPr>
        <w:t>EF</w:t>
      </w:r>
      <w:r>
        <w:rPr>
          <w:rFonts w:ascii="Cambria Math" w:hAnsi="Cambria Math" w:eastAsia="Cambria Math"/>
          <w:w w:val="105"/>
          <w:position w:val="1"/>
          <w:sz w:val="23"/>
        </w:rPr>
        <w:t>)</w:t>
      </w:r>
      <w:r>
        <w:rPr>
          <w:rFonts w:ascii="Cambria Math" w:hAnsi="Cambria Math" w:eastAsia="Cambria Math"/>
          <w:w w:val="105"/>
          <w:sz w:val="23"/>
        </w:rPr>
        <w:t>− 𝜌↓(EF)</w:t>
      </w:r>
      <w:r>
        <w:rPr>
          <w:rFonts w:ascii="Cambria Math" w:hAnsi="Cambria Math" w:eastAsia="Cambria Math"/>
          <w:spacing w:val="-51"/>
          <w:w w:val="105"/>
          <w:sz w:val="23"/>
        </w:rPr>
        <w:t> </w:t>
      </w:r>
      <w:r>
        <w:rPr>
          <w:rFonts w:ascii="Cambria Math" w:hAnsi="Cambria Math" w:eastAsia="Cambria Math"/>
          <w:w w:val="105"/>
          <w:sz w:val="23"/>
        </w:rPr>
        <w:t>ρ𝗍(EF)+𝜌↓(EF)</w:t>
      </w:r>
    </w:p>
    <w:p>
      <w:pPr>
        <w:pStyle w:val="BodyText"/>
        <w:rPr>
          <w:rFonts w:ascii="Cambria Math"/>
          <w:sz w:val="26"/>
        </w:rPr>
      </w:pPr>
      <w:r>
        <w:rPr/>
        <w:br w:type="column"/>
      </w:r>
      <w:r>
        <w:rPr>
          <w:rFonts w:ascii="Cambria Math"/>
          <w:sz w:val="26"/>
        </w:rPr>
      </w:r>
    </w:p>
    <w:p>
      <w:pPr>
        <w:pStyle w:val="BodyText"/>
        <w:ind w:right="460"/>
        <w:jc w:val="right"/>
      </w:pPr>
      <w:r>
        <w:rPr/>
        <w:t>(III.33)</w:t>
      </w:r>
    </w:p>
    <w:p>
      <w:pPr>
        <w:spacing w:after="0"/>
        <w:jc w:val="right"/>
        <w:sectPr>
          <w:type w:val="continuous"/>
          <w:pgSz w:w="11910" w:h="16840"/>
          <w:pgMar w:top="360" w:bottom="280" w:left="780" w:right="480"/>
          <w:cols w:num="2" w:equalWidth="0">
            <w:col w:w="5938" w:space="40"/>
            <w:col w:w="4672"/>
          </w:cols>
        </w:sectPr>
      </w:pPr>
    </w:p>
    <w:p>
      <w:pPr>
        <w:pStyle w:val="BodyText"/>
        <w:rPr>
          <w:sz w:val="10"/>
        </w:rPr>
      </w:pPr>
    </w:p>
    <w:p>
      <w:pPr>
        <w:pStyle w:val="BodyText"/>
        <w:spacing w:before="76"/>
        <w:ind w:left="353"/>
      </w:pPr>
      <w:r>
        <w:rPr/>
        <w:t>Où </w:t>
      </w:r>
      <w:r>
        <w:rPr>
          <w:rFonts w:ascii="Cambria Math" w:hAnsi="Cambria Math" w:eastAsia="Cambria Math"/>
        </w:rPr>
        <w:t>ρ</w:t>
      </w:r>
      <w:r>
        <w:rPr>
          <w:rFonts w:ascii="Cambria Math" w:hAnsi="Cambria Math" w:eastAsia="Cambria Math"/>
          <w:spacing w:val="10"/>
        </w:rPr>
        <w:t> </w:t>
      </w:r>
      <w:r>
        <w:rPr>
          <w:rFonts w:ascii="Cambria Math" w:hAnsi="Cambria Math" w:eastAsia="Cambria Math"/>
        </w:rPr>
        <w:t>𝗍</w:t>
      </w:r>
      <w:r>
        <w:rPr>
          <w:rFonts w:ascii="Cambria Math" w:hAnsi="Cambria Math" w:eastAsia="Cambria Math"/>
          <w:spacing w:val="11"/>
        </w:rPr>
        <w:t> </w:t>
      </w:r>
      <w:r>
        <w:rPr>
          <w:rFonts w:ascii="Cambria Math" w:hAnsi="Cambria Math" w:eastAsia="Cambria Math"/>
          <w:position w:val="1"/>
        </w:rPr>
        <w:t>(</w:t>
      </w:r>
      <w:r>
        <w:rPr>
          <w:rFonts w:ascii="Cambria Math" w:hAnsi="Cambria Math" w:eastAsia="Cambria Math"/>
        </w:rPr>
        <w:t>EF</w:t>
      </w:r>
      <w:r>
        <w:rPr>
          <w:rFonts w:ascii="Cambria Math" w:hAnsi="Cambria Math" w:eastAsia="Cambria Math"/>
          <w:position w:val="1"/>
        </w:rPr>
        <w:t>)</w:t>
      </w:r>
      <w:r>
        <w:rPr>
          <w:rFonts w:ascii="Cambria Math" w:hAnsi="Cambria Math" w:eastAsia="Cambria Math"/>
          <w:spacing w:val="8"/>
          <w:position w:val="1"/>
        </w:rPr>
        <w:t> </w:t>
      </w:r>
      <w:r>
        <w:rPr/>
        <w:t>et</w:t>
      </w:r>
      <w:r>
        <w:rPr>
          <w:spacing w:val="1"/>
        </w:rPr>
        <w:t> </w:t>
      </w:r>
      <w:r>
        <w:rPr>
          <w:rFonts w:ascii="Cambria Math" w:hAnsi="Cambria Math" w:eastAsia="Cambria Math"/>
        </w:rPr>
        <w:t>𝜌</w:t>
      </w:r>
      <w:r>
        <w:rPr>
          <w:rFonts w:ascii="Cambria Math" w:hAnsi="Cambria Math" w:eastAsia="Cambria Math"/>
          <w:spacing w:val="12"/>
        </w:rPr>
        <w:t> </w:t>
      </w:r>
      <w:r>
        <w:rPr>
          <w:rFonts w:ascii="Cambria Math" w:hAnsi="Cambria Math" w:eastAsia="Cambria Math"/>
        </w:rPr>
        <w:t>↓</w:t>
      </w:r>
      <w:r>
        <w:rPr>
          <w:rFonts w:ascii="Cambria Math" w:hAnsi="Cambria Math" w:eastAsia="Cambria Math"/>
          <w:spacing w:val="15"/>
        </w:rPr>
        <w:t> </w:t>
      </w:r>
      <w:r>
        <w:rPr>
          <w:rFonts w:ascii="Cambria Math" w:hAnsi="Cambria Math" w:eastAsia="Cambria Math"/>
        </w:rPr>
        <w:t>(EF)</w:t>
      </w:r>
      <w:r>
        <w:rPr>
          <w:rFonts w:ascii="Cambria Math" w:hAnsi="Cambria Math" w:eastAsia="Cambria Math"/>
          <w:spacing w:val="4"/>
        </w:rPr>
        <w:t> </w:t>
      </w:r>
      <w:r>
        <w:rPr/>
        <w:t>sont</w:t>
      </w:r>
      <w:r>
        <w:rPr>
          <w:spacing w:val="1"/>
        </w:rPr>
        <w:t> </w:t>
      </w:r>
      <w:r>
        <w:rPr/>
        <w:t>les</w:t>
      </w:r>
      <w:r>
        <w:rPr>
          <w:spacing w:val="-1"/>
        </w:rPr>
        <w:t> </w:t>
      </w:r>
      <w:r>
        <w:rPr/>
        <w:t>valeurs</w:t>
      </w:r>
      <w:r>
        <w:rPr>
          <w:spacing w:val="-2"/>
        </w:rPr>
        <w:t> </w:t>
      </w:r>
      <w:r>
        <w:rPr/>
        <w:t>du</w:t>
      </w:r>
      <w:r>
        <w:rPr>
          <w:spacing w:val="1"/>
        </w:rPr>
        <w:t> </w:t>
      </w:r>
      <w:r>
        <w:rPr/>
        <w:t>DOS</w:t>
      </w:r>
      <w:r>
        <w:rPr>
          <w:spacing w:val="6"/>
        </w:rPr>
        <w:t> </w:t>
      </w:r>
      <w:r>
        <w:rPr/>
        <w:t>majoritaire</w:t>
      </w:r>
      <w:r>
        <w:rPr>
          <w:spacing w:val="-1"/>
        </w:rPr>
        <w:t> </w:t>
      </w:r>
      <w:r>
        <w:rPr/>
        <w:t>et</w:t>
      </w:r>
      <w:r>
        <w:rPr>
          <w:spacing w:val="6"/>
        </w:rPr>
        <w:t> </w:t>
      </w:r>
      <w:r>
        <w:rPr/>
        <w:t>minoritaire au</w:t>
      </w:r>
      <w:r>
        <w:rPr>
          <w:spacing w:val="1"/>
        </w:rPr>
        <w:t> </w:t>
      </w:r>
      <w:r>
        <w:rPr/>
        <w:t>niveau de Fermi</w:t>
      </w:r>
      <w:r>
        <w:rPr>
          <w:spacing w:val="-4"/>
        </w:rPr>
        <w:t> </w:t>
      </w:r>
      <w:r>
        <w:rPr/>
        <w:t>(EF).</w:t>
      </w: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8"/>
        </w:rPr>
      </w:pPr>
    </w:p>
    <w:p>
      <w:pPr>
        <w:pStyle w:val="BodyText"/>
        <w:spacing w:before="6"/>
        <w:rPr>
          <w:sz w:val="8"/>
        </w:rPr>
      </w:pPr>
    </w:p>
    <w:p>
      <w:pPr>
        <w:spacing w:before="1"/>
        <w:ind w:left="3451" w:right="0" w:firstLine="0"/>
        <w:jc w:val="left"/>
        <w:rPr>
          <w:rFonts w:ascii="Microsoft Sans Serif"/>
          <w:sz w:val="10"/>
        </w:rPr>
      </w:pPr>
      <w:r>
        <w:rPr/>
        <w:pict>
          <v:group style="position:absolute;margin-left:222.266525pt;margin-top:-9.501276pt;width:175.9pt;height:195.3pt;mso-position-horizontal-relative:page;mso-position-vertical-relative:paragraph;z-index:15773696" coordorigin="4445,-190" coordsize="3518,3906">
            <v:line style="position:absolute" from="4466,973" to="7943,973" stroked="true" strokeweight=".838577pt" strokecolor="#000000">
              <v:stroke dashstyle="solid"/>
            </v:line>
            <v:shape style="position:absolute;left:4453;top:961;width:3502;height:2" coordorigin="4454,961" coordsize="3502,0" path="m4454,961l4478,961m5613,961l5637,961m6771,961l6796,961m7930,961l7955,961e" filled="false" stroked="true" strokeweight="1.140465pt" strokecolor="#000000">
              <v:path arrowok="t"/>
              <v:stroke dashstyle="solid"/>
            </v:shape>
            <v:shape style="position:absolute;left:5033;top:949;width:2343;height:2" coordorigin="5033,950" coordsize="2343,0" path="m5033,950l5057,950m6192,950l6216,950m7351,950l7375,950e" filled="false" stroked="true" strokeweight="2.314473pt" strokecolor="#000000">
              <v:path arrowok="t"/>
              <v:stroke dashstyle="solid"/>
            </v:shape>
            <v:line style="position:absolute" from="4466,63" to="7943,63" stroked="true" strokeweight="1.40881pt" strokecolor="#000000">
              <v:stroke dashstyle="solid"/>
            </v:line>
            <v:shape style="position:absolute;left:4445;top:74;width:3518;height:2" coordorigin="4445,74" coordsize="3518,0" path="m4445,74l4486,74m5604,74l5645,74m6763,74l6804,74m7922,74l7963,74e" filled="false" stroked="true" strokeweight="1.140465pt" strokecolor="#000000">
              <v:path arrowok="t"/>
              <v:stroke dashstyle="solid"/>
            </v:shape>
            <v:shape style="position:absolute;left:5024;top:86;width:2359;height:2" coordorigin="5025,86" coordsize="2359,0" path="m5025,86l5066,86m6184,86l6225,86m7343,86l7384,86e" filled="false" stroked="true" strokeweight="2.314473pt" strokecolor="#000000">
              <v:path arrowok="t"/>
              <v:stroke dashstyle="solid"/>
            </v:shape>
            <v:line style="position:absolute" from="4466,973" to="4466,63" stroked="true" strokeweight="2.044732pt" strokecolor="#000000">
              <v:stroke dashstyle="solid"/>
            </v:line>
            <v:shape style="position:absolute;left:4465;top:63;width:68;height:910" coordorigin="4466,63" coordsize="68,910" path="m4466,859l4499,859m4466,632l4499,632m4466,405l4499,405m4466,177l4499,177m4466,973l4533,973m4466,745l4533,745m4466,518l4533,518m4466,290l4533,290m4466,63l4533,63e" filled="false" stroked="true" strokeweight="1.726771pt" strokecolor="#000000">
              <v:path arrowok="t"/>
              <v:stroke dashstyle="solid"/>
            </v:shape>
            <v:line style="position:absolute" from="7943,973" to="7943,63" stroked="true" strokeweight="2.044732pt" strokecolor="#000000">
              <v:stroke dashstyle="solid"/>
            </v:line>
            <v:shape style="position:absolute;left:7875;top:63;width:68;height:910" coordorigin="7875,63" coordsize="68,910" path="m7943,859l7909,859m7943,632l7909,632m7943,405l7909,405m7943,177l7909,177m7943,973l7875,973m7943,745l7875,745m7943,518l7875,518m7943,290l7875,290m7943,63l7875,63e" filled="false" stroked="true" strokeweight="1.726771pt" strokecolor="#000000">
              <v:path arrowok="t"/>
              <v:stroke dashstyle="solid"/>
            </v:shape>
            <v:line style="position:absolute" from="4466,1882" to="7943,1882" stroked="true" strokeweight=".838577pt" strokecolor="#000000">
              <v:stroke dashstyle="solid"/>
            </v:line>
            <v:shape style="position:absolute;left:4453;top:1870;width:3502;height:2" coordorigin="4454,1871" coordsize="3502,0" path="m4454,1871l4478,1871m5613,1871l5637,1871m6771,1871l6796,1871m7930,1871l7955,1871e" filled="false" stroked="true" strokeweight="1.140465pt" strokecolor="#000000">
              <v:path arrowok="t"/>
              <v:stroke dashstyle="solid"/>
            </v:shape>
            <v:shape style="position:absolute;left:5033;top:1858;width:2343;height:2" coordorigin="5033,1859" coordsize="2343,0" path="m5033,1859l5057,1859m6192,1859l6216,1859m7351,1859l7375,1859e" filled="false" stroked="true" strokeweight="2.314473pt" strokecolor="#000000">
              <v:path arrowok="t"/>
              <v:stroke dashstyle="solid"/>
            </v:shape>
            <v:line style="position:absolute" from="4466,1882" to="4466,972" stroked="true" strokeweight="2.044732pt" strokecolor="#000000">
              <v:stroke dashstyle="solid"/>
            </v:line>
            <v:shape style="position:absolute;left:4465;top:1010;width:68;height:796" coordorigin="4466,1010" coordsize="68,796" path="m4466,1693l4499,1693m4466,1465l4499,1465m4466,1238l4499,1238m4466,1010l4499,1010m4466,1806l4533,1806m4466,1579l4533,1579m4466,1351l4533,1351m4466,1124l4533,1124e" filled="false" stroked="true" strokeweight="1.726771pt" strokecolor="#000000">
              <v:path arrowok="t"/>
              <v:stroke dashstyle="solid"/>
            </v:shape>
            <v:line style="position:absolute" from="7943,1882" to="7943,972" stroked="true" strokeweight="2.044732pt" strokecolor="#000000">
              <v:stroke dashstyle="solid"/>
            </v:line>
            <v:shape style="position:absolute;left:7875;top:1010;width:68;height:796" coordorigin="7875,1010" coordsize="68,796" path="m7943,1693l7909,1693m7943,1465l7909,1465m7943,1238l7909,1238m7943,1010l7909,1010m7943,1806l7875,1806m7943,1579l7875,1579m7943,1351l7875,1351m7943,1124l7875,1124e" filled="false" stroked="true" strokeweight="1.726771pt" strokecolor="#000000">
              <v:path arrowok="t"/>
              <v:stroke dashstyle="solid"/>
            </v:shape>
            <v:line style="position:absolute" from="4466,2792" to="7943,2792" stroked="true" strokeweight=".838577pt" strokecolor="#000000">
              <v:stroke dashstyle="solid"/>
            </v:line>
            <v:shape style="position:absolute;left:4453;top:2780;width:3502;height:2" coordorigin="4454,2780" coordsize="3502,0" path="m4454,2780l4478,2780m5613,2780l5637,2780m6771,2780l6796,2780m7930,2780l7955,2780e" filled="false" stroked="true" strokeweight="1.140465pt" strokecolor="#000000">
              <v:path arrowok="t"/>
              <v:stroke dashstyle="solid"/>
            </v:shape>
            <v:shape style="position:absolute;left:5033;top:2768;width:2343;height:2" coordorigin="5033,2769" coordsize="2343,0" path="m5033,2769l5057,2769m6192,2769l6216,2769m7351,2769l7375,2769e" filled="false" stroked="true" strokeweight="2.314473pt" strokecolor="#000000">
              <v:path arrowok="t"/>
              <v:stroke dashstyle="solid"/>
            </v:shape>
            <v:line style="position:absolute" from="4466,2792" to="4466,1882" stroked="true" strokeweight="2.044732pt" strokecolor="#000000">
              <v:stroke dashstyle="solid"/>
            </v:line>
            <v:shape style="position:absolute;left:4465;top:1920;width:68;height:820" coordorigin="4466,1921" coordsize="68,820" path="m4466,2623l4499,2623m4466,2389l4499,2389m4466,2155l4499,2155m4466,1921l4499,1921m4466,2740l4533,2740m4466,2506l4533,2506m4466,2272l4533,2272m4466,2038l4533,2038e" filled="false" stroked="true" strokeweight="1.726771pt" strokecolor="#000000">
              <v:path arrowok="t"/>
              <v:stroke dashstyle="solid"/>
            </v:shape>
            <v:line style="position:absolute" from="7943,2792" to="7943,1882" stroked="true" strokeweight="2.044732pt" strokecolor="#000000">
              <v:stroke dashstyle="solid"/>
            </v:line>
            <v:shape style="position:absolute;left:7875;top:1920;width:68;height:820" coordorigin="7875,1921" coordsize="68,820" path="m7943,2623l7909,2623m7943,2389l7909,2389m7943,2155l7909,2155m7943,1921l7909,1921m7943,2740l7875,2740m7943,2506l7875,2506m7943,2272l7875,2272m7943,2038l7875,2038e" filled="false" stroked="true" strokeweight="1.726771pt" strokecolor="#000000">
              <v:path arrowok="t"/>
              <v:stroke dashstyle="solid"/>
            </v:shape>
            <v:line style="position:absolute" from="4466,3702" to="7943,3702" stroked="true" strokeweight="1.40881pt" strokecolor="#000000">
              <v:stroke dashstyle="solid"/>
            </v:line>
            <v:shape style="position:absolute;left:4445;top:3690;width:3518;height:2" coordorigin="4445,3690" coordsize="3518,0" path="m4445,3690l4486,3690m5604,3690l5645,3690m6763,3690l6804,3690m7922,3690l7963,3690e" filled="false" stroked="true" strokeweight="1.141807pt" strokecolor="#000000">
              <v:path arrowok="t"/>
              <v:stroke dashstyle="solid"/>
            </v:shape>
            <v:line style="position:absolute" from="5025,3678" to="5066,3678" stroked="true" strokeweight="2.315815pt" strokecolor="#000000">
              <v:stroke dashstyle="solid"/>
            </v:line>
            <v:rect style="position:absolute;left:6183;top:3655;width:41;height:47" filled="true" fillcolor="#000000" stroked="false">
              <v:fill type="solid"/>
            </v:rect>
            <v:line style="position:absolute" from="7343,3678" to="7384,3678" stroked="true" strokeweight="2.315815pt" strokecolor="#000000">
              <v:stroke dashstyle="solid"/>
            </v:line>
            <v:line style="position:absolute" from="4466,3702" to="4466,2792" stroked="true" strokeweight="2.044732pt" strokecolor="#000000">
              <v:stroke dashstyle="solid"/>
            </v:line>
            <v:shape style="position:absolute;left:4465;top:2901;width:68;height:788" coordorigin="4466,2902" coordsize="68,788" path="m4466,3690l4499,3690m4466,3465l4499,3465m4466,3239l4499,3239m4466,3015l4499,3015m4466,3577l4533,3577m4466,3352l4533,3352m4466,3127l4533,3127m4466,2902l4533,2902e" filled="false" stroked="true" strokeweight="1.726771pt" strokecolor="#000000">
              <v:path arrowok="t"/>
              <v:stroke dashstyle="solid"/>
            </v:shape>
            <v:line style="position:absolute" from="7943,3702" to="7943,2792" stroked="true" strokeweight="2.044732pt" strokecolor="#000000">
              <v:stroke dashstyle="solid"/>
            </v:line>
            <v:shape style="position:absolute;left:7875;top:2901;width:68;height:788" coordorigin="7875,2902" coordsize="68,788" path="m7943,3690l7909,3690m7943,3465l7909,3465m7943,3239l7909,3239m7943,3015l7909,3015m7943,3577l7875,3577m7943,3352l7875,3352m7943,3127l7875,3127m7943,2902l7875,2902e" filled="false" stroked="true" strokeweight="1.726771pt" strokecolor="#000000">
              <v:path arrowok="t"/>
              <v:stroke dashstyle="solid"/>
            </v:shape>
            <v:shape style="position:absolute;left:4463;top:138;width:3482;height:817" coordorigin="4464,138" coordsize="3482,817" path="m4464,518l4471,518,4476,518,4483,518,4489,518,4495,518,4502,518,4508,518,4514,518,4520,518,4527,518,4533,517,4540,517,4546,515,4552,513,4558,512,4565,511,4571,509,4578,509,4584,508,4590,507,4596,507,4603,506,4609,504,4616,504,4622,502,4627,500,4634,498,4640,493,4647,488,4653,485,4660,481,4665,476,4672,470,4678,462,4685,453,4691,445,4698,442,4703,443,4710,445,4716,446,4723,449,4729,454,4736,461,4741,467,4748,472,4754,477,4760,482,4767,488,4773,492,4779,496,4785,499,4792,501,4798,503,4805,504,4811,505,4817,506,4823,507,4830,507,4836,507,4843,507,4848,506,4855,504,4861,502,4868,498,4874,494,4881,491,4886,490,4892,490,4899,491,4905,492,4912,492,4918,491,4924,491,4930,490,4937,490,4943,489,4950,489,4956,488,4962,488,4968,488,4975,488,4981,488,4988,487,4994,487,5000,486,5006,486,5013,486,5019,486,5025,485,5032,485,5037,484,5044,484,5050,483,5057,482,5063,482,5070,482,5075,482,5082,482,5088,481,5095,481,5101,479,5108,476,5113,472,5120,466,5126,456,5133,436,5139,405,5146,378,5151,361,5157,355,5164,367,5170,387,5177,404,5183,417,5189,425,5195,431,5202,435,5208,437,5215,441,5220,443,5227,445,5233,447,5240,451,5246,460,5253,471,5259,481,5265,488,5271,494,5278,498,5284,501,5290,503,5296,506,5302,508,5309,510,5315,511,5322,513,5328,514,5334,516,5340,517,5347,517,5353,517,5360,516,5366,516,5372,515,5378,514,5385,513,5391,511,5398,509,5404,505,5410,501,5416,498,5422,495,5429,490,5435,484,5442,476,5447,468,5454,461,5460,452,5467,439,5473,420,5480,405,5485,401,5492,397,5498,386,5505,383,5511,398,5518,420,5523,432,5530,435,5536,437,5543,439,5549,442,5555,445,5561,446,5567,445,5574,441,5580,434,5587,426,5593,418,5599,409,5605,394,5612,352,5618,242,5625,138,5631,170,5637,242,5643,299,5650,345,5656,369,5663,384,5668,402,5675,421,5681,436,5687,441,5694,437,5700,427,5707,417,5712,405,5719,382,5725,330,5732,263,5738,231,5744,237,5750,263,5757,296,5763,321,5770,338,5776,357,5782,383,5788,405,5795,412,5801,415,5808,423,5814,439,5819,452,5826,461,5832,468,5839,472,5845,462,5852,430,5857,394,5864,378,5870,377,5877,364,5883,330,5890,302,5895,297,5902,297,5908,300,5915,313,5921,337,5928,360,5933,378,5940,389,5946,400,5952,413,5959,418,5965,413,5971,398,5977,385,5984,379,5990,379,5997,380,6003,377,6009,370,6015,357,6022,347,6028,358,6035,384,6041,409,6047,420,6053,413,6060,388,6066,358,6073,346,6079,347,6085,361,6091,384,6097,399,6104,397,6110,377,6116,341,6122,310,6129,309,6135,317,6142,314,6148,288,6154,231,6160,176,6167,162,6173,150,6180,154,6186,201,6192,254,6198,280,6205,291,6211,310,6218,330,6224,333,6229,328,6236,327,6242,334,6249,353,6255,376,6262,397,6267,413,6274,423,6280,431,6287,436,6293,440,6300,445,6305,447,6312,445,6318,441,6325,433,6331,432,6338,435,6343,437,6350,438,6356,439,6362,441,6369,440,6375,436,6381,431,6387,421,6394,414,6400,421,6407,431,6413,437,6419,442,6425,447,6432,452,6438,455,6445,457,6451,458,6457,460,6463,460,6470,462,6476,462,6483,463,6489,464,6494,465,6501,466,6507,466,6514,468,6520,468,6527,469,6532,470,6539,470,6545,471,6552,472,6558,472,6564,472,6570,473,6577,473,6583,473,6590,474,6596,474,6602,473,6608,472,6615,469,6621,465,6627,463,6634,464,6639,468,6646,474,6652,480,6659,485,6665,488,6672,489,6677,490,6684,490,6690,490,6697,490,6703,491,6710,491,6715,492,6722,492,6728,492,6735,492,6741,492,6748,492,6753,492,6759,492,6766,492,6772,493,6779,494,6785,495,6791,496,6797,498,6804,498,6810,500,6817,500,6823,501,6829,502,6835,502,6842,502,6848,502,6855,502,6861,502,6867,502,6873,502,6880,502,6886,502,6892,502,6899,502,6904,502,6911,501,6917,500,6924,497,6930,491,6937,488,6942,491,6949,492,6955,490,6962,490,6968,490,6975,488,6980,486,6987,483,6993,480,7000,478,7006,476,7012,474,7018,471,7024,468,7031,463,7037,458,7044,454,7049,451,7056,451,7062,451,7069,451,7075,451,7082,451,7087,451,7094,455,7100,463,7107,474,7113,486,7120,494,7125,498,7132,499,7138,500,7145,501,7151,502,7157,503,7163,504,7169,504,7176,505,7182,506,7189,507,7195,507,7201,507,7207,507,7214,507,7220,507,7227,507,7233,507,7239,507,7245,507,7252,507,7258,507,7265,506,7271,505,7277,504,7283,504,7289,504,7296,503,7302,502,7309,500,7314,497,7321,494,7327,492,7334,490,7340,488,7347,485,7352,478,7359,469,7365,462,7372,458,7378,458,7385,465,7390,472,7397,475,7403,474,7410,472,7416,470,7422,468,7428,466,7434,466,7441,470,7447,471,7454,472,7459,472,7466,472,7472,470,7479,468,7485,465,7492,462,7497,459,7504,457,7510,458,7517,462,7523,468,7530,474,7535,477,7542,478,7548,478,7554,479,7561,479,7567,480,7573,480,7579,481,7586,482,7592,482,7599,482,7605,483,7611,483,7617,483,7624,483,7630,484,7637,484,7643,484,7649,484,7655,483,7662,483,7668,482,7675,482,7681,482,7686,481,7693,481,7699,482,7706,484,7712,486,7719,488,7724,488,7731,487,7737,484,7744,481,7750,479,7757,478,7762,477,7769,477,7775,478,7782,479,7788,480,7794,482,7800,482,7807,484,7813,484,7819,485,7826,485,7831,485,7838,485,7844,484,7851,484,7857,484,7864,484,7869,484,7876,485,7882,486,7889,486,7895,486,7902,487,7907,487,7914,487,7920,487,7927,487,7933,486,7940,486,7945,486m4464,518l4471,518,4476,518,4483,518,4489,518,4495,518,4502,518,4508,518,4514,518,4520,518,4527,518,4533,518,4540,518,4546,518,4552,518,4558,518,4565,519,4571,519,4578,521,4584,523,4590,524,4596,525,4603,526,4609,527,4616,527,4622,529,4627,529,4634,530,4640,531,4647,533,4653,535,4660,538,4665,541,4672,545,4678,548,4685,551,4691,555,4698,559,4703,564,4710,571,4716,579,4723,586,4729,588,4736,587,4741,585,4748,584,4754,582,4760,581,4767,579,4773,574,4779,567,4785,560,4792,554,4798,549,4805,544,4811,540,4817,537,4823,535,4830,533,4836,532,4843,531,4848,530,4855,530,4861,529,4868,530,4874,530,4881,531,4886,532,4892,534,4899,537,4905,541,4912,543,4918,544,4924,544,4930,543,4937,543,4943,543,4950,543,4956,543,4962,543,4968,544,4975,544,4981,545,4988,545,4994,545,5000,545,5006,545,5013,545,5019,546,5025,546,5032,546,5037,546,5044,546,5050,547,5057,547,5063,547,5070,547,5075,547,5082,548,5088,548,5095,549,5101,549,5108,549,5113,549,5120,549,5126,549,5133,549,5139,549,5146,549,5151,549,5157,551,5164,553,5170,555,5177,558,5183,561,5189,564,5195,568,5202,571,5208,574,5215,580,5220,595,5227,640,5233,710,5240,759,5246,757,5253,730,5259,703,5265,674,5271,639,5278,609,5284,588,5290,573,5296,561,5302,553,5309,545,5315,539,5322,535,5328,530,5334,527,5340,524,5347,521,5353,519,5360,518,5366,518,5372,518,5378,518,5385,518,5391,518,5398,518,5404,518,5410,518,5416,518,5422,518,5429,518,5435,518,5442,518,5447,518,5454,519,5460,520,5467,522,5473,523,5480,525,5485,525,5492,527,5498,529,5505,531,5511,533,5518,536,5523,539,5530,543,5536,547,5543,550,5549,554,5555,561,5561,574,5567,585,5574,584,5580,577,5587,573,5593,572,5599,571,5605,572,5612,576,5618,580,5625,584,5631,587,5637,592,5643,599,5650,608,5656,620,5663,634,5668,639,5675,627,5681,609,5687,597,5694,590,5700,588,5707,588,5712,591,5719,596,5725,600,5732,603,5738,605,5744,608,5750,617,5757,637,5763,668,5770,702,5776,733,5782,772,5788,816,5795,821,5801,778,5808,715,5814,645,5819,588,5826,563,5832,560,5839,571,5845,596,5852,635,5857,688,5864,746,5870,793,5877,799,5883,767,5890,723,5895,696,5902,711,5908,751,5915,799,5921,825,5928,781,5933,695,5940,642,5946,649,5952,690,5959,757,5965,870,5971,955,5977,908,5984,809,5990,735,5997,679,6003,650,6009,643,6015,643,6022,645,6028,648,6035,647,6041,643,6047,639,6053,638,6060,639,6066,636,6073,628,6079,620,6085,615,6091,611,6097,608,6104,608,6110,612,6116,616,6122,612,6129,594,6135,568,6142,547,6148,537,6154,533,6160,531,6167,529,6173,527,6180,525,6186,523,6192,522,6198,520,6205,519,6211,519,6218,518,6224,518,6229,518,6236,518,6242,518,6249,518,6255,518,6262,518,6267,518,6274,518,6280,518,6287,518,6293,518,6300,518,6305,518,6312,518,6318,518,6325,518,6331,518,6338,518,6343,518,6350,518,6356,518,6362,518,6369,521,6375,534,6381,578,6387,653,6394,734,6400,797,6407,842,6413,846,6419,814,6425,790,6432,772,6438,748,6445,733,6451,724,6457,719,6463,710,6470,688,6476,660,6483,640,6489,629,6494,624,6501,623,6507,625,6514,627,6520,630,6527,633,6532,633,6539,637,6545,642,6552,649,6558,659,6564,668,6570,674,6577,679,6583,684,6590,695,6596,718,6602,751,6608,778,6615,782,6621,763,6627,732,6634,693,6639,659,6646,637,6652,625,6659,619,6665,618,6672,618,6677,618,6684,621,6690,629,6697,639,6703,646,6710,654,6715,659,6722,651,6728,642,6735,639,6741,635,6748,631,6753,625,6759,615,6766,602,6772,590,6779,582,6785,576,6791,573,6797,571,6804,570,6810,570,6817,570,6823,570,6829,572,6835,576,6842,579,6848,581,6855,580,6861,574,6867,564,6873,553,6880,547,6886,545,6892,544,6899,543,6904,543,6911,542,6917,542,6924,542,6930,541,6937,541,6942,541,6949,541,6955,541,6962,542,6968,544,6975,546,6980,549,6987,553,6993,555,7000,555,7006,551,7012,548,7018,546,7024,544,7031,543,7037,542,7044,543,7049,545,7056,549,7062,555,7069,559,7075,561,7082,562,7087,564,7094,566,7100,569,7107,572,7113,576,7120,580,7125,584,7132,587,7138,588,7145,586,7151,585,7157,583,7163,581,7169,579,7176,576,7182,573,7189,570,7195,567,7201,564,7207,561,7214,556,7220,551,7227,546,7233,541,7239,536,7245,533,7252,531,7258,530,7265,529,7271,529,7277,529,7283,528,7289,528,7296,527,7302,527,7309,527,7314,527,7321,527,7327,527,7334,527,7340,527,7347,527,7352,527,7359,526,7365,525,7372,525,7378,526,7385,526,7390,527,7397,527,7403,529,7410,530,7416,533,7422,539,7428,550,7434,557,7441,558,7447,558,7454,559,7459,559,7466,559,7472,560,7479,562,7485,566,7492,572,7497,576,7504,578,7510,578,7517,573,7523,568,7530,565,7535,564,7542,563,7548,562,7554,563,7561,564,7567,565,7573,567,7579,568,7586,570,7592,572,7599,573,7605,574,7611,574,7617,573,7624,572,7630,570,7637,568,7643,566,7649,564,7655,562,7662,561,7668,560,7675,560,7681,559,7686,558,7693,557,7699,557,7706,556,7712,556,7719,556,7724,556,7731,556,7737,556,7744,555,7750,555,7757,554,7762,554,7769,554,7775,554,7782,555,7788,557,7794,560,7800,562,7807,560,7813,555,7819,552,7826,551,7831,552,7838,555,7844,557,7851,558,7857,557,7864,556,7869,555,7876,555,7882,555,7889,554,7895,553,7902,553,7907,553,7914,553,7920,553,7927,553,7933,553,7940,552,7945,551e" filled="false" stroked="true" strokeweight=".698931pt" strokecolor="#000000">
              <v:path arrowok="t"/>
              <v:stroke dashstyle="solid"/>
            </v:shape>
            <v:shape style="position:absolute;left:4463;top:992;width:3482;height:890" coordorigin="4464,993" coordsize="3482,890" path="m4464,1351l4471,1351,4476,1351,4483,1351,4489,1351,4495,1351,4502,1351,4508,1351,4514,1351,4520,1351,4527,1351,4533,1351,4540,1351,4546,1351,4552,1351,4558,1351,4565,1351,4571,1351,4578,1351,4584,1351,4590,1351,4596,1351,4603,1351,4609,1351,4616,1351,4622,1351,4627,1351,4634,1350,4640,1349,4647,1349,4653,1348,4660,1347,4665,1347,4672,1346,4678,1345,4685,1343,4691,1341,4698,1341,4703,1341,4710,1341,4716,1341,4723,1341,4729,1342,4736,1343,4741,1344,4748,1345,4754,1345,4760,1345,4767,1346,4773,1347,4779,1347,4785,1347,4792,1347,4798,1348,4805,1348,4811,1348,4817,1348,4823,1348,4830,1348,4836,1348,4843,1348,4848,1348,4855,1348,4861,1347,4868,1347,4874,1346,4881,1346,4886,1346,4892,1346,4899,1346,4905,1346,4912,1346,4918,1345,4924,1345,4930,1345,4937,1345,4943,1345,4950,1345,4956,1345,4962,1345,4968,1345,4975,1344,4981,1344,4988,1344,4994,1344,5000,1344,5006,1343,5013,1343,5019,1343,5025,1343,5032,1343,5037,1343,5044,1342,5050,1342,5057,1341,5063,1341,5070,1341,5075,1341,5082,1340,5088,1340,5095,1339,5101,1339,5108,1338,5113,1337,5120,1334,5126,1330,5133,1322,5139,1310,5146,1300,5151,1294,5157,1293,5164,1298,5170,1304,5177,1310,5183,1314,5189,1316,5195,1318,5202,1319,5208,1320,5215,1320,5220,1320,5227,1320,5233,1319,5240,1320,5246,1324,5253,1331,5259,1337,5265,1341,5271,1343,5278,1345,5284,1346,5290,1347,5296,1348,5302,1349,5309,1349,5315,1350,5322,1350,5328,1351,5334,1351,5340,1351,5347,1351,5353,1351,5360,1351,5366,1350,5372,1350,5378,1349,5385,1349,5391,1347,5398,1345,5404,1342,5410,1339,5416,1337,5422,1334,5429,1330,5435,1325,5442,1319,5447,1313,5454,1307,5460,1300,5467,1288,5473,1271,5480,1259,5485,1255,5492,1251,5498,1240,5505,1236,5511,1249,5518,1267,5523,1277,5530,1279,5536,1281,5543,1282,5549,1285,5555,1287,5561,1288,5567,1287,5574,1283,5580,1277,5587,1271,5593,1263,5599,1253,5605,1240,5612,1202,5618,1100,5625,1005,5631,1035,5637,1104,5643,1158,5650,1200,5656,1222,5663,1235,5668,1251,5675,1269,5681,1283,5687,1291,5694,1290,5700,1285,5707,1280,5712,1273,5719,1259,5725,1224,5732,1181,5738,1163,5744,1164,5750,1170,5757,1182,5763,1194,5770,1201,5776,1212,5782,1234,5788,1254,5795,1259,5801,1257,5808,1261,5814,1272,5819,1283,5826,1290,5832,1296,5839,1299,5845,1285,5852,1244,5857,1196,5864,1174,5870,1171,5877,1156,5883,1116,5890,1082,5895,1075,5902,1079,5908,1086,5915,1102,5921,1123,5928,1145,5933,1163,5940,1175,5946,1190,5952,1206,5959,1215,5965,1209,5971,1192,5977,1173,5984,1166,5990,1167,5997,1169,6003,1167,6009,1159,6015,1145,6022,1135,6028,1149,6035,1183,6041,1212,6047,1225,6053,1221,6060,1201,6066,1185,6073,1198,6079,1224,6085,1247,6091,1267,6097,1281,6104,1287,6110,1283,6116,1273,6122,1264,6129,1259,6135,1252,6142,1235,6148,1192,6154,1101,6160,1012,6167,993,6173,993,6180,996,6186,1030,6192,1067,6198,1088,6205,1101,6211,1127,6218,1153,6224,1155,6229,1150,6236,1150,6242,1159,6249,1182,6255,1208,6262,1232,6267,1249,6274,1262,6280,1270,6287,1276,6293,1281,6300,1287,6305,1290,6312,1291,6318,1290,6325,1287,6331,1287,6338,1290,6343,1292,6350,1292,6356,1292,6362,1294,6369,1294,6375,1290,6381,1286,6387,1278,6394,1272,6400,1277,6407,1285,6413,1290,6419,1294,6425,1299,6432,1302,6438,1304,6445,1306,6451,1307,6457,1308,6463,1309,6470,1310,6476,1310,6483,1311,6489,1312,6494,1312,6501,1313,6507,1314,6514,1315,6520,1316,6527,1316,6532,1317,6539,1317,6545,1318,6552,1318,6558,1318,6564,1319,6570,1319,6577,1320,6583,1320,6590,1320,6596,1320,6602,1320,6608,1319,6615,1318,6621,1316,6627,1316,6634,1316,6639,1318,6646,1322,6652,1326,6659,1330,6665,1332,6672,1332,6677,1333,6684,1334,6690,1334,6697,1334,6703,1334,6710,1334,6715,1335,6722,1335,6728,1335,6735,1335,6741,1335,6748,1335,6753,1335,6759,1336,6766,1337,6772,1337,6779,1338,6785,1339,6791,1339,6797,1340,6804,1341,6810,1341,6817,1341,6823,1341,6829,1341,6835,1341,6842,1341,6848,1341,6855,1341,6861,1341,6867,1341,6873,1341,6880,1341,6886,1341,6892,1341,6899,1341,6904,1341,6911,1341,6917,1340,6924,1338,6930,1334,6937,1334,6942,1337,6949,1340,6955,1340,6962,1340,6968,1339,6975,1339,6980,1337,6987,1336,6993,1334,7000,1333,7006,1332,7012,1331,7018,1330,7024,1328,7031,1326,7037,1323,7044,1321,7049,1320,7056,1320,7062,1321,7069,1322,7075,1323,7082,1324,7087,1325,7094,1327,7100,1330,7107,1334,7113,1337,7120,1341,7125,1342,7132,1343,7138,1343,7145,1343,7151,1344,7157,1344,7163,1345,7169,1345,7176,1345,7182,1346,7189,1346,7195,1346,7201,1347,7207,1347,7214,1347,7220,1347,7227,1347,7233,1347,7239,1347,7245,1347,7252,1347,7258,1347,7265,1346,7271,1346,7277,1346,7283,1345,7289,1345,7296,1345,7302,1345,7309,1345,7314,1344,7321,1343,7327,1343,7334,1343,7340,1342,7347,1342,7352,1341,7359,1340,7365,1338,7372,1337,7378,1337,7385,1338,7390,1339,7397,1340,7403,1340,7410,1339,7416,1339,7422,1339,7428,1339,7434,1339,7441,1339,7447,1339,7454,1339,7459,1339,7466,1339,7472,1338,7479,1337,7485,1337,7492,1336,7497,1334,7504,1334,7510,1334,7517,1335,7523,1337,7530,1339,7535,1340,7542,1340,7548,1341,7554,1341,7561,1341,7567,1341,7573,1341,7579,1341,7586,1341,7592,1341,7599,1341,7605,1341,7611,1341,7617,1341,7624,1341,7630,1342,7637,1342,7643,1342,7649,1342,7655,1342,7662,1341,7668,1341,7675,1341,7681,1341,7686,1341,7693,1342,7699,1342,7706,1343,7712,1343,7719,1344,7724,1344,7731,1344,7737,1343,7744,1342,7750,1341,7757,1341,7762,1341,7769,1341,7775,1341,7782,1341,7788,1341,7794,1342,7800,1342,7807,1343,7813,1343,7819,1343,7826,1343,7831,1343,7838,1343,7844,1343,7851,1343,7857,1343,7864,1343,7869,1343,7876,1343,7882,1344,7889,1344,7895,1344,7902,1344,7907,1344,7914,1344,7920,1344,7927,1344,7933,1344,7940,1344,7945,1344m4466,1351l4471,1351,4476,1351,4483,1351,4489,1351,4495,1351,4502,1351,4508,1351,4514,1351,4520,1351,4527,1351,4533,1351,4540,1351,4546,1351,4552,1351,4558,1351,4565,1351,4571,1351,4578,1351,4584,1351,4590,1351,4596,1351,4603,1351,4609,1351,4616,1351,4622,1351,4627,1352,4634,1352,4640,1352,4647,1352,4653,1352,4660,1353,4665,1353,4672,1353,4678,1354,4685,1354,4691,1355,4698,1355,4703,1356,4710,1357,4716,1358,4723,1359,4729,1360,4736,1360,4741,1360,4748,1359,4754,1359,4760,1359,4767,1359,4773,1359,4779,1358,4785,1357,4792,1357,4798,1357,4805,1356,4811,1355,4817,1355,4823,1355,4830,1355,4836,1355,4843,1355,4848,1355,4855,1355,4861,1355,4868,1355,4874,1355,4881,1355,4886,1355,4892,1355,4899,1355,4905,1356,4912,1356,4918,1356,4924,1356,4930,1356,4937,1356,4943,1356,4950,1356,4956,1357,4962,1357,4968,1357,4975,1357,4981,1357,4988,1357,4994,1357,5000,1357,5006,1357,5013,1357,5019,1357,5025,1357,5032,1358,5037,1358,5044,1358,5050,1358,5057,1358,5063,1358,5070,1359,5075,1359,5082,1359,5088,1359,5095,1359,5101,1359,5108,1359,5113,1360,5120,1360,5126,1360,5133,1361,5139,1361,5146,1361,5151,1361,5157,1361,5164,1362,5170,1363,5177,1364,5183,1365,5189,1365,5195,1367,5202,1368,5208,1369,5215,1372,5220,1380,5227,1402,5233,1434,5240,1456,5246,1456,5253,1445,5259,1435,5265,1422,5271,1403,5278,1387,5284,1377,5290,1370,5296,1365,5302,1361,5309,1359,5315,1357,5322,1355,5328,1354,5334,1353,5340,1353,5347,1352,5353,1351,5360,1351,5366,1351,5372,1351,5378,1351,5385,1351,5391,1351,5398,1351,5404,1351,5410,1351,5416,1351,5422,1351,5429,1351,5435,1351,5442,1351,5447,1351,5454,1352,5460,1353,5467,1354,5473,1355,5480,1356,5485,1357,5492,1358,5498,1359,5505,1361,5511,1363,5518,1365,5523,1368,5530,1371,5536,1374,5543,1377,5549,1381,5555,1388,5561,1400,5567,1412,5574,1410,5580,1404,5587,1399,5593,1397,5599,1397,5605,1398,5612,1402,5618,1406,5625,1410,5631,1414,5637,1419,5643,1426,5650,1435,5656,1448,5663,1462,5668,1467,5675,1455,5681,1438,5687,1426,5694,1420,5700,1417,5707,1418,5712,1421,5719,1426,5725,1430,5732,1432,5738,1434,5744,1436,5750,1445,5757,1464,5763,1493,5770,1527,5776,1561,5782,1604,5788,1650,5795,1659,5801,1616,5808,1552,5814,1479,5819,1420,5826,1395,5832,1391,5839,1401,5845,1424,5852,1465,5857,1518,5864,1577,5870,1625,5877,1632,5883,1599,5890,1554,5895,1527,5902,1545,5908,1590,5915,1638,5921,1657,5928,1604,5933,1527,5940,1496,5946,1519,5952,1573,5959,1655,5965,1796,5970,1883m5974,1883l5977,1852,5984,1734,5990,1643,5997,1573,6003,1535,6009,1527,6015,1526,6022,1530,6028,1535,6035,1534,6041,1529,6047,1525,6053,1525,6060,1526,6066,1523,6073,1512,6079,1500,6085,1493,6091,1488,6097,1485,6104,1485,6110,1490,6116,1496,6122,1491,6129,1464,6135,1423,6142,1392,6148,1377,6154,1371,6160,1368,6167,1365,6173,1362,6180,1360,6186,1358,6192,1356,6198,1354,6205,1353,6211,1352,6218,1351,6224,1351,6229,1351,6236,1351,6242,1351,6249,1351,6255,1351,6262,1351,6267,1351,6274,1351,6280,1351,6287,1351,6293,1351,6300,1351,6305,1351,6312,1351,6318,1351,6325,1351,6331,1351,6338,1351,6343,1351,6350,1351,6356,1351,6362,1351,6369,1355,6375,1377,6381,1445,6387,1560,6394,1672,6400,1747,6407,1789,6413,1783,6419,1736,6425,1698,6432,1663,6438,1618,6445,1583,6451,1563,6457,1551,6463,1536,6470,1508,6476,1475,6483,1450,6489,1434,6494,1425,6501,1420,6507,1416,6514,1413,6520,1410,6527,1408,6532,1409,6539,1412,6545,1415,6552,1418,6558,1422,6564,1425,6570,1427,6577,1428,6583,1430,6590,1434,6596,1442,6602,1456,6608,1468,6615,1471,6621,1462,6627,1448,6634,1430,6639,1414,6646,1404,6652,1397,6659,1393,6665,1389,6672,1387,6677,1384,6684,1383,6690,1382,6697,1382,6703,1382,6710,1382,6715,1383,6722,1383,6728,1384,6735,1386,6741,1388,6748,1389,6753,1390,6759,1387,6766,1382,6772,1378,6779,1375,6785,1373,6791,1371,6797,1371,6804,1370,6810,1371,6817,1371,6823,1371,6829,1372,6835,1373,6842,1375,6848,1376,6855,1376,6861,1374,6867,1370,6873,1365,6880,1363,6886,1362,6892,1361,6899,1361,6904,1361,6911,1361,6917,1361,6924,1361,6930,1361,6937,1362,6942,1362,6949,1362,6955,1363,6962,1363,6968,1364,6975,1366,6980,1368,6987,1370,6993,1372,7000,1371,7006,1369,7012,1367,7018,1365,7024,1364,7031,1363,7037,1363,7044,1363,7049,1364,7056,1366,7062,1368,7069,1369,7075,1371,7082,1371,7087,1371,7094,1371,7100,1373,7107,1373,7113,1375,7120,1377,7125,1379,7132,1380,7138,1381,7145,1380,7151,1379,7157,1379,7163,1377,7169,1375,7176,1374,7182,1372,7189,1371,7195,1369,7201,1367,7207,1366,7214,1364,7220,1363,7227,1361,7233,1360,7239,1359,7245,1358,7252,1357,7258,1357,7265,1357,7271,1356,7277,1356,7283,1356,7289,1355,7296,1355,7302,1355,7309,1355,7314,1355,7321,1355,7327,1355,7334,1355,7340,1355,7347,1355,7352,1355,7359,1355,7365,1355,7372,1355,7378,1355,7385,1355,7390,1355,7397,1355,7403,1355,7410,1356,7416,1357,7422,1357,7428,1359,7434,1361,7441,1361,7447,1362,7454,1362,7459,1362,7466,1362,7472,1362,7479,1362,7485,1363,7492,1363,7497,1364,7504,1365,7510,1365,7517,1364,7523,1364,7530,1363,7535,1363,7542,1363,7548,1363,7554,1364,7561,1364,7567,1365,7573,1365,7579,1365,7586,1365,7592,1366,7599,1366,7605,1366,7611,1366,7617,1366,7624,1365,7630,1365,7637,1364,7643,1363,7649,1363,7655,1363,7662,1362,7668,1362,7675,1362,7681,1362,7686,1362,7693,1362,7699,1361,7706,1361,7712,1361,7719,1361,7724,1361,7731,1361,7737,1361,7744,1361,7750,1361,7757,1361,7762,1361,7769,1361,7775,1361,7782,1361,7788,1361,7794,1362,7800,1363,7807,1362,7813,1361,7819,1360,7826,1359,7831,1360,7838,1361,7844,1361,7851,1362,7857,1361,7864,1361,7869,1361,7876,1361,7882,1361,7889,1360,7895,1360,7902,1360,7907,1360,7914,1360,7920,1359,7927,1359,7933,1359,7940,1359,7944,1359e" filled="false" stroked="true" strokeweight=".698931pt" strokecolor="#00ff00">
              <v:path arrowok="t"/>
              <v:stroke dashstyle="solid"/>
            </v:shape>
            <v:shape style="position:absolute;left:4463;top:1026;width:3482;height:754" coordorigin="4464,1027" coordsize="3482,754" path="m4464,1351l4471,1351,4476,1351,4483,1351,4489,1351,4495,1351,4502,1351,4508,1351,4514,1351,4520,1351,4527,1351,4533,1351,4540,1351,4546,1351,4552,1351,4558,1351,4565,1351,4571,1351,4578,1351,4584,1351,4590,1351,4596,1351,4603,1351,4609,1351,4616,1351,4622,1351,4627,1351,4634,1351,4640,1350,4647,1350,4653,1349,4660,1349,4665,1349,4672,1348,4678,1347,4685,1347,4691,1346,4698,1346,4703,1346,4710,1346,4716,1347,4723,1347,4729,1347,4736,1347,4741,1348,4748,1348,4754,1349,4760,1349,4767,1349,4773,1350,4779,1350,4785,1350,4792,1351,4798,1351,4805,1351,4811,1351,4817,1351,4823,1351,4830,1351,4836,1351,4843,1351,4848,1351,4855,1351,4861,1350,4868,1349,4874,1349,4881,1349,4886,1349,4892,1349,4899,1349,4905,1349,4912,1349,4918,1349,4924,1349,4930,1348,4937,1348,4943,1348,4950,1348,4956,1348,4962,1348,4968,1348,4975,1348,4981,1347,4988,1347,4994,1347,5000,1347,5006,1347,5013,1347,5019,1347,5025,1347,5032,1347,5037,1347,5044,1347,5050,1347,5057,1347,5063,1347,5070,1346,5075,1346,5082,1346,5088,1346,5095,1346,5101,1346,5108,1345,5113,1345,5120,1344,5126,1343,5133,1339,5139,1334,5146,1330,5151,1328,5157,1328,5164,1330,5170,1333,5177,1336,5183,1338,5189,1340,5195,1341,5202,1342,5208,1343,5215,1343,5220,1344,5227,1345,5233,1346,5240,1347,5246,1348,5253,1349,5259,1349,5265,1350,5271,1350,5278,1351,5284,1351,5290,1351,5296,1351,5302,1351,5309,1351,5315,1351,5322,1351,5328,1351,5334,1351,5340,1351,5347,1351,5353,1351,5360,1351,5366,1351,5372,1351,5378,1351,5385,1350,5391,1349,5398,1348,5404,1346,5410,1345,5416,1343,5422,1342,5429,1340,5435,1337,5442,1335,5447,1333,5454,1330,5460,1327,5467,1322,5473,1315,5480,1308,5485,1301,5492,1293,5498,1283,5505,1279,5511,1287,5518,1298,5523,1305,5530,1306,5536,1308,5543,1309,5549,1311,5555,1312,5561,1313,5567,1312,5574,1310,5580,1306,5587,1301,5593,1296,5599,1289,5605,1278,5612,1248,5618,1163,5625,1087,5631,1123,5637,1191,5643,1241,5650,1276,5656,1294,5663,1302,5668,1310,5675,1318,5681,1323,5687,1326,5694,1325,5700,1324,5707,1322,5712,1322,5719,1320,5725,1317,5732,1312,5738,1309,5744,1308,5750,1307,5757,1306,5763,1306,5770,1306,5776,1309,5782,1315,5788,1320,5795,1320,5801,1319,5808,1319,5814,1323,5819,1327,5826,1330,5832,1333,5839,1334,5845,1329,5852,1314,5857,1302,5864,1300,5870,1304,5877,1302,5883,1294,5890,1289,5895,1294,5902,1300,5908,1305,5915,1310,5921,1316,5928,1321,5933,1325,5940,1328,5946,1331,5952,1333,5959,1334,5965,1334,5971,1333,5977,1332,5984,1330,5990,1330,5997,1330,6003,1329,6009,1328,6015,1326,6022,1324,6028,1323,6035,1324,6041,1324,6047,1323,6053,1322,6060,1321,6066,1320,6073,1323,6079,1327,6085,1330,6091,1332,6097,1332,6104,1330,6110,1324,6116,1318,6122,1312,6129,1305,6135,1295,6142,1275,6148,1230,6154,1139,6160,1047,6167,1027,6173,1029,6180,1035,6186,1067,6192,1104,6198,1125,6205,1141,6211,1168,6218,1196,6224,1201,6229,1203,6236,1210,6242,1223,6249,1243,6255,1262,6262,1278,6267,1291,6274,1300,6280,1306,6287,1312,6293,1316,6300,1320,6305,1324,6312,1327,6318,1330,6325,1332,6331,1334,6338,1336,6343,1337,6350,1338,6356,1339,6362,1339,6369,1339,6375,1339,6381,1339,6387,1339,6394,1339,6400,1339,6407,1339,6413,1339,6419,1339,6425,1340,6432,1341,6438,1341,6445,1341,6451,1341,6457,1341,6463,1341,6470,1342,6476,1342,6483,1342,6489,1342,6494,1343,6501,1343,6507,1343,6514,1343,6520,1343,6527,1343,6532,1344,6539,1344,6545,1344,6552,1344,6558,1345,6564,1345,6570,1345,6577,1345,6583,1345,6590,1345,6596,1345,6602,1345,6608,1345,6615,1345,6621,1346,6627,1346,6634,1346,6639,1347,6646,1347,6652,1347,6659,1347,6665,1347,6672,1347,6677,1347,6684,1347,6690,1348,6697,1348,6703,1348,6710,1348,6715,1348,6722,1349,6728,1349,6735,1349,6741,1349,6748,1349,6753,1349,6759,1349,6766,1349,6772,1349,6779,1349,6785,1349,6791,1349,6797,1350,6804,1350,6810,1350,6817,1350,6823,1350,6829,1350,6835,1350,6842,1350,6848,1350,6855,1350,6861,1350,6867,1350,6873,1350,6880,1351,6886,1351,6892,1351,6899,1351,6904,1351,6911,1351,6917,1351,6924,1351,6930,1351,6937,1350,6942,1349,6949,1349,6955,1349,6962,1349,6968,1349,6975,1349,6980,1349,6987,1349,6993,1349,7000,1349,7006,1349,7012,1349,7018,1349,7024,1348,7031,1348,7037,1348,7044,1347,7049,1347,7056,1347,7062,1347,7069,1347,7075,1347,7082,1347,7087,1347,7094,1347,7100,1347,7107,1349,7113,1349,7120,1350,7125,1350,7132,1350,7138,1351,7145,1351,7151,1351,7157,1351,7163,1351,7169,1351,7176,1351,7182,1351,7189,1351,7195,1351,7201,1351,7207,1351,7214,1351,7220,1351,7227,1351,7233,1350,7239,1350,7245,1350,7252,1350,7258,1350,7265,1350,7271,1350,7277,1350,7283,1349,7289,1349,7296,1349,7302,1349,7309,1349,7314,1348,7321,1348,7327,1347,7334,1347,7340,1347,7347,1347,7352,1347,7359,1347,7365,1347,7372,1346,7378,1346,7385,1347,7390,1347,7397,1347,7403,1347,7410,1347,7416,1347,7422,1347,7428,1347,7434,1347,7441,1347,7447,1347,7454,1347,7459,1347,7466,1347,7472,1347,7479,1347,7485,1347,7492,1347,7497,1347,7504,1347,7510,1347,7517,1347,7523,1348,7530,1348,7535,1348,7542,1349,7548,1349,7554,1349,7561,1349,7567,1349,7573,1349,7579,1349,7586,1349,7592,1349,7599,1349,7605,1349,7611,1349,7617,1349,7624,1349,7630,1349,7637,1349,7643,1349,7649,1349,7655,1349,7662,1349,7668,1349,7675,1349,7681,1349,7686,1349,7693,1349,7699,1349,7706,1349,7712,1349,7719,1350,7724,1350,7731,1350,7737,1349,7744,1349,7750,1349,7757,1349,7762,1349,7769,1349,7775,1349,7782,1349,7788,1349,7794,1349,7800,1349,7807,1349,7813,1349,7819,1349,7826,1349,7831,1349,7838,1349,7844,1349,7851,1349,7857,1349,7864,1349,7869,1349,7876,1350,7882,1350,7889,1350,7895,1350,7902,1350,7907,1350,7914,1350,7920,1350,7927,1350,7933,1350,7940,1350,7945,1350m4464,1351l4471,1351,4476,1351,4483,1351,4489,1351,4495,1351,4502,1351,4508,1351,4514,1351,4520,1351,4527,1351,4533,1351,4540,1351,4546,1351,4552,1351,4558,1351,4565,1351,4571,1351,4578,1351,4584,1351,4590,1351,4596,1351,4603,1351,4609,1351,4616,1351,4622,1351,4627,1351,4634,1351,4640,1351,4647,1351,4653,1352,4660,1352,4665,1352,4672,1353,4678,1353,4685,1353,4691,1353,4698,1353,4703,1354,4710,1355,4716,1355,4723,1355,4729,1356,4736,1355,4741,1355,4748,1355,4754,1355,4760,1355,4767,1355,4773,1355,4779,1354,4785,1353,4792,1353,4798,1353,4805,1353,4811,1353,4817,1352,4823,1352,4830,1352,4836,1352,4843,1352,4848,1352,4855,1352,4861,1352,4868,1352,4874,1352,4881,1352,4886,1352,4892,1353,4899,1353,4905,1353,4912,1353,4918,1353,4924,1353,4930,1353,4937,1353,4943,1353,4950,1353,4956,1353,4962,1353,4968,1353,4975,1353,4981,1353,4988,1353,4994,1354,5000,1354,5006,1354,5013,1354,5019,1354,5025,1354,5032,1354,5037,1354,5044,1354,5050,1354,5057,1354,5063,1354,5070,1354,5075,1354,5082,1354,5088,1354,5095,1354,5101,1355,5108,1355,5113,1355,5120,1355,5126,1355,5133,1355,5139,1355,5146,1355,5151,1355,5157,1355,5164,1355,5170,1355,5177,1355,5183,1355,5189,1355,5195,1355,5202,1356,5208,1356,5215,1357,5220,1359,5227,1364,5233,1373,5240,1378,5246,1376,5253,1371,5259,1365,5265,1361,5271,1358,5278,1356,5284,1355,5290,1354,5296,1353,5302,1353,5309,1352,5315,1352,5322,1351,5328,1351,5334,1351,5340,1351,5347,1351,5353,1351,5360,1351,5366,1351,5372,1351,5378,1351,5385,1351,5391,1351,5398,1351,5404,1351,5410,1351,5416,1351,5422,1351,5429,1351,5435,1351,5442,1351,5447,1351,5454,1351,5460,1351,5467,1352,5473,1352,5480,1352,5485,1352,5492,1353,5498,1353,5505,1353,5511,1353,5518,1353,5523,1354,5530,1355,5536,1355,5543,1355,5549,1356,5555,1357,5561,1359,5567,1360,5574,1361,5580,1362,5587,1363,5593,1363,5599,1364,5605,1366,5612,1370,5618,1375,5625,1379,5631,1383,5637,1388,5643,1394,5650,1401,5656,1410,5663,1421,5668,1426,5675,1418,5681,1406,5687,1397,5694,1392,5700,1389,5707,1390,5712,1392,5719,1396,5725,1399,5732,1400,5738,1400,5744,1402,5750,1406,5757,1416,5763,1430,5770,1449,5776,1471,5782,1503,5788,1534,5795,1539,5801,1509,5808,1465,5814,1419,5819,1385,5826,1371,5832,1367,5839,1370,5845,1377,5852,1384,5857,1391,5864,1394,5870,1394,5877,1390,5883,1383,5890,1381,5895,1383,5902,1390,5908,1400,5915,1412,5921,1415,5928,1401,5933,1380,5940,1372,5946,1379,5952,1396,5959,1417,5965,1440,5971,1445,5977,1423,5984,1401,5990,1390,5997,1385,6003,1382,6009,1379,6015,1377,6022,1375,6028,1375,6035,1375,6041,1373,6047,1372,6053,1371,6060,1370,6066,1369,6073,1368,6079,1367,6085,1367,6091,1367,6097,1366,6104,1365,6110,1365,6116,1365,6122,1364,6129,1361,6135,1358,6142,1356,6148,1355,6154,1354,6160,1353,6167,1353,6173,1353,6180,1352,6186,1352,6192,1352,6198,1351,6205,1351,6211,1351,6218,1351,6224,1351,6229,1351,6236,1351,6242,1351,6249,1351,6255,1351,6262,1351,6267,1351,6274,1351,6280,1351,6287,1351,6293,1351,6300,1351,6305,1351,6312,1351,6318,1351,6325,1351,6331,1351,6338,1351,6343,1351,6350,1351,6356,1351,6362,1351,6369,1355,6375,1377,6381,1445,6387,1559,6394,1669,6400,1741,6407,1780,6413,1771,6419,1724,6425,1683,6432,1646,6438,1597,6445,1563,6451,1540,6457,1526,6463,1510,6470,1483,6476,1452,6483,1428,6489,1414,6494,1404,6501,1398,6507,1392,6514,1387,6520,1383,6527,1380,6532,1379,6539,1379,6545,1379,6552,1379,6558,1379,6564,1379,6570,1379,6577,1378,6583,1378,6590,1377,6596,1377,6602,1378,6608,1379,6615,1379,6621,1379,6627,1378,6634,1375,6639,1373,6646,1371,6652,1369,6659,1367,6665,1365,6672,1364,6677,1363,6684,1361,6690,1361,6697,1361,6703,1359,6710,1359,6715,1359,6722,1360,6728,1360,6735,1361,6741,1360,6748,1359,6753,1359,6759,1358,6766,1358,6772,1357,6779,1357,6785,1357,6791,1357,6797,1356,6804,1356,6810,1356,6817,1356,6823,1356,6829,1356,6835,1356,6842,1355,6848,1355,6855,1355,6861,1355,6867,1355,6873,1354,6880,1354,6886,1354,6892,1354,6899,1354,6904,1354,6911,1353,6917,1353,6924,1353,6930,1353,6937,1353,6942,1353,6949,1353,6955,1353,6962,1353,6968,1353,6975,1353,6980,1353,6987,1353,6993,1353,7000,1353,7006,1353,7012,1353,7018,1353,7024,1353,7031,1353,7037,1353,7044,1353,7049,1353,7056,1354,7062,1355,7069,1355,7075,1355,7082,1355,7087,1355,7094,1355,7100,1355,7107,1355,7113,1355,7120,1355,7125,1355,7132,1356,7138,1356,7145,1356,7151,1355,7157,1355,7163,1355,7169,1355,7176,1355,7182,1355,7189,1355,7195,1355,7201,1355,7207,1354,7214,1354,7220,1353,7227,1353,7233,1353,7239,1352,7245,1352,7252,1352,7258,1352,7265,1352,7271,1352,7277,1352,7283,1352,7289,1352,7296,1352,7302,1352,7309,1352,7314,1352,7321,1352,7327,1352,7334,1352,7340,1352,7347,1352,7352,1353,7359,1353,7365,1353,7372,1353,7378,1353,7385,1353,7390,1353,7397,1353,7403,1353,7410,1353,7416,1354,7422,1354,7428,1355,7434,1355,7441,1355,7447,1355,7454,1355,7459,1355,7466,1355,7472,1355,7479,1355,7485,1355,7492,1356,7497,1357,7504,1357,7510,1357,7517,1356,7523,1356,7530,1355,7535,1355,7542,1355,7548,1355,7554,1355,7561,1355,7567,1355,7573,1355,7579,1355,7586,1355,7592,1355,7599,1355,7605,1356,7611,1355,7617,1355,7624,1355,7630,1355,7637,1355,7643,1355,7649,1355,7655,1355,7662,1355,7668,1355,7675,1355,7681,1355,7686,1355,7693,1355,7699,1354,7706,1354,7712,1354,7719,1354,7724,1354,7731,1354,7737,1354,7744,1354,7750,1354,7757,1354,7762,1353,7769,1353,7775,1353,7782,1353,7788,1354,7794,1354,7800,1354,7807,1354,7813,1353,7819,1353,7826,1353,7831,1353,7838,1353,7844,1353,7851,1353,7857,1353,7864,1353,7869,1353,7876,1353,7882,1353,7889,1353,7895,1353,7902,1353,7907,1353,7914,1353,7920,1353,7927,1353,7933,1353,7940,1353,7945,1353e" filled="false" stroked="true" strokeweight=".698931pt" strokecolor="#0000ff">
              <v:path arrowok="t"/>
              <v:stroke dashstyle="solid"/>
            </v:shape>
            <v:shape style="position:absolute;left:4463;top:1130;width:3482;height:682" coordorigin="4464,1131" coordsize="3482,682" path="m4464,1351l4471,1351,4476,1351,4483,1351,4489,1351,4495,1351,4502,1351,4508,1351,4514,1351,4520,1351,4527,1351,4533,1351,4540,1351,4546,1351,4552,1351,4558,1351,4565,1351,4571,1351,4578,1351,4584,1351,4590,1351,4596,1351,4603,1351,4609,1351,4616,1351,4622,1351,4627,1351,4634,1351,4640,1351,4647,1350,4653,1350,4660,1350,4665,1349,4672,1349,4678,1349,4685,1347,4691,1347,4698,1347,4703,1347,4710,1346,4716,1346,4723,1346,4729,1347,4736,1347,4741,1347,4748,1347,4754,1348,4760,1348,4767,1348,4773,1348,4779,1348,4785,1349,4792,1349,4798,1349,4805,1349,4811,1349,4817,1349,4823,1349,4830,1349,4836,1349,4843,1349,4848,1349,4855,1349,4861,1349,4868,1349,4874,1349,4881,1349,4886,1349,4892,1349,4899,1349,4905,1349,4912,1349,4918,1349,4924,1349,4930,1349,4937,1348,4943,1348,4950,1348,4956,1348,4962,1348,4968,1348,4975,1348,4981,1348,4988,1348,4994,1348,5000,1347,5006,1347,5013,1347,5019,1347,5025,1347,5032,1347,5037,1347,5044,1347,5050,1347,5057,1346,5063,1346,5070,1346,5075,1345,5082,1345,5088,1345,5095,1345,5101,1345,5108,1344,5113,1343,5120,1341,5126,1339,5133,1334,5139,1326,5146,1320,5151,1317,5157,1316,5164,1319,5170,1322,5177,1325,5183,1327,5189,1328,5195,1328,5202,1328,5208,1328,5215,1328,5220,1327,5227,1326,5233,1325,5240,1325,5246,1328,5253,1334,5259,1339,5265,1342,5271,1345,5278,1346,5284,1347,5290,1348,5296,1349,5302,1349,5309,1349,5315,1350,5322,1351,5328,1351,5334,1351,5340,1351,5347,1351,5353,1351,5360,1351,5366,1351,5372,1351,5378,1350,5385,1349,5391,1349,5398,1348,5404,1347,5410,1346,5416,1345,5422,1344,5429,1342,5435,1339,5442,1335,5447,1331,5454,1328,5460,1324,5467,1317,5473,1308,5480,1303,5485,1306,5492,1309,5498,1308,5505,1308,5511,1313,5518,1320,5523,1324,5530,1324,5536,1324,5543,1324,5549,1325,5555,1326,5561,1326,5567,1326,5574,1324,5580,1322,5587,1321,5593,1319,5599,1316,5605,1313,5612,1306,5618,1288,5625,1269,5631,1263,5637,1264,5643,1268,5650,1275,5656,1279,5663,1283,5668,1292,5675,1302,5681,1311,5687,1316,5694,1316,5700,1313,5707,1309,5712,1303,5719,1290,5725,1259,5732,1220,5738,1205,5744,1208,5750,1214,5757,1227,5763,1239,5770,1246,5776,1255,5782,1271,5788,1285,5795,1290,5801,1289,5808,1292,5814,1300,5819,1306,5826,1311,5832,1314,5839,1315,5845,1307,5852,1280,5857,1246,5864,1226,5870,1219,5877,1204,5883,1173,5890,1144,5895,1133,5902,1131,5908,1133,5915,1143,5921,1159,5928,1175,5933,1189,5940,1198,5946,1210,5952,1224,5959,1232,5965,1226,5971,1210,5977,1194,5984,1187,5990,1188,5997,1190,6003,1190,6009,1183,6015,1169,6022,1161,6028,1177,6035,1210,6041,1240,6047,1253,6053,1250,6060,1230,6066,1216,6073,1226,6079,1249,6085,1269,6091,1286,6097,1300,6104,1308,6110,1309,6116,1306,6122,1303,6129,1305,6135,1308,6142,1311,6148,1312,6154,1314,6160,1316,6167,1318,6173,1316,6180,1312,6186,1313,6192,1314,6198,1314,6205,1312,6211,1310,6218,1309,6224,1306,6229,1299,6236,1291,6242,1288,6249,1291,6255,1298,6262,1305,6267,1310,6274,1313,6280,1315,6287,1316,6293,1317,6300,1318,6305,1318,6312,1316,6318,1311,6325,1306,6331,1304,6338,1305,6343,1306,6350,1306,6356,1305,6362,1306,6369,1306,6375,1302,6381,1298,6387,1290,6394,1284,6400,1290,6407,1298,6413,1302,6419,1306,6425,1310,6432,1313,6438,1315,6445,1316,6451,1317,6457,1318,6463,1319,6470,1320,6476,1320,6483,1320,6489,1321,6494,1322,6501,1322,6507,1322,6514,1323,6520,1324,6527,1324,6532,1324,6539,1325,6545,1325,6552,1325,6558,1326,6564,1326,6570,1326,6577,1326,6583,1326,6590,1326,6596,1326,6602,1326,6608,1325,6615,1323,6621,1322,6627,1321,6634,1321,6639,1323,6646,1326,6652,1330,6659,1334,6665,1336,6672,1337,6677,1337,6684,1337,6690,1337,6697,1338,6703,1338,6710,1338,6715,1338,6722,1338,6728,1338,6735,1338,6741,1338,6748,1338,6753,1338,6759,1339,6766,1339,6772,1339,6779,1340,6785,1340,6791,1341,6797,1341,6804,1342,6810,1342,6817,1343,6823,1343,6829,1343,6835,1343,6842,1343,6848,1343,6855,1343,6861,1343,6867,1343,6873,1343,6880,1343,6886,1343,6892,1343,6899,1342,6904,1342,6911,1341,6917,1341,6924,1339,6930,1335,6937,1335,6942,1339,6949,1342,6955,1342,6962,1342,6968,1342,6975,1341,6980,1339,6987,1338,6993,1337,7000,1335,7006,1334,7012,1334,7018,1332,7024,1331,7031,1329,7037,1327,7044,1325,7049,1324,7056,1325,7062,1326,7069,1326,7075,1328,7082,1328,7087,1330,7094,1332,7100,1334,7107,1337,7113,1339,7120,1342,7125,1343,7132,1343,7138,1344,7145,1344,7151,1345,7157,1345,7163,1345,7169,1346,7176,1346,7182,1347,7189,1347,7195,1347,7201,1347,7207,1347,7214,1347,7220,1347,7227,1347,7233,1348,7239,1348,7245,1348,7252,1348,7258,1348,7265,1348,7271,1347,7277,1347,7283,1347,7289,1347,7296,1347,7302,1347,7309,1347,7314,1347,7321,1347,7327,1347,7334,1347,7340,1347,7347,1346,7352,1345,7359,1345,7365,1343,7372,1342,7378,1341,7385,1343,7390,1343,7397,1344,7403,1344,7410,1344,7416,1343,7422,1343,7428,1343,7434,1343,7441,1343,7447,1343,7454,1343,7459,1343,7466,1343,7472,1342,7479,1341,7485,1341,7492,1341,7497,1339,7504,1338,7510,1338,7517,1339,7523,1341,7530,1342,7535,1343,7542,1343,7548,1343,7554,1343,7561,1343,7567,1343,7573,1343,7579,1343,7586,1343,7592,1344,7599,1344,7605,1344,7611,1344,7617,1344,7624,1344,7630,1344,7637,1344,7643,1344,7649,1344,7655,1344,7662,1344,7668,1344,7675,1343,7681,1343,7686,1344,7693,1344,7699,1344,7706,1345,7712,1345,7719,1345,7724,1345,7731,1345,7737,1345,7744,1344,7750,1343,7757,1343,7762,1343,7769,1343,7775,1343,7782,1343,7788,1344,7794,1344,7800,1344,7807,1345,7813,1345,7819,1345,7826,1345,7831,1345,7838,1345,7844,1345,7851,1345,7857,1345,7864,1345,7869,1345,7876,1345,7882,1345,7889,1345,7895,1345,7902,1345,7907,1345,7914,1345,7920,1346,7927,1346,7933,1345,7940,1345,7945,1345m4464,1351l4471,1351,4476,1351,4483,1351,4489,1351,4495,1351,4502,1351,4508,1351,4514,1351,4520,1351,4527,1351,4533,1351,4540,1351,4546,1351,4552,1351,4558,1351,4565,1351,4571,1351,4578,1351,4584,1351,4590,1351,4596,1351,4603,1351,4609,1351,4616,1351,4622,1351,4627,1351,4634,1351,4640,1352,4647,1352,4653,1352,4660,1352,4665,1352,4672,1352,4678,1353,4685,1353,4691,1353,4698,1353,4703,1353,4710,1354,4716,1355,4723,1355,4729,1355,4736,1355,4741,1356,4748,1356,4754,1356,4760,1356,4767,1356,4773,1356,4779,1355,4785,1355,4792,1355,4798,1355,4805,1355,4811,1355,4817,1355,4823,1355,4830,1354,4836,1354,4843,1354,4848,1354,4855,1354,4861,1354,4868,1354,4874,1354,4881,1354,4886,1354,4892,1354,4899,1354,4905,1354,4912,1354,4918,1354,4924,1354,4930,1354,4937,1354,4943,1354,4950,1355,4956,1355,4962,1355,4968,1355,4975,1355,4981,1355,4988,1355,4994,1355,5000,1355,5006,1355,5013,1355,5019,1355,5025,1355,5032,1355,5037,1355,5044,1355,5050,1355,5057,1355,5063,1355,5070,1355,5075,1356,5082,1356,5088,1356,5095,1356,5101,1357,5108,1357,5113,1357,5120,1357,5126,1357,5133,1357,5139,1357,5146,1358,5151,1358,5157,1358,5164,1359,5170,1359,5177,1360,5183,1361,5189,1361,5195,1362,5202,1363,5208,1365,5215,1367,5220,1373,5227,1389,5233,1413,5240,1429,5246,1431,5253,1426,5259,1422,5265,1412,5271,1396,5278,1382,5284,1373,5290,1367,5296,1363,5302,1361,5309,1358,5315,1357,5322,1355,5328,1354,5334,1353,5340,1353,5347,1352,5353,1351,5360,1351,5366,1351,5372,1351,5378,1351,5385,1351,5391,1351,5398,1351,5404,1351,5410,1351,5416,1351,5422,1351,5429,1351,5435,1351,5442,1351,5447,1351,5454,1352,5460,1353,5467,1353,5473,1354,5480,1355,5485,1356,5492,1357,5498,1357,5505,1359,5511,1361,5518,1363,5523,1365,5530,1368,5536,1371,5543,1373,5549,1377,5555,1382,5561,1394,5567,1403,5574,1400,5580,1393,5587,1388,5593,1385,5599,1384,5605,1383,5612,1383,5618,1383,5625,1382,5631,1382,5637,1382,5643,1383,5650,1385,5656,1389,5663,1392,5668,1392,5675,1388,5681,1383,5687,1380,5694,1379,5700,1379,5707,1379,5712,1380,5719,1381,5725,1383,5732,1384,5738,1385,5744,1386,5750,1390,5757,1400,5763,1415,5770,1430,5776,1440,5782,1452,5788,1467,5795,1471,5801,1459,5808,1438,5814,1411,5819,1386,5826,1375,5832,1375,5839,1381,5845,1399,5852,1432,5857,1478,5864,1534,5870,1582,5877,1593,5883,1567,5890,1524,5895,1495,5902,1506,5908,1541,5915,1578,5921,1592,5928,1554,5933,1498,5940,1475,5946,1491,5952,1529,5959,1589,5965,1707,5971,1812,5977,1781,5984,1685,5990,1604,5997,1538,6003,1504,6009,1499,6015,1501,6022,1506,6028,1511,6035,1511,6041,1507,6047,1504,6053,1505,6060,1508,6066,1506,6073,1494,6079,1483,6085,1477,6091,1473,6097,1470,6104,1471,6110,1476,6116,1482,6122,1478,6129,1455,6135,1416,6142,1387,6148,1374,6154,1369,6160,1366,6167,1363,6173,1361,6180,1359,6186,1357,6192,1355,6198,1354,6205,1353,6211,1352,6218,1351,6224,1351,6229,1351,6236,1351,6242,1351,6249,1351,6255,1351,6262,1351,6267,1351,6274,1351,6280,1351,6287,1351,6293,1351,6300,1351,6305,1351,6312,1351,6318,1351,6325,1351,6331,1351,6338,1351,6343,1351,6350,1351,6356,1351,6362,1351,6369,1351,6375,1351,6381,1352,6387,1353,6394,1355,6400,1357,6407,1361,6413,1363,6419,1364,6425,1365,6432,1369,6438,1371,6445,1372,6451,1374,6457,1376,6463,1377,6470,1377,6476,1374,6483,1373,6489,1372,6494,1373,6501,1373,6507,1375,6514,1377,6520,1378,6527,1379,6532,1381,6539,1384,6545,1387,6552,1390,6558,1394,6564,1397,6570,1399,6577,1402,6583,1404,6590,1408,6596,1416,6602,1429,6608,1440,6615,1442,6621,1434,6627,1421,6634,1406,6639,1392,6646,1384,6652,1380,6659,1377,6665,1375,6672,1374,6677,1373,6684,1372,6690,1373,6697,1373,6703,1373,6710,1374,6715,1374,6722,1375,6728,1375,6735,1377,6741,1379,6748,1381,6753,1383,6759,1380,6766,1376,6772,1372,6779,1369,6785,1367,6791,1366,6797,1365,6804,1365,6810,1366,6817,1366,6823,1367,6829,1367,6835,1369,6842,1371,6848,1372,6855,1372,6861,1371,6867,1367,6873,1363,6880,1360,6886,1359,6892,1359,6899,1359,6904,1359,6911,1359,6917,1359,6924,1359,6930,1359,6937,1359,6942,1360,6949,1360,6955,1361,6962,1361,6968,1363,6975,1364,6980,1367,6987,1369,6993,1370,7000,1370,7006,1368,7012,1366,7018,1364,7024,1363,7031,1361,7037,1361,7044,1361,7049,1362,7056,1363,7062,1365,7069,1365,7075,1366,7082,1367,7087,1367,7094,1367,7100,1369,7107,1369,7113,1371,7120,1373,7125,1374,7132,1375,7138,1376,7145,1376,7151,1375,7157,1374,7163,1373,7169,1371,7176,1370,7182,1369,7189,1367,7195,1365,7201,1365,7207,1363,7214,1362,7220,1361,7227,1359,7233,1359,7239,1357,7245,1357,7252,1357,7258,1356,7265,1356,7271,1356,7277,1355,7283,1355,7289,1355,7296,1355,7302,1355,7309,1355,7314,1354,7321,1354,7327,1354,7334,1354,7340,1354,7347,1354,7352,1354,7359,1353,7365,1353,7372,1353,7378,1353,7385,1353,7390,1353,7397,1353,7403,1353,7410,1354,7416,1354,7422,1355,7428,1355,7434,1357,7441,1357,7447,1358,7454,1359,7459,1359,7466,1359,7472,1359,7479,1358,7485,1359,7492,1359,7497,1359,7504,1359,7510,1359,7517,1359,7523,1359,7530,1359,7535,1359,7542,1359,7548,1360,7554,1360,7561,1360,7567,1361,7573,1361,7579,1361,7586,1361,7592,1361,7599,1362,7605,1362,7611,1361,7617,1361,7624,1361,7630,1361,7637,1360,7643,1360,7649,1359,7655,1359,7662,1359,7668,1359,7675,1359,7681,1359,7686,1359,7693,1359,7699,1359,7706,1359,7712,1359,7719,1359,7724,1359,7731,1359,7737,1359,7744,1359,7750,1359,7757,1358,7762,1358,7769,1358,7775,1359,7782,1359,7788,1359,7794,1359,7800,1360,7807,1359,7813,1359,7819,1358,7826,1357,7831,1358,7838,1359,7844,1359,7851,1359,7857,1359,7864,1359,7869,1359,7876,1359,7882,1358,7889,1358,7895,1358,7902,1358,7907,1358,7914,1358,7920,1357,7927,1357,7933,1357,7940,1357,7945,1357e" filled="false" stroked="true" strokeweight=".698931pt" strokecolor="#000000">
              <v:path arrowok="t"/>
              <v:stroke dashstyle="solid"/>
            </v:shape>
            <v:shape style="position:absolute;left:4463;top:1888;width:3482;height:840" coordorigin="4464,1889" coordsize="3482,840" path="m4464,2272l4471,2272,4476,2272,4483,2272,4489,2272,4495,2272,4502,2272,4508,2272,4514,2272,4520,2272,4527,2272,4533,2272,4540,2272,4546,2272,4552,2272,4558,2272,4565,2271,4571,2271,4578,2271,4584,2271,4590,2271,4596,2271,4603,2271,4609,2271,4616,2271,4622,2270,4627,2270,4634,2270,4640,2270,4647,2270,4653,2270,4660,2270,4665,2269,4672,2268,4678,2268,4685,2266,4691,2266,4698,2265,4703,2265,4710,2265,4716,2265,4723,2265,4729,2265,4736,2266,4741,2266,4748,2267,4754,2268,4760,2268,4767,2268,4773,2269,4779,2269,4785,2270,4792,2270,4798,2270,4805,2270,4811,2270,4817,2270,4823,2270,4830,2270,4836,2270,4843,2270,4848,2270,4855,2270,4861,2270,4868,2269,4874,2268,4881,2268,4886,2268,4892,2268,4899,2268,4905,2268,4912,2268,4918,2268,4924,2268,4930,2267,4937,2267,4943,2267,4950,2266,4956,2266,4962,2266,4968,2266,4975,2266,4981,2266,4988,2266,4994,2265,5000,2265,5006,2265,5013,2264,5019,2264,5025,2264,5032,2264,5037,2264,5044,2263,5050,2262,5057,2262,5063,2262,5070,2262,5075,2261,5082,2261,5088,2260,5095,2260,5101,2260,5108,2258,5113,2256,5120,2254,5126,2250,5133,2241,5139,2226,5146,2214,5151,2207,5157,2206,5164,2213,5170,2222,5177,2231,5183,2237,5189,2242,5195,2245,5202,2248,5208,2250,5215,2253,5220,2255,5227,2257,5233,2259,5240,2261,5246,2263,5253,2265,5259,2266,5265,2268,5271,2268,5278,2269,5284,2270,5290,2270,5296,2270,5302,2271,5309,2271,5315,2271,5322,2272,5328,2272,5334,2272,5340,2272,5347,2272,5353,2272,5360,2271,5366,2271,5372,2271,5378,2270,5385,2270,5391,2269,5398,2268,5404,2266,5410,2265,5416,2264,5422,2263,5429,2262,5435,2259,5442,2256,5447,2254,5454,2252,5460,2248,5467,2243,5473,2236,5480,2229,5485,2226,5492,2223,5498,2217,5505,2217,5511,2223,5518,2232,5523,2236,5530,2238,5536,2238,5543,2240,5549,2241,5555,2242,5561,2242,5567,2242,5574,2238,5580,2234,5587,2230,5593,2224,5599,2217,5605,2207,5612,2180,5618,2111,5625,2044,5631,2056,5637,2095,5643,2128,5650,2156,5656,2170,5663,2178,5668,2190,5675,2202,5681,2210,5687,2209,5694,2200,5700,2187,5707,2174,5712,2160,5719,2132,5725,2071,5732,1990,5738,1950,5744,1963,5750,2005,5757,2055,5763,2094,5770,2120,5776,2143,5782,2165,5788,2183,5795,2191,5801,2199,5808,2211,5814,2226,5819,2238,5826,2245,5832,2250,5839,2254,5845,2253,5852,2246,5857,2241,5864,2242,5870,2244,5877,2240,5883,2228,5890,2219,5895,2218,5902,2215,5908,2208,5915,2210,5921,2226,5928,2242,5933,2252,5940,2259,5946,2262,5952,2263,5959,2262,5965,2259,5971,2256,5977,2252,5984,2249,5990,2245,5997,2240,6003,2235,6009,2228,6015,2218,6022,2210,6028,2209,6035,2215,6041,2228,6047,2234,6053,2223,6060,2191,6066,2141,6073,2091,6079,2052,6085,2049,6091,2074,6097,2090,6104,2075,6110,2029,6116,1953,6122,1889,6129,1891,6135,1921,6142,1936,6148,1936,6154,1930,6160,1930,6167,1926,6173,1900,6180,1911,6186,1988,6192,2069,6198,2107,6205,2117,6211,2126,6218,2136,6224,2140,6229,2138,6236,2134,6242,2136,6249,2146,6255,2160,6262,2175,6267,2185,6274,2191,6280,2196,6287,2199,6293,2201,6300,2204,6305,2204,6312,2200,6318,2191,6325,2179,6331,2174,6338,2177,6343,2180,6350,2181,6356,2181,6362,2185,6369,2184,6375,2180,6381,2173,6387,2162,6394,2153,6400,2162,6407,2176,6413,2184,6419,2191,6425,2198,6432,2203,6438,2207,6445,2210,6451,2212,6457,2214,6463,2215,6470,2217,6476,2219,6483,2220,6489,2222,6494,2223,6501,2224,6507,2226,6514,2227,6520,2228,6527,2229,6532,2230,6539,2231,6545,2232,6552,2233,6558,2234,6564,2235,6570,2236,6577,2236,6583,2237,6590,2238,6596,2238,6602,2238,6608,2239,6615,2239,6621,2239,6627,2240,6634,2240,6639,2242,6646,2244,6652,2246,6659,2248,6665,2250,6672,2251,6677,2252,6684,2252,6690,2252,6697,2253,6703,2253,6710,2254,6715,2254,6722,2254,6728,2254,6735,2254,6741,2255,6748,2255,6753,2255,6759,2256,6766,2256,6772,2257,6779,2258,6785,2258,6791,2259,6797,2259,6804,2260,6810,2260,6817,2260,6823,2261,6829,2261,6835,2261,6842,2262,6848,2262,6855,2262,6861,2262,6867,2262,6873,2262,6880,2263,6886,2263,6892,2263,6899,2264,6904,2264,6911,2264,6917,2264,6924,2264,6930,2263,6937,2264,6942,2265,6949,2266,6955,2265,6962,2265,6968,2266,6975,2267,6980,2267,6987,2267,6993,2266,7000,2266,7006,2266,7012,2266,7018,2265,7024,2264,7031,2264,7037,2262,7044,2262,7049,2262,7056,2261,7062,2262,7069,2262,7075,2262,7082,2262,7087,2262,7094,2262,7100,2264,7107,2266,7113,2268,7120,2269,7125,2270,7132,2270,7138,2270,7145,2270,7151,2270,7157,2270,7163,2270,7169,2270,7176,2270,7182,2270,7189,2271,7195,2271,7201,2271,7207,2271,7214,2271,7220,2271,7227,2271,7233,2271,7239,2271,7245,2271,7252,2270,7258,2270,7265,2270,7271,2270,7277,2270,7283,2270,7289,2270,7296,2269,7302,2268,7309,2266,7314,2265,7321,2263,7327,2261,7334,2260,7340,2258,7347,2258,7352,2256,7359,2254,7365,2253,7372,2252,7378,2250,7385,2252,7390,2255,7397,2256,7403,2256,7410,2256,7416,2256,7422,2255,7428,2255,7434,2255,7441,2256,7447,2256,7454,2256,7459,2256,7466,2256,7472,2256,7479,2254,7485,2252,7492,2251,7497,2250,7504,2250,7510,2252,7517,2254,7523,2256,7530,2258,7535,2258,7542,2259,7548,2260,7554,2260,7561,2260,7567,2260,7573,2261,7579,2261,7586,2262,7592,2262,7599,2262,7605,2262,7611,2262,7617,2262,7624,2263,7630,2263,7637,2263,7643,2263,7649,2264,7655,2264,7662,2264,7668,2263,7675,2263,7681,2263,7686,2262,7693,2262,7699,2263,7706,2264,7712,2265,7719,2266,7724,2266,7731,2266,7737,2264,7744,2264,7750,2263,7757,2263,7762,2263,7769,2264,7775,2264,7782,2264,7788,2264,7794,2264,7800,2265,7807,2265,7813,2266,7819,2266,7826,2266,7831,2266,7838,2266,7844,2266,7851,2266,7857,2266,7864,2266,7869,2266,7876,2266,7882,2266,7889,2266,7895,2266,7902,2266,7907,2266,7914,2266,7920,2266,7927,2266,7933,2266,7940,2266,7945,2266m4464,2272l4471,2272,4476,2272,4483,2272,4489,2272,4495,2272,4502,2272,4508,2272,4514,2272,4520,2272,4527,2272,4533,2272,4540,2272,4546,2272,4552,2272,4558,2272,4565,2272,4571,2272,4578,2272,4584,2272,4590,2272,4596,2272,4603,2272,4609,2272,4616,2272,4622,2272,4627,2272,4634,2272,4640,2272,4647,2272,4653,2272,4660,2272,4665,2273,4672,2273,4678,2273,4685,2273,4691,2274,4698,2274,4703,2274,4710,2274,4716,2275,4723,2275,4729,2276,4736,2276,4741,2276,4748,2276,4754,2276,4760,2276,4767,2276,4773,2275,4779,2275,4785,2274,4792,2274,4798,2274,4805,2274,4811,2273,4817,2273,4823,2273,4830,2273,4836,2273,4843,2273,4848,2272,4855,2272,4861,2272,4868,2272,4874,2272,4881,2273,4886,2273,4892,2273,4899,2273,4905,2274,4912,2274,4918,2274,4924,2274,4930,2274,4937,2274,4943,2274,4950,2274,4956,2274,4962,2274,4968,2274,4975,2274,4981,2274,4988,2274,4994,2274,5000,2274,5006,2274,5013,2274,5019,2275,5025,2275,5032,2275,5037,2275,5044,2275,5050,2275,5057,2275,5063,2275,5070,2275,5075,2276,5082,2276,5088,2276,5095,2276,5101,2276,5108,2276,5113,2276,5120,2276,5126,2277,5133,2277,5139,2277,5146,2277,5151,2277,5157,2277,5164,2277,5170,2277,5177,2278,5183,2278,5189,2279,5195,2279,5202,2280,5208,2280,5215,2281,5220,2284,5227,2293,5233,2308,5240,2317,5246,2313,5253,2304,5259,2295,5265,2289,5271,2283,5278,2280,5284,2278,5290,2276,5296,2274,5302,2274,5309,2273,5315,2272,5322,2272,5328,2272,5334,2272,5340,2272,5347,2272,5353,2272,5360,2272,5366,2272,5372,2272,5378,2272,5385,2272,5391,2272,5398,2272,5404,2272,5410,2272,5416,2272,5422,2272,5429,2272,5435,2272,5442,2272,5447,2272,5454,2272,5460,2272,5467,2272,5473,2272,5480,2273,5485,2273,5492,2273,5498,2273,5505,2274,5511,2274,5518,2274,5523,2274,5530,2275,5536,2276,5543,2277,5549,2277,5555,2278,5561,2280,5567,2281,5574,2282,5580,2281,5587,2281,5593,2282,5599,2282,5605,2283,5612,2285,5618,2286,5625,2288,5631,2289,5637,2291,5643,2293,5650,2295,5656,2298,5663,2302,5668,2304,5675,2303,5681,2299,5687,2296,5694,2295,5700,2294,5707,2295,5712,2295,5719,2297,5725,2301,5732,2303,5738,2305,5744,2308,5750,2313,5757,2323,5763,2337,5770,2351,5776,2364,5782,2383,5788,2407,5795,2411,5801,2391,5808,2362,5814,2330,5819,2304,5826,2293,5832,2293,5839,2300,5845,2313,5852,2335,5857,2365,5864,2402,5870,2433,5877,2438,5883,2420,5890,2393,5895,2371,5902,2366,5908,2378,5915,2400,5921,2423,5928,2414,5933,2360,5940,2307,5946,2289,5952,2292,5959,2301,5965,2312,5971,2319,5977,2309,5984,2295,5990,2285,5997,2279,6003,2277,6009,2276,6015,2275,6022,2275,6028,2275,6035,2275,6041,2274,6047,2274,6053,2274,6060,2274,6066,2274,6073,2274,6079,2274,6085,2274,6091,2274,6097,2274,6104,2274,6110,2275,6116,2275,6122,2275,6129,2275,6135,2274,6142,2274,6148,2274,6154,2274,6160,2274,6167,2274,6173,2273,6180,2273,6186,2273,6192,2273,6198,2272,6205,2272,6211,2272,6218,2272,6224,2272,6229,2272,6236,2272,6242,2272,6249,2272,6255,2272,6262,2272,6267,2272,6274,2272,6280,2272,6287,2272,6293,2272,6300,2272,6305,2272,6312,2272,6318,2272,6325,2272,6331,2272,6338,2272,6343,2272,6350,2272,6356,2272,6362,2272,6369,2272,6375,2272,6381,2276,6387,2286,6394,2305,6400,2336,6407,2366,6413,2377,6419,2366,6425,2362,6432,2371,6438,2387,6445,2406,6451,2417,6457,2424,6463,2429,6470,2422,6476,2409,6483,2399,6489,2397,6494,2399,6501,2406,6507,2415,6514,2426,6520,2438,6527,2446,6532,2448,6539,2453,6545,2461,6552,2474,6558,2493,6564,2509,6570,2521,6577,2531,6583,2543,6590,2564,6596,2607,6602,2669,6608,2720,6615,2728,6621,2695,6627,2641,6634,2574,6639,2513,6646,2475,6652,2455,6659,2447,6665,2448,6672,2452,6677,2456,6684,2465,6690,2483,6697,2503,6703,2517,6710,2535,6715,2542,6722,2519,6728,2490,6735,2473,6741,2460,6748,2446,6753,2431,6759,2415,6766,2397,6772,2379,6779,2367,6785,2358,6791,2352,6797,2348,6804,2346,6810,2344,6817,2342,6823,2340,6829,2340,6835,2340,6842,2338,6848,2334,6855,2330,6861,2323,6867,2317,6873,2311,6880,2306,6886,2304,6892,2303,6899,2301,6904,2301,6911,2300,6917,2299,6924,2299,6930,2297,6937,2297,6942,2296,6949,2296,6955,2295,6962,2295,6968,2295,6975,2297,6980,2298,6987,2299,6993,2301,7000,2300,7006,2297,7012,2295,7018,2293,7024,2292,7031,2291,7037,2290,7044,2289,7049,2289,7056,2291,7062,2293,7069,2294,7075,2295,7082,2295,7087,2295,7094,2297,7100,2299,7107,2300,7113,2302,7120,2303,7125,2303,7132,2302,7138,2300,7145,2298,7151,2296,7157,2294,7163,2293,7169,2292,7176,2291,7182,2289,7189,2288,7195,2287,7201,2286,7207,2285,7214,2283,7220,2281,7227,2279,7233,2277,7239,2275,7245,2274,7252,2274,7258,2274,7265,2274,7271,2273,7277,2273,7283,2273,7289,2273,7296,2273,7302,2273,7309,2273,7314,2273,7321,2273,7327,2273,7334,2273,7340,2273,7347,2273,7352,2273,7359,2273,7365,2274,7372,2274,7378,2274,7385,2274,7390,2274,7397,2274,7403,2275,7410,2276,7416,2277,7422,2280,7428,2283,7434,2285,7441,2285,7447,2285,7454,2285,7459,2285,7466,2286,7472,2287,7479,2289,7485,2293,7492,2298,7497,2304,7504,2307,7510,2307,7517,2303,7523,2299,7530,2296,7535,2295,7542,2295,7548,2295,7554,2295,7561,2295,7567,2295,7573,2296,7579,2297,7586,2298,7592,2299,7599,2301,7605,2301,7611,2301,7617,2301,7624,2301,7630,2300,7637,2299,7643,2297,7649,2295,7655,2294,7662,2293,7668,2292,7675,2291,7681,2291,7686,2291,7693,2290,7699,2289,7706,2289,7712,2288,7719,2287,7724,2287,7731,2287,7737,2287,7744,2287,7750,2286,7757,2285,7762,2285,7769,2285,7775,2285,7782,2286,7788,2287,7794,2287,7800,2289,7807,2287,7813,2285,7819,2283,7826,2282,7831,2283,7838,2283,7844,2284,7851,2285,7857,2284,7864,2283,7869,2283,7876,2283,7882,2283,7889,2282,7895,2282,7902,2282,7907,2282,7914,2282,7920,2281,7927,2281,7933,2281,7940,2281,7945,2281e" filled="false" stroked="true" strokeweight=".698931pt" strokecolor="#00ff00">
              <v:path arrowok="t"/>
              <v:stroke dashstyle="solid"/>
            </v:shape>
            <v:shape style="position:absolute;left:4463;top:1895;width:3482;height:610" coordorigin="4464,1895" coordsize="3482,610" path="m4464,2272l4471,2272,4476,2272,4483,2272,4489,2272,4495,2272,4502,2272,4508,2272,4514,2272,4520,2272,4527,2272,4533,2272,4540,2272,4546,2272,4552,2272,4558,2272,4565,2272,4571,2272,4578,2272,4584,2272,4590,2272,4596,2272,4603,2272,4609,2272,4616,2272,4622,2272,4627,2272,4634,2272,4640,2272,4647,2271,4653,2271,4660,2271,4665,2270,4672,2270,4678,2270,4685,2269,4691,2268,4698,2268,4703,2268,4710,2268,4716,2268,4723,2268,4729,2268,4736,2268,4741,2269,4748,2269,4754,2269,4760,2270,4767,2270,4773,2270,4779,2270,4785,2270,4792,2270,4798,2270,4805,2270,4811,2270,4817,2270,4823,2270,4830,2270,4836,2270,4843,2270,4848,2270,4855,2270,4861,2270,4868,2270,4874,2270,4881,2270,4886,2270,4892,2270,4899,2270,4905,2270,4912,2270,4918,2270,4924,2270,4930,2270,4937,2270,4943,2269,4950,2269,4956,2269,4962,2269,4968,2269,4975,2268,4981,2268,4988,2268,4994,2268,5000,2268,5006,2268,5013,2268,5019,2268,5025,2267,5032,2267,5037,2266,5044,2266,5050,2266,5057,2266,5063,2265,5070,2265,5075,2264,5082,2264,5088,2264,5095,2264,5101,2262,5108,2261,5113,2260,5120,2258,5126,2254,5133,2245,5139,2230,5146,2217,5151,2211,5157,2209,5164,2216,5170,2226,5177,2234,5183,2240,5189,2245,5195,2248,5202,2251,5208,2253,5215,2256,5220,2258,5227,2259,5233,2261,5240,2263,5246,2264,5253,2266,5259,2268,5265,2268,5271,2269,5278,2270,5284,2270,5290,2270,5296,2271,5302,2271,5309,2271,5315,2272,5322,2272,5328,2272,5334,2272,5340,2272,5347,2272,5353,2272,5360,2272,5366,2272,5372,2272,5378,2272,5385,2272,5391,2271,5398,2270,5404,2269,5410,2268,5416,2267,5422,2267,5429,2266,5435,2264,5442,2263,5447,2262,5454,2260,5460,2259,5467,2256,5473,2252,5480,2250,5485,2250,5492,2250,5498,2248,5505,2247,5511,2251,5518,2256,5523,2258,5530,2260,5536,2261,5543,2262,5549,2263,5555,2264,5561,2264,5567,2265,5574,2265,5580,2265,5587,2266,5593,2266,5599,2266,5605,2266,5612,2266,5618,2267,5625,2267,5631,2267,5637,2268,5643,2268,5650,2269,5656,2269,5663,2269,5668,2269,5675,2270,5681,2270,5687,2270,5694,2270,5700,2270,5707,2270,5712,2270,5719,2270,5725,2270,5732,2270,5738,2268,5744,2267,5750,2266,5757,2266,5763,2266,5770,2266,5776,2266,5782,2266,5788,2265,5795,2264,5801,2264,5808,2266,5814,2267,5819,2268,5826,2268,5832,2269,5839,2269,5845,2269,5852,2268,5857,2267,5864,2266,5870,2264,5877,2262,5883,2258,5890,2255,5895,2250,5902,2241,5908,2230,5915,2229,5921,2240,5928,2254,5933,2262,5940,2266,5946,2268,5952,2268,5959,2266,5965,2262,5971,2260,5977,2256,5984,2253,5990,2250,5997,2246,6003,2240,6009,2234,6015,2225,6022,2218,6028,2217,6035,2223,6041,2235,6047,2240,6053,2230,6060,2199,6066,2150,6073,2099,6079,2060,6085,2056,6091,2080,6097,2095,6104,2080,6110,2034,6116,1959,6122,1895,6129,1897,6135,1928,6142,1943,6148,1948,6154,1952,6160,1965,6167,1974,6173,1975,6180,2017,6186,2109,6192,2193,6198,2230,6205,2240,6211,2242,6218,2244,6224,2248,6229,2250,6236,2252,6242,2254,6249,2256,6255,2258,6262,2260,6267,2262,6274,2262,6280,2264,6287,2264,6293,2264,6300,2265,6305,2265,6312,2266,6318,2266,6325,2266,6331,2266,6338,2267,6343,2267,6350,2267,6356,2267,6362,2267,6369,2267,6375,2267,6381,2267,6387,2267,6394,2267,6400,2267,6407,2267,6413,2267,6419,2267,6425,2267,6432,2267,6438,2267,6445,2267,6451,2267,6457,2267,6463,2267,6470,2267,6476,2267,6483,2267,6489,2266,6494,2266,6501,2266,6507,2266,6514,2266,6520,2267,6527,2267,6532,2267,6539,2267,6545,2267,6552,2267,6558,2267,6564,2267,6570,2267,6577,2267,6583,2267,6590,2267,6596,2267,6602,2267,6608,2267,6615,2266,6621,2266,6627,2267,6634,2267,6639,2267,6646,2268,6652,2268,6659,2268,6665,2268,6672,2268,6677,2268,6684,2268,6690,2268,6697,2268,6703,2268,6710,2268,6715,2268,6722,2268,6728,2268,6735,2268,6741,2268,6748,2268,6753,2268,6759,2269,6766,2269,6772,2269,6779,2269,6785,2269,6791,2269,6797,2270,6804,2270,6810,2270,6817,2270,6823,2270,6829,2270,6835,2270,6842,2270,6848,2269,6855,2269,6861,2269,6867,2269,6873,2269,6880,2269,6886,2269,6892,2270,6899,2270,6904,2270,6911,2270,6917,2270,6924,2270,6930,2270,6937,2270,6942,2270,6949,2269,6955,2269,6962,2269,6968,2270,6975,2270,6980,2270,6987,2270,6993,2270,7000,2270,7006,2270,7012,2270,7018,2270,7024,2270,7031,2270,7037,2270,7044,2270,7049,2270,7056,2270,7062,2270,7069,2269,7075,2269,7082,2269,7087,2269,7094,2269,7100,2269,7107,2270,7113,2271,7120,2271,7125,2272,7132,2272,7138,2272,7145,2272,7151,2272,7157,2272,7163,2272,7169,2272,7176,2272,7182,2272,7189,2272,7195,2272,7201,2272,7207,2272,7214,2272,7220,2272,7227,2272,7233,2272,7239,2272,7245,2272,7252,2272,7258,2272,7265,2271,7271,2271,7277,2271,7283,2271,7289,2271,7296,2271,7302,2271,7309,2270,7314,2270,7321,2270,7327,2270,7334,2270,7340,2270,7347,2270,7352,2270,7359,2270,7365,2270,7372,2270,7378,2270,7385,2270,7390,2270,7397,2270,7403,2270,7410,2270,7416,2270,7422,2270,7428,2270,7434,2270,7441,2270,7447,2270,7454,2270,7459,2270,7466,2270,7472,2269,7479,2269,7485,2269,7492,2269,7497,2268,7504,2268,7510,2268,7517,2268,7523,2269,7530,2269,7535,2270,7542,2270,7548,2270,7554,2270,7561,2270,7567,2270,7573,2270,7579,2270,7586,2270,7592,2270,7599,2270,7605,2270,7611,2270,7617,2270,7624,2270,7630,2270,7637,2270,7643,2270,7649,2270,7655,2270,7662,2270,7668,2270,7675,2270,7681,2270,7686,2270,7693,2270,7699,2270,7706,2270,7712,2270,7719,2270,7724,2270,7731,2270,7737,2270,7744,2270,7750,2270,7757,2270,7762,2270,7769,2270,7775,2270,7782,2270,7788,2270,7794,2270,7800,2270,7807,2270,7813,2270,7819,2270,7826,2270,7831,2270,7838,2270,7844,2270,7851,2270,7857,2270,7864,2270,7869,2270,7876,2270,7882,2270,7889,2270,7895,2270,7902,2270,7907,2270,7914,2270,7920,2270,7927,2270,7933,2270,7940,2270,7945,2270m4464,2272l4471,2272,4476,2272,4483,2272,4489,2272,4495,2272,4502,2272,4508,2272,4514,2272,4520,2272,4527,2272,4533,2272,4540,2272,4546,2272,4552,2272,4558,2272,4565,2272,4571,2272,4578,2272,4584,2272,4590,2272,4596,2272,4603,2272,4609,2272,4616,2272,4622,2272,4627,2272,4634,2272,4640,2272,4647,2272,4653,2272,4660,2272,4665,2272,4672,2272,4678,2272,4685,2272,4691,2272,4698,2272,4703,2272,4710,2273,4716,2273,4723,2273,4729,2273,4736,2274,4741,2274,4748,2274,4754,2274,4760,2274,4767,2274,4773,2274,4779,2273,4785,2273,4792,2273,4798,2273,4805,2273,4811,2273,4817,2272,4823,2272,4830,2272,4836,2272,4843,2272,4848,2272,4855,2272,4861,2272,4868,2272,4874,2272,4881,2272,4886,2272,4892,2272,4899,2272,4905,2272,4912,2272,4918,2272,4924,2272,4930,2272,4937,2272,4943,2272,4950,2272,4956,2272,4962,2273,4968,2273,4975,2273,4981,2273,4988,2273,4994,2273,5000,2273,5006,2273,5013,2273,5019,2273,5025,2273,5032,2273,5037,2273,5044,2273,5050,2273,5057,2273,5063,2274,5070,2274,5075,2274,5082,2274,5088,2274,5095,2274,5101,2274,5108,2274,5113,2274,5120,2274,5126,2274,5133,2274,5139,2274,5146,2274,5151,2274,5157,2275,5164,2275,5170,2275,5177,2276,5183,2276,5189,2277,5195,2277,5202,2278,5208,2279,5215,2279,5220,2283,5227,2291,5233,2305,5240,2314,5246,2311,5253,2302,5259,2293,5265,2287,5271,2283,5278,2279,5284,2277,5290,2276,5296,2274,5302,2274,5309,2273,5315,2272,5322,2272,5328,2272,5334,2272,5340,2272,5347,2272,5353,2272,5360,2272,5366,2272,5372,2272,5378,2272,5385,2272,5391,2272,5398,2272,5404,2272,5410,2272,5416,2272,5422,2272,5429,2272,5435,2272,5442,2272,5447,2272,5454,2272,5460,2272,5467,2272,5473,2272,5480,2272,5485,2272,5492,2272,5498,2272,5505,2272,5511,2272,5518,2272,5523,2272,5530,2272,5536,2272,5543,2273,5549,2273,5555,2274,5561,2274,5567,2276,5574,2275,5580,2274,5587,2274,5593,2274,5599,2274,5605,2274,5612,2274,5618,2276,5625,2277,5631,2278,5637,2279,5643,2281,5650,2281,5656,2283,5663,2285,5668,2286,5675,2284,5681,2281,5687,2279,5694,2278,5700,2277,5707,2277,5712,2277,5719,2277,5725,2277,5732,2277,5738,2277,5744,2276,5750,2276,5757,2276,5763,2276,5770,2277,5776,2276,5782,2276,5788,2275,5795,2274,5801,2274,5808,2273,5814,2272,5819,2272,5826,2272,5832,2272,5839,2272,5845,2272,5852,2272,5857,2272,5864,2272,5870,2272,5877,2272,5883,2272,5890,2272,5895,2272,5902,2272,5908,2273,5915,2274,5921,2274,5928,2274,5933,2273,5940,2272,5946,2272,5952,2273,5959,2273,5965,2274,5971,2274,5977,2274,5984,2273,5990,2272,5997,2272,6003,2272,6009,2272,6015,2272,6022,2272,6028,2272,6035,2272,6041,2272,6047,2272,6053,2272,6060,2272,6066,2272,6073,2272,6079,2272,6085,2272,6091,2272,6097,2272,6104,2272,6110,2272,6116,2272,6122,2272,6129,2272,6135,2272,6142,2272,6148,2272,6154,2272,6160,2272,6167,2272,6173,2272,6180,2272,6186,2272,6192,2272,6198,2272,6205,2272,6211,2272,6218,2272,6224,2272,6229,2272,6236,2272,6242,2272,6249,2272,6255,2272,6262,2272,6267,2272,6274,2272,6280,2272,6287,2272,6293,2272,6300,2272,6305,2272,6312,2272,6318,2272,6325,2272,6331,2272,6338,2272,6343,2272,6350,2272,6356,2272,6362,2272,6369,2272,6375,2272,6381,2272,6387,2272,6394,2273,6400,2274,6407,2277,6413,2279,6419,2281,6425,2283,6432,2286,6438,2287,6445,2287,6451,2286,6457,2287,6463,2289,6470,2293,6476,2297,6483,2301,6489,2303,6494,2307,6501,2311,6507,2317,6514,2326,6520,2338,6527,2346,6532,2348,6539,2348,6545,2349,6552,2354,6558,2364,6564,2376,6570,2387,6577,2398,6583,2407,6590,2420,6596,2443,6602,2474,6608,2498,6615,2505,6621,2501,6627,2485,6634,2452,6639,2415,6646,2391,6652,2379,6659,2376,6665,2382,6672,2390,6677,2397,6684,2407,6690,2427,6697,2447,6703,2462,6710,2480,6715,2486,6722,2463,6728,2434,6735,2416,6741,2403,6748,2387,6753,2373,6759,2360,6766,2346,6772,2335,6779,2326,6785,2321,6791,2317,6797,2313,6804,2311,6810,2309,6817,2307,6823,2306,6829,2305,6835,2303,6842,2302,6848,2299,6855,2296,6861,2293,6867,2291,6873,2288,6880,2287,6886,2286,6892,2285,6899,2284,6904,2284,6911,2283,6917,2283,6924,2282,6930,2281,6937,2281,6942,2281,6949,2280,6955,2279,6962,2279,6968,2279,6975,2279,6980,2280,6987,2281,6993,2282,7000,2282,7006,2281,7012,2281,7018,2282,7024,2282,7031,2283,7037,2282,7044,2282,7049,2283,7056,2284,7062,2287,7069,2288,7075,2289,7082,2289,7087,2289,7094,2290,7100,2291,7107,2292,7113,2292,7120,2291,7125,2291,7132,2289,7138,2287,7145,2285,7151,2284,7157,2283,7163,2283,7169,2282,7176,2282,7182,2281,7189,2281,7195,2281,7201,2280,7207,2279,7214,2279,7220,2277,7227,2276,7233,2274,7239,2273,7245,2272,7252,2272,7258,2272,7265,2272,7271,2272,7277,2272,7283,2272,7289,2272,7296,2272,7302,2272,7309,2272,7314,2272,7321,2272,7327,2272,7334,2272,7340,2272,7347,2272,7352,2272,7359,2272,7365,2272,7372,2273,7378,2273,7385,2273,7390,2273,7397,2273,7403,2274,7410,2274,7416,2274,7422,2275,7428,2276,7434,2277,7441,2277,7447,2277,7454,2277,7459,2277,7466,2277,7472,2277,7479,2277,7485,2277,7492,2277,7497,2277,7504,2277,7510,2277,7517,2277,7523,2277,7530,2277,7535,2277,7542,2277,7548,2277,7554,2277,7561,2277,7567,2278,7573,2278,7579,2278,7586,2278,7592,2279,7599,2279,7605,2279,7611,2279,7617,2279,7624,2279,7630,2279,7637,2278,7643,2277,7649,2277,7655,2277,7662,2277,7668,2277,7675,2277,7681,2277,7686,2277,7693,2277,7699,2277,7706,2277,7712,2276,7719,2276,7724,2276,7731,2276,7737,2276,7744,2276,7750,2276,7757,2276,7762,2276,7769,2276,7775,2276,7782,2276,7788,2276,7794,2277,7800,2277,7807,2276,7813,2276,7819,2275,7826,2275,7831,2275,7838,2275,7844,2276,7851,2277,7857,2276,7864,2276,7869,2275,7876,2275,7882,2275,7889,2275,7895,2275,7902,2275,7907,2275,7914,2274,7920,2274,7927,2274,7933,2274,7940,2274,7945,2274e" filled="false" stroked="true" strokeweight=".698931pt" strokecolor="#0000ff">
              <v:path arrowok="t"/>
              <v:stroke dashstyle="solid"/>
            </v:shape>
            <v:shape style="position:absolute;left:4463;top:1953;width:3482;height:541" coordorigin="4464,1954" coordsize="3482,541" path="m4464,2272l4471,2272,4476,2272,4483,2272,4489,2272,4495,2272,4502,2272,4508,2272,4514,2272,4520,2272,4527,2272,4533,2272,4540,2272,4546,2272,4552,2272,4558,2272,4565,2271,4571,2271,4578,2271,4584,2271,4590,2271,4596,2271,4603,2271,4609,2271,4616,2271,4622,2271,4627,2271,4634,2270,4640,2270,4647,2270,4653,2270,4660,2270,4665,2270,4672,2270,4678,2270,4685,2269,4691,2269,4698,2269,4703,2269,4710,2269,4716,2269,4723,2269,4729,2269,4736,2269,4741,2270,4748,2270,4754,2270,4760,2270,4767,2270,4773,2271,4779,2271,4785,2271,4792,2271,4798,2271,4805,2272,4811,2272,4817,2272,4823,2272,4830,2272,4836,2272,4843,2272,4848,2272,4855,2271,4861,2271,4868,2270,4874,2270,4881,2270,4886,2270,4892,2270,4899,2270,4905,2270,4912,2270,4918,2270,4924,2270,4930,2270,4937,2270,4943,2269,4950,2269,4956,2269,4962,2269,4968,2269,4975,2269,4981,2269,4988,2269,4994,2269,5000,2269,5006,2269,5013,2268,5019,2268,5025,2268,5032,2268,5037,2268,5044,2268,5050,2268,5057,2268,5063,2268,5070,2268,5075,2268,5082,2268,5088,2268,5095,2268,5101,2268,5108,2268,5113,2268,5120,2268,5126,2268,5133,2268,5139,2268,5146,2268,5151,2268,5157,2268,5164,2268,5170,2268,5177,2268,5183,2268,5189,2269,5195,2269,5202,2269,5208,2269,5215,2269,5220,2269,5227,2270,5233,2270,5240,2270,5246,2270,5253,2270,5259,2271,5265,2271,5271,2271,5278,2272,5284,2272,5290,2272,5296,2272,5302,2272,5309,2272,5315,2272,5322,2272,5328,2272,5334,2272,5340,2272,5347,2272,5353,2272,5360,2271,5366,2271,5372,2271,5378,2271,5385,2270,5391,2270,5398,2270,5404,2270,5410,2269,5416,2269,5422,2268,5429,2268,5435,2266,5442,2265,5447,2264,5454,2263,5460,2261,5467,2259,5473,2256,5480,2252,5485,2248,5492,2245,5498,2242,5505,2241,5511,2244,5518,2248,5523,2250,5530,2250,5536,2250,5543,2249,5549,2250,5555,2250,5561,2250,5567,2248,5574,2245,5580,2241,5587,2236,5593,2230,5599,2224,5605,2213,5612,2185,5618,2117,5625,2049,5631,2060,5637,2099,5643,2132,5650,2158,5656,2173,5663,2181,5668,2192,5675,2205,5681,2212,5687,2211,5694,2202,5700,2189,5707,2176,5712,2161,5719,2134,5725,2073,5732,1993,5738,1954,5744,1967,5750,2010,5757,2061,5763,2100,5770,2126,5776,2150,5782,2172,5788,2189,5795,2198,5801,2205,5808,2217,5814,2232,5819,2242,5826,2249,5832,2254,5839,2256,5845,2256,5852,2250,5857,2246,5864,2248,5870,2252,5877,2250,5883,2241,5890,2236,5895,2240,5902,2245,5908,2250,5915,2254,5921,2257,5928,2260,5933,2262,5940,2264,5946,2266,5952,2268,5959,2268,5965,2268,5971,2268,5977,2268,5984,2268,5990,2267,5997,2267,6003,2266,6009,2266,6015,2265,6022,2264,6028,2264,6035,2264,6041,2265,6047,2265,6053,2264,6060,2263,6066,2262,6073,2263,6079,2264,6085,2265,6091,2266,6097,2267,6104,2266,6110,2266,6116,2266,6122,2265,6129,2266,6135,2266,6142,2264,6148,2260,6154,2250,6160,2237,6167,2224,6173,2197,6180,2166,6186,2150,6192,2148,6198,2149,6205,2150,6211,2155,6218,2162,6224,2164,6229,2160,6236,2154,6242,2154,6249,2162,6255,2175,6262,2187,6267,2195,6274,2201,6280,2204,6287,2207,6293,2209,6300,2211,6305,2210,6312,2206,6318,2197,6325,2184,6331,2179,6338,2183,6343,2185,6350,2185,6356,2186,6362,2189,6369,2189,6375,2185,6381,2178,6387,2166,6394,2158,6400,2167,6407,2181,6413,2189,6419,2196,6425,2203,6432,2208,6438,2212,6445,2215,6451,2217,6457,2219,6463,2221,6470,2222,6476,2224,6483,2226,6489,2226,6494,2228,6501,2229,6507,2230,6514,2232,6520,2233,6527,2234,6532,2235,6539,2236,6545,2237,6552,2238,6558,2239,6564,2240,6570,2241,6577,2242,6583,2242,6590,2243,6596,2243,6602,2244,6608,2244,6615,2244,6621,2244,6627,2244,6634,2245,6639,2246,6646,2248,6652,2250,6659,2253,6665,2254,6672,2255,6677,2256,6684,2256,6690,2256,6697,2256,6703,2257,6710,2257,6715,2257,6722,2258,6728,2258,6735,2258,6741,2258,6748,2258,6753,2258,6759,2258,6766,2259,6772,2260,6779,2260,6785,2261,6791,2261,6797,2262,6804,2262,6810,2262,6817,2263,6823,2263,6829,2264,6835,2264,6842,2264,6848,2264,6855,2264,6861,2264,6867,2265,6873,2265,6880,2265,6886,2266,6892,2266,6899,2266,6904,2266,6911,2266,6917,2266,6924,2266,6930,2265,6937,2266,6942,2268,6949,2268,6955,2268,6962,2268,6968,2268,6975,2268,6980,2268,6987,2268,6993,2268,7000,2268,7006,2268,7012,2267,7018,2267,7024,2266,7031,2266,7037,2264,7044,2264,7049,2264,7056,2264,7062,2264,7069,2264,7075,2264,7082,2264,7087,2265,7094,2266,7100,2266,7107,2268,7113,2268,7120,2270,7125,2270,7132,2270,7138,2270,7145,2270,7151,2270,7157,2270,7163,2270,7169,2270,7176,2270,7182,2271,7189,2271,7195,2271,7201,2271,7207,2271,7214,2271,7220,2271,7227,2271,7233,2271,7239,2271,7245,2271,7252,2271,7258,2271,7265,2271,7271,2271,7277,2270,7283,2270,7289,2270,7296,2270,7302,2269,7309,2268,7314,2266,7321,2264,7327,2262,7334,2261,7340,2260,7347,2259,7352,2258,7359,2256,7365,2255,7372,2254,7378,2253,7385,2254,7390,2257,7397,2258,7403,2258,7410,2258,7416,2258,7422,2258,7428,2257,7434,2257,7441,2258,7447,2258,7454,2258,7459,2259,7466,2259,7472,2258,7479,2256,7485,2255,7492,2254,7497,2254,7504,2254,7510,2256,7517,2258,7523,2259,7530,2260,7535,2261,7542,2262,7548,2262,7554,2262,7561,2262,7567,2263,7573,2263,7579,2264,7586,2264,7592,2264,7599,2264,7605,2264,7611,2265,7617,2265,7624,2265,7630,2265,7637,2265,7643,2265,7649,2266,7655,2266,7662,2266,7668,2266,7675,2265,7681,2265,7686,2265,7693,2264,7699,2265,7706,2266,7712,2266,7719,2267,7724,2267,7731,2267,7737,2266,7744,2266,7750,2266,7757,2265,7762,2266,7769,2266,7775,2266,7782,2266,7788,2266,7794,2266,7800,2266,7807,2267,7813,2267,7819,2267,7826,2267,7831,2267,7838,2267,7844,2267,7851,2267,7857,2267,7864,2267,7869,2267,7876,2268,7882,2268,7889,2268,7895,2268,7902,2268,7907,2268,7914,2268,7920,2268,7927,2268,7933,2268,7940,2268,7945,2268m4464,2272l4471,2272,4476,2272,4483,2272,4489,2272,4495,2272,4502,2272,4508,2272,4514,2272,4520,2272,4527,2272,4533,2272,4540,2272,4546,2272,4552,2272,4558,2272,4565,2272,4571,2272,4578,2272,4584,2272,4590,2272,4596,2272,4603,2272,4609,2272,4616,2272,4622,2272,4627,2272,4634,2272,4640,2272,4647,2272,4653,2272,4660,2272,4665,2272,4672,2273,4678,2273,4685,2273,4691,2273,4698,2273,4703,2273,4710,2274,4716,2274,4723,2274,4729,2274,4736,2274,4741,2274,4748,2274,4754,2274,4760,2274,4767,2274,4773,2274,4779,2274,4785,2273,4792,2273,4798,2273,4805,2272,4811,2272,4817,2272,4823,2272,4830,2272,4836,2272,4843,2272,4848,2272,4855,2272,4861,2272,4868,2272,4874,2272,4881,2272,4886,2272,4892,2272,4899,2272,4905,2273,4912,2273,4918,2273,4924,2273,4930,2273,4937,2273,4943,2273,4950,2273,4956,2273,4962,2273,4968,2273,4975,2273,4981,2273,4988,2273,4994,2273,5000,2274,5006,2274,5013,2274,5019,2274,5025,2274,5032,2274,5037,2274,5044,2274,5050,2274,5057,2274,5063,2274,5070,2274,5075,2274,5082,2274,5088,2274,5095,2274,5101,2274,5108,2274,5113,2274,5120,2274,5126,2274,5133,2274,5139,2274,5146,2274,5151,2274,5157,2274,5164,2274,5170,2274,5177,2274,5183,2274,5189,2274,5195,2274,5202,2274,5208,2274,5215,2274,5220,2274,5227,2274,5233,2274,5240,2274,5246,2274,5253,2274,5259,2274,5265,2273,5271,2273,5278,2272,5284,2272,5290,2272,5296,2272,5302,2272,5309,2272,5315,2272,5322,2272,5328,2272,5334,2272,5340,2272,5347,2272,5353,2272,5360,2272,5366,2272,5372,2272,5378,2272,5385,2272,5391,2272,5398,2272,5404,2272,5410,2272,5416,2272,5422,2272,5429,2272,5435,2272,5442,2272,5447,2272,5454,2272,5460,2272,5467,2272,5473,2272,5480,2272,5485,2273,5492,2273,5498,2273,5505,2273,5511,2274,5518,2274,5523,2274,5530,2274,5536,2275,5543,2275,5549,2276,5555,2276,5561,2277,5567,2278,5574,2279,5580,2279,5587,2279,5593,2280,5599,2281,5605,2281,5612,2281,5618,2282,5625,2283,5631,2283,5637,2284,5643,2285,5650,2285,5656,2287,5663,2289,5668,2290,5675,2291,5681,2290,5687,2289,5694,2289,5700,2289,5707,2290,5712,2291,5719,2293,5725,2295,5732,2298,5738,2301,5744,2304,5750,2309,5757,2319,5763,2333,5770,2347,5776,2360,5782,2379,5788,2403,5795,2409,5801,2389,5808,2361,5814,2329,5819,2303,5826,2293,5832,2293,5839,2300,5845,2313,5852,2335,5857,2365,5864,2401,5870,2432,5877,2438,5883,2420,5890,2393,5895,2370,5902,2366,5908,2376,5915,2398,5921,2421,5928,2412,5933,2358,5940,2307,5946,2288,5952,2291,5959,2299,5965,2310,5971,2316,5977,2307,5984,2293,5990,2285,5997,2279,6003,2277,6009,2275,6015,2275,6022,2275,6028,2274,6035,2274,6041,2274,6047,2274,6053,2274,6060,2274,6066,2274,6073,2274,6079,2274,6085,2274,6091,2274,6097,2274,6104,2274,6110,2275,6116,2275,6122,2275,6129,2275,6135,2274,6142,2274,6148,2274,6154,2274,6160,2274,6167,2274,6173,2273,6180,2273,6186,2273,6192,2273,6198,2272,6205,2272,6211,2272,6218,2272,6224,2272,6229,2272,6236,2272,6242,2272,6249,2272,6255,2272,6262,2272,6267,2272,6274,2272,6280,2272,6287,2272,6293,2272,6300,2272,6305,2272,6312,2272,6318,2272,6325,2272,6331,2272,6338,2272,6343,2272,6350,2272,6356,2272,6362,2272,6369,2272,6375,2272,6381,2276,6387,2285,6394,2304,6400,2333,6407,2362,6413,2370,6419,2358,6425,2352,6432,2357,6438,2371,6445,2391,6451,2403,6457,2410,6463,2413,6470,2402,6476,2384,6483,2371,6489,2365,6494,2364,6501,2366,6507,2369,6514,2371,6520,2372,6527,2372,6532,2372,6539,2376,6545,2383,6552,2391,6558,2400,6564,2405,6570,2406,6577,2405,6583,2407,6590,2415,6596,2436,6602,2466,6608,2494,6615,2495,6621,2466,6627,2427,6634,2394,6639,2370,6646,2356,6652,2348,6659,2343,6665,2338,6672,2334,6677,2331,6684,2329,6690,2328,6697,2328,6703,2327,6710,2327,6715,2327,6722,2327,6728,2328,6735,2329,6741,2330,6748,2330,6753,2330,6759,2327,6766,2322,6772,2317,6779,2313,6785,2310,6791,2308,6797,2307,6804,2307,6810,2307,6817,2307,6823,2307,6829,2307,6835,2307,6842,2308,6848,2307,6855,2305,6861,2303,6867,2299,6873,2294,6880,2291,6886,2291,6892,2290,6899,2289,6904,2289,6911,2289,6917,2289,6924,2289,6930,2288,6937,2288,6942,2288,6949,2288,6955,2288,6962,2288,6968,2288,6975,2289,6980,2290,6987,2290,6993,2291,7000,2290,7006,2288,7012,2286,7018,2284,7024,2282,7031,2281,7037,2280,7044,2279,7049,2279,7056,2279,7062,2279,7069,2279,7075,2278,7082,2278,7087,2278,7094,2279,7100,2279,7107,2281,7113,2282,7120,2283,7125,2284,7132,2285,7138,2285,7145,2285,7151,2284,7157,2283,7163,2283,7169,2281,7176,2281,7182,2280,7189,2279,7195,2279,7201,2278,7207,2277,7214,2277,7220,2276,7227,2275,7233,2274,7239,2274,7245,2274,7252,2273,7258,2273,7265,2273,7271,2273,7277,2273,7283,2273,7289,2273,7296,2273,7302,2272,7309,2272,7314,2272,7321,2272,7327,2272,7334,2272,7340,2272,7347,2272,7352,2272,7359,2272,7365,2272,7372,2272,7378,2272,7385,2273,7390,2273,7397,2273,7403,2273,7410,2274,7416,2274,7422,2277,7428,2279,7434,2281,7441,2281,7447,2281,7454,2281,7459,2281,7466,2281,7472,2282,7479,2284,7485,2288,7492,2293,7497,2299,7504,2303,7510,2302,7517,2298,7523,2294,7530,2291,7535,2290,7542,2289,7548,2289,7554,2289,7561,2289,7567,2290,7573,2291,7579,2291,7586,2292,7592,2293,7599,2294,7605,2295,7611,2295,7617,2295,7624,2294,7630,2294,7637,2293,7643,2292,7649,2291,7655,2289,7662,2288,7668,2287,7675,2287,7681,2287,7686,2286,7693,2285,7699,2285,7706,2284,7712,2284,7719,2283,7724,2283,7731,2283,7737,2283,7744,2283,7750,2282,7757,2282,7762,2281,7769,2281,7775,2281,7782,2281,7788,2282,7794,2283,7800,2284,7807,2283,7813,2281,7819,2279,7826,2279,7831,2279,7838,2279,7844,2280,7851,2280,7857,2280,7864,2280,7869,2280,7876,2280,7882,2279,7889,2279,7895,2279,7902,2279,7907,2279,7914,2279,7920,2279,7927,2279,7933,2279,7940,2279,7945,2278e" filled="false" stroked="true" strokeweight=".698931pt" strokecolor="#000000">
              <v:path arrowok="t"/>
              <v:stroke dashstyle="solid"/>
            </v:shape>
            <v:shape style="position:absolute;left:4463;top:3050;width:3482;height:147" coordorigin="4464,3050" coordsize="3482,147" path="m4464,3127l4471,3127,4476,3127,4483,3127,4489,3127,4495,3127,4502,3127,4508,3127,4514,3127,4520,3127,4527,3127,4533,3127,4540,3127,4546,3127,4552,3127,4558,3127,4565,3127,4571,3127,4578,3127,4584,3126,4590,3126,4596,3126,4603,3126,4609,3126,4616,3125,4622,3125,4627,3125,4634,3125,4640,3124,4647,3124,4653,3123,4660,3122,4665,3121,4672,3120,4678,3119,4685,3117,4691,3115,4698,3113,4703,3113,4710,3113,4716,3113,4723,3113,4729,3113,4736,3115,4741,3116,4748,3117,4754,3117,4760,3118,4767,3119,4773,3119,4779,3119,4785,3119,4792,3120,4798,3121,4805,3121,4811,3121,4817,3121,4823,3121,4830,3121,4836,3121,4843,3122,4848,3122,4855,3122,4861,3122,4868,3123,4874,3123,4881,3123,4886,3123,4892,3123,4899,3123,4905,3123,4912,3123,4918,3123,4924,3123,4930,3123,4937,3123,4943,3124,4950,3124,4956,3124,4962,3124,4968,3124,4975,3124,4981,3124,4988,3125,4994,3125,5000,3125,5006,3125,5013,3125,5019,3125,5025,3125,5032,3125,5037,3125,5044,3125,5050,3125,5057,3125,5063,3125,5070,3125,5075,3126,5082,3126,5088,3126,5095,3126,5101,3126,5108,3126,5113,3126,5120,3127,5126,3127,5133,3127,5139,3127,5146,3127,5151,3127,5157,3127,5164,3127,5170,3127,5177,3127,5183,3127,5189,3127,5195,3127,5202,3127,5208,3127,5215,3127,5220,3127,5227,3127,5233,3127,5240,3127,5246,3127,5253,3127,5259,3127,5265,3127,5271,3127,5278,3127,5284,3127,5290,3127,5296,3127,5302,3127,5309,3127,5315,3127,5322,3127,5328,3127,5334,3127,5340,3127,5347,3127,5353,3127,5360,3127,5366,3127,5372,3127,5378,3127,5385,3127,5391,3127,5398,3127,5404,3127,5410,3127,5416,3127,5422,3127,5429,3127,5435,3127,5442,3127,5447,3127,5454,3127,5460,3127,5467,3127,5473,3127,5480,3127,5485,3127,5492,3126,5498,3126,5505,3126,5511,3126,5518,3126,5523,3126,5530,3126,5536,3126,5543,3127,5549,3127,5555,3127,5561,3127,5567,3127,5574,3127,5580,3127,5587,3127,5593,3127,5599,3127,5605,3127,5612,3127,5618,3127,5625,3126,5631,3126,5637,3126,5643,3126,5650,3126,5656,3126,5663,3126,5668,3126,5675,3127,5681,3127,5687,3127,5694,3127,5700,3127,5707,3127,5712,3127,5719,3127,5725,3127,5732,3127,5738,3127,5744,3126,5750,3126,5757,3125,5763,3125,5770,3125,5776,3125,5782,3125,5788,3125,5795,3125,5801,3125,5808,3125,5814,3125,5819,3126,5826,3126,5832,3126,5839,3126,5845,3126,5852,3126,5857,3125,5864,3125,5870,3125,5877,3125,5883,3124,5890,3123,5895,3123,5902,3123,5908,3123,5915,3123,5921,3125,5928,3126,5933,3126,5940,3126,5946,3126,5952,3126,5959,3126,5965,3126,5971,3126,5977,3126,5984,3127,5990,3127,5997,3127,6003,3127,6009,3127,6015,3127,6022,3127,6028,3127,6035,3127,6041,3127,6047,3127,6053,3126,6060,3125,6066,3122,6073,3118,6079,3114,6085,3112,6091,3114,6097,3115,6104,3115,6110,3112,6116,3105,6122,3098,6129,3100,6135,3105,6142,3109,6148,3111,6154,3113,6160,3115,6167,3117,6173,3117,6180,3118,6186,3121,6192,3124,6198,3125,6205,3126,6211,3126,6218,3125,6224,3125,6229,3124,6236,3123,6242,3123,6249,3123,6255,3124,6262,3124,6267,3124,6274,3124,6280,3124,6287,3124,6293,3124,6300,3124,6305,3124,6312,3124,6318,3124,6325,3124,6331,3124,6338,3124,6343,3123,6350,3123,6356,3123,6362,3123,6369,3123,6375,3123,6381,3123,6387,3123,6394,3123,6400,3123,6407,3123,6413,3122,6419,3122,6425,3122,6432,3122,6438,3121,6445,3121,6451,3121,6457,3121,6463,3121,6470,3121,6476,3121,6483,3120,6489,3120,6494,3120,6501,3119,6507,3119,6514,3119,6520,3119,6527,3118,6532,3118,6539,3117,6545,3117,6552,3116,6558,3115,6564,3115,6570,3114,6577,3113,6583,3113,6590,3112,6596,3111,6602,3109,6608,3105,6615,3097,6621,3085,6627,3077,6634,3078,6639,3087,6646,3098,6652,3109,6659,3116,6665,3119,6672,3121,6677,3120,6684,3120,6690,3120,6697,3119,6703,3119,6710,3119,6715,3119,6722,3119,6728,3119,6735,3118,6741,3117,6748,3117,6753,3116,6759,3116,6766,3115,6772,3116,6779,3117,6785,3117,6791,3119,6797,3120,6804,3121,6810,3123,6817,3125,6823,3125,6829,3126,6835,3126,6842,3126,6848,3127,6855,3127,6861,3127,6867,3127,6873,3127,6880,3127,6886,3127,6892,3127,6899,3127,6904,3127,6911,3127,6917,3127,6924,3125,6930,3121,6937,3116,6942,3110,6949,3105,6955,3103,6962,3101,6968,3099,6975,3096,6980,3092,6987,3088,6993,3085,7000,3082,7006,3079,7012,3076,7018,3074,7024,3070,7031,3065,7037,3060,7044,3054,7049,3051,7056,3051,7062,3051,7069,3051,7075,3051,7082,3050,7087,3050,7094,3053,7100,3062,7107,3076,7113,3090,7120,3099,7125,3103,7132,3104,7138,3106,7145,3107,7151,3108,7157,3109,7163,3110,7169,3111,7176,3112,7182,3113,7189,3113,7195,3114,7201,3115,7207,3115,7214,3116,7220,3116,7227,3117,7233,3117,7239,3118,7245,3118,7252,3119,7258,3119,7265,3119,7271,3119,7277,3119,7283,3120,7289,3121,7296,3123,7302,3123,7309,3124,7314,3124,7321,3125,7327,3125,7334,3125,7340,3125,7347,3125,7352,3125,7359,3125,7365,3124,7372,3124,7378,3125,7385,3125,7390,3125,7397,3125,7403,3125,7410,3125,7416,3125,7422,3124,7428,3124,7434,3123,7441,3123,7447,3123,7454,3123,7459,3123,7466,3123,7472,3123,7479,3123,7485,3123,7492,3122,7497,3122,7504,3122,7510,3122,7517,3123,7523,3123,7530,3123,7535,3124,7542,3124,7548,3124,7554,3124,7561,3124,7567,3124,7573,3124,7579,3124,7586,3124,7592,3124,7599,3124,7605,3123,7611,3123,7617,3123,7624,3123,7630,3123,7637,3123,7643,3123,7649,3123,7655,3123,7662,3122,7668,3122,7675,3122,7681,3121,7686,3121,7693,3121,7699,3121,7706,3121,7712,3122,7719,3122,7724,3123,7731,3123,7737,3122,7744,3122,7750,3121,7757,3121,7762,3121,7769,3121,7775,3122,7782,3122,7788,3123,7794,3123,7800,3123,7807,3123,7813,3123,7819,3123,7826,3123,7831,3123,7838,3123,7844,3123,7851,3123,7857,3123,7864,3123,7869,3123,7876,3123,7882,3123,7889,3123,7895,3123,7902,3123,7907,3123,7914,3123,7920,3123,7927,3123,7933,3123,7940,3123,7945,3123m4464,3127l4471,3127,4476,3127,4483,3127,4489,3127,4495,3127,4502,3127,4508,3127,4514,3127,4520,3127,4527,3127,4533,3127,4540,3127,4546,3127,4552,3127,4558,3127,4565,3127,4571,3127,4578,3127,4584,3127,4590,3127,4596,3127,4603,3127,4609,3127,4616,3128,4622,3128,4627,3128,4634,3128,4640,3128,4647,3129,4653,3129,4660,3129,4665,3129,4672,3130,4678,3131,4685,3131,4691,3131,4698,3133,4703,3133,4710,3135,4716,3137,4723,3138,4729,3139,4736,3140,4741,3140,4748,3140,4754,3141,4760,3141,4767,3141,4773,3140,4779,3139,4785,3137,4792,3137,4798,3136,4805,3136,4811,3135,4817,3135,4823,3135,4830,3134,4836,3134,4843,3133,4848,3133,4855,3133,4861,3133,4868,3133,4874,3133,4881,3133,4886,3133,4892,3132,4899,3132,4905,3132,4912,3132,4918,3132,4924,3131,4930,3131,4937,3131,4943,3131,4950,3131,4956,3131,4962,3131,4968,3131,4975,3131,4981,3131,4988,3131,4994,3131,5000,3131,5006,3130,5013,3130,5019,3130,5025,3130,5032,3130,5037,3130,5044,3130,5050,3129,5057,3129,5063,3129,5070,3129,5075,3129,5082,3129,5088,3129,5095,3129,5101,3129,5108,3129,5113,3129,5120,3129,5126,3129,5133,3129,5139,3129,5146,3128,5151,3128,5157,3128,5164,3128,5170,3128,5177,3128,5183,3128,5189,3128,5195,3128,5202,3127,5208,3127,5215,3127,5220,3127,5227,3127,5233,3127,5240,3127,5246,3127,5253,3127,5259,3127,5265,3127,5271,3127,5278,3127,5284,3127,5290,3127,5296,3127,5302,3127,5309,3127,5315,3127,5322,3127,5328,3127,5334,3127,5340,3127,5347,3127,5353,3127,5360,3127,5366,3127,5372,3127,5378,3127,5385,3127,5391,3127,5398,3127,5404,3127,5410,3127,5416,3127,5422,3127,5429,3127,5435,3127,5442,3127,5447,3127,5454,3127,5460,3127,5467,3127,5473,3127,5480,3127,5485,3127,5492,3127,5498,3127,5505,3127,5511,3127,5518,3127,5523,3127,5530,3127,5536,3127,5543,3127,5549,3127,5555,3127,5561,3127,5567,3127,5574,3127,5580,3127,5587,3127,5593,3127,5599,3127,5605,3127,5612,3127,5618,3127,5625,3127,5631,3127,5637,3127,5643,3127,5650,3127,5656,3127,5663,3127,5668,3127,5675,3127,5681,3127,5687,3127,5694,3127,5700,3127,5707,3127,5712,3127,5719,3127,5725,3127,5732,3127,5738,3127,5744,3127,5750,3127,5757,3127,5763,3128,5770,3128,5776,3128,5782,3128,5788,3128,5795,3128,5801,3128,5808,3128,5814,3128,5819,3127,5826,3127,5832,3127,5839,3127,5845,3127,5852,3127,5857,3127,5864,3127,5870,3127,5877,3127,5883,3127,5890,3127,5895,3127,5902,3128,5908,3128,5915,3129,5921,3129,5928,3129,5933,3129,5940,3128,5946,3127,5952,3128,5959,3129,5965,3132,5971,3134,5977,3133,5984,3131,5990,3129,5997,3128,6003,3127,6009,3127,6015,3127,6022,3127,6028,3127,6035,3127,6041,3127,6047,3127,6053,3127,6060,3127,6066,3127,6073,3127,6079,3127,6085,3127,6091,3127,6097,3127,6104,3127,6110,3127,6116,3127,6122,3127,6129,3127,6135,3127,6142,3127,6148,3127,6154,3127,6160,3127,6167,3127,6173,3127,6180,3127,6186,3127,6192,3127,6198,3127,6205,3127,6211,3127,6218,3127,6224,3127,6229,3127,6236,3127,6242,3127,6249,3127,6255,3127,6262,3127,6267,3127,6274,3127,6280,3127,6287,3127,6293,3127,6300,3127,6305,3127,6312,3127,6318,3127,6325,3127,6331,3127,6338,3127,6343,3127,6350,3127,6356,3127,6362,3127,6369,3127,6375,3127,6381,3127,6387,3127,6394,3128,6400,3131,6407,3135,6413,3139,6419,3137,6425,3137,6432,3138,6438,3138,6445,3137,6451,3136,6457,3135,6463,3134,6470,3133,6476,3131,6483,3131,6489,3130,6494,3130,6501,3130,6507,3130,6514,3130,6520,3131,6527,3131,6532,3131,6539,3131,6545,3131,6552,3131,6558,3131,6564,3131,6570,3131,6577,3131,6583,3132,6590,3132,6596,3132,6602,3133,6608,3133,6615,3133,6621,3133,6627,3133,6634,3132,6639,3131,6646,3131,6652,3131,6659,3132,6665,3134,6672,3136,6677,3139,6684,3141,6690,3147,6697,3155,6703,3166,6710,3176,6715,3184,6722,3186,6728,3188,6735,3194,6741,3197,6748,3197,6753,3194,6759,3184,6766,3171,6772,3161,6779,3154,6785,3149,6791,3147,6797,3145,6804,3145,6810,3146,6817,3147,6823,3150,6829,3155,6835,3162,6842,3170,6848,3177,6855,3179,6861,3173,6867,3159,6873,3144,6880,3135,6886,3133,6892,3132,6899,3132,6904,3131,6911,3131,6917,3131,6924,3131,6930,3131,6937,3131,6942,3131,6949,3131,6955,3131,6962,3131,6968,3131,6975,3130,6980,3130,6987,3130,6993,3130,7000,3129,7006,3130,7012,3130,7018,3131,7024,3132,7031,3133,7037,3135,7044,3138,7049,3141,7056,3145,7062,3149,7069,3153,7075,3156,7082,3158,7087,3159,7094,3161,7100,3164,7107,3166,7113,3170,7120,3175,7125,3180,7132,3186,7138,3189,7145,3190,7151,3190,7157,3190,7163,3189,7169,3187,7176,3185,7182,3182,7189,3179,7195,3176,7201,3174,7207,3170,7214,3166,7220,3162,7227,3157,7233,3153,7239,3148,7245,3145,7252,3143,7258,3142,7265,3141,7271,3141,7277,3140,7283,3139,7289,3139,7296,3138,7302,3137,7309,3137,7314,3137,7321,3136,7327,3136,7334,3135,7340,3135,7347,3135,7352,3134,7359,3133,7365,3131,7372,3131,7378,3130,7385,3130,7390,3129,7397,3129,7403,3129,7410,3129,7416,3129,7422,3129,7428,3129,7434,3129,7441,3129,7447,3129,7454,3129,7459,3129,7466,3129,7472,3129,7479,3129,7485,3129,7492,3129,7497,3129,7504,3129,7510,3129,7517,3129,7523,3129,7530,3129,7535,3129,7542,3129,7548,3129,7554,3129,7561,3129,7567,3129,7573,3130,7579,3130,7586,3130,7592,3130,7599,3130,7605,3130,7611,3130,7617,3130,7624,3130,7630,3130,7637,3130,7643,3129,7649,3129,7655,3129,7662,3129,7668,3129,7675,3129,7681,3129,7686,3130,7693,3130,7699,3130,7706,3130,7712,3130,7719,3130,7724,3131,7731,3131,7737,3131,7744,3131,7750,3131,7757,3131,7762,3131,7769,3131,7775,3131,7782,3131,7788,3132,7794,3132,7800,3133,7807,3133,7813,3132,7819,3131,7826,3131,7831,3131,7838,3131,7844,3132,7851,3132,7857,3131,7864,3131,7869,3131,7876,3131,7882,3131,7889,3131,7895,3131,7902,3131,7907,3131,7914,3131,7920,3131,7927,3131,7933,3131,7940,3131,7945,3131e" filled="false" stroked="true" strokeweight=".698931pt" strokecolor="#000000">
              <v:path arrowok="t"/>
              <v:stroke dashstyle="solid"/>
            </v:shape>
            <v:shape style="position:absolute;left:4463;top:2820;width:3482;height:838" coordorigin="4464,2820" coordsize="3482,838" path="m4464,3127l4471,3127,4476,3127,4483,3127,4489,3127,4495,3127,4502,3127,4508,3127,4514,3127,4520,3127,4527,3127,4533,3126,4540,3125,4546,3122,4552,3119,4558,3117,4565,3115,4571,3113,4578,3112,4584,3111,4590,3110,4596,3109,4603,3107,4609,3105,4616,3104,4622,3102,4627,3098,4634,3094,4640,3086,4647,3078,4653,3071,4660,3065,4665,3057,4672,3047,4678,3033,4685,3017,4691,3004,4698,3000,4703,3001,4710,3004,4716,3007,4723,3012,4729,3021,4736,3032,4741,3041,4748,3049,4754,3059,4760,3068,4767,3077,4773,3085,4779,3092,4785,3096,4792,3100,4798,3102,4805,3104,4811,3107,4817,3107,4823,3109,4830,3109,4836,3109,4843,3108,4848,3107,4855,3104,4861,3100,4868,3093,4874,3086,4881,3081,4886,3079,4892,3079,4899,3080,4905,3081,4912,3081,4918,3081,4924,3080,4930,3079,4937,3078,4943,3077,4950,3076,4956,3076,4962,3075,4968,3074,4975,3074,4981,3074,4988,3073,4994,3072,5000,3072,5006,3071,5013,3070,5019,3070,5025,3069,5032,3068,5037,3068,5044,3066,5050,3065,5057,3064,5063,3063,5070,3062,5075,3062,5082,3062,5088,3062,5095,3060,5101,3058,5108,3052,5113,3045,5120,3033,5126,3015,5133,2978,5139,2922,5146,2871,5151,2834,5157,2820,5164,2841,5170,2878,5177,2910,5183,2933,5189,2948,5195,2958,5202,2966,5208,2971,5215,2976,5220,2980,5227,2983,5233,2986,5240,2992,5246,3008,5253,3030,5259,3049,5265,3063,5271,3074,5278,3082,5284,3088,5290,3093,5296,3098,5302,3103,5309,3107,5315,3110,5322,3113,5328,3117,5334,3121,5340,3125,5347,3126,5353,3126,5360,3125,5366,3125,5372,3126,5378,3126,5385,3126,5391,3125,5398,3125,5404,3125,5410,3125,5416,3124,5422,3123,5429,3122,5435,3121,5442,3119,5447,3117,5454,3115,5460,3114,5467,3113,5473,3110,5480,3109,5485,3110,5492,3112,5498,3113,5505,3113,5511,3115,5518,3116,5523,3116,5530,3116,5536,3115,5543,3114,5549,3114,5555,3113,5561,3113,5567,3111,5574,3109,5580,3107,5587,3105,5593,3105,5599,3105,5605,3104,5612,3101,5618,3091,5625,3082,5631,3090,5637,3098,5643,3102,5650,3105,5656,3108,5663,3110,5668,3113,5675,3115,5681,3118,5687,3120,5694,3121,5700,3122,5707,3123,5712,3123,5719,3123,5725,3122,5732,3121,5738,3119,5744,3118,5750,3118,5757,3119,5763,3119,5770,3120,5776,3121,5782,3122,5788,3123,5795,3124,5801,3124,5808,3125,5814,3125,5819,3125,5826,3125,5832,3125,5839,3125,5845,3123,5852,3120,5857,3118,5864,3118,5870,3118,5877,3118,5883,3118,5890,3117,5895,3118,5902,3119,5908,3119,5915,3119,5921,3121,5928,3121,5933,3122,5940,3122,5946,3122,5952,3122,5959,3122,5965,3122,5971,3121,5977,3119,5984,3119,5990,3119,5997,3119,6003,3119,6009,3119,6015,3119,6022,3119,6028,3120,6035,3121,6041,3123,6047,3124,6053,3124,6060,3123,6066,3121,6073,3120,6079,3121,6085,3121,6091,3121,6097,3121,6104,3121,6110,3119,6116,3116,6122,3114,6129,3115,6135,3117,6142,3119,6148,3120,6154,3119,6160,3117,6167,3114,6173,3107,6180,3100,6186,3098,6192,3098,6198,3096,6205,3093,6211,3091,6218,3090,6224,3088,6229,3088,6236,3091,6242,3095,6249,3098,6255,3102,6262,3105,6267,3107,6274,3109,6280,3110,6287,3111,6293,3111,6300,3112,6305,3111,6312,3111,6318,3109,6325,3106,6331,3105,6338,3107,6343,3107,6350,3108,6356,3108,6362,3109,6369,3108,6375,3108,6381,3108,6387,3107,6394,3107,6400,3106,6407,3106,6413,3106,6419,3106,6425,3106,6432,3107,6438,3107,6445,3106,6451,3106,6457,3106,6463,3106,6470,3105,6476,3105,6483,3105,6489,3104,6494,3104,6501,3104,6507,3104,6514,3104,6520,3104,6527,3104,6532,3104,6539,3104,6545,3104,6552,3104,6558,3104,6564,3103,6570,3103,6577,3103,6583,3103,6590,3102,6596,3102,6602,3102,6608,3101,6615,3100,6621,3100,6627,3100,6634,3100,6639,3101,6646,3102,6652,3104,6659,3105,6665,3106,6672,3106,6677,3106,6684,3107,6690,3107,6697,3107,6703,3107,6710,3107,6715,3107,6722,3106,6728,3106,6735,3106,6741,3106,6748,3106,6753,3106,6759,3106,6766,3106,6772,3107,6779,3107,6785,3107,6791,3107,6797,3107,6804,3107,6810,3107,6817,3107,6823,3106,6829,3105,6835,3104,6842,3104,6848,3103,6855,3102,6861,3102,6867,3101,6873,3100,6880,3100,6886,3098,6892,3098,6899,3096,6904,3095,6911,3093,6917,3090,6924,3084,6930,3076,6937,3078,6942,3092,6949,3102,6955,3104,6962,3105,6968,3108,6975,3109,6980,3110,6987,3109,6993,3109,7000,3108,7006,3107,7012,3106,7018,3104,7024,3104,7031,3102,7037,3102,7044,3100,7049,3100,7056,3099,7062,3098,7069,3098,7075,3097,7082,3096,7087,3095,7094,3096,7100,3100,7107,3109,7113,3117,7120,3121,7125,3123,7132,3123,7138,3123,7145,3124,7151,3124,7157,3124,7163,3125,7169,3125,7176,3125,7182,3125,7189,3125,7195,3125,7201,3125,7207,3125,7214,3125,7220,3125,7227,3125,7233,3125,7239,3125,7245,3124,7252,3124,7258,3123,7265,3123,7271,3122,7277,3121,7283,3121,7289,3119,7296,3118,7302,3117,7309,3116,7314,3115,7321,3114,7327,3113,7334,3111,7340,3109,7347,3107,7352,3099,7359,3088,7365,3080,7372,3076,7378,3077,7385,3084,7390,3090,7397,3090,7403,3088,7410,3086,7416,3082,7422,3079,7428,3077,7434,3078,7441,3080,7447,3082,7454,3082,7459,3082,7466,3081,7472,3080,7479,3078,7485,3077,7492,3074,7497,3068,7504,3062,7510,3061,7517,3066,7523,3073,7530,3080,7535,3084,7542,3085,7548,3085,7554,3085,7561,3085,7567,3085,7573,3085,7579,3086,7586,3086,7592,3086,7599,3086,7605,3086,7611,3086,7617,3086,7624,3086,7630,3086,7637,3086,7643,3086,7649,3085,7655,3084,7662,3083,7668,3082,7675,3082,7681,3082,7686,3082,7693,3082,7699,3082,7706,3084,7712,3085,7719,3086,7724,3087,7731,3086,7737,3082,7744,3078,7750,3076,7757,3074,7762,3074,7769,3076,7775,3078,7782,3080,7788,3082,7794,3084,7800,3085,7807,3086,7813,3087,7819,3087,7826,3087,7831,3087,7838,3086,7844,3086,7851,3086,7857,3086,7864,3086,7869,3086,7876,3086,7882,3087,7889,3088,7895,3088,7902,3088,7907,3088,7914,3088,7920,3088,7927,3088,7933,3088,7940,3088,7945,3088m4464,3127l4471,3127,4476,3127,4483,3127,4489,3127,4495,3127,4502,3127,4508,3127,4514,3127,4520,3127,4527,3127,4533,3127,4540,3127,4546,3127,4552,3127,4558,3127,4565,3128,4571,3129,4578,3131,4584,3135,4590,3137,4596,3139,4603,3141,4609,3143,4616,3144,4622,3145,4627,3147,4634,3148,4640,3150,4647,3152,4653,3156,4660,3162,4665,3169,4672,3175,4678,3180,4685,3186,4691,3192,4698,3200,4703,3208,4710,3221,4716,3235,4723,3247,4729,3252,4736,3250,4741,3247,4748,3244,4754,3241,4760,3239,4767,3235,4773,3226,4779,3214,4785,3202,4792,3191,4798,3182,4805,3174,4811,3167,4817,3162,4823,3158,4830,3155,4836,3152,4843,3149,4848,3149,4855,3148,4861,3147,4868,3148,4874,3149,4881,3150,4886,3153,4892,3157,4899,3163,4905,3169,4912,3174,4918,3176,4924,3176,4930,3175,4937,3174,4943,3174,4950,3174,4956,3174,4962,3176,4968,3176,4975,3177,4981,3178,4988,3178,4994,3179,5000,3180,5006,3180,5013,3180,5019,3181,5025,3182,5032,3182,5037,3182,5044,3183,5050,3183,5057,3184,5063,3184,5070,3185,5075,3186,5082,3186,5088,3188,5095,3188,5101,3189,5108,3190,5113,3190,5120,3190,5126,3191,5133,3191,5139,3191,5146,3192,5151,3192,5157,3195,5164,3199,5170,3205,5177,3211,5183,3217,5189,3225,5195,3232,5202,3240,5208,3248,5215,3259,5220,3294,5227,3391,5233,3545,5240,3655,5246,3657,5253,3598,5259,3538,5265,3476,5271,3402,5278,3338,5284,3292,5290,3259,5296,3233,5302,3213,5309,3198,5315,3183,5322,3170,5328,3160,5334,3151,5340,3143,5347,3134,5353,3129,5360,3127,5366,3127,5372,3127,5378,3127,5385,3127,5391,3127,5398,3127,5404,3127,5410,3127,5416,3127,5422,3127,5429,3127,5435,3127,5442,3127,5447,3127,5454,3127,5460,3127,5467,3127,5473,3127,5480,3128,5485,3128,5492,3129,5498,3129,5505,3129,5511,3130,5518,3131,5523,3132,5530,3133,5536,3133,5543,3134,5549,3135,5555,3137,5561,3141,5567,3143,5574,3141,5580,3138,5587,3137,5593,3135,5599,3135,5605,3135,5612,3135,5618,3134,5625,3134,5631,3134,5637,3134,5643,3134,5650,3135,5656,3135,5663,3135,5668,3135,5675,3135,5681,3135,5687,3135,5694,3135,5700,3136,5707,3136,5712,3137,5719,3137,5725,3137,5732,3137,5738,3137,5744,3137,5750,3138,5757,3139,5763,3141,5770,3143,5776,3145,5782,3145,5788,3144,5795,3141,5801,3139,5808,3139,5814,3137,5819,3133,5826,3131,5832,3129,5839,3129,5845,3128,5852,3128,5857,3129,5864,3131,5870,3132,5877,3133,5883,3133,5890,3133,5895,3133,5902,3135,5908,3137,5915,3139,5921,3142,5928,3140,5933,3135,5940,3133,5946,3133,5952,3136,5959,3141,5965,3147,5971,3149,5977,3144,5984,3139,5990,3137,5997,3135,6003,3135,6009,3135,6015,3135,6022,3135,6028,3135,6035,3134,6041,3134,6047,3133,6053,3133,6060,3132,6066,3132,6073,3131,6079,3131,6085,3131,6091,3130,6097,3129,6104,3129,6110,3129,6116,3129,6122,3129,6129,3129,6135,3128,6142,3128,6148,3128,6154,3128,6160,3127,6167,3127,6173,3127,6180,3127,6186,3127,6192,3127,6198,3127,6205,3127,6211,3127,6218,3127,6224,3127,6229,3127,6236,3127,6242,3127,6249,3127,6255,3127,6262,3127,6267,3127,6274,3127,6280,3127,6287,3127,6293,3127,6300,3127,6305,3127,6312,3127,6318,3127,6325,3127,6331,3127,6338,3127,6343,3127,6350,3127,6356,3127,6362,3127,6369,3127,6375,3127,6381,3129,6387,3134,6394,3143,6400,3154,6407,3166,6413,3174,6419,3176,6425,3181,6432,3184,6438,3179,6445,3170,6451,3165,6457,3162,6463,3159,6470,3155,6476,3151,6483,3147,6489,3145,6494,3145,6501,3145,6507,3145,6514,3145,6520,3145,6527,3146,6532,3146,6539,3147,6545,3148,6552,3149,6558,3149,6564,3149,6570,3148,6577,3149,6583,3149,6590,3149,6596,3149,6602,3150,6608,3151,6615,3150,6621,3148,6627,3146,6634,3143,6639,3141,6646,3140,6652,3139,6659,3139,6665,3138,6672,3138,6677,3138,6684,3138,6690,3139,6697,3139,6703,3140,6710,3140,6715,3141,6722,3141,6728,3143,6735,3143,6741,3144,6748,3145,6753,3145,6759,3145,6766,3144,6772,3143,6779,3143,6785,3142,6791,3143,6797,3143,6804,3143,6810,3143,6817,3144,6823,3144,6829,3145,6835,3145,6842,3145,6848,3145,6855,3144,6861,3143,6867,3143,6873,3142,6880,3141,6886,3141,6892,3141,6899,3141,6904,3142,6911,3142,6917,3142,6924,3142,6930,3143,6937,3143,6942,3143,6949,3144,6955,3146,6962,3149,6968,3153,6975,3159,6980,3168,6987,3176,6993,3183,7000,3182,7006,3176,7012,3170,7018,3166,7024,3162,7031,3159,7037,3155,7044,3151,7049,3150,7056,3151,7062,3154,7069,3156,7075,3157,7082,3157,7087,3159,7094,3162,7100,3166,7107,3168,7113,3170,7120,3171,7125,3171,7132,3170,7138,3167,7145,3164,7151,3161,7157,3159,7163,3158,7169,3157,7176,3156,7182,3155,7189,3154,7195,3153,7201,3152,7207,3150,7214,3147,7220,3145,7227,3141,7233,3137,7239,3133,7245,3130,7252,3129,7258,3129,7265,3129,7271,3129,7277,3129,7283,3129,7289,3129,7296,3129,7302,3129,7309,3129,7314,3129,7321,3129,7327,3129,7334,3129,7340,3129,7347,3129,7352,3129,7359,3130,7365,3130,7372,3130,7378,3131,7385,3131,7390,3132,7397,3133,7403,3134,7410,3136,7416,3139,7422,3146,7428,3157,7434,3164,7441,3165,7447,3166,7454,3168,7459,3169,7466,3169,7472,3170,7479,3171,7485,3173,7492,3175,7497,3175,7504,3175,7510,3174,7517,3173,7523,3172,7530,3171,7535,3171,7542,3172,7548,3172,7554,3173,7561,3175,7567,3176,7573,3178,7579,3180,7586,3181,7592,3182,7599,3183,7605,3183,7611,3182,7617,3182,7624,3181,7630,3178,7637,3176,7643,3174,7649,3173,7655,3171,7662,3170,7668,3170,7675,3170,7681,3170,7686,3170,7693,3170,7699,3170,7706,3170,7712,3170,7719,3170,7724,3171,7731,3172,7737,3172,7744,3172,7750,3172,7757,3172,7762,3172,7769,3172,7775,3173,7782,3174,7788,3176,7794,3178,7800,3180,7807,3178,7813,3175,7819,3172,7826,3170,7831,3172,7838,3175,7844,3178,7851,3180,7857,3178,7864,3174,7869,3172,7876,3172,7882,3170,7889,3169,7895,3168,7902,3168,7907,3168,7914,3169,7920,3169,7927,3169,7933,3168,7940,3168,7945,3168e" filled="false" stroked="true" strokeweight=".698931pt" strokecolor="#0000ff">
              <v:path arrowok="t"/>
              <v:stroke dashstyle="solid"/>
            </v:shape>
            <v:shape style="position:absolute;left:4567;top:141;width:662;height:157" coordorigin="4567,142" coordsize="662,157" path="m4567,298l5227,298m5228,299l5228,142e" filled="false" stroked="true" strokeweight=".164454pt" strokecolor="#000000">
              <v:path arrowok="t"/>
              <v:stroke dashstyle="solid"/>
            </v:shape>
            <v:line style="position:absolute" from="4580,243" to="4750,243" stroked="true" strokeweight=".570232pt" strokecolor="#000000">
              <v:stroke dashstyle="solid"/>
            </v:line>
            <v:shape style="position:absolute;left:7453;top:732;width:461;height:143" coordorigin="7454,733" coordsize="461,143" path="m7914,733l7865,733,7865,841,7454,841,7454,876,7865,876,7914,876,7914,733xe" filled="true" fillcolor="#000000" stroked="false">
              <v:path arrowok="t"/>
              <v:fill type="solid"/>
            </v:shape>
            <v:rect style="position:absolute;left:7403;top:698;width:461;height:143" filled="false" stroked="true" strokeweight=".13949pt" strokecolor="#000000">
              <v:stroke dashstyle="solid"/>
            </v:rect>
            <v:shape style="position:absolute;left:7441;top:167;width:461;height:143" coordorigin="7442,168" coordsize="461,143" path="m7903,168l7853,168,7853,276,7442,276,7442,311,7853,311,7903,311,7903,168xe" filled="true" fillcolor="#000000" stroked="false">
              <v:path arrowok="t"/>
              <v:fill type="solid"/>
            </v:shape>
            <v:rect style="position:absolute;left:7392;top:133;width:461;height:143" filled="true" fillcolor="#ffffff" stroked="false">
              <v:fill type="solid"/>
            </v:rect>
            <v:rect style="position:absolute;left:7392;top:133;width:461;height:143" filled="false" stroked="true" strokeweight=".13949pt" strokecolor="#000000">
              <v:stroke dashstyle="solid"/>
            </v:rect>
            <v:shape style="position:absolute;left:5323;top:-155;width:708;height:169" coordorigin="5324,-154" coordsize="708,169" path="m6031,-154l5981,-154,5981,-20,5324,-20,5324,14,5981,14,6031,14,6031,-154xe" filled="true" fillcolor="#000000" stroked="false">
              <v:path arrowok="t"/>
              <v:fill type="solid"/>
            </v:shape>
            <v:rect style="position:absolute;left:5274;top:-189;width:708;height:169" filled="false" stroked="true" strokeweight=".137425pt" strokecolor="#000000">
              <v:stroke dashstyle="solid"/>
            </v:rect>
            <v:shape style="position:absolute;left:6441;top:-148;width:839;height:143" coordorigin="6442,-148" coordsize="839,143" path="m7280,-148l7231,-148,7231,-39,6442,-39,6442,-5,7231,-5,7280,-5,7280,-148xe" filled="true" fillcolor="#000000" stroked="false">
              <v:path arrowok="t"/>
              <v:fill type="solid"/>
            </v:shape>
            <v:rect style="position:absolute;left:6392;top:-182;width:839;height:143" filled="false" stroked="true" strokeweight=".135882pt" strokecolor="#000000">
              <v:stroke dashstyle="solid"/>
            </v:rect>
            <v:line style="position:absolute" from="6208,70" to="6208,3616" stroked="true" strokeweight=".82763pt" strokecolor="#000000">
              <v:stroke dashstyle="shortdash"/>
            </v:line>
            <v:rect style="position:absolute;left:6199;top:3673;width:17;height:28" filled="true" fillcolor="#000000" stroked="false">
              <v:fill type="solid"/>
            </v:rect>
            <v:shape style="position:absolute;left:4556;top:140;width:820;height:1695" coordorigin="4556,141" coordsize="820,1695" path="m4556,142l5217,142m4556,298l4556,141m5376,1474l5376,1835m4601,1828l5375,1828e" filled="false" stroked="true" strokeweight=".164454pt" strokecolor="#000000">
              <v:path arrowok="t"/>
              <v:stroke dashstyle="solid"/>
            </v:shape>
            <v:line style="position:absolute" from="4659,1780" to="4829,1780" stroked="true" strokeweight=".570232pt" strokecolor="#00ff00">
              <v:stroke dashstyle="solid"/>
            </v:line>
            <v:line style="position:absolute" from="4637,1538" to="4808,1538" stroked="true" strokeweight=".570232pt" strokecolor="#0000ff">
              <v:stroke dashstyle="solid"/>
            </v:line>
            <v:shape style="position:absolute;left:7441;top:1586;width:461;height:143" coordorigin="7442,1587" coordsize="461,143" path="m7903,1587l7853,1587,7853,1695,7442,1695,7442,1730,7853,1730,7903,1730,7903,1587xe" filled="true" fillcolor="#000000" stroked="false">
              <v:path arrowok="t"/>
              <v:fill type="solid"/>
            </v:shape>
            <v:rect style="position:absolute;left:7392;top:1552;width:461;height:143" filled="false" stroked="true" strokeweight=".13949pt" strokecolor="#000000">
              <v:stroke dashstyle="solid"/>
            </v:rect>
            <v:shape style="position:absolute;left:7441;top:1084;width:461;height:143" coordorigin="7442,1085" coordsize="461,143" path="m7903,1085l7853,1085,7853,1194,7442,1194,7442,1228,7853,1228,7903,1228,7903,1085xe" filled="true" fillcolor="#000000" stroked="false">
              <v:path arrowok="t"/>
              <v:fill type="solid"/>
            </v:shape>
            <v:rect style="position:absolute;left:7392;top:1050;width:461;height:143" filled="true" fillcolor="#ffffff" stroked="false">
              <v:fill type="solid"/>
            </v:rect>
            <v:rect style="position:absolute;left:7392;top:1050;width:461;height:143" filled="false" stroked="true" strokeweight=".13949pt" strokecolor="#000000">
              <v:stroke dashstyle="solid"/>
            </v:rect>
            <v:shape style="position:absolute;left:4601;top:1466;width:811;height:1263" coordorigin="4601,1467" coordsize="811,1263" path="m4602,1467l5376,1467m4601,1467l4601,1828m5411,2729l5411,2399m4636,2729l5410,2729m4625,2400l5399,2400e" filled="false" stroked="true" strokeweight=".164454pt" strokecolor="#000000">
              <v:path arrowok="t"/>
              <v:stroke dashstyle="solid"/>
            </v:shape>
            <v:line style="position:absolute" from="4646,2478" to="4816,2478" stroked="true" strokeweight=".570232pt" strokecolor="#0000ff">
              <v:stroke dashstyle="solid"/>
            </v:line>
            <v:shape style="position:absolute;left:7430;top:2551;width:461;height:143" coordorigin="7430,2552" coordsize="461,143" path="m7891,2552l7841,2552,7841,2660,7430,2660,7430,2695,7841,2695,7891,2695,7891,2552xe" filled="true" fillcolor="#000000" stroked="false">
              <v:path arrowok="t"/>
              <v:fill type="solid"/>
            </v:shape>
            <v:rect style="position:absolute;left:7380;top:2517;width:461;height:143" filled="false" stroked="true" strokeweight=".13949pt" strokecolor="#000000">
              <v:stroke dashstyle="solid"/>
            </v:rect>
            <v:shape style="position:absolute;left:7441;top:1986;width:461;height:143" coordorigin="7442,1987" coordsize="461,143" path="m7903,1987l7853,1987,7853,2095,7442,2095,7442,2130,7853,2130,7903,2130,7903,1987xe" filled="true" fillcolor="#000000" stroked="false">
              <v:path arrowok="t"/>
              <v:fill type="solid"/>
            </v:shape>
            <v:rect style="position:absolute;left:7392;top:1952;width:461;height:143" filled="true" fillcolor="#ffffff" stroked="false">
              <v:fill type="solid"/>
            </v:rect>
            <v:rect style="position:absolute;left:7392;top:1952;width:461;height:143" filled="false" stroked="true" strokeweight=".13949pt" strokecolor="#000000">
              <v:stroke dashstyle="solid"/>
            </v:rect>
            <v:shape style="position:absolute;left:4568;top:2391;width:502;height:1255" coordorigin="4568,2392" coordsize="502,1255" path="m4625,2721l4625,2392m5057,3356l5057,3646m4568,3646l5070,3646e" filled="false" stroked="true" strokeweight=".164454pt" strokecolor="#000000">
              <v:path arrowok="t"/>
              <v:stroke dashstyle="solid"/>
            </v:shape>
            <v:line style="position:absolute" from="4579,3600" to="4749,3600" stroked="true" strokeweight=".570232pt" strokecolor="#000000">
              <v:stroke dashstyle="solid"/>
            </v:line>
            <v:shape style="position:absolute;left:7407;top:3406;width:461;height:143" coordorigin="7408,3406" coordsize="461,143" path="m7869,3406l7819,3406,7819,3515,7408,3515,7408,3549,7819,3549,7869,3549,7869,3406xe" filled="true" fillcolor="#000000" stroked="false">
              <v:path arrowok="t"/>
              <v:fill type="solid"/>
            </v:shape>
            <v:rect style="position:absolute;left:7358;top:3372;width:461;height:143" filled="false" stroked="true" strokeweight=".13949pt" strokecolor="#000000">
              <v:stroke dashstyle="solid"/>
            </v:rect>
            <v:shape style="position:absolute;left:7430;top:2873;width:461;height:143" coordorigin="7430,2873" coordsize="461,143" path="m7891,2873l7841,2873,7841,2982,7430,2982,7430,3016,7841,3016,7891,3016,7891,2873xe" filled="true" fillcolor="#000000" stroked="false">
              <v:path arrowok="t"/>
              <v:fill type="solid"/>
            </v:shape>
            <v:rect style="position:absolute;left:7380;top:2838;width:461;height:143" filled="false" stroked="true" strokeweight=".13949pt" strokecolor="#000000">
              <v:stroke dashstyle="solid"/>
            </v:rect>
            <v:shape style="position:absolute;left:4544;top:3356;width:514;height:290" coordorigin="4545,3356" coordsize="514,290" path="m4556,3356l5058,3356m4545,3356l4545,3646e" filled="false" stroked="true" strokeweight=".164454pt" strokecolor="#000000">
              <v:path arrowok="t"/>
              <v:stroke dashstyle="solid"/>
            </v:shape>
            <v:shape style="position:absolute;left:4980;top:-103;width:150;height:113" type="#_x0000_t202" filled="false" stroked="false">
              <v:textbox inset="0,0,0,0">
                <w:txbxContent>
                  <w:p>
                    <w:pPr>
                      <w:spacing w:line="112" w:lineRule="exact" w:before="0"/>
                      <w:ind w:left="0" w:right="0" w:firstLine="0"/>
                      <w:jc w:val="left"/>
                      <w:rPr>
                        <w:rFonts w:ascii="Microsoft Sans Serif"/>
                        <w:sz w:val="10"/>
                      </w:rPr>
                    </w:pPr>
                    <w:r>
                      <w:rPr>
                        <w:rFonts w:ascii="Microsoft Sans Serif"/>
                        <w:w w:val="145"/>
                        <w:sz w:val="10"/>
                      </w:rPr>
                      <w:t>-5</w:t>
                    </w:r>
                  </w:p>
                </w:txbxContent>
              </v:textbox>
              <w10:wrap type="none"/>
            </v:shape>
            <v:shape style="position:absolute;left:5275;top:-185;width:725;height:164" type="#_x0000_t202" filled="false" stroked="false">
              <v:textbox inset="0,0,0,0">
                <w:txbxContent>
                  <w:p>
                    <w:pPr>
                      <w:spacing w:line="137" w:lineRule="exact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12"/>
                      </w:rPr>
                    </w:pPr>
                    <w:r>
                      <w:rPr>
                        <w:rFonts w:ascii="Arial"/>
                        <w:b/>
                        <w:color w:val="0000FF"/>
                        <w:w w:val="150"/>
                        <w:sz w:val="12"/>
                      </w:rPr>
                      <w:t>Fe</w:t>
                    </w:r>
                    <w:r>
                      <w:rPr>
                        <w:rFonts w:ascii="Arial"/>
                        <w:b/>
                        <w:color w:val="0000FF"/>
                        <w:w w:val="150"/>
                        <w:sz w:val="12"/>
                        <w:vertAlign w:val="subscript"/>
                      </w:rPr>
                      <w:t>2</w:t>
                    </w:r>
                    <w:r>
                      <w:rPr>
                        <w:rFonts w:ascii="Arial"/>
                        <w:b/>
                        <w:color w:val="0000FF"/>
                        <w:w w:val="150"/>
                        <w:sz w:val="12"/>
                        <w:vertAlign w:val="baseline"/>
                      </w:rPr>
                      <w:t>CrSb</w:t>
                    </w:r>
                  </w:p>
                </w:txbxContent>
              </v:textbox>
              <w10:wrap type="none"/>
            </v:shape>
            <v:shape style="position:absolute;left:6164;top:-103;width:102;height:113" type="#_x0000_t202" filled="false" stroked="false">
              <v:textbox inset="0,0,0,0">
                <w:txbxContent>
                  <w:p>
                    <w:pPr>
                      <w:spacing w:line="112" w:lineRule="exact" w:before="0"/>
                      <w:ind w:left="0" w:right="0" w:firstLine="0"/>
                      <w:jc w:val="left"/>
                      <w:rPr>
                        <w:rFonts w:ascii="Microsoft Sans Serif"/>
                        <w:sz w:val="10"/>
                      </w:rPr>
                    </w:pPr>
                    <w:r>
                      <w:rPr>
                        <w:rFonts w:ascii="Microsoft Sans Serif"/>
                        <w:w w:val="146"/>
                        <w:sz w:val="10"/>
                      </w:rPr>
                      <w:t>0</w:t>
                    </w:r>
                  </w:p>
                </w:txbxContent>
              </v:textbox>
              <w10:wrap type="none"/>
            </v:shape>
            <v:shape style="position:absolute;left:7323;top:-103;width:102;height:113" type="#_x0000_t202" filled="false" stroked="false">
              <v:textbox inset="0,0,0,0">
                <w:txbxContent>
                  <w:p>
                    <w:pPr>
                      <w:spacing w:line="112" w:lineRule="exact" w:before="0"/>
                      <w:ind w:left="0" w:right="0" w:firstLine="0"/>
                      <w:jc w:val="left"/>
                      <w:rPr>
                        <w:rFonts w:ascii="Microsoft Sans Serif"/>
                        <w:sz w:val="10"/>
                      </w:rPr>
                    </w:pPr>
                    <w:r>
                      <w:rPr>
                        <w:rFonts w:ascii="Microsoft Sans Serif"/>
                        <w:w w:val="146"/>
                        <w:sz w:val="10"/>
                      </w:rPr>
                      <w:t>5</w:t>
                    </w:r>
                  </w:p>
                </w:txbxContent>
              </v:textbox>
              <w10:wrap type="none"/>
            </v:shape>
            <v:shape style="position:absolute;left:4761;top:135;width:454;height:140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rFonts w:ascii="Arial"/>
                        <w:b/>
                        <w:sz w:val="12"/>
                      </w:rPr>
                    </w:pPr>
                    <w:r>
                      <w:rPr>
                        <w:rFonts w:ascii="Arial"/>
                        <w:b/>
                        <w:w w:val="150"/>
                        <w:sz w:val="12"/>
                      </w:rPr>
                      <w:t>Total</w:t>
                    </w:r>
                  </w:p>
                </w:txbxContent>
              </v:textbox>
              <w10:wrap type="none"/>
            </v:shape>
            <v:shape style="position:absolute;left:7393;top:168;width:478;height:99" type="#_x0000_t202" filled="false" stroked="false">
              <v:textbox inset="0,0,0,0">
                <w:txbxContent>
                  <w:p>
                    <w:pPr>
                      <w:spacing w:line="99" w:lineRule="exact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9"/>
                      </w:rPr>
                    </w:pPr>
                    <w:r>
                      <w:rPr>
                        <w:rFonts w:ascii="Arial"/>
                        <w:b/>
                        <w:w w:val="145"/>
                        <w:sz w:val="9"/>
                      </w:rPr>
                      <w:t>spin</w:t>
                    </w:r>
                    <w:r>
                      <w:rPr>
                        <w:rFonts w:ascii="Arial"/>
                        <w:b/>
                        <w:spacing w:val="-5"/>
                        <w:w w:val="145"/>
                        <w:sz w:val="9"/>
                      </w:rPr>
                      <w:t> </w:t>
                    </w:r>
                    <w:r>
                      <w:rPr>
                        <w:rFonts w:ascii="Arial"/>
                        <w:b/>
                        <w:w w:val="145"/>
                        <w:sz w:val="9"/>
                      </w:rPr>
                      <w:t>up</w:t>
                    </w:r>
                  </w:p>
                </w:txbxContent>
              </v:textbox>
              <w10:wrap type="none"/>
            </v:shape>
            <v:shape style="position:absolute;left:7393;top:733;width:490;height:452" type="#_x0000_t202" filled="false" stroked="false">
              <v:textbox inset="0,0,0,0">
                <w:txbxContent>
                  <w:p>
                    <w:pPr>
                      <w:spacing w:line="99" w:lineRule="exact" w:before="0"/>
                      <w:ind w:left="11" w:right="0" w:firstLine="0"/>
                      <w:jc w:val="left"/>
                      <w:rPr>
                        <w:rFonts w:ascii="Arial"/>
                        <w:b/>
                        <w:sz w:val="9"/>
                      </w:rPr>
                    </w:pPr>
                    <w:r>
                      <w:rPr>
                        <w:rFonts w:ascii="Arial"/>
                        <w:b/>
                        <w:w w:val="145"/>
                        <w:sz w:val="9"/>
                      </w:rPr>
                      <w:t>spin</w:t>
                    </w:r>
                    <w:r>
                      <w:rPr>
                        <w:rFonts w:ascii="Arial"/>
                        <w:b/>
                        <w:spacing w:val="-8"/>
                        <w:w w:val="145"/>
                        <w:sz w:val="9"/>
                      </w:rPr>
                      <w:t> </w:t>
                    </w:r>
                    <w:r>
                      <w:rPr>
                        <w:rFonts w:ascii="Arial"/>
                        <w:b/>
                        <w:w w:val="145"/>
                        <w:sz w:val="9"/>
                      </w:rPr>
                      <w:t>dn</w:t>
                    </w:r>
                  </w:p>
                  <w:p>
                    <w:pPr>
                      <w:spacing w:line="240" w:lineRule="auto" w:before="0"/>
                      <w:rPr>
                        <w:rFonts w:ascii="Arial"/>
                        <w:b/>
                        <w:sz w:val="10"/>
                      </w:rPr>
                    </w:pPr>
                  </w:p>
                  <w:p>
                    <w:pPr>
                      <w:spacing w:line="240" w:lineRule="auto" w:before="7"/>
                      <w:rPr>
                        <w:rFonts w:ascii="Arial"/>
                        <w:b/>
                        <w:sz w:val="11"/>
                      </w:rPr>
                    </w:pPr>
                  </w:p>
                  <w:p>
                    <w:pPr>
                      <w:spacing w:line="103" w:lineRule="exact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9"/>
                      </w:rPr>
                    </w:pPr>
                    <w:r>
                      <w:rPr>
                        <w:rFonts w:ascii="Arial"/>
                        <w:b/>
                        <w:w w:val="145"/>
                        <w:sz w:val="9"/>
                      </w:rPr>
                      <w:t>spin</w:t>
                    </w:r>
                    <w:r>
                      <w:rPr>
                        <w:rFonts w:ascii="Arial"/>
                        <w:b/>
                        <w:spacing w:val="-8"/>
                        <w:w w:val="145"/>
                        <w:sz w:val="9"/>
                      </w:rPr>
                      <w:t> </w:t>
                    </w:r>
                    <w:r>
                      <w:rPr>
                        <w:rFonts w:ascii="Arial"/>
                        <w:b/>
                        <w:w w:val="145"/>
                        <w:sz w:val="9"/>
                      </w:rPr>
                      <w:t>up</w:t>
                    </w:r>
                  </w:p>
                </w:txbxContent>
              </v:textbox>
              <w10:wrap type="none"/>
            </v:shape>
            <v:shape style="position:absolute;left:4647;top:1491;width:732;height:323" type="#_x0000_t202" filled="false" stroked="false">
              <v:textbox inset="0,0,0,0">
                <w:txbxContent>
                  <w:p>
                    <w:pPr>
                      <w:spacing w:before="5"/>
                      <w:ind w:left="170" w:right="0" w:firstLine="0"/>
                      <w:jc w:val="left"/>
                      <w:rPr>
                        <w:rFonts w:ascii="Arial"/>
                        <w:b/>
                        <w:sz w:val="7"/>
                      </w:rPr>
                    </w:pPr>
                    <w:r>
                      <w:rPr>
                        <w:rFonts w:ascii="Arial"/>
                        <w:b/>
                        <w:w w:val="160"/>
                        <w:sz w:val="7"/>
                      </w:rPr>
                      <w:t>Fe</w:t>
                    </w:r>
                    <w:r>
                      <w:rPr>
                        <w:rFonts w:ascii="Arial"/>
                        <w:b/>
                        <w:spacing w:val="2"/>
                        <w:w w:val="160"/>
                        <w:sz w:val="7"/>
                      </w:rPr>
                      <w:t> </w:t>
                    </w:r>
                    <w:r>
                      <w:rPr>
                        <w:rFonts w:ascii="Arial"/>
                        <w:b/>
                        <w:w w:val="160"/>
                        <w:sz w:val="7"/>
                      </w:rPr>
                      <w:t>(D-eg)</w:t>
                    </w:r>
                  </w:p>
                  <w:p>
                    <w:pPr>
                      <w:spacing w:line="110" w:lineRule="atLeast" w:before="8"/>
                      <w:ind w:left="193" w:right="17" w:hanging="194"/>
                      <w:jc w:val="left"/>
                      <w:rPr>
                        <w:rFonts w:ascii="Microsoft Sans Serif"/>
                        <w:sz w:val="7"/>
                      </w:rPr>
                    </w:pPr>
                    <w:r>
                      <w:rPr>
                        <w:rFonts w:ascii="Arial"/>
                        <w:b/>
                        <w:w w:val="161"/>
                        <w:sz w:val="7"/>
                        <w:u w:val="single"/>
                      </w:rPr>
                      <w:t> </w:t>
                    </w:r>
                    <w:r>
                      <w:rPr>
                        <w:rFonts w:ascii="Arial"/>
                        <w:b/>
                        <w:sz w:val="7"/>
                        <w:u w:val="single"/>
                      </w:rPr>
                      <w:t>        </w:t>
                    </w:r>
                    <w:r>
                      <w:rPr>
                        <w:rFonts w:ascii="Arial"/>
                        <w:b/>
                        <w:spacing w:val="-5"/>
                        <w:sz w:val="7"/>
                        <w:u w:val="single"/>
                      </w:rPr>
                      <w:t> </w:t>
                    </w:r>
                    <w:r>
                      <w:rPr>
                        <w:rFonts w:ascii="Arial"/>
                        <w:b/>
                        <w:spacing w:val="-3"/>
                        <w:w w:val="160"/>
                        <w:sz w:val="7"/>
                      </w:rPr>
                      <w:t>Fe</w:t>
                    </w:r>
                    <w:r>
                      <w:rPr>
                        <w:rFonts w:ascii="Arial"/>
                        <w:b/>
                        <w:spacing w:val="-2"/>
                        <w:w w:val="160"/>
                        <w:sz w:val="7"/>
                      </w:rPr>
                      <w:t> </w:t>
                    </w:r>
                    <w:r>
                      <w:rPr>
                        <w:rFonts w:ascii="Arial"/>
                        <w:b/>
                        <w:spacing w:val="-3"/>
                        <w:w w:val="160"/>
                        <w:sz w:val="7"/>
                      </w:rPr>
                      <w:t>(D-t2g)</w:t>
                    </w:r>
                    <w:r>
                      <w:rPr>
                        <w:rFonts w:ascii="Arial"/>
                        <w:b/>
                        <w:spacing w:val="-28"/>
                        <w:w w:val="160"/>
                        <w:sz w:val="7"/>
                      </w:rPr>
                      <w:t> </w:t>
                    </w:r>
                    <w:r>
                      <w:rPr>
                        <w:rFonts w:ascii="Arial"/>
                        <w:b/>
                        <w:w w:val="160"/>
                        <w:sz w:val="7"/>
                      </w:rPr>
                      <w:t>Fe </w:t>
                    </w:r>
                    <w:r>
                      <w:rPr>
                        <w:rFonts w:ascii="Microsoft Sans Serif"/>
                        <w:w w:val="160"/>
                        <w:sz w:val="7"/>
                      </w:rPr>
                      <w:t>(</w:t>
                    </w:r>
                    <w:r>
                      <w:rPr>
                        <w:rFonts w:ascii="Arial"/>
                        <w:b/>
                        <w:w w:val="160"/>
                        <w:sz w:val="7"/>
                      </w:rPr>
                      <w:t>d</w:t>
                    </w:r>
                    <w:r>
                      <w:rPr>
                        <w:rFonts w:ascii="Microsoft Sans Serif"/>
                        <w:w w:val="160"/>
                        <w:sz w:val="7"/>
                      </w:rPr>
                      <w:t>)</w:t>
                    </w:r>
                  </w:p>
                </w:txbxContent>
              </v:textbox>
              <w10:wrap type="none"/>
            </v:shape>
            <v:shape style="position:absolute;left:7393;top:1587;width:478;height:499" type="#_x0000_t202" filled="false" stroked="false">
              <v:textbox inset="0,0,0,0">
                <w:txbxContent>
                  <w:p>
                    <w:pPr>
                      <w:spacing w:line="99" w:lineRule="exact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9"/>
                      </w:rPr>
                    </w:pPr>
                    <w:r>
                      <w:rPr>
                        <w:rFonts w:ascii="Arial"/>
                        <w:b/>
                        <w:w w:val="145"/>
                        <w:sz w:val="9"/>
                      </w:rPr>
                      <w:t>spin</w:t>
                    </w:r>
                    <w:r>
                      <w:rPr>
                        <w:rFonts w:ascii="Arial"/>
                        <w:b/>
                        <w:spacing w:val="-8"/>
                        <w:w w:val="145"/>
                        <w:sz w:val="9"/>
                      </w:rPr>
                      <w:t> </w:t>
                    </w:r>
                    <w:r>
                      <w:rPr>
                        <w:rFonts w:ascii="Arial"/>
                        <w:b/>
                        <w:w w:val="145"/>
                        <w:sz w:val="9"/>
                      </w:rPr>
                      <w:t>dn</w:t>
                    </w:r>
                  </w:p>
                  <w:p>
                    <w:pPr>
                      <w:spacing w:line="240" w:lineRule="auto" w:before="0"/>
                      <w:rPr>
                        <w:rFonts w:ascii="Arial"/>
                        <w:b/>
                        <w:sz w:val="10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Arial"/>
                        <w:b/>
                        <w:sz w:val="10"/>
                      </w:rPr>
                    </w:pPr>
                  </w:p>
                  <w:p>
                    <w:pPr>
                      <w:spacing w:line="103" w:lineRule="exact" w:before="66"/>
                      <w:ind w:left="0" w:right="0" w:firstLine="0"/>
                      <w:jc w:val="left"/>
                      <w:rPr>
                        <w:rFonts w:ascii="Arial"/>
                        <w:b/>
                        <w:sz w:val="9"/>
                      </w:rPr>
                    </w:pPr>
                    <w:r>
                      <w:rPr>
                        <w:rFonts w:ascii="Arial"/>
                        <w:b/>
                        <w:w w:val="145"/>
                        <w:sz w:val="9"/>
                      </w:rPr>
                      <w:t>spin</w:t>
                    </w:r>
                    <w:r>
                      <w:rPr>
                        <w:rFonts w:ascii="Arial"/>
                        <w:b/>
                        <w:spacing w:val="-8"/>
                        <w:w w:val="145"/>
                        <w:sz w:val="9"/>
                      </w:rPr>
                      <w:t> </w:t>
                    </w:r>
                    <w:r>
                      <w:rPr>
                        <w:rFonts w:ascii="Arial"/>
                        <w:b/>
                        <w:w w:val="145"/>
                        <w:sz w:val="9"/>
                      </w:rPr>
                      <w:t>up</w:t>
                    </w:r>
                  </w:p>
                </w:txbxContent>
              </v:textbox>
              <w10:wrap type="none"/>
            </v:shape>
            <v:shape style="position:absolute;left:4658;top:2416;width:749;height:299" type="#_x0000_t202" filled="false" stroked="false">
              <v:textbox inset="0,0,0,0">
                <w:txbxContent>
                  <w:p>
                    <w:pPr>
                      <w:spacing w:before="5"/>
                      <w:ind w:left="0" w:right="44" w:firstLine="0"/>
                      <w:jc w:val="right"/>
                      <w:rPr>
                        <w:rFonts w:ascii="Arial"/>
                        <w:b/>
                        <w:sz w:val="7"/>
                      </w:rPr>
                    </w:pPr>
                    <w:r>
                      <w:rPr>
                        <w:rFonts w:ascii="Arial"/>
                        <w:b/>
                        <w:w w:val="160"/>
                        <w:sz w:val="7"/>
                      </w:rPr>
                      <w:t>Cr</w:t>
                    </w:r>
                    <w:r>
                      <w:rPr>
                        <w:rFonts w:ascii="Arial"/>
                        <w:b/>
                        <w:spacing w:val="3"/>
                        <w:w w:val="160"/>
                        <w:sz w:val="7"/>
                      </w:rPr>
                      <w:t> </w:t>
                    </w:r>
                    <w:r>
                      <w:rPr>
                        <w:rFonts w:ascii="Arial"/>
                        <w:b/>
                        <w:w w:val="160"/>
                        <w:sz w:val="7"/>
                      </w:rPr>
                      <w:t>(D-eg)</w:t>
                    </w:r>
                  </w:p>
                  <w:p>
                    <w:pPr>
                      <w:spacing w:before="21"/>
                      <w:ind w:left="0" w:right="18" w:firstLine="0"/>
                      <w:jc w:val="right"/>
                      <w:rPr>
                        <w:rFonts w:ascii="Arial"/>
                        <w:b/>
                        <w:sz w:val="7"/>
                      </w:rPr>
                    </w:pPr>
                    <w:r>
                      <w:rPr>
                        <w:rFonts w:ascii="Arial"/>
                        <w:b/>
                        <w:w w:val="161"/>
                        <w:sz w:val="7"/>
                        <w:u w:val="single"/>
                      </w:rPr>
                      <w:t> </w:t>
                    </w:r>
                    <w:r>
                      <w:rPr>
                        <w:rFonts w:ascii="Arial"/>
                        <w:b/>
                        <w:sz w:val="7"/>
                        <w:u w:val="single"/>
                      </w:rPr>
                      <w:t>        </w:t>
                    </w:r>
                    <w:r>
                      <w:rPr>
                        <w:rFonts w:ascii="Arial"/>
                        <w:b/>
                        <w:spacing w:val="-5"/>
                        <w:sz w:val="7"/>
                        <w:u w:val="single"/>
                      </w:rPr>
                      <w:t> </w:t>
                    </w:r>
                    <w:r>
                      <w:rPr>
                        <w:rFonts w:ascii="Arial"/>
                        <w:b/>
                        <w:w w:val="160"/>
                        <w:sz w:val="7"/>
                      </w:rPr>
                      <w:t>Cr</w:t>
                    </w:r>
                    <w:r>
                      <w:rPr>
                        <w:rFonts w:ascii="Arial"/>
                        <w:b/>
                        <w:spacing w:val="-8"/>
                        <w:w w:val="160"/>
                        <w:sz w:val="7"/>
                      </w:rPr>
                      <w:t> </w:t>
                    </w:r>
                    <w:r>
                      <w:rPr>
                        <w:rFonts w:ascii="Arial"/>
                        <w:b/>
                        <w:w w:val="160"/>
                        <w:sz w:val="7"/>
                      </w:rPr>
                      <w:t>(D-t2g)</w:t>
                    </w:r>
                  </w:p>
                  <w:p>
                    <w:pPr>
                      <w:spacing w:before="29"/>
                      <w:ind w:left="0" w:right="0" w:firstLine="0"/>
                      <w:jc w:val="left"/>
                      <w:rPr>
                        <w:rFonts w:ascii="Microsoft Sans Serif"/>
                        <w:sz w:val="7"/>
                      </w:rPr>
                    </w:pPr>
                    <w:r>
                      <w:rPr>
                        <w:rFonts w:ascii="Arial"/>
                        <w:b/>
                        <w:w w:val="161"/>
                        <w:sz w:val="7"/>
                        <w:u w:val="single" w:color="00FF00"/>
                      </w:rPr>
                      <w:t> </w:t>
                    </w:r>
                    <w:r>
                      <w:rPr>
                        <w:rFonts w:ascii="Arial"/>
                        <w:b/>
                        <w:sz w:val="7"/>
                        <w:u w:val="single" w:color="00FF00"/>
                      </w:rPr>
                      <w:t>        </w:t>
                    </w:r>
                    <w:r>
                      <w:rPr>
                        <w:rFonts w:ascii="Arial"/>
                        <w:b/>
                        <w:spacing w:val="-5"/>
                        <w:sz w:val="7"/>
                        <w:u w:val="single" w:color="00FF00"/>
                      </w:rPr>
                      <w:t> </w:t>
                    </w:r>
                    <w:r>
                      <w:rPr>
                        <w:rFonts w:ascii="Arial"/>
                        <w:b/>
                        <w:spacing w:val="-3"/>
                        <w:sz w:val="7"/>
                      </w:rPr>
                      <w:t> </w:t>
                    </w:r>
                    <w:r>
                      <w:rPr>
                        <w:rFonts w:ascii="Arial"/>
                        <w:b/>
                        <w:w w:val="160"/>
                        <w:sz w:val="7"/>
                      </w:rPr>
                      <w:t>Cr</w:t>
                    </w:r>
                    <w:r>
                      <w:rPr>
                        <w:rFonts w:ascii="Arial"/>
                        <w:b/>
                        <w:spacing w:val="1"/>
                        <w:w w:val="160"/>
                        <w:sz w:val="7"/>
                      </w:rPr>
                      <w:t> </w:t>
                    </w:r>
                    <w:r>
                      <w:rPr>
                        <w:rFonts w:ascii="Microsoft Sans Serif"/>
                        <w:w w:val="160"/>
                        <w:sz w:val="7"/>
                      </w:rPr>
                      <w:t>(</w:t>
                    </w:r>
                    <w:r>
                      <w:rPr>
                        <w:rFonts w:ascii="Arial"/>
                        <w:b/>
                        <w:w w:val="160"/>
                        <w:sz w:val="7"/>
                      </w:rPr>
                      <w:t>d</w:t>
                    </w:r>
                    <w:r>
                      <w:rPr>
                        <w:rFonts w:ascii="Microsoft Sans Serif"/>
                        <w:w w:val="160"/>
                        <w:sz w:val="7"/>
                      </w:rPr>
                      <w:t>)</w:t>
                    </w:r>
                  </w:p>
                </w:txbxContent>
              </v:textbox>
              <w10:wrap type="none"/>
            </v:shape>
            <v:shape style="position:absolute;left:7381;top:2552;width:478;height:421" type="#_x0000_t202" filled="false" stroked="false">
              <v:textbox inset="0,0,0,0">
                <w:txbxContent>
                  <w:p>
                    <w:pPr>
                      <w:spacing w:line="99" w:lineRule="exact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9"/>
                      </w:rPr>
                    </w:pPr>
                    <w:r>
                      <w:rPr>
                        <w:rFonts w:ascii="Arial"/>
                        <w:b/>
                        <w:w w:val="145"/>
                        <w:sz w:val="9"/>
                      </w:rPr>
                      <w:t>spin</w:t>
                    </w:r>
                    <w:r>
                      <w:rPr>
                        <w:rFonts w:ascii="Arial"/>
                        <w:b/>
                        <w:spacing w:val="-8"/>
                        <w:w w:val="145"/>
                        <w:sz w:val="9"/>
                      </w:rPr>
                      <w:t> </w:t>
                    </w:r>
                    <w:r>
                      <w:rPr>
                        <w:rFonts w:ascii="Arial"/>
                        <w:b/>
                        <w:w w:val="145"/>
                        <w:sz w:val="9"/>
                      </w:rPr>
                      <w:t>dn</w:t>
                    </w:r>
                  </w:p>
                  <w:p>
                    <w:pPr>
                      <w:spacing w:line="240" w:lineRule="auto" w:before="0"/>
                      <w:rPr>
                        <w:rFonts w:ascii="Arial"/>
                        <w:b/>
                        <w:sz w:val="10"/>
                      </w:rPr>
                    </w:pPr>
                  </w:p>
                  <w:p>
                    <w:pPr>
                      <w:spacing w:line="240" w:lineRule="auto" w:before="10"/>
                      <w:rPr>
                        <w:rFonts w:ascii="Arial"/>
                        <w:b/>
                        <w:sz w:val="8"/>
                      </w:rPr>
                    </w:pPr>
                  </w:p>
                  <w:p>
                    <w:pPr>
                      <w:spacing w:line="103" w:lineRule="exact" w:before="1"/>
                      <w:ind w:left="0" w:right="0" w:firstLine="0"/>
                      <w:jc w:val="left"/>
                      <w:rPr>
                        <w:rFonts w:ascii="Arial"/>
                        <w:b/>
                        <w:sz w:val="9"/>
                      </w:rPr>
                    </w:pPr>
                    <w:r>
                      <w:rPr>
                        <w:rFonts w:ascii="Arial"/>
                        <w:b/>
                        <w:w w:val="145"/>
                        <w:sz w:val="9"/>
                      </w:rPr>
                      <w:t>spin</w:t>
                    </w:r>
                    <w:r>
                      <w:rPr>
                        <w:rFonts w:ascii="Arial"/>
                        <w:b/>
                        <w:spacing w:val="-8"/>
                        <w:w w:val="145"/>
                        <w:sz w:val="9"/>
                      </w:rPr>
                      <w:t> </w:t>
                    </w:r>
                    <w:r>
                      <w:rPr>
                        <w:rFonts w:ascii="Arial"/>
                        <w:b/>
                        <w:w w:val="145"/>
                        <w:sz w:val="9"/>
                      </w:rPr>
                      <w:t>up</w:t>
                    </w:r>
                  </w:p>
                </w:txbxContent>
              </v:textbox>
              <w10:wrap type="none"/>
            </v:shape>
            <v:shape style="position:absolute;left:4556;top:3380;width:539;height:244" type="#_x0000_t202" filled="false" stroked="false">
              <v:textbox inset="0,0,0,0">
                <w:txbxContent>
                  <w:p>
                    <w:pPr>
                      <w:spacing w:before="6"/>
                      <w:ind w:left="0" w:right="33" w:firstLine="0"/>
                      <w:jc w:val="right"/>
                      <w:rPr>
                        <w:rFonts w:ascii="Microsoft Sans Serif"/>
                        <w:sz w:val="7"/>
                      </w:rPr>
                    </w:pPr>
                    <w:r>
                      <w:rPr>
                        <w:rFonts w:ascii="Microsoft Sans Serif"/>
                        <w:w w:val="168"/>
                        <w:sz w:val="7"/>
                        <w:u w:val="single" w:color="0000FF"/>
                      </w:rPr>
                      <w:t> </w:t>
                    </w:r>
                    <w:r>
                      <w:rPr>
                        <w:rFonts w:ascii="Microsoft Sans Serif"/>
                        <w:sz w:val="7"/>
                        <w:u w:val="single" w:color="0000FF"/>
                      </w:rPr>
                      <w:t>        </w:t>
                    </w:r>
                    <w:r>
                      <w:rPr>
                        <w:rFonts w:ascii="Microsoft Sans Serif"/>
                        <w:spacing w:val="2"/>
                        <w:sz w:val="7"/>
                        <w:u w:val="single" w:color="0000FF"/>
                      </w:rPr>
                      <w:t> </w:t>
                    </w:r>
                    <w:r>
                      <w:rPr>
                        <w:rFonts w:ascii="Microsoft Sans Serif"/>
                        <w:spacing w:val="-3"/>
                        <w:w w:val="160"/>
                        <w:sz w:val="7"/>
                      </w:rPr>
                      <w:t>Sb</w:t>
                    </w:r>
                    <w:r>
                      <w:rPr>
                        <w:rFonts w:ascii="Microsoft Sans Serif"/>
                        <w:spacing w:val="-4"/>
                        <w:w w:val="160"/>
                        <w:sz w:val="7"/>
                      </w:rPr>
                      <w:t> </w:t>
                    </w:r>
                    <w:r>
                      <w:rPr>
                        <w:rFonts w:ascii="Microsoft Sans Serif"/>
                        <w:spacing w:val="-3"/>
                        <w:w w:val="160"/>
                        <w:sz w:val="7"/>
                      </w:rPr>
                      <w:t>(p)</w:t>
                    </w:r>
                  </w:p>
                  <w:p>
                    <w:pPr>
                      <w:spacing w:line="240" w:lineRule="auto" w:before="9"/>
                      <w:rPr>
                        <w:rFonts w:ascii="Microsoft Sans Serif"/>
                        <w:sz w:val="6"/>
                      </w:rPr>
                    </w:pPr>
                  </w:p>
                  <w:p>
                    <w:pPr>
                      <w:spacing w:before="0"/>
                      <w:ind w:left="0" w:right="18" w:firstLine="0"/>
                      <w:jc w:val="right"/>
                      <w:rPr>
                        <w:rFonts w:ascii="Microsoft Sans Serif"/>
                        <w:sz w:val="7"/>
                      </w:rPr>
                    </w:pPr>
                    <w:r>
                      <w:rPr>
                        <w:rFonts w:ascii="Microsoft Sans Serif"/>
                        <w:w w:val="160"/>
                        <w:sz w:val="7"/>
                      </w:rPr>
                      <w:t>Sb</w:t>
                    </w:r>
                    <w:r>
                      <w:rPr>
                        <w:rFonts w:ascii="Microsoft Sans Serif"/>
                        <w:spacing w:val="2"/>
                        <w:w w:val="160"/>
                        <w:sz w:val="7"/>
                      </w:rPr>
                      <w:t> </w:t>
                    </w:r>
                    <w:r>
                      <w:rPr>
                        <w:rFonts w:ascii="Microsoft Sans Serif"/>
                        <w:w w:val="160"/>
                        <w:sz w:val="7"/>
                      </w:rPr>
                      <w:t>(s)</w:t>
                    </w:r>
                  </w:p>
                </w:txbxContent>
              </v:textbox>
              <w10:wrap type="none"/>
            </v:shape>
            <v:shape style="position:absolute;left:7359;top:3407;width:478;height:99" type="#_x0000_t202" filled="false" stroked="false">
              <v:textbox inset="0,0,0,0">
                <w:txbxContent>
                  <w:p>
                    <w:pPr>
                      <w:spacing w:line="99" w:lineRule="exact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9"/>
                      </w:rPr>
                    </w:pPr>
                    <w:r>
                      <w:rPr>
                        <w:rFonts w:ascii="Arial"/>
                        <w:b/>
                        <w:w w:val="145"/>
                        <w:sz w:val="9"/>
                      </w:rPr>
                      <w:t>spin</w:t>
                    </w:r>
                    <w:r>
                      <w:rPr>
                        <w:rFonts w:ascii="Arial"/>
                        <w:b/>
                        <w:spacing w:val="-5"/>
                        <w:w w:val="145"/>
                        <w:sz w:val="9"/>
                      </w:rPr>
                      <w:t> </w:t>
                    </w:r>
                    <w:r>
                      <w:rPr>
                        <w:rFonts w:ascii="Arial"/>
                        <w:b/>
                        <w:w w:val="145"/>
                        <w:sz w:val="9"/>
                      </w:rPr>
                      <w:t>dn</w:t>
                    </w:r>
                  </w:p>
                </w:txbxContent>
              </v:textbox>
              <w10:wrap type="none"/>
            </v:shape>
            <v:shape style="position:absolute;left:6393;top:-181;width:836;height:141" type="#_x0000_t202" filled="false" stroked="false">
              <v:textbox inset="0,0,0,0">
                <w:txbxContent>
                  <w:p>
                    <w:pPr>
                      <w:spacing w:before="1"/>
                      <w:ind w:left="-1" w:right="-15" w:firstLine="0"/>
                      <w:jc w:val="left"/>
                      <w:rPr>
                        <w:rFonts w:ascii="Arial"/>
                        <w:b/>
                        <w:sz w:val="12"/>
                      </w:rPr>
                    </w:pPr>
                    <w:r>
                      <w:rPr>
                        <w:rFonts w:ascii="Arial"/>
                        <w:b/>
                        <w:color w:val="0000FF"/>
                        <w:w w:val="150"/>
                        <w:sz w:val="12"/>
                      </w:rPr>
                      <w:t>PBE-GGA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rFonts w:ascii="Microsoft Sans Serif"/>
          <w:w w:val="145"/>
          <w:sz w:val="10"/>
        </w:rPr>
        <w:t>10</w:t>
      </w:r>
    </w:p>
    <w:p>
      <w:pPr>
        <w:pStyle w:val="BodyText"/>
        <w:spacing w:before="1"/>
        <w:rPr>
          <w:rFonts w:ascii="Microsoft Sans Serif"/>
          <w:sz w:val="10"/>
        </w:rPr>
      </w:pPr>
    </w:p>
    <w:p>
      <w:pPr>
        <w:spacing w:before="0"/>
        <w:ind w:left="3531" w:right="0" w:firstLine="0"/>
        <w:jc w:val="left"/>
        <w:rPr>
          <w:rFonts w:ascii="Microsoft Sans Serif"/>
          <w:sz w:val="10"/>
        </w:rPr>
      </w:pPr>
      <w:r>
        <w:rPr>
          <w:rFonts w:ascii="Microsoft Sans Serif"/>
          <w:w w:val="146"/>
          <w:sz w:val="10"/>
        </w:rPr>
        <w:t>5</w:t>
      </w:r>
    </w:p>
    <w:p>
      <w:pPr>
        <w:pStyle w:val="BodyText"/>
        <w:spacing w:before="1"/>
        <w:rPr>
          <w:rFonts w:ascii="Microsoft Sans Serif"/>
          <w:sz w:val="10"/>
        </w:rPr>
      </w:pPr>
    </w:p>
    <w:p>
      <w:pPr>
        <w:spacing w:before="0"/>
        <w:ind w:left="0" w:right="3496" w:firstLine="0"/>
        <w:jc w:val="center"/>
        <w:rPr>
          <w:rFonts w:ascii="Microsoft Sans Serif"/>
          <w:sz w:val="10"/>
        </w:rPr>
      </w:pPr>
      <w:r>
        <w:rPr>
          <w:rFonts w:ascii="Microsoft Sans Serif"/>
          <w:w w:val="146"/>
          <w:sz w:val="10"/>
        </w:rPr>
        <w:t>0</w:t>
      </w:r>
    </w:p>
    <w:p>
      <w:pPr>
        <w:pStyle w:val="BodyText"/>
        <w:spacing w:before="1"/>
        <w:rPr>
          <w:rFonts w:ascii="Microsoft Sans Serif"/>
          <w:sz w:val="10"/>
        </w:rPr>
      </w:pPr>
    </w:p>
    <w:p>
      <w:pPr>
        <w:spacing w:before="0"/>
        <w:ind w:left="1147" w:right="4692" w:firstLine="0"/>
        <w:jc w:val="center"/>
        <w:rPr>
          <w:rFonts w:ascii="Microsoft Sans Serif"/>
          <w:sz w:val="10"/>
        </w:rPr>
      </w:pPr>
      <w:r>
        <w:rPr>
          <w:rFonts w:ascii="Microsoft Sans Serif"/>
          <w:w w:val="145"/>
          <w:sz w:val="10"/>
        </w:rPr>
        <w:t>-5</w:t>
      </w:r>
    </w:p>
    <w:p>
      <w:pPr>
        <w:pStyle w:val="BodyText"/>
        <w:spacing w:before="1"/>
        <w:rPr>
          <w:rFonts w:ascii="Microsoft Sans Serif"/>
          <w:sz w:val="10"/>
        </w:rPr>
      </w:pPr>
    </w:p>
    <w:p>
      <w:pPr>
        <w:spacing w:before="0"/>
        <w:ind w:left="1147" w:right="4773" w:firstLine="0"/>
        <w:jc w:val="center"/>
        <w:rPr>
          <w:rFonts w:ascii="Microsoft Sans Serif"/>
          <w:sz w:val="10"/>
        </w:rPr>
      </w:pPr>
      <w:r>
        <w:rPr>
          <w:rFonts w:ascii="Microsoft Sans Serif"/>
          <w:w w:val="145"/>
          <w:sz w:val="10"/>
        </w:rPr>
        <w:t>-10</w:t>
      </w:r>
    </w:p>
    <w:p>
      <w:pPr>
        <w:spacing w:before="38"/>
        <w:ind w:left="1147" w:right="4765" w:firstLine="0"/>
        <w:jc w:val="center"/>
        <w:rPr>
          <w:rFonts w:ascii="Microsoft Sans Serif"/>
          <w:sz w:val="10"/>
        </w:rPr>
      </w:pPr>
      <w:r>
        <w:rPr/>
        <w:pict>
          <v:group style="position:absolute;margin-left:191.879517pt;margin-top:5.909161pt;width:13.15pt;height:74.150pt;mso-position-horizontal-relative:page;mso-position-vertical-relative:paragraph;z-index:15774208" coordorigin="3838,118" coordsize="263,1483">
            <v:shape style="position:absolute;left:3889;top:154;width:212;height:1447" coordorigin="3889,154" coordsize="212,1447" path="m4051,1567l3889,1567,3889,1601,4051,1601,4051,1567xm4101,154l4051,154,4051,1601,4101,1601,4101,154xe" filled="true" fillcolor="#000000" stroked="false">
              <v:path arrowok="t"/>
              <v:fill type="solid"/>
            </v:shape>
            <v:rect style="position:absolute;left:3839;top:120;width:212;height:1447" filled="false" stroked="true" strokeweight=".193471pt" strokecolor="#000000">
              <v:stroke dashstyle="solid"/>
            </v:rect>
            <w10:wrap type="none"/>
          </v:group>
        </w:pict>
      </w:r>
      <w:r>
        <w:rPr/>
        <w:pict>
          <v:shape style="position:absolute;margin-left:192.073654pt;margin-top:7.296205pt;width:10.8pt;height:71.8pt;mso-position-horizontal-relative:page;mso-position-vertical-relative:paragraph;z-index:15774720" type="#_x0000_t202" filled="false" stroked="false">
            <v:textbox inset="0,0,0,0" style="layout-flow:vertical;mso-layout-flow-alt:bottom-to-top">
              <w:txbxContent>
                <w:p>
                  <w:pPr>
                    <w:spacing w:line="205" w:lineRule="exact" w:before="0"/>
                    <w:ind w:left="15" w:right="-29" w:firstLine="0"/>
                    <w:jc w:val="left"/>
                    <w:rPr>
                      <w:b/>
                      <w:sz w:val="18"/>
                    </w:rPr>
                  </w:pPr>
                  <w:r>
                    <w:rPr>
                      <w:b/>
                      <w:color w:val="0000FF"/>
                      <w:w w:val="65"/>
                      <w:sz w:val="18"/>
                    </w:rPr>
                    <w:t>Density</w:t>
                  </w:r>
                  <w:r>
                    <w:rPr>
                      <w:b/>
                      <w:color w:val="0000FF"/>
                      <w:spacing w:val="16"/>
                      <w:w w:val="65"/>
                      <w:sz w:val="18"/>
                    </w:rPr>
                    <w:t> </w:t>
                  </w:r>
                  <w:r>
                    <w:rPr>
                      <w:b/>
                      <w:color w:val="0000FF"/>
                      <w:w w:val="65"/>
                      <w:sz w:val="18"/>
                    </w:rPr>
                    <w:t>of</w:t>
                  </w:r>
                  <w:r>
                    <w:rPr>
                      <w:b/>
                      <w:color w:val="0000FF"/>
                      <w:spacing w:val="16"/>
                      <w:w w:val="65"/>
                      <w:sz w:val="18"/>
                    </w:rPr>
                    <w:t> </w:t>
                  </w:r>
                  <w:r>
                    <w:rPr>
                      <w:b/>
                      <w:color w:val="0000FF"/>
                      <w:w w:val="65"/>
                      <w:sz w:val="18"/>
                    </w:rPr>
                    <w:t>states</w:t>
                  </w:r>
                  <w:r>
                    <w:rPr>
                      <w:b/>
                      <w:color w:val="0000FF"/>
                      <w:spacing w:val="18"/>
                      <w:w w:val="65"/>
                      <w:sz w:val="18"/>
                    </w:rPr>
                    <w:t> </w:t>
                  </w:r>
                  <w:r>
                    <w:rPr>
                      <w:b/>
                      <w:color w:val="0000FF"/>
                      <w:w w:val="65"/>
                      <w:sz w:val="18"/>
                    </w:rPr>
                    <w:t>(states/eV)</w:t>
                  </w:r>
                </w:p>
              </w:txbxContent>
            </v:textbox>
            <w10:wrap type="none"/>
          </v:shape>
        </w:pict>
      </w:r>
      <w:r>
        <w:rPr>
          <w:rFonts w:ascii="Microsoft Sans Serif"/>
          <w:w w:val="145"/>
          <w:sz w:val="10"/>
        </w:rPr>
        <w:t>1,5</w:t>
      </w:r>
    </w:p>
    <w:p>
      <w:pPr>
        <w:pStyle w:val="BodyText"/>
        <w:spacing w:before="1"/>
        <w:rPr>
          <w:rFonts w:ascii="Microsoft Sans Serif"/>
          <w:sz w:val="10"/>
        </w:rPr>
      </w:pPr>
    </w:p>
    <w:p>
      <w:pPr>
        <w:spacing w:before="0"/>
        <w:ind w:left="1147" w:right="4765" w:firstLine="0"/>
        <w:jc w:val="center"/>
        <w:rPr>
          <w:rFonts w:ascii="Microsoft Sans Serif"/>
          <w:sz w:val="10"/>
        </w:rPr>
      </w:pPr>
      <w:r>
        <w:rPr>
          <w:rFonts w:ascii="Microsoft Sans Serif"/>
          <w:w w:val="145"/>
          <w:sz w:val="10"/>
        </w:rPr>
        <w:t>0,0</w:t>
      </w:r>
    </w:p>
    <w:p>
      <w:pPr>
        <w:pStyle w:val="BodyText"/>
        <w:spacing w:before="1"/>
        <w:rPr>
          <w:rFonts w:ascii="Microsoft Sans Serif"/>
          <w:sz w:val="10"/>
        </w:rPr>
      </w:pPr>
    </w:p>
    <w:p>
      <w:pPr>
        <w:spacing w:before="0"/>
        <w:ind w:left="1147" w:right="4814" w:firstLine="0"/>
        <w:jc w:val="center"/>
        <w:rPr>
          <w:rFonts w:ascii="Microsoft Sans Serif"/>
          <w:sz w:val="10"/>
        </w:rPr>
      </w:pPr>
      <w:r>
        <w:rPr>
          <w:rFonts w:ascii="Microsoft Sans Serif"/>
          <w:w w:val="145"/>
          <w:sz w:val="10"/>
        </w:rPr>
        <w:t>-1,5</w:t>
      </w:r>
    </w:p>
    <w:p>
      <w:pPr>
        <w:pStyle w:val="BodyText"/>
        <w:spacing w:before="1"/>
        <w:rPr>
          <w:rFonts w:ascii="Microsoft Sans Serif"/>
          <w:sz w:val="10"/>
        </w:rPr>
      </w:pPr>
    </w:p>
    <w:p>
      <w:pPr>
        <w:spacing w:before="0"/>
        <w:ind w:left="1147" w:right="4814" w:firstLine="0"/>
        <w:jc w:val="center"/>
        <w:rPr>
          <w:rFonts w:ascii="Microsoft Sans Serif"/>
          <w:sz w:val="10"/>
        </w:rPr>
      </w:pPr>
      <w:r>
        <w:rPr>
          <w:rFonts w:ascii="Microsoft Sans Serif"/>
          <w:w w:val="145"/>
          <w:sz w:val="10"/>
        </w:rPr>
        <w:t>-3,0</w:t>
      </w:r>
    </w:p>
    <w:p>
      <w:pPr>
        <w:pStyle w:val="BodyText"/>
        <w:spacing w:before="5"/>
        <w:rPr>
          <w:rFonts w:ascii="Microsoft Sans Serif"/>
          <w:sz w:val="10"/>
        </w:rPr>
      </w:pPr>
    </w:p>
    <w:p>
      <w:pPr>
        <w:spacing w:before="0"/>
        <w:ind w:left="3410" w:right="0" w:firstLine="0"/>
        <w:jc w:val="left"/>
        <w:rPr>
          <w:rFonts w:ascii="Microsoft Sans Serif"/>
          <w:sz w:val="10"/>
        </w:rPr>
      </w:pPr>
      <w:r>
        <w:rPr>
          <w:rFonts w:ascii="Microsoft Sans Serif"/>
          <w:w w:val="145"/>
          <w:sz w:val="10"/>
        </w:rPr>
        <w:t>1,8</w:t>
      </w:r>
    </w:p>
    <w:p>
      <w:pPr>
        <w:pStyle w:val="BodyText"/>
        <w:spacing w:before="8"/>
        <w:rPr>
          <w:rFonts w:ascii="Microsoft Sans Serif"/>
          <w:sz w:val="10"/>
        </w:rPr>
      </w:pPr>
    </w:p>
    <w:p>
      <w:pPr>
        <w:spacing w:before="0"/>
        <w:ind w:left="3410" w:right="0" w:firstLine="0"/>
        <w:jc w:val="left"/>
        <w:rPr>
          <w:rFonts w:ascii="Microsoft Sans Serif"/>
          <w:sz w:val="10"/>
        </w:rPr>
      </w:pPr>
      <w:r>
        <w:rPr>
          <w:rFonts w:ascii="Microsoft Sans Serif"/>
          <w:w w:val="145"/>
          <w:sz w:val="10"/>
        </w:rPr>
        <w:t>0,0</w:t>
      </w:r>
    </w:p>
    <w:p>
      <w:pPr>
        <w:pStyle w:val="BodyText"/>
        <w:spacing w:before="8"/>
        <w:rPr>
          <w:rFonts w:ascii="Microsoft Sans Serif"/>
          <w:sz w:val="10"/>
        </w:rPr>
      </w:pPr>
    </w:p>
    <w:p>
      <w:pPr>
        <w:spacing w:before="0"/>
        <w:ind w:left="3361" w:right="0" w:firstLine="0"/>
        <w:jc w:val="left"/>
        <w:rPr>
          <w:rFonts w:ascii="Microsoft Sans Serif"/>
          <w:sz w:val="10"/>
        </w:rPr>
      </w:pPr>
      <w:r>
        <w:rPr>
          <w:rFonts w:ascii="Microsoft Sans Serif"/>
          <w:w w:val="145"/>
          <w:sz w:val="10"/>
        </w:rPr>
        <w:t>-1,8</w:t>
      </w:r>
    </w:p>
    <w:p>
      <w:pPr>
        <w:pStyle w:val="BodyText"/>
        <w:spacing w:before="7"/>
        <w:rPr>
          <w:rFonts w:ascii="Microsoft Sans Serif"/>
          <w:sz w:val="10"/>
        </w:rPr>
      </w:pPr>
    </w:p>
    <w:p>
      <w:pPr>
        <w:spacing w:before="1"/>
        <w:ind w:left="3361" w:right="0" w:firstLine="0"/>
        <w:jc w:val="left"/>
        <w:rPr>
          <w:rFonts w:ascii="Microsoft Sans Serif"/>
          <w:sz w:val="10"/>
        </w:rPr>
      </w:pPr>
      <w:r>
        <w:rPr>
          <w:rFonts w:ascii="Microsoft Sans Serif"/>
          <w:w w:val="145"/>
          <w:sz w:val="10"/>
        </w:rPr>
        <w:t>-3,6</w:t>
      </w:r>
    </w:p>
    <w:p>
      <w:pPr>
        <w:spacing w:before="48"/>
        <w:ind w:left="3329" w:right="0" w:firstLine="0"/>
        <w:jc w:val="left"/>
        <w:rPr>
          <w:rFonts w:ascii="Microsoft Sans Serif"/>
          <w:sz w:val="10"/>
        </w:rPr>
      </w:pPr>
      <w:r>
        <w:rPr>
          <w:rFonts w:ascii="Microsoft Sans Serif"/>
          <w:w w:val="145"/>
          <w:sz w:val="10"/>
        </w:rPr>
        <w:t>0,47</w:t>
      </w:r>
    </w:p>
    <w:p>
      <w:pPr>
        <w:pStyle w:val="BodyText"/>
        <w:spacing w:before="10"/>
        <w:rPr>
          <w:rFonts w:ascii="Microsoft Sans Serif"/>
          <w:sz w:val="9"/>
        </w:rPr>
      </w:pPr>
    </w:p>
    <w:p>
      <w:pPr>
        <w:spacing w:before="0"/>
        <w:ind w:left="3329" w:right="0" w:firstLine="0"/>
        <w:jc w:val="left"/>
        <w:rPr>
          <w:rFonts w:ascii="Microsoft Sans Serif"/>
          <w:sz w:val="10"/>
        </w:rPr>
      </w:pPr>
      <w:r>
        <w:rPr>
          <w:rFonts w:ascii="Microsoft Sans Serif"/>
          <w:w w:val="145"/>
          <w:sz w:val="10"/>
        </w:rPr>
        <w:t>0,00</w:t>
      </w:r>
    </w:p>
    <w:p>
      <w:pPr>
        <w:pStyle w:val="BodyText"/>
        <w:spacing w:before="10"/>
        <w:rPr>
          <w:rFonts w:ascii="Microsoft Sans Serif"/>
          <w:sz w:val="9"/>
        </w:rPr>
      </w:pPr>
    </w:p>
    <w:p>
      <w:pPr>
        <w:spacing w:before="0"/>
        <w:ind w:left="3280" w:right="0" w:firstLine="0"/>
        <w:jc w:val="left"/>
        <w:rPr>
          <w:rFonts w:ascii="Microsoft Sans Serif"/>
          <w:sz w:val="10"/>
        </w:rPr>
      </w:pPr>
      <w:r>
        <w:rPr>
          <w:rFonts w:ascii="Microsoft Sans Serif"/>
          <w:w w:val="145"/>
          <w:sz w:val="10"/>
        </w:rPr>
        <w:t>-0,47</w:t>
      </w:r>
    </w:p>
    <w:p>
      <w:pPr>
        <w:pStyle w:val="BodyText"/>
        <w:spacing w:before="10"/>
        <w:rPr>
          <w:rFonts w:ascii="Microsoft Sans Serif"/>
          <w:sz w:val="9"/>
        </w:rPr>
      </w:pPr>
    </w:p>
    <w:p>
      <w:pPr>
        <w:spacing w:before="0"/>
        <w:ind w:left="3280" w:right="0" w:firstLine="0"/>
        <w:jc w:val="left"/>
        <w:rPr>
          <w:rFonts w:ascii="Microsoft Sans Serif"/>
          <w:sz w:val="10"/>
        </w:rPr>
      </w:pPr>
      <w:r>
        <w:rPr>
          <w:rFonts w:ascii="Microsoft Sans Serif"/>
          <w:w w:val="145"/>
          <w:sz w:val="10"/>
        </w:rPr>
        <w:t>-0,94</w:t>
      </w:r>
    </w:p>
    <w:p>
      <w:pPr>
        <w:pStyle w:val="BodyText"/>
        <w:spacing w:before="8"/>
        <w:rPr>
          <w:rFonts w:ascii="Microsoft Sans Serif"/>
          <w:sz w:val="9"/>
        </w:rPr>
      </w:pPr>
    </w:p>
    <w:p>
      <w:pPr>
        <w:tabs>
          <w:tab w:pos="1364" w:val="left" w:leader="none"/>
          <w:tab w:pos="2523" w:val="left" w:leader="none"/>
        </w:tabs>
        <w:spacing w:before="0"/>
        <w:ind w:left="181" w:right="0" w:firstLine="0"/>
        <w:jc w:val="center"/>
        <w:rPr>
          <w:rFonts w:ascii="Microsoft Sans Serif"/>
          <w:sz w:val="10"/>
        </w:rPr>
      </w:pPr>
      <w:r>
        <w:rPr/>
        <w:pict>
          <v:group style="position:absolute;margin-left:284.672882pt;margin-top:7.527708pt;width:52.3pt;height:8.950pt;mso-position-horizontal-relative:page;mso-position-vertical-relative:paragraph;z-index:-15684608;mso-wrap-distance-left:0;mso-wrap-distance-right:0" coordorigin="5693,151" coordsize="1046,179">
            <v:shape style="position:absolute;left:5744;top:186;width:995;height:143" coordorigin="5744,186" coordsize="995,143" path="m6739,186l6689,186,6689,295,5744,295,5744,329,6689,329,6739,329,6739,186xe" filled="true" fillcolor="#000000" stroked="false">
              <v:path arrowok="t"/>
              <v:fill type="solid"/>
            </v:shape>
            <v:rect style="position:absolute;left:5694;top:151;width:995;height:143" filled="false" stroked="true" strokeweight=".135398pt" strokecolor="#000000">
              <v:stroke dashstyle="solid"/>
            </v:rect>
            <v:shape style="position:absolute;left:5696;top:153;width:992;height:141" type="#_x0000_t202" filled="false" stroked="false">
              <v:textbox inset="0,0,0,0">
                <w:txbxContent>
                  <w:p>
                    <w:pPr>
                      <w:spacing w:before="1"/>
                      <w:ind w:left="-1" w:right="-15" w:firstLine="0"/>
                      <w:jc w:val="left"/>
                      <w:rPr>
                        <w:rFonts w:ascii="Arial"/>
                        <w:b/>
                        <w:sz w:val="12"/>
                      </w:rPr>
                    </w:pPr>
                    <w:r>
                      <w:rPr>
                        <w:rFonts w:ascii="Arial"/>
                        <w:b/>
                        <w:color w:val="0000FF"/>
                        <w:w w:val="150"/>
                        <w:sz w:val="12"/>
                      </w:rPr>
                      <w:t>Energy</w:t>
                    </w:r>
                    <w:r>
                      <w:rPr>
                        <w:rFonts w:ascii="Arial"/>
                        <w:b/>
                        <w:color w:val="0000FF"/>
                        <w:spacing w:val="-8"/>
                        <w:w w:val="150"/>
                        <w:sz w:val="12"/>
                      </w:rPr>
                      <w:t> </w:t>
                    </w:r>
                    <w:r>
                      <w:rPr>
                        <w:rFonts w:ascii="Arial"/>
                        <w:b/>
                        <w:color w:val="0000FF"/>
                        <w:w w:val="150"/>
                        <w:sz w:val="12"/>
                      </w:rPr>
                      <w:t>(eV)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rFonts w:ascii="Microsoft Sans Serif"/>
          <w:w w:val="145"/>
          <w:sz w:val="10"/>
        </w:rPr>
        <w:t>-5</w:t>
        <w:tab/>
        <w:t>0</w:t>
        <w:tab/>
        <w:t>5</w:t>
      </w:r>
    </w:p>
    <w:p>
      <w:pPr>
        <w:pStyle w:val="BodyText"/>
        <w:spacing w:before="1"/>
        <w:rPr>
          <w:rFonts w:ascii="Microsoft Sans Serif"/>
        </w:rPr>
      </w:pPr>
    </w:p>
    <w:p>
      <w:pPr>
        <w:pStyle w:val="BodyText"/>
        <w:spacing w:line="362" w:lineRule="auto" w:before="89"/>
        <w:ind w:left="2658" w:right="367" w:hanging="2267"/>
      </w:pPr>
      <w:r>
        <w:rPr>
          <w:b/>
          <w:position w:val="2"/>
        </w:rPr>
        <w:t>Figure III.5. </w:t>
      </w:r>
      <w:r>
        <w:rPr>
          <w:position w:val="2"/>
        </w:rPr>
        <w:t>Densité d’états électroniques de l’alliage Fe</w:t>
      </w:r>
      <w:r>
        <w:rPr>
          <w:sz w:val="16"/>
        </w:rPr>
        <w:t>2</w:t>
      </w:r>
      <w:r>
        <w:rPr>
          <w:position w:val="2"/>
        </w:rPr>
        <w:t>CrSb déterminée par l’approche</w:t>
      </w:r>
      <w:r>
        <w:rPr>
          <w:spacing w:val="1"/>
          <w:position w:val="2"/>
        </w:rPr>
        <w:t> </w:t>
      </w:r>
      <w:r>
        <w:rPr>
          <w:position w:val="2"/>
        </w:rPr>
        <w:t>GGA-PBE</w:t>
      </w:r>
      <w:r>
        <w:rPr>
          <w:spacing w:val="-57"/>
          <w:position w:val="2"/>
        </w:rPr>
        <w:t> </w:t>
      </w:r>
      <w:r>
        <w:rPr/>
        <w:t>dans</w:t>
      </w:r>
      <w:r>
        <w:rPr>
          <w:spacing w:val="3"/>
        </w:rPr>
        <w:t> </w:t>
      </w:r>
      <w:r>
        <w:rPr/>
        <w:t>les</w:t>
      </w:r>
      <w:r>
        <w:rPr>
          <w:spacing w:val="-1"/>
        </w:rPr>
        <w:t> </w:t>
      </w:r>
      <w:r>
        <w:rPr/>
        <w:t>deux</w:t>
      </w:r>
      <w:r>
        <w:rPr>
          <w:spacing w:val="-4"/>
        </w:rPr>
        <w:t> </w:t>
      </w:r>
      <w:r>
        <w:rPr/>
        <w:t>canaux</w:t>
      </w:r>
      <w:r>
        <w:rPr>
          <w:spacing w:val="-3"/>
        </w:rPr>
        <w:t> </w:t>
      </w:r>
      <w:r>
        <w:rPr/>
        <w:t>de spin</w:t>
      </w:r>
      <w:r>
        <w:rPr>
          <w:spacing w:val="1"/>
        </w:rPr>
        <w:t> </w:t>
      </w:r>
      <w:r>
        <w:rPr/>
        <w:t>majoritaire</w:t>
      </w:r>
      <w:r>
        <w:rPr>
          <w:spacing w:val="1"/>
        </w:rPr>
        <w:t> </w:t>
      </w:r>
      <w:r>
        <w:rPr/>
        <w:t>et</w:t>
      </w:r>
      <w:r>
        <w:rPr>
          <w:spacing w:val="6"/>
        </w:rPr>
        <w:t> </w:t>
      </w:r>
      <w:r>
        <w:rPr/>
        <w:t>minoritaire.</w:t>
      </w:r>
    </w:p>
    <w:p>
      <w:pPr>
        <w:spacing w:after="0" w:line="362" w:lineRule="auto"/>
        <w:sectPr>
          <w:type w:val="continuous"/>
          <w:pgSz w:w="11910" w:h="16840"/>
          <w:pgMar w:top="360" w:bottom="280" w:left="780" w:right="480"/>
        </w:sectPr>
      </w:pPr>
    </w:p>
    <w:p>
      <w:pPr>
        <w:pStyle w:val="BodyText"/>
        <w:spacing w:line="360" w:lineRule="auto" w:before="80"/>
        <w:ind w:left="353" w:right="365"/>
        <w:jc w:val="both"/>
      </w:pPr>
      <w:r>
        <w:rPr/>
        <w:t>Les</w:t>
      </w:r>
      <w:r>
        <w:rPr>
          <w:spacing w:val="1"/>
        </w:rPr>
        <w:t> </w:t>
      </w:r>
      <w:r>
        <w:rPr/>
        <w:t>valeurs</w:t>
      </w:r>
      <w:r>
        <w:rPr>
          <w:spacing w:val="1"/>
        </w:rPr>
        <w:t> </w:t>
      </w:r>
      <w:r>
        <w:rPr/>
        <w:t>calculées</w:t>
      </w:r>
      <w:r>
        <w:rPr>
          <w:spacing w:val="1"/>
        </w:rPr>
        <w:t> </w:t>
      </w:r>
      <w:r>
        <w:rPr/>
        <w:t>sont</w:t>
      </w:r>
      <w:r>
        <w:rPr>
          <w:spacing w:val="1"/>
        </w:rPr>
        <w:t> </w:t>
      </w:r>
      <w:r>
        <w:rPr/>
        <w:t>présentées</w:t>
      </w:r>
      <w:r>
        <w:rPr>
          <w:spacing w:val="1"/>
        </w:rPr>
        <w:t> </w:t>
      </w:r>
      <w:r>
        <w:rPr/>
        <w:t>dans</w:t>
      </w:r>
      <w:r>
        <w:rPr>
          <w:spacing w:val="1"/>
        </w:rPr>
        <w:t> </w:t>
      </w:r>
      <w:r>
        <w:rPr/>
        <w:t>le</w:t>
      </w:r>
      <w:r>
        <w:rPr>
          <w:spacing w:val="1"/>
        </w:rPr>
        <w:t> </w:t>
      </w:r>
      <w:r>
        <w:rPr/>
        <w:t>tableau</w:t>
      </w:r>
      <w:r>
        <w:rPr>
          <w:spacing w:val="1"/>
        </w:rPr>
        <w:t> </w:t>
      </w:r>
      <w:r>
        <w:rPr>
          <w:spacing w:val="5"/>
        </w:rPr>
        <w:t>(III. </w:t>
      </w:r>
      <w:r>
        <w:rPr/>
        <w:t>5)</w:t>
      </w:r>
      <w:r>
        <w:rPr>
          <w:spacing w:val="1"/>
        </w:rPr>
        <w:t> </w:t>
      </w:r>
      <w:r>
        <w:rPr/>
        <w:t>ci-dessus.</w:t>
      </w:r>
      <w:r>
        <w:rPr>
          <w:spacing w:val="1"/>
        </w:rPr>
        <w:t> </w:t>
      </w:r>
      <w:r>
        <w:rPr/>
        <w:t>On</w:t>
      </w:r>
      <w:r>
        <w:rPr>
          <w:spacing w:val="1"/>
        </w:rPr>
        <w:t> </w:t>
      </w:r>
      <w:r>
        <w:rPr/>
        <w:t>peut</w:t>
      </w:r>
      <w:r>
        <w:rPr>
          <w:spacing w:val="1"/>
        </w:rPr>
        <w:t> </w:t>
      </w:r>
      <w:r>
        <w:rPr/>
        <w:t>voir</w:t>
      </w:r>
      <w:r>
        <w:rPr>
          <w:spacing w:val="60"/>
        </w:rPr>
        <w:t> </w:t>
      </w:r>
      <w:r>
        <w:rPr/>
        <w:t>que</w:t>
      </w:r>
      <w:r>
        <w:rPr>
          <w:spacing w:val="60"/>
        </w:rPr>
        <w:t> </w:t>
      </w:r>
      <w:r>
        <w:rPr/>
        <w:t>notre</w:t>
      </w:r>
      <w:r>
        <w:rPr>
          <w:spacing w:val="1"/>
        </w:rPr>
        <w:t> </w:t>
      </w:r>
      <w:r>
        <w:rPr/>
        <w:t>composé</w:t>
      </w:r>
      <w:r>
        <w:rPr>
          <w:spacing w:val="1"/>
        </w:rPr>
        <w:t> </w:t>
      </w:r>
      <w:r>
        <w:rPr/>
        <w:t>montre une polarisation de spin de 100% à EF.</w:t>
      </w:r>
      <w:r>
        <w:rPr>
          <w:spacing w:val="1"/>
        </w:rPr>
        <w:t> </w:t>
      </w:r>
      <w:r>
        <w:rPr/>
        <w:t>Le DOS total pour</w:t>
      </w:r>
      <w:r>
        <w:rPr>
          <w:spacing w:val="1"/>
        </w:rPr>
        <w:t> </w:t>
      </w:r>
      <w:r>
        <w:rPr/>
        <w:t>le canal des spins</w:t>
      </w:r>
      <w:r>
        <w:rPr>
          <w:spacing w:val="1"/>
        </w:rPr>
        <w:t> </w:t>
      </w:r>
      <w:r>
        <w:rPr/>
        <w:t>majoritaires a une grande valeur positive au niveau de Fermi. Cependant, il n'y a pas d'état au niveau</w:t>
      </w:r>
      <w:r>
        <w:rPr>
          <w:spacing w:val="1"/>
        </w:rPr>
        <w:t> </w:t>
      </w:r>
      <w:r>
        <w:rPr>
          <w:position w:val="2"/>
        </w:rPr>
        <w:t>FE</w:t>
      </w:r>
      <w:r>
        <w:rPr>
          <w:spacing w:val="1"/>
          <w:position w:val="2"/>
        </w:rPr>
        <w:t> </w:t>
      </w:r>
      <w:r>
        <w:rPr>
          <w:position w:val="2"/>
        </w:rPr>
        <w:t>pour</w:t>
      </w:r>
      <w:r>
        <w:rPr>
          <w:spacing w:val="1"/>
          <w:position w:val="2"/>
        </w:rPr>
        <w:t> </w:t>
      </w:r>
      <w:r>
        <w:rPr>
          <w:position w:val="2"/>
        </w:rPr>
        <w:t>le</w:t>
      </w:r>
      <w:r>
        <w:rPr>
          <w:spacing w:val="1"/>
          <w:position w:val="2"/>
        </w:rPr>
        <w:t> </w:t>
      </w:r>
      <w:r>
        <w:rPr>
          <w:position w:val="2"/>
        </w:rPr>
        <w:t>DOS</w:t>
      </w:r>
      <w:r>
        <w:rPr>
          <w:spacing w:val="1"/>
          <w:position w:val="2"/>
        </w:rPr>
        <w:t> </w:t>
      </w:r>
      <w:r>
        <w:rPr>
          <w:position w:val="2"/>
        </w:rPr>
        <w:t>total</w:t>
      </w:r>
      <w:r>
        <w:rPr>
          <w:spacing w:val="1"/>
          <w:position w:val="2"/>
        </w:rPr>
        <w:t> </w:t>
      </w:r>
      <w:r>
        <w:rPr>
          <w:position w:val="2"/>
        </w:rPr>
        <w:t>dans</w:t>
      </w:r>
      <w:r>
        <w:rPr>
          <w:spacing w:val="1"/>
          <w:position w:val="2"/>
        </w:rPr>
        <w:t> </w:t>
      </w:r>
      <w:r>
        <w:rPr>
          <w:position w:val="2"/>
        </w:rPr>
        <w:t>la</w:t>
      </w:r>
      <w:r>
        <w:rPr>
          <w:spacing w:val="1"/>
          <w:position w:val="2"/>
        </w:rPr>
        <w:t> </w:t>
      </w:r>
      <w:r>
        <w:rPr>
          <w:position w:val="2"/>
        </w:rPr>
        <w:t>direction</w:t>
      </w:r>
      <w:r>
        <w:rPr>
          <w:spacing w:val="1"/>
          <w:position w:val="2"/>
        </w:rPr>
        <w:t> </w:t>
      </w:r>
      <w:r>
        <w:rPr>
          <w:position w:val="2"/>
        </w:rPr>
        <w:t>des</w:t>
      </w:r>
      <w:r>
        <w:rPr>
          <w:spacing w:val="1"/>
          <w:position w:val="2"/>
        </w:rPr>
        <w:t> </w:t>
      </w:r>
      <w:r>
        <w:rPr>
          <w:position w:val="2"/>
        </w:rPr>
        <w:t>spins</w:t>
      </w:r>
      <w:r>
        <w:rPr>
          <w:spacing w:val="1"/>
          <w:position w:val="2"/>
        </w:rPr>
        <w:t> </w:t>
      </w:r>
      <w:r>
        <w:rPr>
          <w:position w:val="2"/>
        </w:rPr>
        <w:t>minoritaires.</w:t>
      </w:r>
      <w:r>
        <w:rPr>
          <w:spacing w:val="1"/>
          <w:position w:val="2"/>
        </w:rPr>
        <w:t> </w:t>
      </w:r>
      <w:r>
        <w:rPr>
          <w:position w:val="2"/>
        </w:rPr>
        <w:t>Ainsi,</w:t>
      </w:r>
      <w:r>
        <w:rPr>
          <w:spacing w:val="1"/>
          <w:position w:val="2"/>
        </w:rPr>
        <w:t> </w:t>
      </w:r>
      <w:r>
        <w:rPr>
          <w:position w:val="2"/>
        </w:rPr>
        <w:t>le</w:t>
      </w:r>
      <w:r>
        <w:rPr>
          <w:spacing w:val="1"/>
          <w:position w:val="2"/>
        </w:rPr>
        <w:t> </w:t>
      </w:r>
      <w:r>
        <w:rPr>
          <w:position w:val="2"/>
        </w:rPr>
        <w:t>Fe</w:t>
      </w:r>
      <w:r>
        <w:rPr>
          <w:sz w:val="16"/>
        </w:rPr>
        <w:t>2</w:t>
      </w:r>
      <w:r>
        <w:rPr>
          <w:position w:val="2"/>
        </w:rPr>
        <w:t>CrSb</w:t>
      </w:r>
      <w:r>
        <w:rPr>
          <w:spacing w:val="1"/>
          <w:position w:val="2"/>
        </w:rPr>
        <w:t> </w:t>
      </w:r>
      <w:r>
        <w:rPr>
          <w:position w:val="2"/>
        </w:rPr>
        <w:t>présente</w:t>
      </w:r>
      <w:r>
        <w:rPr>
          <w:spacing w:val="1"/>
          <w:position w:val="2"/>
        </w:rPr>
        <w:t> </w:t>
      </w:r>
      <w:r>
        <w:rPr>
          <w:position w:val="2"/>
        </w:rPr>
        <w:t>un</w:t>
      </w:r>
      <w:r>
        <w:rPr>
          <w:spacing w:val="1"/>
          <w:position w:val="2"/>
        </w:rPr>
        <w:t> </w:t>
      </w:r>
      <w:r>
        <w:rPr/>
        <w:t>comportement</w:t>
      </w:r>
      <w:r>
        <w:rPr>
          <w:spacing w:val="8"/>
        </w:rPr>
        <w:t> </w:t>
      </w:r>
      <w:r>
        <w:rPr/>
        <w:t>demi-métallique à</w:t>
      </w:r>
      <w:r>
        <w:rPr>
          <w:spacing w:val="6"/>
        </w:rPr>
        <w:t> </w:t>
      </w:r>
      <w:r>
        <w:rPr/>
        <w:t>l'état</w:t>
      </w:r>
      <w:r>
        <w:rPr>
          <w:spacing w:val="6"/>
        </w:rPr>
        <w:t> </w:t>
      </w:r>
      <w:r>
        <w:rPr/>
        <w:t>d'équilibre.</w:t>
      </w:r>
    </w:p>
    <w:p>
      <w:pPr>
        <w:pStyle w:val="BodyText"/>
        <w:spacing w:before="1"/>
        <w:rPr>
          <w:sz w:val="21"/>
        </w:rPr>
      </w:pPr>
    </w:p>
    <w:p>
      <w:pPr>
        <w:pStyle w:val="Heading2"/>
        <w:numPr>
          <w:ilvl w:val="2"/>
          <w:numId w:val="15"/>
        </w:numPr>
        <w:tabs>
          <w:tab w:pos="1175" w:val="left" w:leader="none"/>
        </w:tabs>
        <w:spacing w:line="240" w:lineRule="auto" w:before="0" w:after="0"/>
        <w:ind w:left="1174" w:right="0" w:hanging="822"/>
        <w:jc w:val="left"/>
      </w:pPr>
      <w:r>
        <w:rPr/>
        <w:t>PROPRIETES</w:t>
      </w:r>
      <w:r>
        <w:rPr>
          <w:spacing w:val="-9"/>
        </w:rPr>
        <w:t> </w:t>
      </w:r>
      <w:r>
        <w:rPr/>
        <w:t>MAGNETIQUES</w:t>
      </w:r>
    </w:p>
    <w:p>
      <w:pPr>
        <w:pStyle w:val="BodyText"/>
        <w:rPr>
          <w:b/>
        </w:rPr>
      </w:pPr>
    </w:p>
    <w:p>
      <w:pPr>
        <w:pStyle w:val="BodyText"/>
        <w:spacing w:line="360" w:lineRule="auto"/>
        <w:ind w:left="353" w:right="364" w:firstLine="355"/>
        <w:jc w:val="both"/>
      </w:pPr>
      <w:r>
        <w:rPr>
          <w:position w:val="2"/>
        </w:rPr>
        <w:t>Les valeurs des moments magnétiques totaux et partiels pour le Fe</w:t>
      </w:r>
      <w:r>
        <w:rPr>
          <w:sz w:val="16"/>
        </w:rPr>
        <w:t>2</w:t>
      </w:r>
      <w:r>
        <w:rPr>
          <w:position w:val="2"/>
        </w:rPr>
        <w:t>CrSb présentées dans le tableau</w:t>
      </w:r>
      <w:r>
        <w:rPr>
          <w:spacing w:val="1"/>
          <w:position w:val="2"/>
        </w:rPr>
        <w:t> </w:t>
      </w:r>
      <w:r>
        <w:rPr>
          <w:spacing w:val="-1"/>
        </w:rPr>
        <w:t>I I I . 8, ont été évaluées à l'aide de l’approche GGA-PBE. Il est clair que la contribution </w:t>
      </w:r>
      <w:r>
        <w:rPr/>
        <w:t>des atomes de</w:t>
      </w:r>
      <w:r>
        <w:rPr>
          <w:spacing w:val="1"/>
        </w:rPr>
        <w:t> </w:t>
      </w:r>
      <w:r>
        <w:rPr/>
        <w:t>Cr et de Fe avec une petite contribution d'interstitiels apportent la contribution essentielle aux moments</w:t>
      </w:r>
      <w:r>
        <w:rPr>
          <w:spacing w:val="-57"/>
        </w:rPr>
        <w:t> </w:t>
      </w:r>
      <w:r>
        <w:rPr/>
        <w:t>magnétiques</w:t>
      </w:r>
      <w:r>
        <w:rPr>
          <w:spacing w:val="-1"/>
        </w:rPr>
        <w:t> </w:t>
      </w:r>
      <w:r>
        <w:rPr/>
        <w:t>totaux.</w:t>
      </w:r>
    </w:p>
    <w:p>
      <w:pPr>
        <w:pStyle w:val="BodyText"/>
        <w:spacing w:line="362" w:lineRule="auto" w:before="119"/>
        <w:ind w:left="353" w:right="363"/>
        <w:jc w:val="both"/>
      </w:pPr>
      <w:r>
        <w:rPr>
          <w:b/>
        </w:rPr>
        <w:t>Tableau</w:t>
      </w:r>
      <w:r>
        <w:rPr>
          <w:b/>
          <w:spacing w:val="1"/>
        </w:rPr>
        <w:t> </w:t>
      </w:r>
      <w:r>
        <w:rPr>
          <w:b/>
          <w:spacing w:val="9"/>
        </w:rPr>
        <w:t>III. </w:t>
      </w:r>
      <w:r>
        <w:rPr>
          <w:b/>
        </w:rPr>
        <w:t>6</w:t>
      </w:r>
      <w:r>
        <w:rPr/>
        <w:t>: Moments</w:t>
      </w:r>
      <w:r>
        <w:rPr>
          <w:spacing w:val="1"/>
        </w:rPr>
        <w:t> </w:t>
      </w:r>
      <w:r>
        <w:rPr/>
        <w:t>magnétiques totaux et</w:t>
      </w:r>
      <w:r>
        <w:rPr>
          <w:spacing w:val="1"/>
        </w:rPr>
        <w:t> </w:t>
      </w:r>
      <w:r>
        <w:rPr/>
        <w:t>partiels calculés</w:t>
      </w:r>
      <w:r>
        <w:rPr>
          <w:spacing w:val="1"/>
        </w:rPr>
        <w:t> </w:t>
      </w:r>
      <w:r>
        <w:rPr/>
        <w:t>(en magnéton de Bohr</w:t>
      </w:r>
      <w:r>
        <w:rPr>
          <w:spacing w:val="1"/>
        </w:rPr>
        <w:t> </w:t>
      </w:r>
      <w:r>
        <w:rPr/>
        <w:t>μB)</w:t>
      </w:r>
      <w:r>
        <w:rPr>
          <w:spacing w:val="1"/>
        </w:rPr>
        <w:t> </w:t>
      </w:r>
      <w:r>
        <w:rPr/>
        <w:t>du</w:t>
      </w:r>
      <w:r>
        <w:rPr>
          <w:spacing w:val="1"/>
        </w:rPr>
        <w:t> </w:t>
      </w:r>
      <w:r>
        <w:rPr>
          <w:position w:val="2"/>
        </w:rPr>
        <w:t>composé</w:t>
      </w:r>
      <w:r>
        <w:rPr>
          <w:spacing w:val="1"/>
          <w:position w:val="2"/>
        </w:rPr>
        <w:t> </w:t>
      </w:r>
      <w:r>
        <w:rPr>
          <w:position w:val="2"/>
        </w:rPr>
        <w:t>Fe</w:t>
      </w:r>
      <w:r>
        <w:rPr>
          <w:sz w:val="16"/>
        </w:rPr>
        <w:t>2</w:t>
      </w:r>
      <w:r>
        <w:rPr>
          <w:position w:val="2"/>
        </w:rPr>
        <w:t>CrSb</w:t>
      </w:r>
      <w:r>
        <w:rPr>
          <w:spacing w:val="-2"/>
          <w:position w:val="2"/>
        </w:rPr>
        <w:t> </w:t>
      </w:r>
      <w:r>
        <w:rPr>
          <w:position w:val="2"/>
        </w:rPr>
        <w:t>avec</w:t>
      </w:r>
      <w:r>
        <w:rPr>
          <w:spacing w:val="6"/>
          <w:position w:val="2"/>
        </w:rPr>
        <w:t> </w:t>
      </w:r>
      <w:r>
        <w:rPr>
          <w:position w:val="2"/>
        </w:rPr>
        <w:t>l’approximation</w:t>
      </w:r>
      <w:r>
        <w:rPr>
          <w:spacing w:val="-3"/>
          <w:position w:val="2"/>
        </w:rPr>
        <w:t> </w:t>
      </w:r>
      <w:r>
        <w:rPr>
          <w:position w:val="2"/>
        </w:rPr>
        <w:t>GGA-PBE.</w:t>
      </w:r>
    </w:p>
    <w:p>
      <w:pPr>
        <w:pStyle w:val="BodyText"/>
        <w:spacing w:before="9" w:after="1"/>
        <w:rPr>
          <w:sz w:val="14"/>
        </w:rPr>
      </w:pPr>
    </w:p>
    <w:tbl>
      <w:tblPr>
        <w:tblW w:w="0" w:type="auto"/>
        <w:jc w:val="left"/>
        <w:tblInd w:w="723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89"/>
        <w:gridCol w:w="989"/>
        <w:gridCol w:w="1988"/>
        <w:gridCol w:w="1417"/>
        <w:gridCol w:w="851"/>
        <w:gridCol w:w="995"/>
        <w:gridCol w:w="1134"/>
        <w:gridCol w:w="856"/>
      </w:tblGrid>
      <w:tr>
        <w:trPr>
          <w:trHeight w:val="377" w:hRule="atLeast"/>
        </w:trPr>
        <w:tc>
          <w:tcPr>
            <w:tcW w:w="989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55"/>
              <w:ind w:left="191"/>
              <w:rPr>
                <w:sz w:val="20"/>
              </w:rPr>
            </w:pPr>
            <w:r>
              <w:rPr>
                <w:sz w:val="20"/>
              </w:rPr>
              <w:t>Alliage</w:t>
            </w:r>
          </w:p>
        </w:tc>
        <w:tc>
          <w:tcPr>
            <w:tcW w:w="989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55"/>
              <w:ind w:left="119"/>
              <w:rPr>
                <w:sz w:val="20"/>
              </w:rPr>
            </w:pPr>
            <w:r>
              <w:rPr>
                <w:sz w:val="20"/>
              </w:rPr>
              <w:t>Structure</w:t>
            </w:r>
          </w:p>
        </w:tc>
        <w:tc>
          <w:tcPr>
            <w:tcW w:w="1988" w:type="dxa"/>
            <w:vMerge w:val="restart"/>
          </w:tcPr>
          <w:p>
            <w:pPr>
              <w:pStyle w:val="TableParagraph"/>
              <w:spacing w:before="6"/>
              <w:rPr>
                <w:sz w:val="35"/>
              </w:rPr>
            </w:pPr>
          </w:p>
          <w:p>
            <w:pPr>
              <w:pStyle w:val="TableParagraph"/>
              <w:ind w:left="595"/>
              <w:rPr>
                <w:sz w:val="22"/>
              </w:rPr>
            </w:pPr>
            <w:r>
              <w:rPr>
                <w:sz w:val="22"/>
              </w:rPr>
              <w:t>Méthode</w:t>
            </w:r>
          </w:p>
        </w:tc>
        <w:tc>
          <w:tcPr>
            <w:tcW w:w="5253" w:type="dxa"/>
            <w:gridSpan w:val="5"/>
          </w:tcPr>
          <w:p>
            <w:pPr>
              <w:pStyle w:val="TableParagraph"/>
              <w:spacing w:line="249" w:lineRule="exact"/>
              <w:ind w:left="1469"/>
              <w:rPr>
                <w:sz w:val="22"/>
              </w:rPr>
            </w:pPr>
            <w:r>
              <w:rPr>
                <w:sz w:val="22"/>
              </w:rPr>
              <w:t>Moment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magnétique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(μB)</w:t>
            </w:r>
          </w:p>
        </w:tc>
      </w:tr>
      <w:tr>
        <w:trPr>
          <w:trHeight w:val="416" w:hRule="atLeast"/>
        </w:trPr>
        <w:tc>
          <w:tcPr>
            <w:tcW w:w="9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>
            <w:pPr>
              <w:pStyle w:val="TableParagraph"/>
              <w:spacing w:line="270" w:lineRule="exact"/>
              <w:ind w:left="320" w:right="309"/>
              <w:jc w:val="center"/>
              <w:rPr>
                <w:sz w:val="16"/>
              </w:rPr>
            </w:pPr>
            <w:r>
              <w:rPr>
                <w:position w:val="2"/>
                <w:sz w:val="24"/>
              </w:rPr>
              <w:t>μ</w:t>
            </w:r>
            <w:r>
              <w:rPr>
                <w:sz w:val="16"/>
              </w:rPr>
              <w:t>Fe</w:t>
            </w:r>
          </w:p>
        </w:tc>
        <w:tc>
          <w:tcPr>
            <w:tcW w:w="851" w:type="dxa"/>
          </w:tcPr>
          <w:p>
            <w:pPr>
              <w:pStyle w:val="TableParagraph"/>
              <w:spacing w:line="270" w:lineRule="exact"/>
              <w:ind w:left="149" w:right="136"/>
              <w:jc w:val="center"/>
              <w:rPr>
                <w:sz w:val="16"/>
              </w:rPr>
            </w:pPr>
            <w:r>
              <w:rPr>
                <w:position w:val="2"/>
                <w:sz w:val="24"/>
              </w:rPr>
              <w:t>μ</w:t>
            </w:r>
            <w:r>
              <w:rPr>
                <w:sz w:val="16"/>
              </w:rPr>
              <w:t>Cr</w:t>
            </w:r>
          </w:p>
        </w:tc>
        <w:tc>
          <w:tcPr>
            <w:tcW w:w="995" w:type="dxa"/>
          </w:tcPr>
          <w:p>
            <w:pPr>
              <w:pStyle w:val="TableParagraph"/>
              <w:spacing w:line="270" w:lineRule="exact"/>
              <w:ind w:left="176" w:right="170"/>
              <w:jc w:val="center"/>
              <w:rPr>
                <w:sz w:val="16"/>
              </w:rPr>
            </w:pPr>
            <w:r>
              <w:rPr>
                <w:position w:val="2"/>
                <w:sz w:val="24"/>
              </w:rPr>
              <w:t>μ</w:t>
            </w:r>
            <w:r>
              <w:rPr>
                <w:sz w:val="16"/>
              </w:rPr>
              <w:t>Z</w:t>
            </w:r>
          </w:p>
        </w:tc>
        <w:tc>
          <w:tcPr>
            <w:tcW w:w="1134" w:type="dxa"/>
          </w:tcPr>
          <w:p>
            <w:pPr>
              <w:pStyle w:val="TableParagraph"/>
              <w:spacing w:line="270" w:lineRule="exact"/>
              <w:ind w:left="143" w:right="143"/>
              <w:jc w:val="center"/>
              <w:rPr>
                <w:sz w:val="16"/>
              </w:rPr>
            </w:pPr>
            <w:r>
              <w:rPr>
                <w:position w:val="2"/>
                <w:sz w:val="24"/>
              </w:rPr>
              <w:t>μ</w:t>
            </w:r>
            <w:r>
              <w:rPr>
                <w:sz w:val="16"/>
              </w:rPr>
              <w:t>interstitiel</w:t>
            </w:r>
          </w:p>
        </w:tc>
        <w:tc>
          <w:tcPr>
            <w:tcW w:w="856" w:type="dxa"/>
          </w:tcPr>
          <w:p>
            <w:pPr>
              <w:pStyle w:val="TableParagraph"/>
              <w:spacing w:line="270" w:lineRule="exact"/>
              <w:ind w:left="86" w:right="87"/>
              <w:jc w:val="center"/>
              <w:rPr>
                <w:sz w:val="16"/>
              </w:rPr>
            </w:pPr>
            <w:r>
              <w:rPr>
                <w:position w:val="2"/>
                <w:sz w:val="24"/>
              </w:rPr>
              <w:t>μ</w:t>
            </w:r>
            <w:r>
              <w:rPr>
                <w:sz w:val="16"/>
              </w:rPr>
              <w:t>total</w:t>
            </w:r>
          </w:p>
        </w:tc>
      </w:tr>
      <w:tr>
        <w:trPr>
          <w:trHeight w:val="404" w:hRule="atLeast"/>
        </w:trPr>
        <w:tc>
          <w:tcPr>
            <w:tcW w:w="989" w:type="dxa"/>
            <w:vMerge w:val="restart"/>
            <w:tcBorders>
              <w:bottom w:val="doub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8"/>
              <w:rPr>
                <w:sz w:val="19"/>
              </w:rPr>
            </w:pPr>
          </w:p>
          <w:p>
            <w:pPr>
              <w:pStyle w:val="TableParagraph"/>
              <w:ind w:left="100"/>
              <w:rPr>
                <w:b/>
                <w:sz w:val="20"/>
              </w:rPr>
            </w:pPr>
            <w:r>
              <w:rPr>
                <w:b/>
                <w:position w:val="1"/>
                <w:sz w:val="20"/>
              </w:rPr>
              <w:t>Fe</w:t>
            </w:r>
            <w:r>
              <w:rPr>
                <w:b/>
                <w:sz w:val="13"/>
              </w:rPr>
              <w:t>2</w:t>
            </w:r>
            <w:r>
              <w:rPr>
                <w:b/>
                <w:position w:val="1"/>
                <w:sz w:val="20"/>
              </w:rPr>
              <w:t>CrSb</w:t>
            </w:r>
          </w:p>
        </w:tc>
        <w:tc>
          <w:tcPr>
            <w:tcW w:w="989" w:type="dxa"/>
            <w:vMerge w:val="restart"/>
            <w:tcBorders>
              <w:bottom w:val="double" w:sz="2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5"/>
              <w:rPr>
                <w:sz w:val="22"/>
              </w:rPr>
            </w:pPr>
          </w:p>
          <w:p>
            <w:pPr>
              <w:pStyle w:val="TableParagraph"/>
              <w:ind w:left="100"/>
              <w:rPr>
                <w:sz w:val="18"/>
              </w:rPr>
            </w:pPr>
            <w:r>
              <w:rPr>
                <w:position w:val="1"/>
                <w:sz w:val="18"/>
              </w:rPr>
              <w:t>Cu</w:t>
            </w:r>
            <w:r>
              <w:rPr>
                <w:sz w:val="12"/>
              </w:rPr>
              <w:t>2</w:t>
            </w:r>
            <w:r>
              <w:rPr>
                <w:position w:val="1"/>
                <w:sz w:val="18"/>
              </w:rPr>
              <w:t>MnAl</w:t>
            </w:r>
          </w:p>
        </w:tc>
        <w:tc>
          <w:tcPr>
            <w:tcW w:w="1988" w:type="dxa"/>
          </w:tcPr>
          <w:p>
            <w:pPr>
              <w:pStyle w:val="TableParagraph"/>
              <w:spacing w:line="267" w:lineRule="exact"/>
              <w:ind w:left="100"/>
              <w:rPr>
                <w:sz w:val="24"/>
              </w:rPr>
            </w:pPr>
            <w:r>
              <w:rPr>
                <w:sz w:val="24"/>
              </w:rPr>
              <w:t>GGA-PBE</w:t>
            </w:r>
          </w:p>
        </w:tc>
        <w:tc>
          <w:tcPr>
            <w:tcW w:w="1417" w:type="dxa"/>
          </w:tcPr>
          <w:p>
            <w:pPr>
              <w:pStyle w:val="TableParagraph"/>
              <w:spacing w:before="15"/>
              <w:ind w:left="323" w:right="309"/>
              <w:jc w:val="center"/>
              <w:rPr>
                <w:sz w:val="22"/>
              </w:rPr>
            </w:pPr>
            <w:r>
              <w:rPr>
                <w:sz w:val="22"/>
              </w:rPr>
              <w:t>0.44472</w:t>
            </w:r>
          </w:p>
        </w:tc>
        <w:tc>
          <w:tcPr>
            <w:tcW w:w="851" w:type="dxa"/>
          </w:tcPr>
          <w:p>
            <w:pPr>
              <w:pStyle w:val="TableParagraph"/>
              <w:spacing w:before="15"/>
              <w:ind w:left="149" w:right="136"/>
              <w:jc w:val="center"/>
              <w:rPr>
                <w:sz w:val="22"/>
              </w:rPr>
            </w:pPr>
            <w:r>
              <w:rPr>
                <w:sz w:val="22"/>
              </w:rPr>
              <w:t>2.086</w:t>
            </w:r>
          </w:p>
        </w:tc>
        <w:tc>
          <w:tcPr>
            <w:tcW w:w="995" w:type="dxa"/>
          </w:tcPr>
          <w:p>
            <w:pPr>
              <w:pStyle w:val="TableParagraph"/>
              <w:spacing w:before="15"/>
              <w:ind w:left="185" w:right="170"/>
              <w:jc w:val="center"/>
              <w:rPr>
                <w:sz w:val="22"/>
              </w:rPr>
            </w:pPr>
            <w:r>
              <w:rPr>
                <w:sz w:val="22"/>
              </w:rPr>
              <w:t>-0.027</w:t>
            </w:r>
          </w:p>
        </w:tc>
        <w:tc>
          <w:tcPr>
            <w:tcW w:w="1134" w:type="dxa"/>
          </w:tcPr>
          <w:p>
            <w:pPr>
              <w:pStyle w:val="TableParagraph"/>
              <w:spacing w:before="15"/>
              <w:ind w:left="143" w:right="130"/>
              <w:jc w:val="center"/>
              <w:rPr>
                <w:sz w:val="22"/>
              </w:rPr>
            </w:pPr>
            <w:r>
              <w:rPr>
                <w:sz w:val="22"/>
              </w:rPr>
              <w:t>0.053</w:t>
            </w:r>
          </w:p>
        </w:tc>
        <w:tc>
          <w:tcPr>
            <w:tcW w:w="856" w:type="dxa"/>
          </w:tcPr>
          <w:p>
            <w:pPr>
              <w:pStyle w:val="TableParagraph"/>
              <w:spacing w:before="15"/>
              <w:ind w:left="93" w:right="87"/>
              <w:jc w:val="center"/>
              <w:rPr>
                <w:sz w:val="22"/>
              </w:rPr>
            </w:pPr>
            <w:r>
              <w:rPr>
                <w:sz w:val="22"/>
              </w:rPr>
              <w:t>3.0000</w:t>
            </w:r>
          </w:p>
        </w:tc>
      </w:tr>
      <w:tr>
        <w:trPr>
          <w:trHeight w:val="401" w:hRule="atLeast"/>
        </w:trPr>
        <w:tc>
          <w:tcPr>
            <w:tcW w:w="989" w:type="dxa"/>
            <w:vMerge/>
            <w:tcBorders>
              <w:top w:val="nil"/>
              <w:bottom w:val="doub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89" w:type="dxa"/>
            <w:vMerge/>
            <w:tcBorders>
              <w:top w:val="nil"/>
              <w:bottom w:val="doub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8" w:type="dxa"/>
          </w:tcPr>
          <w:p>
            <w:pPr>
              <w:pStyle w:val="TableParagraph"/>
              <w:spacing w:line="260" w:lineRule="exact"/>
              <w:ind w:left="100"/>
              <w:rPr>
                <w:b/>
                <w:sz w:val="24"/>
              </w:rPr>
            </w:pPr>
            <w:r>
              <w:rPr>
                <w:w w:val="95"/>
                <w:sz w:val="24"/>
              </w:rPr>
              <w:t>Autre</w:t>
            </w:r>
            <w:r>
              <w:rPr>
                <w:spacing w:val="25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calcul</w:t>
            </w:r>
            <w:r>
              <w:rPr>
                <w:spacing w:val="-10"/>
                <w:w w:val="95"/>
                <w:sz w:val="24"/>
              </w:rPr>
              <w:t> </w:t>
            </w:r>
            <w:r>
              <w:rPr>
                <w:b/>
                <w:w w:val="95"/>
                <w:sz w:val="24"/>
                <w:vertAlign w:val="superscript"/>
              </w:rPr>
              <w:t>[8]</w:t>
            </w:r>
          </w:p>
        </w:tc>
        <w:tc>
          <w:tcPr>
            <w:tcW w:w="1417" w:type="dxa"/>
          </w:tcPr>
          <w:p>
            <w:pPr>
              <w:pStyle w:val="TableParagraph"/>
              <w:spacing w:before="7"/>
              <w:ind w:left="323" w:right="309"/>
              <w:jc w:val="center"/>
              <w:rPr>
                <w:sz w:val="22"/>
              </w:rPr>
            </w:pPr>
            <w:r>
              <w:rPr>
                <w:sz w:val="22"/>
              </w:rPr>
              <w:t>-0.0400</w:t>
            </w:r>
          </w:p>
        </w:tc>
        <w:tc>
          <w:tcPr>
            <w:tcW w:w="851" w:type="dxa"/>
          </w:tcPr>
          <w:p>
            <w:pPr>
              <w:pStyle w:val="TableParagraph"/>
              <w:spacing w:before="7"/>
              <w:ind w:left="149" w:right="136"/>
              <w:jc w:val="center"/>
              <w:rPr>
                <w:sz w:val="22"/>
              </w:rPr>
            </w:pPr>
            <w:r>
              <w:rPr>
                <w:sz w:val="22"/>
              </w:rPr>
              <w:t>3.180</w:t>
            </w:r>
          </w:p>
        </w:tc>
        <w:tc>
          <w:tcPr>
            <w:tcW w:w="995" w:type="dxa"/>
          </w:tcPr>
          <w:p>
            <w:pPr>
              <w:pStyle w:val="TableParagraph"/>
              <w:spacing w:before="7"/>
              <w:ind w:left="185" w:right="170"/>
              <w:jc w:val="center"/>
              <w:rPr>
                <w:sz w:val="22"/>
              </w:rPr>
            </w:pPr>
            <w:r>
              <w:rPr>
                <w:sz w:val="22"/>
              </w:rPr>
              <w:t>-0.080</w:t>
            </w:r>
          </w:p>
        </w:tc>
        <w:tc>
          <w:tcPr>
            <w:tcW w:w="1134" w:type="dxa"/>
          </w:tcPr>
          <w:p>
            <w:pPr>
              <w:pStyle w:val="TableParagraph"/>
              <w:spacing w:before="7"/>
              <w:ind w:left="10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856" w:type="dxa"/>
          </w:tcPr>
          <w:p>
            <w:pPr>
              <w:pStyle w:val="TableParagraph"/>
              <w:spacing w:before="7"/>
              <w:ind w:left="93" w:right="87"/>
              <w:jc w:val="center"/>
              <w:rPr>
                <w:sz w:val="22"/>
              </w:rPr>
            </w:pPr>
            <w:r>
              <w:rPr>
                <w:sz w:val="22"/>
              </w:rPr>
              <w:t>3.0000</w:t>
            </w:r>
          </w:p>
        </w:tc>
      </w:tr>
      <w:tr>
        <w:trPr>
          <w:trHeight w:val="396" w:hRule="atLeast"/>
        </w:trPr>
        <w:tc>
          <w:tcPr>
            <w:tcW w:w="989" w:type="dxa"/>
            <w:vMerge/>
            <w:tcBorders>
              <w:top w:val="nil"/>
              <w:bottom w:val="doub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89" w:type="dxa"/>
            <w:vMerge/>
            <w:tcBorders>
              <w:top w:val="nil"/>
              <w:bottom w:val="doub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8" w:type="dxa"/>
            <w:tcBorders>
              <w:bottom w:val="double" w:sz="2" w:space="0" w:color="000000"/>
            </w:tcBorders>
          </w:tcPr>
          <w:p>
            <w:pPr>
              <w:pStyle w:val="TableParagraph"/>
              <w:spacing w:line="260" w:lineRule="exact"/>
              <w:ind w:left="100"/>
              <w:rPr>
                <w:b/>
                <w:sz w:val="24"/>
              </w:rPr>
            </w:pPr>
            <w:r>
              <w:rPr>
                <w:w w:val="95"/>
                <w:sz w:val="24"/>
              </w:rPr>
              <w:t>Autre</w:t>
            </w:r>
            <w:r>
              <w:rPr>
                <w:spacing w:val="25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calcul</w:t>
            </w:r>
            <w:r>
              <w:rPr>
                <w:spacing w:val="-10"/>
                <w:w w:val="95"/>
                <w:sz w:val="24"/>
              </w:rPr>
              <w:t> </w:t>
            </w:r>
            <w:r>
              <w:rPr>
                <w:b/>
                <w:w w:val="95"/>
                <w:sz w:val="24"/>
                <w:vertAlign w:val="superscript"/>
              </w:rPr>
              <w:t>[9]</w:t>
            </w:r>
          </w:p>
        </w:tc>
        <w:tc>
          <w:tcPr>
            <w:tcW w:w="1417" w:type="dxa"/>
            <w:tcBorders>
              <w:bottom w:val="double" w:sz="2" w:space="0" w:color="000000"/>
            </w:tcBorders>
          </w:tcPr>
          <w:p>
            <w:pPr>
              <w:pStyle w:val="TableParagraph"/>
              <w:spacing w:before="7"/>
              <w:ind w:left="323" w:right="304"/>
              <w:jc w:val="center"/>
              <w:rPr>
                <w:sz w:val="22"/>
              </w:rPr>
            </w:pPr>
            <w:r>
              <w:rPr>
                <w:sz w:val="22"/>
              </w:rPr>
              <w:t>0.3900</w:t>
            </w:r>
          </w:p>
        </w:tc>
        <w:tc>
          <w:tcPr>
            <w:tcW w:w="851" w:type="dxa"/>
            <w:tcBorders>
              <w:bottom w:val="double" w:sz="2" w:space="0" w:color="000000"/>
            </w:tcBorders>
          </w:tcPr>
          <w:p>
            <w:pPr>
              <w:pStyle w:val="TableParagraph"/>
              <w:spacing w:before="7"/>
              <w:ind w:left="149" w:right="136"/>
              <w:jc w:val="center"/>
              <w:rPr>
                <w:sz w:val="22"/>
              </w:rPr>
            </w:pPr>
            <w:r>
              <w:rPr>
                <w:sz w:val="22"/>
              </w:rPr>
              <w:t>2.300</w:t>
            </w:r>
          </w:p>
        </w:tc>
        <w:tc>
          <w:tcPr>
            <w:tcW w:w="995" w:type="dxa"/>
            <w:tcBorders>
              <w:bottom w:val="double" w:sz="2" w:space="0" w:color="000000"/>
            </w:tcBorders>
          </w:tcPr>
          <w:p>
            <w:pPr>
              <w:pStyle w:val="TableParagraph"/>
              <w:spacing w:before="7"/>
              <w:ind w:left="185" w:right="170"/>
              <w:jc w:val="center"/>
              <w:rPr>
                <w:sz w:val="22"/>
              </w:rPr>
            </w:pPr>
            <w:r>
              <w:rPr>
                <w:sz w:val="22"/>
              </w:rPr>
              <w:t>-0.090</w:t>
            </w:r>
          </w:p>
        </w:tc>
        <w:tc>
          <w:tcPr>
            <w:tcW w:w="1134" w:type="dxa"/>
            <w:tcBorders>
              <w:bottom w:val="double" w:sz="2" w:space="0" w:color="000000"/>
            </w:tcBorders>
          </w:tcPr>
          <w:p>
            <w:pPr>
              <w:pStyle w:val="TableParagraph"/>
              <w:spacing w:before="7"/>
              <w:ind w:left="143" w:right="130"/>
              <w:jc w:val="center"/>
              <w:rPr>
                <w:sz w:val="22"/>
              </w:rPr>
            </w:pPr>
            <w:r>
              <w:rPr>
                <w:sz w:val="22"/>
              </w:rPr>
              <w:t>0.010</w:t>
            </w:r>
          </w:p>
        </w:tc>
        <w:tc>
          <w:tcPr>
            <w:tcW w:w="856" w:type="dxa"/>
            <w:tcBorders>
              <w:bottom w:val="double" w:sz="2" w:space="0" w:color="000000"/>
            </w:tcBorders>
          </w:tcPr>
          <w:p>
            <w:pPr>
              <w:pStyle w:val="TableParagraph"/>
              <w:spacing w:before="7"/>
              <w:ind w:left="93" w:right="87"/>
              <w:jc w:val="center"/>
              <w:rPr>
                <w:sz w:val="22"/>
              </w:rPr>
            </w:pPr>
            <w:r>
              <w:rPr>
                <w:sz w:val="22"/>
              </w:rPr>
              <w:t>3.0000</w:t>
            </w:r>
          </w:p>
        </w:tc>
      </w:tr>
    </w:tbl>
    <w:p>
      <w:pPr>
        <w:pStyle w:val="BodyText"/>
        <w:rPr>
          <w:sz w:val="21"/>
        </w:rPr>
      </w:pPr>
    </w:p>
    <w:p>
      <w:pPr>
        <w:pStyle w:val="BodyText"/>
        <w:spacing w:line="360" w:lineRule="auto"/>
        <w:ind w:left="353" w:right="360"/>
        <w:jc w:val="both"/>
      </w:pPr>
      <w:r>
        <w:rPr/>
        <w:t>La grande</w:t>
      </w:r>
      <w:r>
        <w:rPr>
          <w:spacing w:val="1"/>
        </w:rPr>
        <w:t> </w:t>
      </w:r>
      <w:r>
        <w:rPr/>
        <w:t>valeur</w:t>
      </w:r>
      <w:r>
        <w:rPr>
          <w:spacing w:val="1"/>
        </w:rPr>
        <w:t> </w:t>
      </w:r>
      <w:r>
        <w:rPr/>
        <w:t>positive du</w:t>
      </w:r>
      <w:r>
        <w:rPr>
          <w:spacing w:val="1"/>
        </w:rPr>
        <w:t> </w:t>
      </w:r>
      <w:r>
        <w:rPr/>
        <w:t>moment</w:t>
      </w:r>
      <w:r>
        <w:rPr>
          <w:spacing w:val="1"/>
        </w:rPr>
        <w:t> </w:t>
      </w:r>
      <w:r>
        <w:rPr/>
        <w:t>de spin magnétique</w:t>
      </w:r>
      <w:r>
        <w:rPr>
          <w:spacing w:val="1"/>
        </w:rPr>
        <w:t> </w:t>
      </w:r>
      <w:r>
        <w:rPr/>
        <w:t>est</w:t>
      </w:r>
      <w:r>
        <w:rPr>
          <w:spacing w:val="1"/>
        </w:rPr>
        <w:t> </w:t>
      </w:r>
      <w:r>
        <w:rPr/>
        <w:t>due à la contribution principale</w:t>
      </w:r>
      <w:r>
        <w:rPr>
          <w:spacing w:val="60"/>
        </w:rPr>
        <w:t> </w:t>
      </w:r>
      <w:r>
        <w:rPr/>
        <w:t>du</w:t>
      </w:r>
      <w:r>
        <w:rPr>
          <w:spacing w:val="1"/>
        </w:rPr>
        <w:t> </w:t>
      </w:r>
      <w:r>
        <w:rPr/>
        <w:t>chrome (2.086 </w:t>
      </w:r>
      <w:r>
        <w:rPr>
          <w:i/>
        </w:rPr>
        <w:t>μB</w:t>
      </w:r>
      <w:r>
        <w:rPr/>
        <w:t>), tandis que une faible valeur négative a été observée pour l'antimoine (- 0.027 </w:t>
      </w:r>
      <w:r>
        <w:rPr>
          <w:i/>
        </w:rPr>
        <w:t>μB</w:t>
      </w:r>
      <w:r>
        <w:rPr/>
        <w:t>).</w:t>
      </w:r>
      <w:r>
        <w:rPr>
          <w:spacing w:val="1"/>
        </w:rPr>
        <w:t> </w:t>
      </w:r>
      <w:r>
        <w:rPr/>
        <w:t>Cette différence de signe indique l'alignement antiparallèle entre les moments de Sb d’un côté et des</w:t>
      </w:r>
      <w:r>
        <w:rPr>
          <w:spacing w:val="1"/>
        </w:rPr>
        <w:t> </w:t>
      </w:r>
      <w:r>
        <w:rPr/>
        <w:t>autres atomes de l’autre côté. La valeur entière du moment magnétique total par cellule unitaire est</w:t>
      </w:r>
      <w:r>
        <w:rPr>
          <w:spacing w:val="1"/>
        </w:rPr>
        <w:t> </w:t>
      </w:r>
      <w:r>
        <w:rPr/>
        <w:t>l'une des conséquences des propriétés demi-métalliques de ces composés [31]. Elle est égale à 3 </w:t>
      </w:r>
      <w:r>
        <w:rPr>
          <w:i/>
        </w:rPr>
        <w:t>μB</w:t>
      </w:r>
      <w:r>
        <w:rPr/>
        <w:t>, ce</w:t>
      </w:r>
      <w:r>
        <w:rPr>
          <w:spacing w:val="1"/>
        </w:rPr>
        <w:t> </w:t>
      </w:r>
      <w:r>
        <w:rPr>
          <w:spacing w:val="-1"/>
        </w:rPr>
        <w:t>qui</w:t>
      </w:r>
      <w:r>
        <w:rPr>
          <w:spacing w:val="-7"/>
        </w:rPr>
        <w:t> </w:t>
      </w:r>
      <w:r>
        <w:rPr>
          <w:spacing w:val="-1"/>
        </w:rPr>
        <w:t>est</w:t>
      </w:r>
      <w:r>
        <w:rPr>
          <w:spacing w:val="7"/>
        </w:rPr>
        <w:t> </w:t>
      </w:r>
      <w:r>
        <w:rPr>
          <w:spacing w:val="-1"/>
        </w:rPr>
        <w:t>en bon</w:t>
      </w:r>
      <w:r>
        <w:rPr>
          <w:spacing w:val="-3"/>
        </w:rPr>
        <w:t> </w:t>
      </w:r>
      <w:r>
        <w:rPr>
          <w:spacing w:val="-1"/>
        </w:rPr>
        <w:t>accord</w:t>
      </w:r>
      <w:r>
        <w:rPr>
          <w:spacing w:val="2"/>
        </w:rPr>
        <w:t> </w:t>
      </w:r>
      <w:r>
        <w:rPr>
          <w:spacing w:val="-1"/>
        </w:rPr>
        <w:t>avec</w:t>
      </w:r>
      <w:r>
        <w:rPr>
          <w:spacing w:val="7"/>
        </w:rPr>
        <w:t> </w:t>
      </w:r>
      <w:r>
        <w:rPr>
          <w:spacing w:val="-1"/>
        </w:rPr>
        <w:t>la</w:t>
      </w:r>
      <w:r>
        <w:rPr>
          <w:spacing w:val="1"/>
        </w:rPr>
        <w:t> </w:t>
      </w:r>
      <w:r>
        <w:rPr>
          <w:spacing w:val="-1"/>
        </w:rPr>
        <w:t>règle</w:t>
      </w:r>
      <w:r>
        <w:rPr>
          <w:spacing w:val="1"/>
        </w:rPr>
        <w:t> </w:t>
      </w:r>
      <w:r>
        <w:rPr>
          <w:spacing w:val="-1"/>
        </w:rPr>
        <w:t>de</w:t>
      </w:r>
      <w:r>
        <w:rPr>
          <w:spacing w:val="1"/>
        </w:rPr>
        <w:t> </w:t>
      </w:r>
      <w:r>
        <w:rPr>
          <w:spacing w:val="-1"/>
        </w:rPr>
        <w:t>Slater-Pauling</w:t>
      </w:r>
      <w:r>
        <w:rPr>
          <w:spacing w:val="2"/>
        </w:rPr>
        <w:t> </w:t>
      </w:r>
      <w:r>
        <w:rPr/>
        <w:t>(SP)</w:t>
      </w:r>
      <w:r>
        <w:rPr>
          <w:spacing w:val="-19"/>
        </w:rPr>
        <w:t> </w:t>
      </w:r>
      <w:r>
        <w:rPr/>
        <w:t>[32]</w:t>
      </w:r>
      <w:r>
        <w:rPr>
          <w:spacing w:val="5"/>
        </w:rPr>
        <w:t> </w:t>
      </w:r>
      <w:r>
        <w:rPr/>
        <w:t>suivante</w:t>
      </w:r>
      <w:r>
        <w:rPr>
          <w:spacing w:val="2"/>
        </w:rPr>
        <w:t> </w:t>
      </w:r>
      <w:r>
        <w:rPr/>
        <w:t>:</w:t>
      </w:r>
    </w:p>
    <w:p>
      <w:pPr>
        <w:tabs>
          <w:tab w:pos="9519" w:val="left" w:leader="none"/>
        </w:tabs>
        <w:spacing w:before="14"/>
        <w:ind w:left="4382" w:right="0" w:firstLine="0"/>
        <w:jc w:val="left"/>
        <w:rPr>
          <w:sz w:val="24"/>
        </w:rPr>
      </w:pPr>
      <w:r>
        <w:rPr>
          <w:rFonts w:ascii="Cambria Math" w:hAnsi="Cambria Math" w:eastAsia="Cambria Math"/>
          <w:sz w:val="28"/>
        </w:rPr>
        <w:t>𝜇</w:t>
      </w:r>
      <w:r>
        <w:rPr>
          <w:rFonts w:ascii="Cambria Math" w:hAnsi="Cambria Math" w:eastAsia="Cambria Math"/>
          <w:position w:val="-5"/>
          <w:sz w:val="20"/>
        </w:rPr>
        <w:t>𝑡𝑜𝑡</w:t>
      </w:r>
      <w:r>
        <w:rPr>
          <w:rFonts w:ascii="Cambria Math" w:hAnsi="Cambria Math" w:eastAsia="Cambria Math"/>
          <w:spacing w:val="45"/>
          <w:position w:val="-5"/>
          <w:sz w:val="20"/>
        </w:rPr>
        <w:t> </w:t>
      </w:r>
      <w:r>
        <w:rPr>
          <w:rFonts w:ascii="Cambria Math" w:hAnsi="Cambria Math" w:eastAsia="Cambria Math"/>
          <w:sz w:val="28"/>
        </w:rPr>
        <w:t>=</w:t>
      </w:r>
      <w:r>
        <w:rPr>
          <w:rFonts w:ascii="Cambria Math" w:hAnsi="Cambria Math" w:eastAsia="Cambria Math"/>
          <w:spacing w:val="18"/>
          <w:sz w:val="28"/>
        </w:rPr>
        <w:t> </w:t>
      </w:r>
      <w:r>
        <w:rPr>
          <w:rFonts w:ascii="Cambria Math" w:hAnsi="Cambria Math" w:eastAsia="Cambria Math"/>
          <w:sz w:val="28"/>
        </w:rPr>
        <w:t>𝑁</w:t>
      </w:r>
      <w:r>
        <w:rPr>
          <w:rFonts w:ascii="Cambria Math" w:hAnsi="Cambria Math" w:eastAsia="Cambria Math"/>
          <w:position w:val="-5"/>
          <w:sz w:val="20"/>
        </w:rPr>
        <w:t>𝑣</w:t>
      </w:r>
      <w:r>
        <w:rPr>
          <w:rFonts w:ascii="Cambria Math" w:hAnsi="Cambria Math" w:eastAsia="Cambria Math"/>
          <w:spacing w:val="38"/>
          <w:position w:val="-5"/>
          <w:sz w:val="20"/>
        </w:rPr>
        <w:t> </w:t>
      </w:r>
      <w:r>
        <w:rPr>
          <w:rFonts w:ascii="Cambria Math" w:hAnsi="Cambria Math" w:eastAsia="Cambria Math"/>
          <w:sz w:val="28"/>
        </w:rPr>
        <w:t>−</w:t>
      </w:r>
      <w:r>
        <w:rPr>
          <w:rFonts w:ascii="Cambria Math" w:hAnsi="Cambria Math" w:eastAsia="Cambria Math"/>
          <w:spacing w:val="66"/>
          <w:sz w:val="28"/>
        </w:rPr>
        <w:t> </w:t>
      </w:r>
      <w:r>
        <w:rPr>
          <w:rFonts w:ascii="Cambria Math" w:hAnsi="Cambria Math" w:eastAsia="Cambria Math"/>
          <w:sz w:val="28"/>
        </w:rPr>
        <w:t>24</w:t>
        <w:tab/>
      </w:r>
      <w:r>
        <w:rPr>
          <w:sz w:val="24"/>
        </w:rPr>
        <w:t>(III.34)</w:t>
      </w:r>
    </w:p>
    <w:p>
      <w:pPr>
        <w:pStyle w:val="BodyText"/>
        <w:spacing w:line="360" w:lineRule="auto" w:before="109"/>
        <w:ind w:left="353" w:right="365"/>
        <w:jc w:val="both"/>
      </w:pPr>
      <w:r>
        <w:rPr>
          <w:position w:val="2"/>
        </w:rPr>
        <w:t>Où </w:t>
      </w:r>
      <w:r>
        <w:rPr>
          <w:i/>
          <w:position w:val="2"/>
          <w:sz w:val="28"/>
        </w:rPr>
        <w:t>μ</w:t>
      </w:r>
      <w:r>
        <w:rPr>
          <w:sz w:val="16"/>
        </w:rPr>
        <w:t>tot</w:t>
      </w:r>
      <w:r>
        <w:rPr>
          <w:spacing w:val="1"/>
          <w:sz w:val="16"/>
        </w:rPr>
        <w:t> </w:t>
      </w:r>
      <w:r>
        <w:rPr>
          <w:position w:val="2"/>
        </w:rPr>
        <w:t>symbolise le moment magnétique total de spin, N</w:t>
      </w:r>
      <w:r>
        <w:rPr>
          <w:sz w:val="16"/>
        </w:rPr>
        <w:t>v </w:t>
      </w:r>
      <w:r>
        <w:rPr>
          <w:position w:val="2"/>
        </w:rPr>
        <w:t>est le nombre total d’électrons de valence</w:t>
      </w:r>
      <w:r>
        <w:rPr>
          <w:spacing w:val="1"/>
          <w:position w:val="2"/>
        </w:rPr>
        <w:t> </w:t>
      </w:r>
      <w:r>
        <w:rPr>
          <w:position w:val="2"/>
        </w:rPr>
        <w:t>dans un cristal unitaire (par unité de cellule, pour Fe</w:t>
      </w:r>
      <w:r>
        <w:rPr>
          <w:sz w:val="16"/>
        </w:rPr>
        <w:t>2</w:t>
      </w:r>
      <w:r>
        <w:rPr>
          <w:position w:val="2"/>
        </w:rPr>
        <w:t>CrSb N</w:t>
      </w:r>
      <w:r>
        <w:rPr>
          <w:sz w:val="16"/>
        </w:rPr>
        <w:t>v </w:t>
      </w:r>
      <w:r>
        <w:rPr>
          <w:position w:val="2"/>
        </w:rPr>
        <w:t>= 27) et 24 désigne le nombre d'électrons</w:t>
      </w:r>
      <w:r>
        <w:rPr>
          <w:spacing w:val="-57"/>
          <w:position w:val="2"/>
        </w:rPr>
        <w:t> </w:t>
      </w:r>
      <w:r>
        <w:rPr/>
        <w:t>dans les états minoritaires [33, 34]. Nos résultats du moment magnétique total sont identiques aux</w:t>
      </w:r>
      <w:r>
        <w:rPr>
          <w:spacing w:val="1"/>
        </w:rPr>
        <w:t> </w:t>
      </w:r>
      <w:r>
        <w:rPr/>
        <w:t>résultats théoriques disponibles (Chen et al., Aly et al.). Une grandeur physique déterminante pour le</w:t>
      </w:r>
      <w:r>
        <w:rPr>
          <w:spacing w:val="1"/>
        </w:rPr>
        <w:t> </w:t>
      </w:r>
      <w:r>
        <w:rPr/>
        <w:t>perfectionnement des composés magnétiques demi-métalliques réside dans leur température de Curie</w:t>
      </w:r>
      <w:r>
        <w:rPr>
          <w:spacing w:val="1"/>
        </w:rPr>
        <w:t> </w:t>
      </w:r>
      <w:r>
        <w:rPr>
          <w:position w:val="2"/>
        </w:rPr>
        <w:t>T</w:t>
      </w:r>
      <w:r>
        <w:rPr>
          <w:sz w:val="16"/>
        </w:rPr>
        <w:t>C</w:t>
      </w:r>
      <w:r>
        <w:rPr>
          <w:spacing w:val="1"/>
          <w:sz w:val="16"/>
        </w:rPr>
        <w:t> </w:t>
      </w:r>
      <w:r>
        <w:rPr>
          <w:position w:val="2"/>
        </w:rPr>
        <w:t>[35]</w:t>
      </w:r>
      <w:r>
        <w:rPr>
          <w:spacing w:val="1"/>
          <w:position w:val="2"/>
        </w:rPr>
        <w:t> </w:t>
      </w:r>
      <w:r>
        <w:rPr>
          <w:position w:val="2"/>
        </w:rPr>
        <w:t>qui</w:t>
      </w:r>
      <w:r>
        <w:rPr>
          <w:spacing w:val="1"/>
          <w:position w:val="2"/>
        </w:rPr>
        <w:t> </w:t>
      </w:r>
      <w:r>
        <w:rPr>
          <w:position w:val="2"/>
        </w:rPr>
        <w:t>désigne</w:t>
      </w:r>
      <w:r>
        <w:rPr>
          <w:spacing w:val="1"/>
          <w:position w:val="2"/>
        </w:rPr>
        <w:t> </w:t>
      </w:r>
      <w:r>
        <w:rPr>
          <w:position w:val="2"/>
        </w:rPr>
        <w:t>la</w:t>
      </w:r>
      <w:r>
        <w:rPr>
          <w:spacing w:val="1"/>
          <w:position w:val="2"/>
        </w:rPr>
        <w:t> </w:t>
      </w:r>
      <w:r>
        <w:rPr>
          <w:position w:val="2"/>
        </w:rPr>
        <w:t>température</w:t>
      </w:r>
      <w:r>
        <w:rPr>
          <w:spacing w:val="1"/>
          <w:position w:val="2"/>
        </w:rPr>
        <w:t> </w:t>
      </w:r>
      <w:r>
        <w:rPr>
          <w:position w:val="2"/>
        </w:rPr>
        <w:t>à</w:t>
      </w:r>
      <w:r>
        <w:rPr>
          <w:spacing w:val="1"/>
          <w:position w:val="2"/>
        </w:rPr>
        <w:t> </w:t>
      </w:r>
      <w:r>
        <w:rPr>
          <w:position w:val="2"/>
        </w:rPr>
        <w:t>partir</w:t>
      </w:r>
      <w:r>
        <w:rPr>
          <w:spacing w:val="1"/>
          <w:position w:val="2"/>
        </w:rPr>
        <w:t> </w:t>
      </w:r>
      <w:r>
        <w:rPr>
          <w:position w:val="2"/>
        </w:rPr>
        <w:t>de</w:t>
      </w:r>
      <w:r>
        <w:rPr>
          <w:spacing w:val="1"/>
          <w:position w:val="2"/>
        </w:rPr>
        <w:t> </w:t>
      </w:r>
      <w:r>
        <w:rPr>
          <w:position w:val="2"/>
        </w:rPr>
        <w:t>laquelle</w:t>
      </w:r>
      <w:r>
        <w:rPr>
          <w:spacing w:val="1"/>
          <w:position w:val="2"/>
        </w:rPr>
        <w:t> </w:t>
      </w:r>
      <w:r>
        <w:rPr>
          <w:position w:val="2"/>
        </w:rPr>
        <w:t>un</w:t>
      </w:r>
      <w:r>
        <w:rPr>
          <w:spacing w:val="1"/>
          <w:position w:val="2"/>
        </w:rPr>
        <w:t> </w:t>
      </w:r>
      <w:r>
        <w:rPr>
          <w:position w:val="2"/>
        </w:rPr>
        <w:t>matériau</w:t>
      </w:r>
      <w:r>
        <w:rPr>
          <w:spacing w:val="1"/>
          <w:position w:val="2"/>
        </w:rPr>
        <w:t> </w:t>
      </w:r>
      <w:r>
        <w:rPr>
          <w:position w:val="2"/>
        </w:rPr>
        <w:t>perd</w:t>
      </w:r>
      <w:r>
        <w:rPr>
          <w:spacing w:val="1"/>
          <w:position w:val="2"/>
        </w:rPr>
        <w:t> </w:t>
      </w:r>
      <w:r>
        <w:rPr>
          <w:position w:val="2"/>
        </w:rPr>
        <w:t>ses</w:t>
      </w:r>
      <w:r>
        <w:rPr>
          <w:spacing w:val="1"/>
          <w:position w:val="2"/>
        </w:rPr>
        <w:t> </w:t>
      </w:r>
      <w:r>
        <w:rPr>
          <w:position w:val="2"/>
        </w:rPr>
        <w:t>caractéristiques</w:t>
      </w:r>
      <w:r>
        <w:rPr>
          <w:spacing w:val="1"/>
          <w:position w:val="2"/>
        </w:rPr>
        <w:t> </w:t>
      </w:r>
      <w:r>
        <w:rPr/>
        <w:t>magnétiques</w:t>
      </w:r>
      <w:r>
        <w:rPr>
          <w:spacing w:val="26"/>
        </w:rPr>
        <w:t> </w:t>
      </w:r>
      <w:r>
        <w:rPr/>
        <w:t>permanentes,</w:t>
      </w:r>
      <w:r>
        <w:rPr>
          <w:spacing w:val="29"/>
        </w:rPr>
        <w:t> </w:t>
      </w:r>
      <w:r>
        <w:rPr/>
        <w:t>pouvant</w:t>
      </w:r>
      <w:r>
        <w:rPr>
          <w:spacing w:val="33"/>
        </w:rPr>
        <w:t> </w:t>
      </w:r>
      <w:r>
        <w:rPr/>
        <w:t>être</w:t>
      </w:r>
      <w:r>
        <w:rPr>
          <w:spacing w:val="23"/>
        </w:rPr>
        <w:t> </w:t>
      </w:r>
      <w:r>
        <w:rPr/>
        <w:t>substituées</w:t>
      </w:r>
      <w:r>
        <w:rPr>
          <w:spacing w:val="31"/>
        </w:rPr>
        <w:t> </w:t>
      </w:r>
      <w:r>
        <w:rPr/>
        <w:t>le</w:t>
      </w:r>
      <w:r>
        <w:rPr>
          <w:spacing w:val="27"/>
        </w:rPr>
        <w:t> </w:t>
      </w:r>
      <w:r>
        <w:rPr/>
        <w:t>plus</w:t>
      </w:r>
      <w:r>
        <w:rPr>
          <w:spacing w:val="26"/>
        </w:rPr>
        <w:t> </w:t>
      </w:r>
      <w:r>
        <w:rPr/>
        <w:t>souvent</w:t>
      </w:r>
      <w:r>
        <w:rPr>
          <w:spacing w:val="33"/>
        </w:rPr>
        <w:t> </w:t>
      </w:r>
      <w:r>
        <w:rPr/>
        <w:t>par</w:t>
      </w:r>
      <w:r>
        <w:rPr>
          <w:spacing w:val="25"/>
        </w:rPr>
        <w:t> </w:t>
      </w:r>
      <w:r>
        <w:rPr/>
        <w:t>un</w:t>
      </w:r>
      <w:r>
        <w:rPr>
          <w:spacing w:val="24"/>
        </w:rPr>
        <w:t> </w:t>
      </w:r>
      <w:r>
        <w:rPr/>
        <w:t>magnétisme</w:t>
      </w:r>
      <w:r>
        <w:rPr>
          <w:spacing w:val="31"/>
        </w:rPr>
        <w:t> </w:t>
      </w:r>
      <w:r>
        <w:rPr/>
        <w:t>induit.</w:t>
      </w:r>
      <w:r>
        <w:rPr>
          <w:spacing w:val="30"/>
        </w:rPr>
        <w:t> </w:t>
      </w:r>
      <w:r>
        <w:rPr/>
        <w:t>Cette</w:t>
      </w:r>
    </w:p>
    <w:p>
      <w:pPr>
        <w:spacing w:after="0" w:line="360" w:lineRule="auto"/>
        <w:jc w:val="both"/>
        <w:sectPr>
          <w:pgSz w:w="11910" w:h="16840"/>
          <w:pgMar w:header="725" w:footer="1059" w:top="1240" w:bottom="1240" w:left="780" w:right="480"/>
        </w:sectPr>
      </w:pPr>
    </w:p>
    <w:p>
      <w:pPr>
        <w:pStyle w:val="BodyText"/>
        <w:spacing w:line="362" w:lineRule="auto" w:before="80"/>
        <w:ind w:left="353"/>
      </w:pPr>
      <w:r>
        <w:rPr/>
        <w:t>température</w:t>
      </w:r>
      <w:r>
        <w:rPr>
          <w:spacing w:val="-2"/>
        </w:rPr>
        <w:t> </w:t>
      </w:r>
      <w:r>
        <w:rPr/>
        <w:t>est</w:t>
      </w:r>
      <w:r>
        <w:rPr>
          <w:spacing w:val="4"/>
        </w:rPr>
        <w:t> </w:t>
      </w:r>
      <w:r>
        <w:rPr/>
        <w:t>déterminée</w:t>
      </w:r>
      <w:r>
        <w:rPr>
          <w:spacing w:val="-2"/>
        </w:rPr>
        <w:t> </w:t>
      </w:r>
      <w:r>
        <w:rPr/>
        <w:t>en</w:t>
      </w:r>
      <w:r>
        <w:rPr>
          <w:spacing w:val="-1"/>
        </w:rPr>
        <w:t> </w:t>
      </w:r>
      <w:r>
        <w:rPr/>
        <w:t>appliquant</w:t>
      </w:r>
      <w:r>
        <w:rPr>
          <w:spacing w:val="4"/>
        </w:rPr>
        <w:t> </w:t>
      </w:r>
      <w:r>
        <w:rPr/>
        <w:t>la</w:t>
      </w:r>
      <w:r>
        <w:rPr>
          <w:spacing w:val="3"/>
        </w:rPr>
        <w:t> </w:t>
      </w:r>
      <w:r>
        <w:rPr/>
        <w:t>formule</w:t>
      </w:r>
      <w:r>
        <w:rPr>
          <w:spacing w:val="3"/>
        </w:rPr>
        <w:t> </w:t>
      </w:r>
      <w:r>
        <w:rPr/>
        <w:t>linéaire</w:t>
      </w:r>
      <w:r>
        <w:rPr>
          <w:spacing w:val="-2"/>
        </w:rPr>
        <w:t> </w:t>
      </w:r>
      <w:r>
        <w:rPr/>
        <w:t>décrite</w:t>
      </w:r>
      <w:r>
        <w:rPr>
          <w:spacing w:val="-2"/>
        </w:rPr>
        <w:t> </w:t>
      </w:r>
      <w:r>
        <w:rPr/>
        <w:t>dans</w:t>
      </w:r>
      <w:r>
        <w:rPr>
          <w:spacing w:val="1"/>
        </w:rPr>
        <w:t> </w:t>
      </w:r>
      <w:r>
        <w:rPr/>
        <w:t>la</w:t>
      </w:r>
      <w:r>
        <w:rPr>
          <w:spacing w:val="-2"/>
        </w:rPr>
        <w:t> </w:t>
      </w:r>
      <w:r>
        <w:rPr/>
        <w:t>référence</w:t>
      </w:r>
      <w:r>
        <w:rPr>
          <w:spacing w:val="7"/>
        </w:rPr>
        <w:t> </w:t>
      </w:r>
      <w:r>
        <w:rPr/>
        <w:t>[36]</w:t>
      </w:r>
      <w:r>
        <w:rPr>
          <w:spacing w:val="1"/>
        </w:rPr>
        <w:t> </w:t>
      </w:r>
      <w:r>
        <w:rPr/>
        <w:t>pour chaque</w:t>
      </w:r>
      <w:r>
        <w:rPr>
          <w:spacing w:val="-57"/>
        </w:rPr>
        <w:t> </w:t>
      </w:r>
      <w:r>
        <w:rPr/>
        <w:t>matériau</w:t>
      </w:r>
      <w:r>
        <w:rPr>
          <w:spacing w:val="2"/>
        </w:rPr>
        <w:t> </w:t>
      </w:r>
      <w:r>
        <w:rPr/>
        <w:t>:</w:t>
      </w:r>
    </w:p>
    <w:p>
      <w:pPr>
        <w:tabs>
          <w:tab w:pos="9188" w:val="left" w:leader="none"/>
        </w:tabs>
        <w:spacing w:before="2"/>
        <w:ind w:left="3902" w:right="0" w:firstLine="0"/>
        <w:jc w:val="both"/>
        <w:rPr>
          <w:sz w:val="24"/>
        </w:rPr>
      </w:pPr>
      <w:r>
        <w:rPr>
          <w:sz w:val="28"/>
        </w:rPr>
        <w:t>T</w:t>
      </w:r>
      <w:r>
        <w:rPr>
          <w:sz w:val="28"/>
          <w:vertAlign w:val="subscript"/>
        </w:rPr>
        <w:t>C</w:t>
      </w:r>
      <w:r>
        <w:rPr>
          <w:spacing w:val="-12"/>
          <w:sz w:val="28"/>
          <w:vertAlign w:val="baseline"/>
        </w:rPr>
        <w:t> </w:t>
      </w:r>
      <w:r>
        <w:rPr>
          <w:rFonts w:ascii="Cambria Math" w:hAnsi="Cambria Math"/>
          <w:sz w:val="28"/>
          <w:vertAlign w:val="baseline"/>
        </w:rPr>
        <w:t>=</w:t>
      </w:r>
      <w:r>
        <w:rPr>
          <w:rFonts w:ascii="Cambria Math" w:hAnsi="Cambria Math"/>
          <w:spacing w:val="17"/>
          <w:sz w:val="28"/>
          <w:vertAlign w:val="baseline"/>
        </w:rPr>
        <w:t> </w:t>
      </w:r>
      <w:r>
        <w:rPr>
          <w:rFonts w:ascii="Cambria Math" w:hAnsi="Cambria Math"/>
          <w:sz w:val="28"/>
          <w:vertAlign w:val="baseline"/>
        </w:rPr>
        <w:t>23</w:t>
      </w:r>
      <w:r>
        <w:rPr>
          <w:rFonts w:ascii="Cambria Math" w:hAnsi="Cambria Math"/>
          <w:spacing w:val="-1"/>
          <w:sz w:val="28"/>
          <w:vertAlign w:val="baseline"/>
        </w:rPr>
        <w:t> </w:t>
      </w:r>
      <w:r>
        <w:rPr>
          <w:rFonts w:ascii="Cambria Math" w:hAnsi="Cambria Math"/>
          <w:sz w:val="28"/>
          <w:vertAlign w:val="baseline"/>
        </w:rPr>
        <w:t>+</w:t>
      </w:r>
      <w:r>
        <w:rPr>
          <w:rFonts w:ascii="Cambria Math" w:hAnsi="Cambria Math"/>
          <w:spacing w:val="2"/>
          <w:sz w:val="28"/>
          <w:vertAlign w:val="baseline"/>
        </w:rPr>
        <w:t> </w:t>
      </w:r>
      <w:r>
        <w:rPr>
          <w:rFonts w:ascii="Cambria Math" w:hAnsi="Cambria Math"/>
          <w:sz w:val="28"/>
          <w:vertAlign w:val="baseline"/>
        </w:rPr>
        <w:t>181</w:t>
      </w:r>
      <w:r>
        <w:rPr>
          <w:sz w:val="28"/>
          <w:vertAlign w:val="baseline"/>
        </w:rPr>
        <w:t>*μ</w:t>
      </w:r>
      <w:r>
        <w:rPr>
          <w:sz w:val="28"/>
          <w:vertAlign w:val="subscript"/>
        </w:rPr>
        <w:t>total</w:t>
      </w:r>
      <w:r>
        <w:rPr>
          <w:sz w:val="28"/>
          <w:vertAlign w:val="baseline"/>
        </w:rPr>
        <w:tab/>
      </w:r>
      <w:r>
        <w:rPr>
          <w:sz w:val="24"/>
          <w:vertAlign w:val="baseline"/>
        </w:rPr>
        <w:t>(III.35)</w:t>
      </w:r>
    </w:p>
    <w:p>
      <w:pPr>
        <w:pStyle w:val="BodyText"/>
        <w:spacing w:line="357" w:lineRule="auto" w:before="157"/>
        <w:ind w:left="353" w:right="367"/>
        <w:jc w:val="both"/>
      </w:pPr>
      <w:r>
        <w:rPr/>
        <w:t>Sachant que </w:t>
      </w:r>
      <w:r>
        <w:rPr>
          <w:sz w:val="28"/>
        </w:rPr>
        <w:t>μ</w:t>
      </w:r>
      <w:r>
        <w:rPr>
          <w:sz w:val="28"/>
          <w:vertAlign w:val="subscript"/>
        </w:rPr>
        <w:t>total</w:t>
      </w:r>
      <w:r>
        <w:rPr>
          <w:sz w:val="28"/>
          <w:vertAlign w:val="baseline"/>
        </w:rPr>
        <w:t> </w:t>
      </w:r>
      <w:r>
        <w:rPr>
          <w:vertAlign w:val="baseline"/>
        </w:rPr>
        <w:t>exprime le moment magnétique total par cellule unitaire. Le température T</w:t>
      </w:r>
      <w:r>
        <w:rPr>
          <w:vertAlign w:val="subscript"/>
        </w:rPr>
        <w:t>C</w:t>
      </w:r>
      <w:r>
        <w:rPr>
          <w:vertAlign w:val="baseline"/>
        </w:rPr>
        <w:t> calculée</w:t>
      </w:r>
      <w:r>
        <w:rPr>
          <w:spacing w:val="-57"/>
          <w:vertAlign w:val="baseline"/>
        </w:rPr>
        <w:t> </w:t>
      </w:r>
      <w:r>
        <w:rPr>
          <w:position w:val="2"/>
          <w:vertAlign w:val="baseline"/>
        </w:rPr>
        <w:t>du matériau examiné Fe</w:t>
      </w:r>
      <w:r>
        <w:rPr>
          <w:sz w:val="16"/>
          <w:vertAlign w:val="baseline"/>
        </w:rPr>
        <w:t>2</w:t>
      </w:r>
      <w:r>
        <w:rPr>
          <w:position w:val="2"/>
          <w:vertAlign w:val="baseline"/>
        </w:rPr>
        <w:t>CrSb, se rapprochent de 567 K. Il est donc évident que ce dernier dispose</w:t>
      </w:r>
      <w:r>
        <w:rPr>
          <w:spacing w:val="1"/>
          <w:position w:val="2"/>
          <w:vertAlign w:val="baseline"/>
        </w:rPr>
        <w:t> </w:t>
      </w:r>
      <w:r>
        <w:rPr>
          <w:vertAlign w:val="baseline"/>
        </w:rPr>
        <w:t>d'une température de</w:t>
      </w:r>
      <w:r>
        <w:rPr>
          <w:spacing w:val="1"/>
          <w:vertAlign w:val="baseline"/>
        </w:rPr>
        <w:t> </w:t>
      </w:r>
      <w:r>
        <w:rPr>
          <w:vertAlign w:val="baseline"/>
        </w:rPr>
        <w:t>Curie très éloignée de</w:t>
      </w:r>
      <w:r>
        <w:rPr>
          <w:spacing w:val="6"/>
          <w:vertAlign w:val="baseline"/>
        </w:rPr>
        <w:t> </w:t>
      </w:r>
      <w:r>
        <w:rPr>
          <w:vertAlign w:val="baseline"/>
        </w:rPr>
        <w:t>la température</w:t>
      </w:r>
      <w:r>
        <w:rPr>
          <w:spacing w:val="-4"/>
          <w:vertAlign w:val="baseline"/>
        </w:rPr>
        <w:t> </w:t>
      </w:r>
      <w:r>
        <w:rPr>
          <w:vertAlign w:val="baseline"/>
        </w:rPr>
        <w:t>ambiante.</w:t>
      </w:r>
    </w:p>
    <w:p>
      <w:pPr>
        <w:pStyle w:val="BodyText"/>
        <w:spacing w:before="10"/>
        <w:rPr>
          <w:sz w:val="21"/>
        </w:rPr>
      </w:pPr>
    </w:p>
    <w:p>
      <w:pPr>
        <w:pStyle w:val="Heading2"/>
        <w:numPr>
          <w:ilvl w:val="2"/>
          <w:numId w:val="15"/>
        </w:numPr>
        <w:tabs>
          <w:tab w:pos="1175" w:val="left" w:leader="none"/>
        </w:tabs>
        <w:spacing w:line="240" w:lineRule="auto" w:before="0" w:after="0"/>
        <w:ind w:left="1174" w:right="0" w:hanging="822"/>
        <w:jc w:val="both"/>
      </w:pPr>
      <w:r>
        <w:rPr/>
        <w:t>PROPRIETES</w:t>
      </w:r>
      <w:r>
        <w:rPr>
          <w:spacing w:val="-8"/>
        </w:rPr>
        <w:t> </w:t>
      </w:r>
      <w:r>
        <w:rPr/>
        <w:t>THERMOELECTRIQUES</w:t>
      </w:r>
    </w:p>
    <w:p>
      <w:pPr>
        <w:pStyle w:val="BodyText"/>
        <w:spacing w:line="360" w:lineRule="auto" w:before="157"/>
        <w:ind w:left="353" w:right="358" w:firstLine="710"/>
        <w:jc w:val="both"/>
      </w:pPr>
      <w:r>
        <w:rPr/>
        <w:t>Cette partie de ce dernier chapitre est dédié à l’étude des propriétés de transport de</w:t>
      </w:r>
      <w:r>
        <w:rPr>
          <w:spacing w:val="1"/>
        </w:rPr>
        <w:t> </w:t>
      </w:r>
      <w:r>
        <w:rPr/>
        <w:t>notre</w:t>
      </w:r>
      <w:r>
        <w:rPr>
          <w:spacing w:val="1"/>
        </w:rPr>
        <w:t> </w:t>
      </w:r>
      <w:r>
        <w:rPr/>
        <w:t>composé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utilisant</w:t>
      </w:r>
      <w:r>
        <w:rPr>
          <w:spacing w:val="1"/>
        </w:rPr>
        <w:t> </w:t>
      </w:r>
      <w:r>
        <w:rPr/>
        <w:t>le</w:t>
      </w:r>
      <w:r>
        <w:rPr>
          <w:spacing w:val="1"/>
        </w:rPr>
        <w:t> </w:t>
      </w:r>
      <w:r>
        <w:rPr/>
        <w:t>code</w:t>
      </w:r>
      <w:r>
        <w:rPr>
          <w:spacing w:val="1"/>
        </w:rPr>
        <w:t> </w:t>
      </w:r>
      <w:r>
        <w:rPr/>
        <w:t>BoltzTrap</w:t>
      </w:r>
      <w:r>
        <w:rPr>
          <w:spacing w:val="1"/>
        </w:rPr>
        <w:t> </w:t>
      </w:r>
      <w:r>
        <w:rPr/>
        <w:t>[36]</w:t>
      </w:r>
      <w:r>
        <w:rPr>
          <w:spacing w:val="1"/>
        </w:rPr>
        <w:t> </w:t>
      </w:r>
      <w:r>
        <w:rPr/>
        <w:t>intégré</w:t>
      </w:r>
      <w:r>
        <w:rPr>
          <w:spacing w:val="1"/>
        </w:rPr>
        <w:t> </w:t>
      </w:r>
      <w:r>
        <w:rPr/>
        <w:t>dans</w:t>
      </w:r>
      <w:r>
        <w:rPr>
          <w:spacing w:val="1"/>
        </w:rPr>
        <w:t> </w:t>
      </w:r>
      <w:r>
        <w:rPr/>
        <w:t>le</w:t>
      </w:r>
      <w:r>
        <w:rPr>
          <w:spacing w:val="1"/>
        </w:rPr>
        <w:t> </w:t>
      </w:r>
      <w:r>
        <w:rPr/>
        <w:t>logiciel</w:t>
      </w:r>
      <w:r>
        <w:rPr>
          <w:spacing w:val="1"/>
        </w:rPr>
        <w:t> </w:t>
      </w:r>
      <w:r>
        <w:rPr/>
        <w:t>Wien2k</w:t>
      </w:r>
      <w:r>
        <w:rPr>
          <w:spacing w:val="1"/>
        </w:rPr>
        <w:t> </w:t>
      </w:r>
      <w:r>
        <w:rPr/>
        <w:t>en</w:t>
      </w:r>
      <w:r>
        <w:rPr>
          <w:spacing w:val="60"/>
        </w:rPr>
        <w:t> </w:t>
      </w:r>
      <w:r>
        <w:rPr/>
        <w:t>utilisant</w:t>
      </w:r>
      <w:r>
        <w:rPr>
          <w:spacing w:val="1"/>
        </w:rPr>
        <w:t> </w:t>
      </w:r>
      <w:r>
        <w:rPr/>
        <w:t>l’approximation GGA-PBE. Ce programme (BoltzTrap) est appliqué pour déterminer le </w:t>
      </w:r>
      <w:r>
        <w:rPr>
          <w:rFonts w:ascii="Cambria Math" w:hAnsi="Cambria Math"/>
        </w:rPr>
        <w:t>ZT</w:t>
      </w:r>
      <w:r>
        <w:rPr>
          <w:rFonts w:ascii="Cambria Math" w:hAnsi="Cambria Math"/>
          <w:spacing w:val="52"/>
        </w:rPr>
        <w:t> </w:t>
      </w:r>
      <w:r>
        <w:rPr/>
        <w:t>et les</w:t>
      </w:r>
      <w:r>
        <w:rPr>
          <w:spacing w:val="1"/>
        </w:rPr>
        <w:t> </w:t>
      </w:r>
      <w:r>
        <w:rPr/>
        <w:t>autres coefficients de transport de nos matériaux tels que le coefficient Seebeck</w:t>
      </w:r>
      <w:r>
        <w:rPr>
          <w:rFonts w:ascii="Cambria Math" w:hAnsi="Cambria Math"/>
        </w:rPr>
        <w:t>(S)</w:t>
      </w:r>
      <w:r>
        <w:rPr/>
        <w:t>, la conductivité</w:t>
      </w:r>
      <w:r>
        <w:rPr>
          <w:spacing w:val="1"/>
        </w:rPr>
        <w:t> </w:t>
      </w:r>
      <w:r>
        <w:rPr/>
        <w:t>électrique</w:t>
      </w:r>
      <w:r>
        <w:rPr>
          <w:rFonts w:ascii="Cambria Math" w:hAnsi="Cambria Math"/>
        </w:rPr>
        <w:t>(σ/τ)</w:t>
      </w:r>
      <w:r>
        <w:rPr>
          <w:rFonts w:ascii="Cambria Math" w:hAnsi="Cambria Math"/>
          <w:spacing w:val="1"/>
        </w:rPr>
        <w:t> </w:t>
      </w:r>
      <w:r>
        <w:rPr/>
        <w:t>et la conductivité thermique </w:t>
      </w:r>
      <w:r>
        <w:rPr>
          <w:rFonts w:ascii="Cambria Math" w:hAnsi="Cambria Math"/>
        </w:rPr>
        <w:t>(κe/τ)</w:t>
      </w:r>
      <w:r>
        <w:rPr>
          <w:rFonts w:ascii="Cambria Math" w:hAnsi="Cambria Math"/>
          <w:spacing w:val="52"/>
        </w:rPr>
        <w:t> </w:t>
      </w:r>
      <w:r>
        <w:rPr/>
        <w:t>dans une plage de température de 50 à 800 K.</w:t>
      </w:r>
      <w:r>
        <w:rPr>
          <w:spacing w:val="1"/>
        </w:rPr>
        <w:t> </w:t>
      </w:r>
      <w:r>
        <w:rPr/>
        <w:t>Nous utilisons un maillage k plus dense (50×50×50) pour assurer la convergence des investigations</w:t>
      </w:r>
      <w:r>
        <w:rPr>
          <w:spacing w:val="1"/>
        </w:rPr>
        <w:t> </w:t>
      </w:r>
      <w:r>
        <w:rPr/>
        <w:t>thermoélectriques.</w:t>
      </w:r>
    </w:p>
    <w:p>
      <w:pPr>
        <w:pStyle w:val="Heading4"/>
        <w:numPr>
          <w:ilvl w:val="3"/>
          <w:numId w:val="15"/>
        </w:numPr>
        <w:tabs>
          <w:tab w:pos="1444" w:val="left" w:leader="none"/>
        </w:tabs>
        <w:spacing w:line="240" w:lineRule="auto" w:before="8" w:after="0"/>
        <w:ind w:left="1443" w:right="0" w:hanging="1091"/>
        <w:jc w:val="both"/>
        <w:rPr>
          <w:sz w:val="28"/>
        </w:rPr>
      </w:pPr>
      <w:r>
        <w:rPr/>
        <w:t>Coefficient</w:t>
      </w:r>
      <w:r>
        <w:rPr>
          <w:spacing w:val="-3"/>
        </w:rPr>
        <w:t> </w:t>
      </w:r>
      <w:r>
        <w:rPr/>
        <w:t>Seebeck</w:t>
      </w:r>
    </w:p>
    <w:p>
      <w:pPr>
        <w:pStyle w:val="BodyText"/>
        <w:spacing w:line="362" w:lineRule="auto" w:before="152"/>
        <w:ind w:left="353" w:right="362" w:firstLine="705"/>
        <w:jc w:val="both"/>
      </w:pPr>
      <w:r>
        <w:rPr/>
        <w:t>La variation du coefficient Seebeck « S » en fonction de la température est représentée sur la</w:t>
      </w:r>
      <w:r>
        <w:rPr>
          <w:spacing w:val="1"/>
        </w:rPr>
        <w:t> </w:t>
      </w:r>
      <w:r>
        <w:rPr>
          <w:spacing w:val="-1"/>
        </w:rPr>
        <w:t>figure (I I I . 6). Dans le cas </w:t>
      </w:r>
      <w:r>
        <w:rPr/>
        <w:t>du canal de spin majoritaire, on note que « S » présente un signe négatif</w:t>
      </w:r>
      <w:r>
        <w:rPr>
          <w:spacing w:val="1"/>
        </w:rPr>
        <w:t> </w:t>
      </w:r>
      <w:r>
        <w:rPr/>
        <w:t>dans</w:t>
      </w:r>
      <w:r>
        <w:rPr>
          <w:spacing w:val="-1"/>
        </w:rPr>
        <w:t> </w:t>
      </w:r>
      <w:r>
        <w:rPr/>
        <w:t>toute</w:t>
      </w:r>
      <w:r>
        <w:rPr>
          <w:spacing w:val="2"/>
        </w:rPr>
        <w:t> </w:t>
      </w:r>
      <w:r>
        <w:rPr/>
        <w:t>la plage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température allant</w:t>
      </w:r>
      <w:r>
        <w:rPr>
          <w:spacing w:val="7"/>
        </w:rPr>
        <w:t> </w:t>
      </w:r>
      <w:r>
        <w:rPr/>
        <w:t>de</w:t>
      </w:r>
      <w:r>
        <w:rPr>
          <w:spacing w:val="1"/>
        </w:rPr>
        <w:t> </w:t>
      </w:r>
      <w:r>
        <w:rPr/>
        <w:t>50</w:t>
      </w:r>
      <w:r>
        <w:rPr>
          <w:spacing w:val="1"/>
        </w:rPr>
        <w:t> </w:t>
      </w:r>
      <w:r>
        <w:rPr/>
        <w:t>à</w:t>
      </w:r>
      <w:r>
        <w:rPr>
          <w:spacing w:val="-4"/>
        </w:rPr>
        <w:t> </w:t>
      </w:r>
      <w:r>
        <w:rPr/>
        <w:t>800</w:t>
      </w:r>
      <w:r>
        <w:rPr>
          <w:spacing w:val="5"/>
        </w:rPr>
        <w:t> </w:t>
      </w:r>
      <w:r>
        <w:rPr/>
        <w:t>K.</w:t>
      </w:r>
    </w:p>
    <w:p>
      <w:pPr>
        <w:spacing w:line="283" w:lineRule="auto" w:before="152"/>
        <w:ind w:left="353" w:right="611" w:firstLine="0"/>
        <w:jc w:val="both"/>
        <w:rPr>
          <w:i/>
          <w:sz w:val="22"/>
        </w:rPr>
      </w:pPr>
      <w:r>
        <w:rPr>
          <w:b/>
          <w:sz w:val="24"/>
        </w:rPr>
        <w:t>Tableau </w:t>
      </w:r>
      <w:r>
        <w:rPr>
          <w:b/>
          <w:spacing w:val="11"/>
          <w:sz w:val="24"/>
        </w:rPr>
        <w:t>III. </w:t>
      </w:r>
      <w:r>
        <w:rPr>
          <w:b/>
          <w:sz w:val="24"/>
        </w:rPr>
        <w:t>7</w:t>
      </w:r>
      <w:r>
        <w:rPr>
          <w:sz w:val="24"/>
        </w:rPr>
        <w:t>: </w:t>
      </w:r>
      <w:r>
        <w:rPr>
          <w:i/>
          <w:sz w:val="22"/>
        </w:rPr>
        <w:t>Valeurs du coefficient Seebeck dans les deux états de spin à différentes températures et gap</w:t>
      </w:r>
      <w:r>
        <w:rPr>
          <w:i/>
          <w:spacing w:val="-52"/>
          <w:sz w:val="22"/>
        </w:rPr>
        <w:t> </w:t>
      </w:r>
      <w:r>
        <w:rPr>
          <w:i/>
          <w:position w:val="2"/>
          <w:sz w:val="22"/>
        </w:rPr>
        <w:t>énergétique</w:t>
      </w:r>
      <w:r>
        <w:rPr>
          <w:i/>
          <w:spacing w:val="-1"/>
          <w:position w:val="2"/>
          <w:sz w:val="22"/>
        </w:rPr>
        <w:t> </w:t>
      </w:r>
      <w:r>
        <w:rPr>
          <w:i/>
          <w:position w:val="2"/>
          <w:sz w:val="22"/>
        </w:rPr>
        <w:t>des</w:t>
      </w:r>
      <w:r>
        <w:rPr>
          <w:i/>
          <w:spacing w:val="2"/>
          <w:position w:val="2"/>
          <w:sz w:val="22"/>
        </w:rPr>
        <w:t> </w:t>
      </w:r>
      <w:r>
        <w:rPr>
          <w:i/>
          <w:position w:val="2"/>
          <w:sz w:val="22"/>
        </w:rPr>
        <w:t>alliages</w:t>
      </w:r>
      <w:r>
        <w:rPr>
          <w:i/>
          <w:spacing w:val="2"/>
          <w:position w:val="2"/>
          <w:sz w:val="22"/>
        </w:rPr>
        <w:t> </w:t>
      </w:r>
      <w:r>
        <w:rPr>
          <w:i/>
          <w:position w:val="2"/>
          <w:sz w:val="22"/>
        </w:rPr>
        <w:t>Fe</w:t>
      </w:r>
      <w:r>
        <w:rPr>
          <w:i/>
          <w:sz w:val="14"/>
        </w:rPr>
        <w:t>2</w:t>
      </w:r>
      <w:r>
        <w:rPr>
          <w:i/>
          <w:position w:val="2"/>
          <w:sz w:val="22"/>
        </w:rPr>
        <w:t>Cr</w:t>
      </w:r>
      <w:r>
        <w:rPr>
          <w:i/>
          <w:spacing w:val="2"/>
          <w:position w:val="2"/>
          <w:sz w:val="22"/>
        </w:rPr>
        <w:t> </w:t>
      </w:r>
      <w:r>
        <w:rPr>
          <w:i/>
          <w:position w:val="2"/>
          <w:sz w:val="22"/>
        </w:rPr>
        <w:t>Sb.</w:t>
      </w:r>
    </w:p>
    <w:p>
      <w:pPr>
        <w:pStyle w:val="BodyText"/>
        <w:spacing w:before="10"/>
        <w:rPr>
          <w:i/>
          <w:sz w:val="20"/>
        </w:rPr>
      </w:pPr>
    </w:p>
    <w:tbl>
      <w:tblPr>
        <w:tblW w:w="0" w:type="auto"/>
        <w:jc w:val="left"/>
        <w:tblInd w:w="2668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52"/>
        <w:gridCol w:w="1652"/>
        <w:gridCol w:w="2022"/>
      </w:tblGrid>
      <w:tr>
        <w:trPr>
          <w:trHeight w:val="570" w:hRule="atLeast"/>
        </w:trPr>
        <w:tc>
          <w:tcPr>
            <w:tcW w:w="1652" w:type="dxa"/>
            <w:vMerge w:val="restart"/>
          </w:tcPr>
          <w:p>
            <w:pPr>
              <w:pStyle w:val="TableParagraph"/>
              <w:rPr>
                <w:i/>
                <w:sz w:val="30"/>
              </w:rPr>
            </w:pPr>
          </w:p>
          <w:p>
            <w:pPr>
              <w:pStyle w:val="TableParagraph"/>
              <w:spacing w:before="224"/>
              <w:ind w:left="397"/>
              <w:rPr>
                <w:b/>
                <w:sz w:val="28"/>
              </w:rPr>
            </w:pPr>
            <w:r>
              <w:rPr>
                <w:b/>
                <w:sz w:val="28"/>
              </w:rPr>
              <w:t>Alliage</w:t>
            </w:r>
          </w:p>
        </w:tc>
        <w:tc>
          <w:tcPr>
            <w:tcW w:w="3674" w:type="dxa"/>
            <w:gridSpan w:val="2"/>
          </w:tcPr>
          <w:p>
            <w:pPr>
              <w:pStyle w:val="TableParagraph"/>
              <w:spacing w:line="318" w:lineRule="exact"/>
              <w:ind w:left="1294" w:right="1286"/>
              <w:jc w:val="center"/>
              <w:rPr>
                <w:b/>
                <w:sz w:val="28"/>
              </w:rPr>
            </w:pPr>
            <w:r>
              <w:rPr>
                <w:b/>
                <w:position w:val="2"/>
                <w:sz w:val="28"/>
              </w:rPr>
              <w:t>Fe</w:t>
            </w:r>
            <w:r>
              <w:rPr>
                <w:b/>
                <w:sz w:val="18"/>
              </w:rPr>
              <w:t>2</w:t>
            </w:r>
            <w:r>
              <w:rPr>
                <w:b/>
                <w:position w:val="2"/>
                <w:sz w:val="28"/>
              </w:rPr>
              <w:t>CrSb</w:t>
            </w:r>
          </w:p>
        </w:tc>
      </w:tr>
      <w:tr>
        <w:trPr>
          <w:trHeight w:val="570" w:hRule="atLeast"/>
        </w:trPr>
        <w:tc>
          <w:tcPr>
            <w:tcW w:w="165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52" w:type="dxa"/>
          </w:tcPr>
          <w:p>
            <w:pPr>
              <w:pStyle w:val="TableParagraph"/>
              <w:spacing w:before="2"/>
              <w:ind w:left="334" w:right="32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Spin</w:t>
            </w:r>
            <w:r>
              <w:rPr>
                <w:b/>
                <w:spacing w:val="-4"/>
                <w:sz w:val="28"/>
              </w:rPr>
              <w:t> </w:t>
            </w:r>
            <w:r>
              <w:rPr>
                <w:b/>
                <w:sz w:val="28"/>
              </w:rPr>
              <w:t>up</w:t>
            </w:r>
          </w:p>
        </w:tc>
        <w:tc>
          <w:tcPr>
            <w:tcW w:w="2022" w:type="dxa"/>
          </w:tcPr>
          <w:p>
            <w:pPr>
              <w:pStyle w:val="TableParagraph"/>
              <w:spacing w:before="2"/>
              <w:ind w:left="344" w:right="34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Spin</w:t>
            </w:r>
            <w:r>
              <w:rPr>
                <w:b/>
                <w:spacing w:val="-3"/>
                <w:sz w:val="28"/>
              </w:rPr>
              <w:t> </w:t>
            </w:r>
            <w:r>
              <w:rPr>
                <w:b/>
                <w:sz w:val="28"/>
              </w:rPr>
              <w:t>down</w:t>
            </w:r>
          </w:p>
        </w:tc>
      </w:tr>
      <w:tr>
        <w:trPr>
          <w:trHeight w:val="517" w:hRule="atLeast"/>
        </w:trPr>
        <w:tc>
          <w:tcPr>
            <w:tcW w:w="1652" w:type="dxa"/>
          </w:tcPr>
          <w:p>
            <w:pPr>
              <w:pStyle w:val="TableParagraph"/>
              <w:spacing w:line="272" w:lineRule="exact"/>
              <w:ind w:left="441"/>
              <w:rPr>
                <w:sz w:val="24"/>
              </w:rPr>
            </w:pPr>
            <w:r>
              <w:rPr>
                <w:sz w:val="24"/>
              </w:rPr>
              <w:t>T=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50K</w:t>
            </w:r>
          </w:p>
        </w:tc>
        <w:tc>
          <w:tcPr>
            <w:tcW w:w="1652" w:type="dxa"/>
          </w:tcPr>
          <w:p>
            <w:pPr>
              <w:pStyle w:val="TableParagraph"/>
              <w:spacing w:line="272" w:lineRule="exact"/>
              <w:ind w:left="334" w:right="320"/>
              <w:jc w:val="center"/>
              <w:rPr>
                <w:sz w:val="24"/>
              </w:rPr>
            </w:pPr>
            <w:r>
              <w:rPr>
                <w:sz w:val="24"/>
              </w:rPr>
              <w:t>-7.99</w:t>
            </w:r>
          </w:p>
        </w:tc>
        <w:tc>
          <w:tcPr>
            <w:tcW w:w="2022" w:type="dxa"/>
          </w:tcPr>
          <w:p>
            <w:pPr>
              <w:pStyle w:val="TableParagraph"/>
              <w:spacing w:line="272" w:lineRule="exact"/>
              <w:ind w:left="344" w:right="336"/>
              <w:jc w:val="center"/>
              <w:rPr>
                <w:sz w:val="24"/>
              </w:rPr>
            </w:pPr>
            <w:r>
              <w:rPr>
                <w:sz w:val="24"/>
              </w:rPr>
              <w:t>40.29</w:t>
            </w:r>
          </w:p>
        </w:tc>
      </w:tr>
      <w:tr>
        <w:trPr>
          <w:trHeight w:val="517" w:hRule="atLeast"/>
        </w:trPr>
        <w:tc>
          <w:tcPr>
            <w:tcW w:w="1652" w:type="dxa"/>
          </w:tcPr>
          <w:p>
            <w:pPr>
              <w:pStyle w:val="TableParagraph"/>
              <w:spacing w:line="272" w:lineRule="exact"/>
              <w:ind w:left="378"/>
              <w:rPr>
                <w:sz w:val="24"/>
              </w:rPr>
            </w:pPr>
            <w:r>
              <w:rPr>
                <w:sz w:val="24"/>
              </w:rPr>
              <w:t>T=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300K</w:t>
            </w:r>
          </w:p>
        </w:tc>
        <w:tc>
          <w:tcPr>
            <w:tcW w:w="1652" w:type="dxa"/>
          </w:tcPr>
          <w:p>
            <w:pPr>
              <w:pStyle w:val="TableParagraph"/>
              <w:spacing w:line="272" w:lineRule="exact"/>
              <w:ind w:left="334" w:right="316"/>
              <w:jc w:val="center"/>
              <w:rPr>
                <w:sz w:val="24"/>
              </w:rPr>
            </w:pPr>
            <w:r>
              <w:rPr>
                <w:sz w:val="24"/>
              </w:rPr>
              <w:t>-30.54</w:t>
            </w:r>
          </w:p>
        </w:tc>
        <w:tc>
          <w:tcPr>
            <w:tcW w:w="2022" w:type="dxa"/>
          </w:tcPr>
          <w:p>
            <w:pPr>
              <w:pStyle w:val="TableParagraph"/>
              <w:spacing w:line="272" w:lineRule="exact"/>
              <w:ind w:left="344" w:right="332"/>
              <w:jc w:val="center"/>
              <w:rPr>
                <w:sz w:val="24"/>
              </w:rPr>
            </w:pPr>
            <w:r>
              <w:rPr>
                <w:sz w:val="24"/>
              </w:rPr>
              <w:t>155.07</w:t>
            </w:r>
          </w:p>
        </w:tc>
      </w:tr>
      <w:tr>
        <w:trPr>
          <w:trHeight w:val="517" w:hRule="atLeast"/>
        </w:trPr>
        <w:tc>
          <w:tcPr>
            <w:tcW w:w="1652" w:type="dxa"/>
          </w:tcPr>
          <w:p>
            <w:pPr>
              <w:pStyle w:val="TableParagraph"/>
              <w:spacing w:line="272" w:lineRule="exact"/>
              <w:ind w:left="378"/>
              <w:rPr>
                <w:sz w:val="24"/>
              </w:rPr>
            </w:pPr>
            <w:r>
              <w:rPr>
                <w:sz w:val="24"/>
              </w:rPr>
              <w:t>T=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550K</w:t>
            </w:r>
          </w:p>
        </w:tc>
        <w:tc>
          <w:tcPr>
            <w:tcW w:w="1652" w:type="dxa"/>
          </w:tcPr>
          <w:p>
            <w:pPr>
              <w:pStyle w:val="TableParagraph"/>
              <w:spacing w:line="272" w:lineRule="exact"/>
              <w:ind w:left="334" w:right="316"/>
              <w:jc w:val="center"/>
              <w:rPr>
                <w:sz w:val="24"/>
              </w:rPr>
            </w:pPr>
            <w:r>
              <w:rPr>
                <w:sz w:val="24"/>
              </w:rPr>
              <w:t>-51.03</w:t>
            </w:r>
          </w:p>
        </w:tc>
        <w:tc>
          <w:tcPr>
            <w:tcW w:w="2022" w:type="dxa"/>
          </w:tcPr>
          <w:p>
            <w:pPr>
              <w:pStyle w:val="TableParagraph"/>
              <w:spacing w:line="272" w:lineRule="exact"/>
              <w:ind w:left="344" w:right="332"/>
              <w:jc w:val="center"/>
              <w:rPr>
                <w:sz w:val="24"/>
              </w:rPr>
            </w:pPr>
            <w:r>
              <w:rPr>
                <w:sz w:val="24"/>
              </w:rPr>
              <w:t>188.42</w:t>
            </w:r>
          </w:p>
        </w:tc>
      </w:tr>
      <w:tr>
        <w:trPr>
          <w:trHeight w:val="517" w:hRule="atLeast"/>
        </w:trPr>
        <w:tc>
          <w:tcPr>
            <w:tcW w:w="1652" w:type="dxa"/>
          </w:tcPr>
          <w:p>
            <w:pPr>
              <w:pStyle w:val="TableParagraph"/>
              <w:spacing w:line="272" w:lineRule="exact"/>
              <w:ind w:left="378"/>
              <w:rPr>
                <w:sz w:val="24"/>
              </w:rPr>
            </w:pPr>
            <w:r>
              <w:rPr>
                <w:sz w:val="24"/>
              </w:rPr>
              <w:t>T=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800K</w:t>
            </w:r>
          </w:p>
        </w:tc>
        <w:tc>
          <w:tcPr>
            <w:tcW w:w="1652" w:type="dxa"/>
          </w:tcPr>
          <w:p>
            <w:pPr>
              <w:pStyle w:val="TableParagraph"/>
              <w:spacing w:line="272" w:lineRule="exact"/>
              <w:ind w:left="334" w:right="320"/>
              <w:jc w:val="center"/>
              <w:rPr>
                <w:sz w:val="24"/>
              </w:rPr>
            </w:pPr>
            <w:r>
              <w:rPr>
                <w:sz w:val="24"/>
              </w:rPr>
              <w:t>-59.4</w:t>
            </w:r>
          </w:p>
        </w:tc>
        <w:tc>
          <w:tcPr>
            <w:tcW w:w="2022" w:type="dxa"/>
          </w:tcPr>
          <w:p>
            <w:pPr>
              <w:pStyle w:val="TableParagraph"/>
              <w:spacing w:line="272" w:lineRule="exact"/>
              <w:ind w:left="344" w:right="332"/>
              <w:jc w:val="center"/>
              <w:rPr>
                <w:sz w:val="24"/>
              </w:rPr>
            </w:pPr>
            <w:r>
              <w:rPr>
                <w:sz w:val="24"/>
              </w:rPr>
              <w:t>211.47</w:t>
            </w:r>
          </w:p>
        </w:tc>
      </w:tr>
      <w:tr>
        <w:trPr>
          <w:trHeight w:val="541" w:hRule="atLeast"/>
        </w:trPr>
        <w:tc>
          <w:tcPr>
            <w:tcW w:w="1652" w:type="dxa"/>
          </w:tcPr>
          <w:p>
            <w:pPr>
              <w:pStyle w:val="TableParagraph"/>
              <w:spacing w:line="272" w:lineRule="exact"/>
              <w:ind w:left="397"/>
              <w:rPr>
                <w:sz w:val="24"/>
              </w:rPr>
            </w:pPr>
            <w:r>
              <w:rPr>
                <w:sz w:val="24"/>
              </w:rPr>
              <w:t>Gap(eV)</w:t>
            </w:r>
          </w:p>
        </w:tc>
        <w:tc>
          <w:tcPr>
            <w:tcW w:w="1652" w:type="dxa"/>
          </w:tcPr>
          <w:p>
            <w:pPr>
              <w:pStyle w:val="TableParagraph"/>
              <w:spacing w:before="6"/>
              <w:ind w:left="15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-</w:t>
            </w:r>
          </w:p>
        </w:tc>
        <w:tc>
          <w:tcPr>
            <w:tcW w:w="2022" w:type="dxa"/>
          </w:tcPr>
          <w:p>
            <w:pPr>
              <w:pStyle w:val="TableParagraph"/>
              <w:spacing w:before="5"/>
              <w:ind w:left="344" w:right="332"/>
              <w:jc w:val="center"/>
              <w:rPr>
                <w:sz w:val="24"/>
              </w:rPr>
            </w:pPr>
            <w:r>
              <w:rPr>
                <w:sz w:val="24"/>
              </w:rPr>
              <w:t>0.71</w:t>
            </w:r>
          </w:p>
        </w:tc>
      </w:tr>
    </w:tbl>
    <w:p>
      <w:pPr>
        <w:pStyle w:val="BodyText"/>
        <w:spacing w:line="360" w:lineRule="auto" w:before="1"/>
        <w:ind w:left="353" w:right="373" w:firstLine="710"/>
        <w:jc w:val="both"/>
      </w:pPr>
      <w:r>
        <w:rPr/>
        <w:t>Pour</w:t>
      </w:r>
      <w:r>
        <w:rPr>
          <w:spacing w:val="1"/>
        </w:rPr>
        <w:t> </w:t>
      </w:r>
      <w:r>
        <w:rPr/>
        <w:t>l'état</w:t>
      </w:r>
      <w:r>
        <w:rPr>
          <w:spacing w:val="1"/>
        </w:rPr>
        <w:t> </w:t>
      </w:r>
      <w:r>
        <w:rPr/>
        <w:t>de spin minoritaire, nous constatons que</w:t>
      </w:r>
      <w:r>
        <w:rPr>
          <w:spacing w:val="1"/>
        </w:rPr>
        <w:t> </w:t>
      </w:r>
      <w:r>
        <w:rPr/>
        <w:t>la croissance de</w:t>
      </w:r>
      <w:r>
        <w:rPr>
          <w:spacing w:val="60"/>
        </w:rPr>
        <w:t> </w:t>
      </w:r>
      <w:r>
        <w:rPr/>
        <w:t>la température jusqu'à</w:t>
      </w:r>
      <w:r>
        <w:rPr>
          <w:spacing w:val="1"/>
        </w:rPr>
        <w:t> </w:t>
      </w:r>
      <w:r>
        <w:rPr/>
        <w:t>300K</w:t>
      </w:r>
      <w:r>
        <w:rPr>
          <w:spacing w:val="5"/>
        </w:rPr>
        <w:t> </w:t>
      </w:r>
      <w:r>
        <w:rPr/>
        <w:t>conduit</w:t>
      </w:r>
      <w:r>
        <w:rPr>
          <w:spacing w:val="16"/>
        </w:rPr>
        <w:t> </w:t>
      </w:r>
      <w:r>
        <w:rPr/>
        <w:t>à</w:t>
      </w:r>
      <w:r>
        <w:rPr>
          <w:spacing w:val="10"/>
        </w:rPr>
        <w:t> </w:t>
      </w:r>
      <w:r>
        <w:rPr/>
        <w:t>une</w:t>
      </w:r>
      <w:r>
        <w:rPr>
          <w:spacing w:val="10"/>
        </w:rPr>
        <w:t> </w:t>
      </w:r>
      <w:r>
        <w:rPr/>
        <w:t>augmentation</w:t>
      </w:r>
      <w:r>
        <w:rPr>
          <w:spacing w:val="6"/>
        </w:rPr>
        <w:t> </w:t>
      </w:r>
      <w:r>
        <w:rPr/>
        <w:t>rapide</w:t>
      </w:r>
      <w:r>
        <w:rPr>
          <w:spacing w:val="10"/>
        </w:rPr>
        <w:t> </w:t>
      </w:r>
      <w:r>
        <w:rPr/>
        <w:t>et</w:t>
      </w:r>
      <w:r>
        <w:rPr>
          <w:spacing w:val="16"/>
        </w:rPr>
        <w:t> </w:t>
      </w:r>
      <w:r>
        <w:rPr/>
        <w:t>sensible</w:t>
      </w:r>
      <w:r>
        <w:rPr>
          <w:spacing w:val="10"/>
        </w:rPr>
        <w:t> </w:t>
      </w:r>
      <w:r>
        <w:rPr/>
        <w:t>du</w:t>
      </w:r>
      <w:r>
        <w:rPr>
          <w:spacing w:val="11"/>
        </w:rPr>
        <w:t> </w:t>
      </w:r>
      <w:r>
        <w:rPr/>
        <w:t>coefficient</w:t>
      </w:r>
      <w:r>
        <w:rPr>
          <w:spacing w:val="16"/>
        </w:rPr>
        <w:t> </w:t>
      </w:r>
      <w:r>
        <w:rPr/>
        <w:t>Seebeck</w:t>
      </w:r>
      <w:r>
        <w:rPr>
          <w:spacing w:val="11"/>
        </w:rPr>
        <w:t> </w:t>
      </w:r>
      <w:r>
        <w:rPr/>
        <w:t>et</w:t>
      </w:r>
      <w:r>
        <w:rPr>
          <w:spacing w:val="16"/>
        </w:rPr>
        <w:t> </w:t>
      </w:r>
      <w:r>
        <w:rPr/>
        <w:t>ensuite</w:t>
      </w:r>
      <w:r>
        <w:rPr>
          <w:spacing w:val="15"/>
        </w:rPr>
        <w:t> </w:t>
      </w:r>
      <w:r>
        <w:rPr/>
        <w:t>il</w:t>
      </w:r>
      <w:r>
        <w:rPr>
          <w:spacing w:val="6"/>
        </w:rPr>
        <w:t> </w:t>
      </w:r>
      <w:r>
        <w:rPr/>
        <w:t>croit</w:t>
      </w:r>
    </w:p>
    <w:p>
      <w:pPr>
        <w:spacing w:after="0" w:line="360" w:lineRule="auto"/>
        <w:jc w:val="both"/>
        <w:sectPr>
          <w:pgSz w:w="11910" w:h="16840"/>
          <w:pgMar w:header="725" w:footer="1059" w:top="1240" w:bottom="1240" w:left="780" w:right="480"/>
        </w:sectPr>
      </w:pPr>
    </w:p>
    <w:p>
      <w:pPr>
        <w:pStyle w:val="BodyText"/>
        <w:spacing w:line="360" w:lineRule="auto" w:before="80"/>
        <w:ind w:left="353" w:right="364"/>
        <w:jc w:val="both"/>
      </w:pPr>
      <w:r>
        <w:rPr/>
        <w:t>légèrement au-delà de cette température ambiante. Au voisinage des températures T=50 K, T=300 K et</w:t>
      </w:r>
      <w:r>
        <w:rPr>
          <w:spacing w:val="-57"/>
        </w:rPr>
        <w:t> </w:t>
      </w:r>
      <w:r>
        <w:rPr/>
        <w:t>T=800 K,</w:t>
      </w:r>
      <w:r>
        <w:rPr>
          <w:spacing w:val="1"/>
        </w:rPr>
        <w:t> </w:t>
      </w:r>
      <w:r>
        <w:rPr/>
        <w:t>le tableau (III.7) donne les valeurs du coefficient</w:t>
      </w:r>
      <w:r>
        <w:rPr>
          <w:spacing w:val="1"/>
        </w:rPr>
        <w:t> </w:t>
      </w:r>
      <w:r>
        <w:rPr/>
        <w:t>Seebeck pour les directions de spin</w:t>
      </w:r>
      <w:r>
        <w:rPr>
          <w:spacing w:val="1"/>
        </w:rPr>
        <w:t> </w:t>
      </w:r>
      <w:r>
        <w:rPr/>
        <w:t>majoritaire et</w:t>
      </w:r>
      <w:r>
        <w:rPr>
          <w:spacing w:val="7"/>
        </w:rPr>
        <w:t> </w:t>
      </w:r>
      <w:r>
        <w:rPr/>
        <w:t>minoritaire.</w:t>
      </w:r>
    </w:p>
    <w:p>
      <w:pPr>
        <w:pStyle w:val="BodyText"/>
        <w:spacing w:before="10"/>
        <w:rPr>
          <w:sz w:val="26"/>
        </w:rPr>
      </w:pPr>
    </w:p>
    <w:p>
      <w:pPr>
        <w:spacing w:after="0"/>
        <w:rPr>
          <w:sz w:val="26"/>
        </w:rPr>
        <w:sectPr>
          <w:pgSz w:w="11910" w:h="16840"/>
          <w:pgMar w:header="725" w:footer="1059" w:top="1240" w:bottom="1240" w:left="780" w:right="480"/>
        </w:sectPr>
      </w:pPr>
    </w:p>
    <w:p>
      <w:pPr>
        <w:spacing w:before="101"/>
        <w:ind w:left="0" w:right="38" w:firstLine="0"/>
        <w:jc w:val="right"/>
        <w:rPr>
          <w:rFonts w:ascii="Arial"/>
          <w:b/>
          <w:sz w:val="12"/>
        </w:rPr>
      </w:pPr>
      <w:r>
        <w:rPr>
          <w:rFonts w:ascii="Arial"/>
          <w:b/>
          <w:w w:val="135"/>
          <w:sz w:val="12"/>
        </w:rPr>
        <w:t>0</w:t>
      </w:r>
    </w:p>
    <w:p>
      <w:pPr>
        <w:pStyle w:val="BodyText"/>
        <w:rPr>
          <w:rFonts w:ascii="Arial"/>
          <w:b/>
          <w:sz w:val="14"/>
        </w:rPr>
      </w:pPr>
    </w:p>
    <w:p>
      <w:pPr>
        <w:pStyle w:val="BodyText"/>
        <w:spacing w:before="4"/>
        <w:rPr>
          <w:rFonts w:ascii="Arial"/>
          <w:b/>
          <w:sz w:val="13"/>
        </w:rPr>
      </w:pPr>
    </w:p>
    <w:p>
      <w:pPr>
        <w:spacing w:before="1"/>
        <w:ind w:left="0" w:right="38" w:firstLine="0"/>
        <w:jc w:val="right"/>
        <w:rPr>
          <w:rFonts w:ascii="Arial"/>
          <w:b/>
          <w:sz w:val="12"/>
        </w:rPr>
      </w:pPr>
      <w:r>
        <w:rPr>
          <w:rFonts w:ascii="Arial"/>
          <w:b/>
          <w:w w:val="135"/>
          <w:sz w:val="12"/>
        </w:rPr>
        <w:t>-10</w:t>
      </w:r>
    </w:p>
    <w:p>
      <w:pPr>
        <w:pStyle w:val="BodyText"/>
        <w:rPr>
          <w:rFonts w:ascii="Arial"/>
          <w:b/>
          <w:sz w:val="14"/>
        </w:rPr>
      </w:pPr>
    </w:p>
    <w:p>
      <w:pPr>
        <w:pStyle w:val="BodyText"/>
        <w:spacing w:before="4"/>
        <w:rPr>
          <w:rFonts w:ascii="Arial"/>
          <w:b/>
          <w:sz w:val="13"/>
        </w:rPr>
      </w:pPr>
    </w:p>
    <w:p>
      <w:pPr>
        <w:spacing w:before="0"/>
        <w:ind w:left="0" w:right="38" w:firstLine="0"/>
        <w:jc w:val="right"/>
        <w:rPr>
          <w:rFonts w:ascii="Arial"/>
          <w:b/>
          <w:sz w:val="12"/>
        </w:rPr>
      </w:pPr>
      <w:r>
        <w:rPr/>
        <w:pict>
          <v:group style="position:absolute;margin-left:155.537811pt;margin-top:4.728886pt;width:17.05pt;height:56.8pt;mso-position-horizontal-relative:page;mso-position-vertical-relative:paragraph;z-index:15776256" coordorigin="3111,95" coordsize="341,1136">
            <v:shape style="position:absolute;left:3168;top:139;width:284;height:1091" coordorigin="3168,139" coordsize="284,1091" path="m3452,139l3396,139,3396,1188,3168,1188,3168,1230,3396,1230,3452,1230,3452,139xe" filled="true" fillcolor="#000000" stroked="false">
              <v:path arrowok="t"/>
              <v:fill type="solid"/>
            </v:shape>
            <v:rect style="position:absolute;left:3112;top:96;width:284;height:1091" filled="false" stroked="true" strokeweight=".213833pt" strokecolor="#000000">
              <v:stroke dashstyle="solid"/>
            </v:rect>
            <w10:wrap type="none"/>
          </v:group>
        </w:pict>
      </w:r>
      <w:r>
        <w:rPr/>
        <w:pict>
          <v:shape style="position:absolute;margin-left:155.752914pt;margin-top:6.273681pt;width:14.3pt;height:54.05pt;mso-position-horizontal-relative:page;mso-position-vertical-relative:paragraph;z-index:15776768" type="#_x0000_t202" filled="false" stroked="false">
            <v:textbox inset="0,0,0,0" style="layout-flow:vertical;mso-layout-flow-alt:bottom-to-top">
              <w:txbxContent>
                <w:p>
                  <w:pPr>
                    <w:spacing w:before="22"/>
                    <w:ind w:left="38" w:right="-15" w:firstLine="0"/>
                    <w:jc w:val="left"/>
                    <w:rPr>
                      <w:rFonts w:ascii="Arial" w:hAnsi="Arial"/>
                      <w:b/>
                      <w:sz w:val="20"/>
                    </w:rPr>
                  </w:pPr>
                  <w:r>
                    <w:rPr>
                      <w:rFonts w:ascii="Arial" w:hAnsi="Arial"/>
                      <w:b/>
                      <w:w w:val="75"/>
                      <w:sz w:val="20"/>
                    </w:rPr>
                    <w:t>Seebeck</w:t>
                  </w:r>
                  <w:r>
                    <w:rPr>
                      <w:rFonts w:ascii="Arial" w:hAnsi="Arial"/>
                      <w:b/>
                      <w:spacing w:val="4"/>
                      <w:w w:val="75"/>
                      <w:sz w:val="20"/>
                    </w:rPr>
                    <w:t> </w:t>
                  </w:r>
                  <w:r>
                    <w:rPr>
                      <w:rFonts w:ascii="Arial" w:hAnsi="Arial"/>
                      <w:b/>
                      <w:w w:val="75"/>
                      <w:sz w:val="20"/>
                    </w:rPr>
                    <w:t>µ</w:t>
                  </w:r>
                  <w:r>
                    <w:rPr>
                      <w:rFonts w:ascii="Arial" w:hAnsi="Arial"/>
                      <w:b/>
                      <w:spacing w:val="3"/>
                      <w:w w:val="75"/>
                      <w:sz w:val="20"/>
                    </w:rPr>
                    <w:t> </w:t>
                  </w:r>
                  <w:r>
                    <w:rPr>
                      <w:rFonts w:ascii="Arial" w:hAnsi="Arial"/>
                      <w:b/>
                      <w:w w:val="75"/>
                      <w:sz w:val="20"/>
                    </w:rPr>
                    <w:t>V/K</w:t>
                  </w:r>
                </w:p>
              </w:txbxContent>
            </v:textbox>
            <w10:wrap type="none"/>
          </v:shape>
        </w:pict>
      </w:r>
      <w:r>
        <w:rPr>
          <w:rFonts w:ascii="Arial"/>
          <w:b/>
          <w:w w:val="135"/>
          <w:sz w:val="12"/>
        </w:rPr>
        <w:t>-20</w:t>
      </w:r>
    </w:p>
    <w:p>
      <w:pPr>
        <w:pStyle w:val="BodyText"/>
        <w:rPr>
          <w:rFonts w:ascii="Arial"/>
          <w:b/>
          <w:sz w:val="14"/>
        </w:rPr>
      </w:pPr>
    </w:p>
    <w:p>
      <w:pPr>
        <w:pStyle w:val="BodyText"/>
        <w:spacing w:before="5"/>
        <w:rPr>
          <w:rFonts w:ascii="Arial"/>
          <w:b/>
          <w:sz w:val="13"/>
        </w:rPr>
      </w:pPr>
    </w:p>
    <w:p>
      <w:pPr>
        <w:spacing w:before="0"/>
        <w:ind w:left="0" w:right="38" w:firstLine="0"/>
        <w:jc w:val="right"/>
        <w:rPr>
          <w:rFonts w:ascii="Arial"/>
          <w:b/>
          <w:sz w:val="12"/>
        </w:rPr>
      </w:pPr>
      <w:r>
        <w:rPr>
          <w:rFonts w:ascii="Arial"/>
          <w:b/>
          <w:w w:val="135"/>
          <w:sz w:val="12"/>
        </w:rPr>
        <w:t>-30</w:t>
      </w:r>
    </w:p>
    <w:p>
      <w:pPr>
        <w:pStyle w:val="BodyText"/>
        <w:rPr>
          <w:rFonts w:ascii="Arial"/>
          <w:b/>
          <w:sz w:val="14"/>
        </w:rPr>
      </w:pPr>
    </w:p>
    <w:p>
      <w:pPr>
        <w:pStyle w:val="BodyText"/>
        <w:spacing w:before="6"/>
        <w:rPr>
          <w:rFonts w:ascii="Arial"/>
          <w:b/>
          <w:sz w:val="13"/>
        </w:rPr>
      </w:pPr>
    </w:p>
    <w:p>
      <w:pPr>
        <w:spacing w:before="0"/>
        <w:ind w:left="0" w:right="38" w:firstLine="0"/>
        <w:jc w:val="right"/>
        <w:rPr>
          <w:rFonts w:ascii="Arial"/>
          <w:b/>
          <w:sz w:val="12"/>
        </w:rPr>
      </w:pPr>
      <w:r>
        <w:rPr>
          <w:rFonts w:ascii="Arial"/>
          <w:b/>
          <w:w w:val="135"/>
          <w:sz w:val="12"/>
        </w:rPr>
        <w:t>-40</w:t>
      </w:r>
    </w:p>
    <w:p>
      <w:pPr>
        <w:pStyle w:val="BodyText"/>
        <w:spacing w:before="11"/>
        <w:rPr>
          <w:rFonts w:ascii="Arial"/>
          <w:b/>
          <w:sz w:val="20"/>
        </w:rPr>
      </w:pPr>
      <w:r>
        <w:rPr/>
        <w:br w:type="column"/>
      </w:r>
      <w:r>
        <w:rPr>
          <w:rFonts w:ascii="Arial"/>
          <w:b/>
          <w:sz w:val="20"/>
        </w:rPr>
      </w:r>
    </w:p>
    <w:p>
      <w:pPr>
        <w:spacing w:before="0"/>
        <w:ind w:left="2701" w:right="2435" w:firstLine="0"/>
        <w:jc w:val="center"/>
        <w:rPr>
          <w:rFonts w:ascii="Arial"/>
          <w:b/>
          <w:sz w:val="12"/>
        </w:rPr>
      </w:pPr>
      <w:r>
        <w:rPr>
          <w:rFonts w:ascii="Arial"/>
          <w:b/>
          <w:color w:val="0000FF"/>
          <w:w w:val="135"/>
          <w:sz w:val="12"/>
        </w:rPr>
        <w:t>220</w:t>
      </w:r>
    </w:p>
    <w:p>
      <w:pPr>
        <w:pStyle w:val="BodyText"/>
        <w:spacing w:before="4"/>
        <w:rPr>
          <w:rFonts w:ascii="Arial"/>
          <w:b/>
          <w:sz w:val="12"/>
        </w:rPr>
      </w:pPr>
    </w:p>
    <w:p>
      <w:pPr>
        <w:spacing w:before="1"/>
        <w:ind w:left="2701" w:right="2435" w:firstLine="0"/>
        <w:jc w:val="center"/>
        <w:rPr>
          <w:rFonts w:ascii="Arial"/>
          <w:b/>
          <w:sz w:val="12"/>
        </w:rPr>
      </w:pPr>
      <w:r>
        <w:rPr/>
        <w:pict>
          <v:group style="position:absolute;margin-left:191.106155pt;margin-top:-17.716513pt;width:239.55pt;height:148.450pt;mso-position-horizontal-relative:page;mso-position-vertical-relative:paragraph;z-index:15775744" coordorigin="3822,-354" coordsize="4791,2969">
            <v:shape style="position:absolute;left:4376;top:52;width:2422;height:1891" coordorigin="4376,53" coordsize="2422,1891" path="m4376,53l4549,204m4629,270l4797,398m4881,461l5047,585m5129,649l5300,789m5379,856l5551,1007m5629,1075l5803,1228m5881,1295l6052,1438m6133,1503l6301,1630m6387,1691l6549,1799m6640,1855l6797,1944e" filled="false" stroked="true" strokeweight="1.19889pt" strokecolor="#000000">
              <v:path arrowok="t"/>
              <v:stroke dashstyle="solid"/>
            </v:shape>
            <v:shape style="position:absolute;left:4302;top:-9;width:2325;height:1863" coordorigin="4302,-8" coordsize="2325,1863" path="m4371,-8l4302,-8,4302,44,4371,44,4371,-8xm4621,212l4553,212,4553,264,4621,264,4621,212xm4872,403l4804,403,4804,455,4872,455,4872,403xm5123,590l5054,590,5054,643,5123,643,5123,590xm5373,795l5305,795,5305,848,5373,848,5373,795xm5624,1014l5556,1014,5556,1067,5624,1067,5624,1014xm5875,1235l5807,1235,5807,1288,5875,1288,5875,1235xm6126,1444l6057,1444,6057,1497,6126,1497,6126,1444xm6376,1635l6308,1635,6308,1688,6376,1688,6376,1635xm6627,1802l6559,1802,6559,1854,6627,1854,6627,1802xe" filled="true" fillcolor="#000000" stroked="false">
              <v:path arrowok="t"/>
              <v:fill type="solid"/>
            </v:shape>
            <v:line style="position:absolute" from="6894,1994" to="7045,2064" stroked="true" strokeweight="1.097220pt" strokecolor="#000000">
              <v:stroke dashstyle="solid"/>
            </v:line>
            <v:rect style="position:absolute;left:6809;top:1943;width:69;height:53" filled="true" fillcolor="#000000" stroked="false">
              <v:fill type="solid"/>
            </v:rect>
            <v:line style="position:absolute" from="7148,2107" to="7292,2161" stroked="true" strokeweight="1.0803pt" strokecolor="#000000">
              <v:stroke dashstyle="solid"/>
            </v:line>
            <v:rect style="position:absolute;left:7059;top:2060;width:69;height:53" filled="true" fillcolor="#000000" stroked="false">
              <v:fill type="solid"/>
            </v:rect>
            <v:line style="position:absolute" from="7400,2197" to="7542,2239" stroked="true" strokeweight="1.066352pt" strokecolor="#000000">
              <v:stroke dashstyle="solid"/>
            </v:line>
            <v:rect style="position:absolute;left:7310;top:2154;width:69;height:53" filled="true" fillcolor="#000000" stroked="false">
              <v:fill type="solid"/>
            </v:rect>
            <v:line style="position:absolute" from="7653,2267" to="7790,2297" stroked="true" strokeweight="1.055667pt" strokecolor="#000000">
              <v:stroke dashstyle="solid"/>
            </v:line>
            <v:rect style="position:absolute;left:7561;top:2227;width:69;height:53" filled="true" fillcolor="#000000" stroked="false">
              <v:fill type="solid"/>
            </v:rect>
            <v:line style="position:absolute" from="7904,2318" to="8040,2341" stroked="true" strokeweight="1.049854pt" strokecolor="#000000">
              <v:stroke dashstyle="solid"/>
            </v:line>
            <v:shape style="position:absolute;left:7812;top:2282;width:320;height:94" coordorigin="7812,2283" coordsize="320,94" path="m7880,2283l7812,2283,7812,2335,7880,2335,7880,2283xm8131,2324l8063,2324,8063,2376,8131,2376,8131,2324xe" filled="true" fillcolor="#000000" stroked="false">
              <v:path arrowok="t"/>
              <v:fill type="solid"/>
            </v:shape>
            <v:shape style="position:absolute;left:4357;top:-72;width:3684;height:2348" coordorigin="4358,-71" coordsize="3684,2348" path="m4358,2276l4567,1851m4614,1769l4812,1463m4870,1385l5058,1163m5127,1091l5302,935m5383,871l5547,760m5638,704l5793,622m5892,574l6041,509m6145,469l6289,415m6397,379l6539,332m6648,298l6790,256m6899,224l7039,184m7150,154l7290,115m7401,86l7541,49m7651,22l7791,-13m7903,-39l8041,-71e" filled="false" stroked="true" strokeweight="1.19889pt" strokecolor="#0000ff">
              <v:path arrowok="t"/>
              <v:stroke dashstyle="solid"/>
            </v:shape>
            <v:shape style="position:absolute;left:4302;top:-111;width:3829;height:2455" coordorigin="4302,-111" coordsize="3829,2455" path="m4371,2292l4302,2292,4302,2344,4371,2344,4371,2292xm4621,1782l4553,1782,4553,1834,4621,1834,4621,1782xm4872,1396l4804,1396,4804,1449,4872,1449,4872,1396xm5123,1099l5054,1099,5054,1151,5123,1151,5123,1099xm5373,874l5305,874,5305,927,5373,927,5373,874xm5624,704l5556,704,5556,756,5624,756,5624,704xm5875,569l5807,569,5807,622,5875,622,5875,569xm6126,461l6057,461,6057,514,6126,514,6126,461xm6376,369l6308,369,6308,422,6376,422,6376,369xm6627,288l6559,288,6559,340,6627,340,6627,288xm6878,213l6809,213,6809,265,6878,265,6878,213xm7128,142l7060,142,7060,194,7128,194,7128,142xm7379,74l7311,74,7311,126,7379,126,7379,74xm7630,9l7561,9,7561,61,7630,61,7630,9xm7880,-53l7812,-53,7812,-1,7880,-1,7880,-53xm8131,-111l8063,-111,8063,-58,8131,-58,8131,-111xe" filled="true" fillcolor="#0000ff" stroked="false">
              <v:path arrowok="t"/>
              <v:fill type="solid"/>
            </v:shape>
            <v:line style="position:absolute" from="3836,2603" to="8599,2603" stroked="true" strokeweight="1.041429pt" strokecolor="#000000">
              <v:stroke dashstyle="solid"/>
            </v:line>
            <v:shape style="position:absolute;left:3822;top:2585;width:4540;height:2" coordorigin="3822,2586" coordsize="4540,0" path="m3822,2586l3849,2586m4324,2586l4351,2586m4825,2586l4852,2586m5326,2586l5353,2586m5828,2586l5855,2586m6329,2586l6356,2586m6830,2586l6858,2586m7332,2586l7359,2586m7833,2586l7860,2586m8335,2586l8362,2586e" filled="false" stroked="true" strokeweight="1.791258pt" strokecolor="#000000">
              <v:path arrowok="t"/>
              <v:stroke dashstyle="solid"/>
            </v:shape>
            <v:shape style="position:absolute;left:4086;top:2531;width:4513;height:72" coordorigin="4086,2532" coordsize="4513,72" path="m4086,2603l4086,2532m4588,2603l4588,2532m5089,2603l5089,2532m5591,2603l5591,2532m6092,2603l6092,2532m6593,2603l6593,2532m7095,2603l7095,2532m7596,2603l7596,2532m8097,2603l8097,2532m8599,2603l8599,2532e" filled="false" stroked="true" strokeweight="1.19889pt" strokecolor="#000000">
              <v:path arrowok="t"/>
              <v:stroke dashstyle="solid"/>
            </v:shape>
            <v:line style="position:absolute" from="3836,2603" to="3836,-344" stroked="true" strokeweight="1.356351pt" strokecolor="#000000">
              <v:stroke dashstyle="solid"/>
            </v:line>
            <v:shape style="position:absolute;left:3835;top:-344;width:94;height:2948" coordorigin="3836,-344" coordsize="94,2948" path="m3836,2603l3882,2603m3836,2150l3882,2150m3836,1697l3882,1697m3836,1244l3882,1244m3836,789l3882,789m3836,336l3882,336m3836,-117l3882,-117m3836,2377l3929,2377m3836,1924l3929,1924m3836,1470l3929,1470m3836,1016l3929,1016m3836,563l3929,563m3836,109l3929,109m3836,-344l3929,-344e" filled="false" stroked="true" strokeweight="1.19889pt" strokecolor="#000000">
              <v:path arrowok="t"/>
              <v:stroke dashstyle="solid"/>
            </v:shape>
            <v:rect style="position:absolute;left:6638;top:751;width:1697;height:410" filled="false" stroked="true" strokeweight=".16941pt" strokecolor="#000000">
              <v:stroke dashstyle="solid"/>
            </v:rect>
            <v:shape style="position:absolute;left:6667;top:860;width:456;height:2" coordorigin="6667,860" coordsize="456,0" path="m6667,860l6844,860m6946,860l7123,860e" filled="false" stroked="true" strokeweight="1.19889pt" strokecolor="#000000">
              <v:path arrowok="t"/>
              <v:stroke dashstyle="solid"/>
            </v:shape>
            <v:rect style="position:absolute;left:6860;top:833;width:69;height:53" filled="true" fillcolor="#000000" stroked="false">
              <v:fill type="solid"/>
            </v:rect>
            <v:shape style="position:absolute;left:6667;top:1053;width:456;height:2" coordorigin="6667,1054" coordsize="456,0" path="m6667,1054l6844,1054m6946,1054l7123,1054e" filled="false" stroked="true" strokeweight="1.19889pt" strokecolor="#0000ff">
              <v:path arrowok="t"/>
              <v:stroke dashstyle="solid"/>
            </v:shape>
            <v:rect style="position:absolute;left:6860;top:1026;width:69;height:53" filled="true" fillcolor="#0000ff" stroked="false">
              <v:fill type="solid"/>
            </v:rect>
            <v:line style="position:absolute" from="3836,-344" to="8599,-344" stroked="true" strokeweight="1.041429pt" strokecolor="#000000">
              <v:stroke dashstyle="solid"/>
            </v:line>
            <v:line style="position:absolute" from="8599,2603" to="8599,-344" stroked="true" strokeweight="1.356351pt" strokecolor="#0000ff">
              <v:stroke dashstyle="solid"/>
            </v:line>
            <v:shape style="position:absolute;left:8505;top:-344;width:94;height:2948" coordorigin="8506,-344" coordsize="94,2948" path="m8599,2464l8552,2464m8599,2183l8552,2183m8599,1902l8552,1902m8599,1621l8552,1621m8599,1340l8552,1340m8599,1059l8552,1059m8599,779l8552,779m8599,499l8552,499m8599,218l8552,218m8599,-63l8552,-63m8599,-344l8552,-344m8599,2603l8506,2603m8599,2323l8506,2323m8599,2042l8506,2042m8599,1761l8506,1761m8599,1481l8506,1481m8599,1200l8506,1200m8599,919l8506,919m8599,639l8506,639m8599,358l8506,358m8599,77l8506,77m8599,-204l8506,-204e" filled="false" stroked="true" strokeweight="1.19889pt" strokecolor="#0000ff">
              <v:path arrowok="t"/>
              <v:stroke dashstyle="solid"/>
            </v:shape>
            <v:shape style="position:absolute;left:3822;top:-355;width:4791;height:2969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sz w:val="16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16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16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16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16"/>
                      </w:rPr>
                    </w:pPr>
                  </w:p>
                  <w:p>
                    <w:pPr>
                      <w:spacing w:line="240" w:lineRule="auto" w:before="1"/>
                      <w:rPr>
                        <w:sz w:val="18"/>
                      </w:rPr>
                    </w:pPr>
                  </w:p>
                  <w:p>
                    <w:pPr>
                      <w:spacing w:line="268" w:lineRule="auto" w:before="1"/>
                      <w:ind w:left="3356" w:right="301" w:firstLine="0"/>
                      <w:jc w:val="right"/>
                      <w:rPr>
                        <w:rFonts w:ascii="Arial"/>
                        <w:b/>
                        <w:sz w:val="15"/>
                      </w:rPr>
                    </w:pPr>
                    <w:r>
                      <w:rPr>
                        <w:rFonts w:ascii="Arial"/>
                        <w:b/>
                        <w:w w:val="130"/>
                        <w:sz w:val="15"/>
                      </w:rPr>
                      <w:t>Fe2CrSb-up</w:t>
                    </w:r>
                    <w:r>
                      <w:rPr>
                        <w:rFonts w:ascii="Arial"/>
                        <w:b/>
                        <w:spacing w:val="-52"/>
                        <w:w w:val="130"/>
                        <w:sz w:val="15"/>
                      </w:rPr>
                      <w:t> </w:t>
                    </w:r>
                    <w:r>
                      <w:rPr>
                        <w:rFonts w:ascii="Arial"/>
                        <w:b/>
                        <w:w w:val="130"/>
                        <w:sz w:val="15"/>
                      </w:rPr>
                      <w:t>Fe2CrSb-dn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rFonts w:ascii="Arial"/>
          <w:b/>
          <w:color w:val="0000FF"/>
          <w:w w:val="135"/>
          <w:sz w:val="12"/>
        </w:rPr>
        <w:t>200</w:t>
      </w:r>
    </w:p>
    <w:p>
      <w:pPr>
        <w:pStyle w:val="BodyText"/>
        <w:spacing w:before="4"/>
        <w:rPr>
          <w:rFonts w:ascii="Arial"/>
          <w:b/>
          <w:sz w:val="12"/>
        </w:rPr>
      </w:pPr>
    </w:p>
    <w:p>
      <w:pPr>
        <w:spacing w:before="0"/>
        <w:ind w:left="2701" w:right="2435" w:firstLine="0"/>
        <w:jc w:val="center"/>
        <w:rPr>
          <w:rFonts w:ascii="Arial"/>
          <w:b/>
          <w:sz w:val="12"/>
        </w:rPr>
      </w:pPr>
      <w:r>
        <w:rPr>
          <w:rFonts w:ascii="Arial"/>
          <w:b/>
          <w:color w:val="0000FF"/>
          <w:w w:val="135"/>
          <w:sz w:val="12"/>
        </w:rPr>
        <w:t>180</w:t>
      </w:r>
    </w:p>
    <w:p>
      <w:pPr>
        <w:pStyle w:val="BodyText"/>
        <w:spacing w:before="5"/>
        <w:rPr>
          <w:rFonts w:ascii="Arial"/>
          <w:b/>
          <w:sz w:val="12"/>
        </w:rPr>
      </w:pPr>
    </w:p>
    <w:p>
      <w:pPr>
        <w:spacing w:before="0"/>
        <w:ind w:left="2701" w:right="2435" w:firstLine="0"/>
        <w:jc w:val="center"/>
        <w:rPr>
          <w:rFonts w:ascii="Arial"/>
          <w:b/>
          <w:sz w:val="12"/>
        </w:rPr>
      </w:pPr>
      <w:r>
        <w:rPr>
          <w:rFonts w:ascii="Arial"/>
          <w:b/>
          <w:color w:val="0000FF"/>
          <w:w w:val="135"/>
          <w:sz w:val="12"/>
        </w:rPr>
        <w:t>160</w:t>
      </w:r>
    </w:p>
    <w:p>
      <w:pPr>
        <w:pStyle w:val="BodyText"/>
        <w:spacing w:before="5"/>
        <w:rPr>
          <w:rFonts w:ascii="Arial"/>
          <w:b/>
          <w:sz w:val="12"/>
        </w:rPr>
      </w:pPr>
    </w:p>
    <w:p>
      <w:pPr>
        <w:spacing w:before="0"/>
        <w:ind w:left="2701" w:right="2435" w:firstLine="0"/>
        <w:jc w:val="center"/>
        <w:rPr>
          <w:rFonts w:ascii="Arial"/>
          <w:b/>
          <w:sz w:val="12"/>
        </w:rPr>
      </w:pPr>
      <w:r>
        <w:rPr>
          <w:rFonts w:ascii="Arial"/>
          <w:b/>
          <w:color w:val="0000FF"/>
          <w:w w:val="135"/>
          <w:sz w:val="12"/>
        </w:rPr>
        <w:t>140</w:t>
      </w:r>
    </w:p>
    <w:p>
      <w:pPr>
        <w:pStyle w:val="BodyText"/>
        <w:spacing w:before="5"/>
        <w:rPr>
          <w:rFonts w:ascii="Arial"/>
          <w:b/>
          <w:sz w:val="12"/>
        </w:rPr>
      </w:pPr>
    </w:p>
    <w:p>
      <w:pPr>
        <w:spacing w:before="0"/>
        <w:ind w:left="2701" w:right="2435" w:firstLine="0"/>
        <w:jc w:val="center"/>
        <w:rPr>
          <w:rFonts w:ascii="Arial"/>
          <w:b/>
          <w:sz w:val="12"/>
        </w:rPr>
      </w:pPr>
      <w:r>
        <w:rPr>
          <w:rFonts w:ascii="Arial"/>
          <w:b/>
          <w:color w:val="0000FF"/>
          <w:w w:val="135"/>
          <w:sz w:val="12"/>
        </w:rPr>
        <w:t>120</w:t>
      </w:r>
    </w:p>
    <w:p>
      <w:pPr>
        <w:pStyle w:val="BodyText"/>
        <w:spacing w:before="5"/>
        <w:rPr>
          <w:rFonts w:ascii="Arial"/>
          <w:b/>
          <w:sz w:val="12"/>
        </w:rPr>
      </w:pPr>
    </w:p>
    <w:p>
      <w:pPr>
        <w:spacing w:before="0"/>
        <w:ind w:left="2701" w:right="2435" w:firstLine="0"/>
        <w:jc w:val="center"/>
        <w:rPr>
          <w:rFonts w:ascii="Arial"/>
          <w:b/>
          <w:sz w:val="12"/>
        </w:rPr>
      </w:pPr>
      <w:r>
        <w:rPr>
          <w:rFonts w:ascii="Arial"/>
          <w:b/>
          <w:color w:val="0000FF"/>
          <w:w w:val="135"/>
          <w:sz w:val="12"/>
        </w:rPr>
        <w:t>100</w:t>
      </w:r>
    </w:p>
    <w:p>
      <w:pPr>
        <w:spacing w:after="0"/>
        <w:jc w:val="center"/>
        <w:rPr>
          <w:rFonts w:ascii="Arial"/>
          <w:sz w:val="12"/>
        </w:rPr>
        <w:sectPr>
          <w:type w:val="continuous"/>
          <w:pgSz w:w="11910" w:h="16840"/>
          <w:pgMar w:top="360" w:bottom="280" w:left="780" w:right="480"/>
          <w:cols w:num="2" w:equalWidth="0">
            <w:col w:w="2995" w:space="2207"/>
            <w:col w:w="5448"/>
          </w:cols>
        </w:sectPr>
      </w:pPr>
    </w:p>
    <w:p>
      <w:pPr>
        <w:pStyle w:val="BodyText"/>
        <w:rPr>
          <w:rFonts w:ascii="Arial"/>
          <w:b/>
          <w:sz w:val="14"/>
        </w:rPr>
      </w:pPr>
    </w:p>
    <w:p>
      <w:pPr>
        <w:pStyle w:val="BodyText"/>
        <w:spacing w:before="5"/>
        <w:rPr>
          <w:rFonts w:ascii="Arial"/>
          <w:b/>
          <w:sz w:val="12"/>
        </w:rPr>
      </w:pPr>
    </w:p>
    <w:p>
      <w:pPr>
        <w:spacing w:before="0"/>
        <w:ind w:left="0" w:right="0" w:firstLine="0"/>
        <w:jc w:val="right"/>
        <w:rPr>
          <w:rFonts w:ascii="Arial"/>
          <w:b/>
          <w:sz w:val="12"/>
        </w:rPr>
      </w:pPr>
      <w:r>
        <w:rPr>
          <w:rFonts w:ascii="Arial"/>
          <w:b/>
          <w:w w:val="135"/>
          <w:sz w:val="12"/>
        </w:rPr>
        <w:t>-50</w:t>
      </w:r>
    </w:p>
    <w:p>
      <w:pPr>
        <w:pStyle w:val="BodyText"/>
        <w:rPr>
          <w:rFonts w:ascii="Arial"/>
          <w:b/>
          <w:sz w:val="14"/>
        </w:rPr>
      </w:pPr>
    </w:p>
    <w:p>
      <w:pPr>
        <w:pStyle w:val="BodyText"/>
        <w:spacing w:before="5"/>
        <w:rPr>
          <w:rFonts w:ascii="Arial"/>
          <w:b/>
          <w:sz w:val="13"/>
        </w:rPr>
      </w:pPr>
    </w:p>
    <w:p>
      <w:pPr>
        <w:spacing w:before="0"/>
        <w:ind w:left="0" w:right="0" w:firstLine="0"/>
        <w:jc w:val="right"/>
        <w:rPr>
          <w:rFonts w:ascii="Arial"/>
          <w:b/>
          <w:sz w:val="12"/>
        </w:rPr>
      </w:pPr>
      <w:r>
        <w:rPr>
          <w:rFonts w:ascii="Arial"/>
          <w:b/>
          <w:w w:val="135"/>
          <w:sz w:val="12"/>
        </w:rPr>
        <w:t>-60</w:t>
      </w:r>
    </w:p>
    <w:p>
      <w:pPr>
        <w:pStyle w:val="BodyText"/>
        <w:spacing w:before="4"/>
        <w:rPr>
          <w:rFonts w:ascii="Arial"/>
          <w:b/>
          <w:sz w:val="12"/>
        </w:rPr>
      </w:pPr>
      <w:r>
        <w:rPr/>
        <w:br w:type="column"/>
      </w:r>
      <w:r>
        <w:rPr>
          <w:rFonts w:ascii="Arial"/>
          <w:b/>
          <w:sz w:val="12"/>
        </w:rPr>
      </w:r>
    </w:p>
    <w:p>
      <w:pPr>
        <w:spacing w:before="0"/>
        <w:ind w:left="4926" w:right="0" w:firstLine="0"/>
        <w:jc w:val="left"/>
        <w:rPr>
          <w:rFonts w:ascii="Arial"/>
          <w:b/>
          <w:sz w:val="12"/>
        </w:rPr>
      </w:pPr>
      <w:r>
        <w:rPr>
          <w:rFonts w:ascii="Arial"/>
          <w:b/>
          <w:color w:val="0000FF"/>
          <w:w w:val="135"/>
          <w:sz w:val="12"/>
        </w:rPr>
        <w:t>80</w:t>
      </w:r>
    </w:p>
    <w:p>
      <w:pPr>
        <w:pStyle w:val="BodyText"/>
        <w:spacing w:before="4"/>
        <w:rPr>
          <w:rFonts w:ascii="Arial"/>
          <w:b/>
          <w:sz w:val="12"/>
        </w:rPr>
      </w:pPr>
    </w:p>
    <w:p>
      <w:pPr>
        <w:spacing w:before="1"/>
        <w:ind w:left="4926" w:right="0" w:firstLine="0"/>
        <w:jc w:val="left"/>
        <w:rPr>
          <w:rFonts w:ascii="Arial"/>
          <w:b/>
          <w:sz w:val="12"/>
        </w:rPr>
      </w:pPr>
      <w:r>
        <w:rPr>
          <w:rFonts w:ascii="Arial"/>
          <w:b/>
          <w:color w:val="0000FF"/>
          <w:w w:val="135"/>
          <w:sz w:val="12"/>
        </w:rPr>
        <w:t>60</w:t>
      </w:r>
    </w:p>
    <w:p>
      <w:pPr>
        <w:pStyle w:val="BodyText"/>
        <w:spacing w:before="4"/>
        <w:rPr>
          <w:rFonts w:ascii="Arial"/>
          <w:b/>
          <w:sz w:val="12"/>
        </w:rPr>
      </w:pPr>
    </w:p>
    <w:p>
      <w:pPr>
        <w:spacing w:before="1"/>
        <w:ind w:left="4926" w:right="0" w:firstLine="0"/>
        <w:jc w:val="left"/>
        <w:rPr>
          <w:rFonts w:ascii="Arial"/>
          <w:b/>
          <w:sz w:val="12"/>
        </w:rPr>
      </w:pPr>
      <w:r>
        <w:rPr>
          <w:rFonts w:ascii="Arial"/>
          <w:b/>
          <w:color w:val="0000FF"/>
          <w:w w:val="135"/>
          <w:sz w:val="12"/>
        </w:rPr>
        <w:t>40</w:t>
      </w:r>
    </w:p>
    <w:p>
      <w:pPr>
        <w:pStyle w:val="BodyText"/>
        <w:spacing w:before="4"/>
        <w:rPr>
          <w:rFonts w:ascii="Arial"/>
          <w:b/>
          <w:sz w:val="12"/>
        </w:rPr>
      </w:pPr>
    </w:p>
    <w:p>
      <w:pPr>
        <w:spacing w:before="0"/>
        <w:ind w:left="4926" w:right="0" w:firstLine="0"/>
        <w:jc w:val="left"/>
        <w:rPr>
          <w:rFonts w:ascii="Arial"/>
          <w:b/>
          <w:sz w:val="12"/>
        </w:rPr>
      </w:pPr>
      <w:r>
        <w:rPr>
          <w:rFonts w:ascii="Arial"/>
          <w:b/>
          <w:color w:val="0000FF"/>
          <w:w w:val="135"/>
          <w:sz w:val="12"/>
        </w:rPr>
        <w:t>20</w:t>
      </w:r>
    </w:p>
    <w:p>
      <w:pPr>
        <w:tabs>
          <w:tab w:pos="678" w:val="left" w:leader="none"/>
          <w:tab w:pos="1179" w:val="left" w:leader="none"/>
          <w:tab w:pos="1681" w:val="left" w:leader="none"/>
          <w:tab w:pos="2182" w:val="left" w:leader="none"/>
          <w:tab w:pos="2684" w:val="left" w:leader="none"/>
          <w:tab w:pos="3185" w:val="left" w:leader="none"/>
          <w:tab w:pos="3686" w:val="left" w:leader="none"/>
          <w:tab w:pos="4188" w:val="left" w:leader="none"/>
          <w:tab w:pos="4689" w:val="left" w:leader="none"/>
        </w:tabs>
        <w:spacing w:before="1"/>
        <w:ind w:left="267" w:right="0" w:firstLine="0"/>
        <w:jc w:val="left"/>
        <w:rPr>
          <w:rFonts w:ascii="Arial"/>
          <w:b/>
          <w:sz w:val="12"/>
        </w:rPr>
      </w:pPr>
      <w:r>
        <w:rPr>
          <w:rFonts w:ascii="Arial"/>
          <w:b/>
          <w:w w:val="135"/>
          <w:sz w:val="12"/>
        </w:rPr>
        <w:t>0</w:t>
        <w:tab/>
        <w:t>100</w:t>
        <w:tab/>
        <w:t>200</w:t>
        <w:tab/>
        <w:t>300</w:t>
        <w:tab/>
        <w:t>400</w:t>
        <w:tab/>
        <w:t>500</w:t>
        <w:tab/>
        <w:t>600</w:t>
        <w:tab/>
        <w:t>700</w:t>
        <w:tab/>
        <w:t>800</w:t>
        <w:tab/>
        <w:t>900</w:t>
      </w:r>
    </w:p>
    <w:p>
      <w:pPr>
        <w:spacing w:after="0"/>
        <w:jc w:val="left"/>
        <w:rPr>
          <w:rFonts w:ascii="Arial"/>
          <w:sz w:val="12"/>
        </w:rPr>
        <w:sectPr>
          <w:type w:val="continuous"/>
          <w:pgSz w:w="11910" w:h="16840"/>
          <w:pgMar w:top="360" w:bottom="280" w:left="780" w:right="480"/>
          <w:cols w:num="2" w:equalWidth="0">
            <w:col w:w="2955" w:space="40"/>
            <w:col w:w="7655"/>
          </w:cols>
        </w:sectPr>
      </w:pPr>
    </w:p>
    <w:p>
      <w:pPr>
        <w:pStyle w:val="BodyText"/>
        <w:spacing w:before="3"/>
        <w:rPr>
          <w:rFonts w:ascii="Arial"/>
          <w:b/>
          <w:sz w:val="6"/>
        </w:rPr>
      </w:pPr>
    </w:p>
    <w:p>
      <w:pPr>
        <w:pStyle w:val="BodyText"/>
        <w:ind w:left="4639"/>
        <w:rPr>
          <w:rFonts w:ascii="Arial"/>
          <w:sz w:val="20"/>
        </w:rPr>
      </w:pPr>
      <w:r>
        <w:rPr>
          <w:rFonts w:ascii="Arial"/>
          <w:sz w:val="20"/>
        </w:rPr>
        <w:pict>
          <v:group style="width:82.4pt;height:13.05pt;mso-position-horizontal-relative:char;mso-position-vertical-relative:line" coordorigin="0,0" coordsize="1648,261">
            <v:shape style="position:absolute;left:57;top:44;width:1591;height:217" coordorigin="57,44" coordsize="1591,217" path="m1648,44l1593,44,1593,218,57,218,57,261,1593,261,1648,261,1648,44xe" filled="true" fillcolor="#000000" stroked="false">
              <v:path arrowok="t"/>
              <v:fill type="solid"/>
            </v:shape>
            <v:rect style="position:absolute;left:1;top:1;width:1591;height:217" filled="false" stroked="true" strokeweight=".167546pt" strokecolor="#000000">
              <v:stroke dashstyle="solid"/>
            </v:rect>
            <v:shape style="position:absolute;left:3;top:3;width:1588;height:214" type="#_x0000_t202" filled="false" stroked="false">
              <v:textbox inset="0,0,0,0">
                <w:txbxContent>
                  <w:p>
                    <w:pPr>
                      <w:spacing w:before="21"/>
                      <w:ind w:left="24" w:right="0" w:firstLine="0"/>
                      <w:jc w:val="left"/>
                      <w:rPr>
                        <w:rFonts w:ascii="Arial"/>
                        <w:b/>
                        <w:sz w:val="15"/>
                      </w:rPr>
                    </w:pPr>
                    <w:r>
                      <w:rPr>
                        <w:rFonts w:ascii="Arial"/>
                        <w:b/>
                        <w:spacing w:val="-1"/>
                        <w:w w:val="135"/>
                        <w:sz w:val="15"/>
                      </w:rPr>
                      <w:t>Temperature</w:t>
                    </w:r>
                    <w:r>
                      <w:rPr>
                        <w:rFonts w:ascii="Arial"/>
                        <w:b/>
                        <w:spacing w:val="-10"/>
                        <w:w w:val="135"/>
                        <w:sz w:val="15"/>
                      </w:rPr>
                      <w:t> </w:t>
                    </w:r>
                    <w:r>
                      <w:rPr>
                        <w:rFonts w:ascii="Arial"/>
                        <w:b/>
                        <w:w w:val="135"/>
                        <w:sz w:val="15"/>
                      </w:rPr>
                      <w:t>(K)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Arial"/>
          <w:sz w:val="20"/>
        </w:rPr>
      </w:r>
    </w:p>
    <w:p>
      <w:pPr>
        <w:pStyle w:val="BodyText"/>
        <w:spacing w:before="2"/>
        <w:rPr>
          <w:rFonts w:ascii="Arial"/>
          <w:b/>
        </w:rPr>
      </w:pPr>
    </w:p>
    <w:p>
      <w:pPr>
        <w:spacing w:before="89"/>
        <w:ind w:left="948" w:right="0" w:firstLine="0"/>
        <w:jc w:val="left"/>
        <w:rPr>
          <w:i/>
          <w:sz w:val="22"/>
        </w:rPr>
      </w:pPr>
      <w:r>
        <w:rPr>
          <w:b/>
          <w:position w:val="2"/>
          <w:sz w:val="24"/>
        </w:rPr>
        <w:t>Figure</w:t>
      </w:r>
      <w:r>
        <w:rPr>
          <w:b/>
          <w:spacing w:val="35"/>
          <w:position w:val="2"/>
          <w:sz w:val="24"/>
        </w:rPr>
        <w:t> </w:t>
      </w:r>
      <w:r>
        <w:rPr>
          <w:b/>
          <w:spacing w:val="14"/>
          <w:position w:val="2"/>
          <w:sz w:val="24"/>
        </w:rPr>
        <w:t>III.</w:t>
      </w:r>
      <w:r>
        <w:rPr>
          <w:b/>
          <w:spacing w:val="-29"/>
          <w:position w:val="2"/>
          <w:sz w:val="24"/>
        </w:rPr>
        <w:t> </w:t>
      </w:r>
      <w:r>
        <w:rPr>
          <w:b/>
          <w:position w:val="2"/>
          <w:sz w:val="24"/>
        </w:rPr>
        <w:t>6</w:t>
      </w:r>
      <w:r>
        <w:rPr>
          <w:b/>
          <w:spacing w:val="2"/>
          <w:position w:val="2"/>
          <w:sz w:val="24"/>
        </w:rPr>
        <w:t> </w:t>
      </w:r>
      <w:r>
        <w:rPr>
          <w:i/>
          <w:position w:val="2"/>
          <w:sz w:val="22"/>
        </w:rPr>
        <w:t>Variation</w:t>
      </w:r>
      <w:r>
        <w:rPr>
          <w:i/>
          <w:spacing w:val="3"/>
          <w:position w:val="2"/>
          <w:sz w:val="22"/>
        </w:rPr>
        <w:t> </w:t>
      </w:r>
      <w:r>
        <w:rPr>
          <w:i/>
          <w:position w:val="2"/>
          <w:sz w:val="22"/>
        </w:rPr>
        <w:t>du</w:t>
      </w:r>
      <w:r>
        <w:rPr>
          <w:i/>
          <w:spacing w:val="-2"/>
          <w:position w:val="2"/>
          <w:sz w:val="22"/>
        </w:rPr>
        <w:t> </w:t>
      </w:r>
      <w:r>
        <w:rPr>
          <w:i/>
          <w:position w:val="2"/>
          <w:sz w:val="22"/>
        </w:rPr>
        <w:t>coefficient</w:t>
      </w:r>
      <w:r>
        <w:rPr>
          <w:i/>
          <w:spacing w:val="-2"/>
          <w:position w:val="2"/>
          <w:sz w:val="22"/>
        </w:rPr>
        <w:t> </w:t>
      </w:r>
      <w:r>
        <w:rPr>
          <w:i/>
          <w:position w:val="2"/>
          <w:sz w:val="22"/>
        </w:rPr>
        <w:t>de Seebeck en</w:t>
      </w:r>
      <w:r>
        <w:rPr>
          <w:i/>
          <w:spacing w:val="2"/>
          <w:position w:val="2"/>
          <w:sz w:val="22"/>
        </w:rPr>
        <w:t> </w:t>
      </w:r>
      <w:r>
        <w:rPr>
          <w:i/>
          <w:position w:val="2"/>
          <w:sz w:val="22"/>
        </w:rPr>
        <w:t>fonction</w:t>
      </w:r>
      <w:r>
        <w:rPr>
          <w:i/>
          <w:spacing w:val="3"/>
          <w:position w:val="2"/>
          <w:sz w:val="22"/>
        </w:rPr>
        <w:t> </w:t>
      </w:r>
      <w:r>
        <w:rPr>
          <w:i/>
          <w:position w:val="2"/>
          <w:sz w:val="22"/>
        </w:rPr>
        <w:t>de</w:t>
      </w:r>
      <w:r>
        <w:rPr>
          <w:i/>
          <w:spacing w:val="-5"/>
          <w:position w:val="2"/>
          <w:sz w:val="22"/>
        </w:rPr>
        <w:t> </w:t>
      </w:r>
      <w:r>
        <w:rPr>
          <w:i/>
          <w:position w:val="2"/>
          <w:sz w:val="22"/>
        </w:rPr>
        <w:t>la</w:t>
      </w:r>
      <w:r>
        <w:rPr>
          <w:i/>
          <w:spacing w:val="1"/>
          <w:position w:val="2"/>
          <w:sz w:val="22"/>
        </w:rPr>
        <w:t> </w:t>
      </w:r>
      <w:r>
        <w:rPr>
          <w:i/>
          <w:position w:val="2"/>
          <w:sz w:val="22"/>
        </w:rPr>
        <w:t>température pour</w:t>
      </w:r>
      <w:r>
        <w:rPr>
          <w:i/>
          <w:spacing w:val="-1"/>
          <w:position w:val="2"/>
          <w:sz w:val="22"/>
        </w:rPr>
        <w:t> </w:t>
      </w:r>
      <w:r>
        <w:rPr>
          <w:i/>
          <w:position w:val="2"/>
          <w:sz w:val="22"/>
        </w:rPr>
        <w:t>le Fe</w:t>
      </w:r>
      <w:r>
        <w:rPr>
          <w:i/>
          <w:sz w:val="14"/>
        </w:rPr>
        <w:t>2</w:t>
      </w:r>
      <w:r>
        <w:rPr>
          <w:i/>
          <w:position w:val="2"/>
          <w:sz w:val="22"/>
        </w:rPr>
        <w:t>CrSb.</w:t>
      </w:r>
    </w:p>
    <w:p>
      <w:pPr>
        <w:pStyle w:val="BodyText"/>
        <w:spacing w:before="1"/>
        <w:rPr>
          <w:i/>
        </w:rPr>
      </w:pPr>
    </w:p>
    <w:p>
      <w:pPr>
        <w:pStyle w:val="BodyText"/>
        <w:spacing w:line="360" w:lineRule="auto"/>
        <w:ind w:left="353" w:right="365"/>
        <w:jc w:val="both"/>
      </w:pPr>
      <w:r>
        <w:rPr/>
        <w:t>Les valeurs négatives du coefficient Seebeck obtenues suggèrent que la conduction est assurée par des</w:t>
      </w:r>
      <w:r>
        <w:rPr>
          <w:spacing w:val="1"/>
        </w:rPr>
        <w:t> </w:t>
      </w:r>
      <w:r>
        <w:rPr>
          <w:position w:val="2"/>
        </w:rPr>
        <w:t>porteurs de charge négative (électrons).</w:t>
      </w:r>
      <w:r>
        <w:rPr>
          <w:spacing w:val="1"/>
          <w:position w:val="2"/>
        </w:rPr>
        <w:t> </w:t>
      </w:r>
      <w:r>
        <w:rPr>
          <w:position w:val="2"/>
        </w:rPr>
        <w:t>Nous pouvons conclure que</w:t>
      </w:r>
      <w:r>
        <w:rPr>
          <w:spacing w:val="1"/>
          <w:position w:val="2"/>
        </w:rPr>
        <w:t> </w:t>
      </w:r>
      <w:r>
        <w:rPr>
          <w:position w:val="2"/>
        </w:rPr>
        <w:t>le Fe</w:t>
      </w:r>
      <w:r>
        <w:rPr>
          <w:sz w:val="16"/>
        </w:rPr>
        <w:t>2</w:t>
      </w:r>
      <w:r>
        <w:rPr>
          <w:position w:val="2"/>
        </w:rPr>
        <w:t>CrSb a un coefficient</w:t>
      </w:r>
      <w:r>
        <w:rPr>
          <w:spacing w:val="1"/>
          <w:position w:val="2"/>
        </w:rPr>
        <w:t> </w:t>
      </w:r>
      <w:r>
        <w:rPr/>
        <w:t>Seebeck important à température ambiante dans la direction des spins minoritaires par rapport à l'autre</w:t>
      </w:r>
      <w:r>
        <w:rPr>
          <w:spacing w:val="1"/>
        </w:rPr>
        <w:t> </w:t>
      </w:r>
      <w:r>
        <w:rPr/>
        <w:t>direction.</w:t>
      </w:r>
      <w:r>
        <w:rPr>
          <w:spacing w:val="1"/>
        </w:rPr>
        <w:t> </w:t>
      </w:r>
      <w:r>
        <w:rPr/>
        <w:t>Il est</w:t>
      </w:r>
      <w:r>
        <w:rPr>
          <w:spacing w:val="1"/>
        </w:rPr>
        <w:t> </w:t>
      </w:r>
      <w:r>
        <w:rPr/>
        <w:t>important</w:t>
      </w:r>
      <w:r>
        <w:rPr>
          <w:spacing w:val="1"/>
        </w:rPr>
        <w:t> </w:t>
      </w:r>
      <w:r>
        <w:rPr/>
        <w:t>d'exploiter</w:t>
      </w:r>
      <w:r>
        <w:rPr>
          <w:spacing w:val="1"/>
        </w:rPr>
        <w:t> </w:t>
      </w:r>
      <w:r>
        <w:rPr/>
        <w:t>des</w:t>
      </w:r>
      <w:r>
        <w:rPr>
          <w:spacing w:val="1"/>
        </w:rPr>
        <w:t> </w:t>
      </w:r>
      <w:r>
        <w:rPr/>
        <w:t>matériaux ayant</w:t>
      </w:r>
      <w:r>
        <w:rPr>
          <w:spacing w:val="1"/>
        </w:rPr>
        <w:t> </w:t>
      </w:r>
      <w:r>
        <w:rPr/>
        <w:t>un coefficient</w:t>
      </w:r>
      <w:r>
        <w:rPr>
          <w:spacing w:val="1"/>
        </w:rPr>
        <w:t> </w:t>
      </w:r>
      <w:r>
        <w:rPr/>
        <w:t>Seebeck</w:t>
      </w:r>
      <w:r>
        <w:rPr>
          <w:spacing w:val="1"/>
        </w:rPr>
        <w:t> </w:t>
      </w:r>
      <w:r>
        <w:rPr/>
        <w:t>important</w:t>
      </w:r>
      <w:r>
        <w:rPr>
          <w:spacing w:val="1"/>
        </w:rPr>
        <w:t> </w:t>
      </w:r>
      <w:r>
        <w:rPr/>
        <w:t>afin</w:t>
      </w:r>
      <w:r>
        <w:rPr>
          <w:spacing w:val="1"/>
        </w:rPr>
        <w:t> </w:t>
      </w:r>
      <w:r>
        <w:rPr/>
        <w:t>d'obtenir</w:t>
      </w:r>
      <w:r>
        <w:rPr>
          <w:spacing w:val="1"/>
        </w:rPr>
        <w:t> </w:t>
      </w:r>
      <w:r>
        <w:rPr/>
        <w:t>des</w:t>
      </w:r>
      <w:r>
        <w:rPr>
          <w:spacing w:val="1"/>
        </w:rPr>
        <w:t> </w:t>
      </w:r>
      <w:r>
        <w:rPr/>
        <w:t>performances</w:t>
      </w:r>
      <w:r>
        <w:rPr>
          <w:spacing w:val="1"/>
        </w:rPr>
        <w:t> </w:t>
      </w:r>
      <w:r>
        <w:rPr/>
        <w:t>optimales</w:t>
      </w:r>
      <w:r>
        <w:rPr>
          <w:spacing w:val="1"/>
        </w:rPr>
        <w:t> </w:t>
      </w:r>
      <w:r>
        <w:rPr/>
        <w:t>pour</w:t>
      </w:r>
      <w:r>
        <w:rPr>
          <w:spacing w:val="1"/>
        </w:rPr>
        <w:t> </w:t>
      </w:r>
      <w:r>
        <w:rPr/>
        <w:t>les</w:t>
      </w:r>
      <w:r>
        <w:rPr>
          <w:spacing w:val="1"/>
        </w:rPr>
        <w:t> </w:t>
      </w:r>
      <w:r>
        <w:rPr/>
        <w:t>générateurs</w:t>
      </w:r>
      <w:r>
        <w:rPr>
          <w:spacing w:val="1"/>
        </w:rPr>
        <w:t> </w:t>
      </w:r>
      <w:r>
        <w:rPr/>
        <w:t>thermoélectriques</w:t>
      </w:r>
      <w:r>
        <w:rPr>
          <w:spacing w:val="1"/>
        </w:rPr>
        <w:t> </w:t>
      </w:r>
      <w:r>
        <w:rPr/>
        <w:t>et</w:t>
      </w:r>
      <w:r>
        <w:rPr>
          <w:spacing w:val="1"/>
        </w:rPr>
        <w:t> </w:t>
      </w:r>
      <w:r>
        <w:rPr/>
        <w:t>les</w:t>
      </w:r>
      <w:r>
        <w:rPr>
          <w:spacing w:val="1"/>
        </w:rPr>
        <w:t> </w:t>
      </w:r>
      <w:r>
        <w:rPr/>
        <w:t>refroidisseurs</w:t>
      </w:r>
      <w:r>
        <w:rPr>
          <w:spacing w:val="-57"/>
        </w:rPr>
        <w:t> </w:t>
      </w:r>
      <w:r>
        <w:rPr/>
        <w:t>thermoélectriques.</w:t>
      </w:r>
      <w:r>
        <w:rPr>
          <w:spacing w:val="1"/>
        </w:rPr>
        <w:t> </w:t>
      </w:r>
      <w:r>
        <w:rPr/>
        <w:t>Pour avoir</w:t>
      </w:r>
      <w:r>
        <w:rPr>
          <w:spacing w:val="1"/>
        </w:rPr>
        <w:t> </w:t>
      </w:r>
      <w:r>
        <w:rPr/>
        <w:t>de bonnes caractéristiques thermoélectriques,</w:t>
      </w:r>
      <w:r>
        <w:rPr>
          <w:spacing w:val="1"/>
        </w:rPr>
        <w:t> </w:t>
      </w:r>
      <w:r>
        <w:rPr/>
        <w:t>le</w:t>
      </w:r>
      <w:r>
        <w:rPr>
          <w:spacing w:val="60"/>
        </w:rPr>
        <w:t> </w:t>
      </w:r>
      <w:r>
        <w:rPr/>
        <w:t>matériau en question</w:t>
      </w:r>
      <w:r>
        <w:rPr>
          <w:spacing w:val="1"/>
        </w:rPr>
        <w:t> </w:t>
      </w:r>
      <w:r>
        <w:rPr/>
        <w:t>fait</w:t>
      </w:r>
      <w:r>
        <w:rPr>
          <w:spacing w:val="6"/>
        </w:rPr>
        <w:t> </w:t>
      </w:r>
      <w:r>
        <w:rPr/>
        <w:t>preuve</w:t>
      </w:r>
      <w:r>
        <w:rPr>
          <w:spacing w:val="1"/>
        </w:rPr>
        <w:t> </w:t>
      </w:r>
      <w:r>
        <w:rPr/>
        <w:t>d'un</w:t>
      </w:r>
      <w:r>
        <w:rPr>
          <w:spacing w:val="-4"/>
        </w:rPr>
        <w:t> </w:t>
      </w:r>
      <w:r>
        <w:rPr/>
        <w:t>coefficient</w:t>
      </w:r>
      <w:r>
        <w:rPr>
          <w:spacing w:val="7"/>
        </w:rPr>
        <w:t> </w:t>
      </w:r>
      <w:r>
        <w:rPr/>
        <w:t>Seebeck</w:t>
      </w:r>
      <w:r>
        <w:rPr>
          <w:spacing w:val="5"/>
        </w:rPr>
        <w:t> </w:t>
      </w:r>
      <w:r>
        <w:rPr/>
        <w:t>important.</w:t>
      </w:r>
    </w:p>
    <w:p>
      <w:pPr>
        <w:pStyle w:val="Heading4"/>
        <w:numPr>
          <w:ilvl w:val="3"/>
          <w:numId w:val="15"/>
        </w:numPr>
        <w:tabs>
          <w:tab w:pos="1501" w:val="left" w:leader="none"/>
        </w:tabs>
        <w:spacing w:line="240" w:lineRule="auto" w:before="125" w:after="0"/>
        <w:ind w:left="1501" w:right="0" w:hanging="1148"/>
        <w:jc w:val="both"/>
        <w:rPr>
          <w:sz w:val="28"/>
        </w:rPr>
      </w:pPr>
      <w:r>
        <w:rPr/>
        <w:t>Conductivité</w:t>
      </w:r>
      <w:r>
        <w:rPr>
          <w:spacing w:val="-5"/>
        </w:rPr>
        <w:t> </w:t>
      </w:r>
      <w:r>
        <w:rPr/>
        <w:t>électrique</w:t>
      </w:r>
    </w:p>
    <w:p>
      <w:pPr>
        <w:pStyle w:val="BodyText"/>
        <w:spacing w:line="355" w:lineRule="auto" w:before="153"/>
        <w:ind w:left="353" w:right="358" w:firstLine="705"/>
        <w:jc w:val="both"/>
      </w:pPr>
      <w:r>
        <w:rPr/>
        <w:t>La</w:t>
      </w:r>
      <w:r>
        <w:rPr>
          <w:spacing w:val="14"/>
        </w:rPr>
        <w:t> </w:t>
      </w:r>
      <w:r>
        <w:rPr/>
        <w:t>conductivité</w:t>
      </w:r>
      <w:r>
        <w:rPr>
          <w:spacing w:val="14"/>
        </w:rPr>
        <w:t> </w:t>
      </w:r>
      <w:r>
        <w:rPr/>
        <w:t>électrique</w:t>
      </w:r>
      <w:r>
        <w:rPr>
          <w:spacing w:val="18"/>
        </w:rPr>
        <w:t> </w:t>
      </w:r>
      <w:r>
        <w:rPr/>
        <w:t>constitue</w:t>
      </w:r>
      <w:r>
        <w:rPr>
          <w:spacing w:val="14"/>
        </w:rPr>
        <w:t> </w:t>
      </w:r>
      <w:r>
        <w:rPr/>
        <w:t>une</w:t>
      </w:r>
      <w:r>
        <w:rPr>
          <w:spacing w:val="14"/>
        </w:rPr>
        <w:t> </w:t>
      </w:r>
      <w:r>
        <w:rPr/>
        <w:t>caractéristique</w:t>
      </w:r>
      <w:r>
        <w:rPr>
          <w:spacing w:val="14"/>
        </w:rPr>
        <w:t> </w:t>
      </w:r>
      <w:r>
        <w:rPr/>
        <w:t>primordiale</w:t>
      </w:r>
      <w:r>
        <w:rPr>
          <w:spacing w:val="14"/>
        </w:rPr>
        <w:t> </w:t>
      </w:r>
      <w:r>
        <w:rPr/>
        <w:t>pour</w:t>
      </w:r>
      <w:r>
        <w:rPr>
          <w:spacing w:val="12"/>
        </w:rPr>
        <w:t> </w:t>
      </w:r>
      <w:r>
        <w:rPr/>
        <w:t>un</w:t>
      </w:r>
      <w:r>
        <w:rPr>
          <w:spacing w:val="17"/>
        </w:rPr>
        <w:t> </w:t>
      </w:r>
      <w:r>
        <w:rPr/>
        <w:t>solide.</w:t>
      </w:r>
      <w:r>
        <w:rPr>
          <w:spacing w:val="17"/>
        </w:rPr>
        <w:t> </w:t>
      </w:r>
      <w:r>
        <w:rPr/>
        <w:t>Elle</w:t>
      </w:r>
      <w:r>
        <w:rPr>
          <w:spacing w:val="14"/>
        </w:rPr>
        <w:t> </w:t>
      </w:r>
      <w:r>
        <w:rPr/>
        <w:t>décrit</w:t>
      </w:r>
      <w:r>
        <w:rPr>
          <w:spacing w:val="-57"/>
        </w:rPr>
        <w:t> </w:t>
      </w:r>
      <w:r>
        <w:rPr/>
        <w:t>sa capacité à autoriser le déplacement libre des charges électriques et donc sa capacité à permettre le</w:t>
      </w:r>
      <w:r>
        <w:rPr>
          <w:spacing w:val="1"/>
        </w:rPr>
        <w:t> </w:t>
      </w:r>
      <w:r>
        <w:rPr/>
        <w:t>passage d'un courant électrique. Afin de réaliser un excellent système thermoélectrique, les matériaux</w:t>
      </w:r>
      <w:r>
        <w:rPr>
          <w:spacing w:val="1"/>
        </w:rPr>
        <w:t> </w:t>
      </w:r>
      <w:r>
        <w:rPr/>
        <w:t>en question doivent présenter une conductivité électrique importante. Les conductivité électrique par</w:t>
      </w:r>
      <w:r>
        <w:rPr>
          <w:spacing w:val="1"/>
        </w:rPr>
        <w:t> </w:t>
      </w:r>
      <w:r>
        <w:rPr/>
        <w:t>temps de relaxation </w:t>
      </w:r>
      <w:r>
        <w:rPr>
          <w:rFonts w:ascii="Cambria Math" w:hAnsi="Cambria Math" w:eastAsia="Cambria Math"/>
        </w:rPr>
        <w:t>(</w:t>
      </w:r>
      <w:r>
        <w:rPr>
          <w:rFonts w:ascii="Cambria Math" w:hAnsi="Cambria Math" w:eastAsia="Cambria Math"/>
          <w:sz w:val="28"/>
        </w:rPr>
        <w:t>𝜎/𝑟) </w:t>
      </w:r>
      <w:r>
        <w:rPr/>
        <w:t>en fonction de la température est présentée sur la figure </w:t>
      </w:r>
      <w:r>
        <w:rPr>
          <w:spacing w:val="7"/>
        </w:rPr>
        <w:t>III. </w:t>
      </w:r>
      <w:r>
        <w:rPr/>
        <w:t>7 pour les deux</w:t>
      </w:r>
      <w:r>
        <w:rPr>
          <w:spacing w:val="-57"/>
        </w:rPr>
        <w:t> </w:t>
      </w:r>
      <w:r>
        <w:rPr/>
        <w:t>canaux de spin. Pour les deux états de spin (majoritaires et minoritaires), la conductivité augmente</w:t>
      </w:r>
      <w:r>
        <w:rPr>
          <w:spacing w:val="1"/>
        </w:rPr>
        <w:t> </w:t>
      </w:r>
      <w:r>
        <w:rPr/>
        <w:t>presque linéairement avec la température, passant de la valeur 160 ×10</w:t>
      </w:r>
      <w:r>
        <w:rPr>
          <w:vertAlign w:val="superscript"/>
        </w:rPr>
        <w:t>18</w:t>
      </w:r>
      <w:r>
        <w:rPr>
          <w:vertAlign w:val="baseline"/>
        </w:rPr>
        <w:t> </w:t>
      </w:r>
      <w:r>
        <w:rPr>
          <w:sz w:val="25"/>
          <w:vertAlign w:val="baseline"/>
        </w:rPr>
        <w:t>(</w:t>
      </w:r>
      <w:r>
        <w:rPr>
          <w:vertAlign w:val="baseline"/>
        </w:rPr>
        <w:t>Ω.m.s</w:t>
      </w:r>
      <w:r>
        <w:rPr>
          <w:sz w:val="25"/>
          <w:vertAlign w:val="baseline"/>
        </w:rPr>
        <w:t>)</w:t>
      </w:r>
      <w:r>
        <w:rPr>
          <w:sz w:val="25"/>
          <w:vertAlign w:val="superscript"/>
        </w:rPr>
        <w:t>−1</w:t>
      </w:r>
      <w:r>
        <w:rPr>
          <w:sz w:val="25"/>
          <w:vertAlign w:val="baseline"/>
        </w:rPr>
        <w:t> </w:t>
      </w:r>
      <w:r>
        <w:rPr>
          <w:vertAlign w:val="baseline"/>
        </w:rPr>
        <w:t>à 50 K à 185×10</w:t>
      </w:r>
      <w:r>
        <w:rPr>
          <w:vertAlign w:val="superscript"/>
        </w:rPr>
        <w:t>18</w:t>
      </w:r>
      <w:r>
        <w:rPr>
          <w:spacing w:val="1"/>
          <w:vertAlign w:val="baseline"/>
        </w:rPr>
        <w:t> </w:t>
      </w:r>
      <w:r>
        <w:rPr>
          <w:sz w:val="25"/>
          <w:vertAlign w:val="baseline"/>
        </w:rPr>
        <w:t>(</w:t>
      </w:r>
      <w:r>
        <w:rPr>
          <w:vertAlign w:val="baseline"/>
        </w:rPr>
        <w:t>Ω.m.s</w:t>
      </w:r>
      <w:r>
        <w:rPr>
          <w:sz w:val="25"/>
          <w:vertAlign w:val="baseline"/>
        </w:rPr>
        <w:t>)</w:t>
      </w:r>
      <w:r>
        <w:rPr>
          <w:sz w:val="25"/>
          <w:vertAlign w:val="superscript"/>
        </w:rPr>
        <w:t>−1</w:t>
      </w:r>
      <w:r>
        <w:rPr>
          <w:sz w:val="25"/>
          <w:vertAlign w:val="baseline"/>
        </w:rPr>
        <w:t> </w:t>
      </w:r>
      <w:r>
        <w:rPr>
          <w:vertAlign w:val="baseline"/>
        </w:rPr>
        <w:t>à 800K pour la direction des spins majoritaires. Cependant pour l'état de spin-down, les</w:t>
      </w:r>
      <w:r>
        <w:rPr>
          <w:spacing w:val="1"/>
          <w:vertAlign w:val="baseline"/>
        </w:rPr>
        <w:t> </w:t>
      </w:r>
      <w:r>
        <w:rPr>
          <w:vertAlign w:val="baseline"/>
        </w:rPr>
        <w:t>valeurs de la conductivité électrique par temps de relaxation s'étalent entre 2.98×10</w:t>
      </w:r>
      <w:r>
        <w:rPr>
          <w:vertAlign w:val="superscript"/>
        </w:rPr>
        <w:t>18</w:t>
      </w:r>
      <w:r>
        <w:rPr>
          <w:vertAlign w:val="baseline"/>
        </w:rPr>
        <w:t> </w:t>
      </w:r>
      <w:r>
        <w:rPr>
          <w:sz w:val="25"/>
          <w:vertAlign w:val="baseline"/>
        </w:rPr>
        <w:t>(</w:t>
      </w:r>
      <w:r>
        <w:rPr>
          <w:vertAlign w:val="baseline"/>
        </w:rPr>
        <w:t>Ω.m.s</w:t>
      </w:r>
      <w:r>
        <w:rPr>
          <w:sz w:val="25"/>
          <w:vertAlign w:val="baseline"/>
        </w:rPr>
        <w:t>)</w:t>
      </w:r>
      <w:r>
        <w:rPr>
          <w:sz w:val="25"/>
          <w:vertAlign w:val="superscript"/>
        </w:rPr>
        <w:t>−1</w:t>
      </w:r>
      <w:r>
        <w:rPr>
          <w:sz w:val="25"/>
          <w:vertAlign w:val="baseline"/>
        </w:rPr>
        <w:t> </w:t>
      </w:r>
      <w:r>
        <w:rPr>
          <w:vertAlign w:val="baseline"/>
        </w:rPr>
        <w:t>à 50K</w:t>
      </w:r>
      <w:r>
        <w:rPr>
          <w:spacing w:val="1"/>
          <w:vertAlign w:val="baseline"/>
        </w:rPr>
        <w:t> </w:t>
      </w:r>
      <w:r>
        <w:rPr>
          <w:vertAlign w:val="baseline"/>
        </w:rPr>
        <w:t>et</w:t>
      </w:r>
      <w:r>
        <w:rPr>
          <w:spacing w:val="6"/>
          <w:vertAlign w:val="baseline"/>
        </w:rPr>
        <w:t> </w:t>
      </w:r>
      <w:r>
        <w:rPr>
          <w:vertAlign w:val="baseline"/>
        </w:rPr>
        <w:t>9.48×10</w:t>
      </w:r>
      <w:r>
        <w:rPr>
          <w:vertAlign w:val="superscript"/>
        </w:rPr>
        <w:t>18</w:t>
      </w:r>
      <w:r>
        <w:rPr>
          <w:vertAlign w:val="baseline"/>
        </w:rPr>
        <w:t> </w:t>
      </w:r>
      <w:r>
        <w:rPr>
          <w:sz w:val="25"/>
          <w:vertAlign w:val="baseline"/>
        </w:rPr>
        <w:t>(</w:t>
      </w:r>
      <w:r>
        <w:rPr>
          <w:vertAlign w:val="baseline"/>
        </w:rPr>
        <w:t>Ω.m.s</w:t>
      </w:r>
      <w:r>
        <w:rPr>
          <w:sz w:val="25"/>
          <w:vertAlign w:val="baseline"/>
        </w:rPr>
        <w:t>)</w:t>
      </w:r>
      <w:r>
        <w:rPr>
          <w:sz w:val="25"/>
          <w:vertAlign w:val="superscript"/>
        </w:rPr>
        <w:t>−1</w:t>
      </w:r>
      <w:r>
        <w:rPr>
          <w:spacing w:val="2"/>
          <w:sz w:val="25"/>
          <w:vertAlign w:val="baseline"/>
        </w:rPr>
        <w:t> </w:t>
      </w:r>
      <w:r>
        <w:rPr>
          <w:vertAlign w:val="baseline"/>
        </w:rPr>
        <w:t>à 800K.</w:t>
      </w:r>
    </w:p>
    <w:p>
      <w:pPr>
        <w:spacing w:after="0" w:line="355" w:lineRule="auto"/>
        <w:jc w:val="both"/>
        <w:sectPr>
          <w:type w:val="continuous"/>
          <w:pgSz w:w="11910" w:h="16840"/>
          <w:pgMar w:top="360" w:bottom="280" w:left="780" w:right="4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9"/>
        </w:rPr>
      </w:pPr>
    </w:p>
    <w:p>
      <w:pPr>
        <w:spacing w:before="98"/>
        <w:ind w:left="7685" w:right="0" w:firstLine="0"/>
        <w:jc w:val="left"/>
        <w:rPr>
          <w:rFonts w:ascii="Microsoft Sans Serif"/>
          <w:sz w:val="15"/>
        </w:rPr>
      </w:pPr>
      <w:r>
        <w:rPr/>
        <w:pict>
          <v:group style="position:absolute;margin-left:199.966934pt;margin-top:8.495139pt;width:221.1pt;height:176.55pt;mso-position-horizontal-relative:page;mso-position-vertical-relative:paragraph;z-index:-17884672" coordorigin="3999,170" coordsize="4422,3531">
            <v:line style="position:absolute" from="4551,3070" to="4706,3234" stroked="true" strokeweight=".192964pt" strokecolor="#000000">
              <v:stroke dashstyle="solid"/>
            </v:line>
            <v:rect style="position:absolute;left:4483;top:2997;width:65;height:70" filled="true" fillcolor="#000000" stroked="false">
              <v:fill type="solid"/>
            </v:rect>
            <v:line style="position:absolute" from="4790,3260" to="4918,3227" stroked="true" strokeweight=".200169pt" strokecolor="#000000">
              <v:stroke dashstyle="solid"/>
            </v:line>
            <v:rect style="position:absolute;left:4709;top:3237;width:65;height:70" filled="true" fillcolor="#000000" stroked="false">
              <v:fill type="solid"/>
            </v:rect>
            <v:line style="position:absolute" from="5008,3184" to="5152,3071" stroked="true" strokeweight=".195255pt" strokecolor="#000000">
              <v:stroke dashstyle="solid"/>
            </v:line>
            <v:rect style="position:absolute;left:4936;top:3180;width:65;height:70" filled="true" fillcolor="#000000" stroked="false">
              <v:fill type="solid"/>
            </v:rect>
            <v:line style="position:absolute" from="5229,3003" to="5384,2848" stroked="true" strokeweight=".193357pt" strokecolor="#000000">
              <v:stroke dashstyle="solid"/>
            </v:line>
            <v:rect style="position:absolute;left:5161;top:3005;width:65;height:70" filled="true" fillcolor="#000000" stroked="false">
              <v:fill type="solid"/>
            </v:rect>
            <v:line style="position:absolute" from="5455,2772" to="5610,2600" stroked="true" strokeweight=".192596pt" strokecolor="#000000">
              <v:stroke dashstyle="solid"/>
            </v:line>
            <v:rect style="position:absolute;left:5388;top:2776;width:65;height:70" filled="true" fillcolor="#000000" stroked="false">
              <v:fill type="solid"/>
            </v:rect>
            <v:line style="position:absolute" from="5681,2524" to="5836,2354" stroked="true" strokeweight=".192686pt" strokecolor="#000000">
              <v:stroke dashstyle="solid"/>
            </v:line>
            <v:rect style="position:absolute;left:5613;top:2527;width:65;height:70" filled="true" fillcolor="#000000" stroked="false">
              <v:fill type="solid"/>
            </v:rect>
            <v:line style="position:absolute" from="5907,2277" to="6061,2115" stroked="true" strokeweight=".193013pt" strokecolor="#000000">
              <v:stroke dashstyle="solid"/>
            </v:line>
            <v:rect style="position:absolute;left:5839;top:2281;width:65;height:70" filled="true" fillcolor="#000000" stroked="false">
              <v:fill type="solid"/>
            </v:rect>
            <v:line style="position:absolute" from="6135,2040" to="6286,1887" stroked="true" strokeweight=".193316pt" strokecolor="#000000">
              <v:stroke dashstyle="solid"/>
            </v:line>
            <v:rect style="position:absolute;left:6065;top:2042;width:65;height:70" filled="true" fillcolor="#000000" stroked="false">
              <v:fill type="solid"/>
            </v:rect>
            <v:line style="position:absolute" from="6360,1814" to="6512,1669" stroked="true" strokeweight=".193782pt" strokecolor="#000000">
              <v:stroke dashstyle="solid"/>
            </v:line>
            <v:rect style="position:absolute;left:6291;top:1815;width:65;height:70" filled="true" fillcolor="#000000" stroked="false">
              <v:fill type="solid"/>
            </v:rect>
            <v:line style="position:absolute" from="6588,1597" to="6737,1458" stroked="true" strokeweight=".193968pt" strokecolor="#000000">
              <v:stroke dashstyle="solid"/>
            </v:line>
            <v:rect style="position:absolute;left:6518;top:1598;width:65;height:70" filled="true" fillcolor="#000000" stroked="false">
              <v:fill type="solid"/>
            </v:rect>
            <v:line style="position:absolute" from="6814,1389" to="6962,1255" stroked="true" strokeweight=".194159pt" strokecolor="#000000">
              <v:stroke dashstyle="solid"/>
            </v:line>
            <v:rect style="position:absolute;left:6743;top:1389;width:65;height:70" filled="true" fillcolor="#000000" stroked="false">
              <v:fill type="solid"/>
            </v:rect>
            <v:line style="position:absolute" from="7040,1187" to="7188,1058" stroked="true" strokeweight=".194497pt" strokecolor="#000000">
              <v:stroke dashstyle="solid"/>
            </v:line>
            <v:rect style="position:absolute;left:6969;top:1186;width:65;height:70" filled="true" fillcolor="#000000" stroked="false">
              <v:fill type="solid"/>
            </v:rect>
            <v:line style="position:absolute" from="7266,991" to="7414,864" stroked="true" strokeweight=".194568pt" strokecolor="#000000">
              <v:stroke dashstyle="solid"/>
            </v:line>
            <v:rect style="position:absolute;left:7195;top:989;width:65;height:70" filled="true" fillcolor="#000000" stroked="false">
              <v:fill type="solid"/>
            </v:rect>
            <v:line style="position:absolute" from="7493,798" to="7640,675" stroked="true" strokeweight=".194764pt" strokecolor="#000000">
              <v:stroke dashstyle="solid"/>
            </v:line>
            <v:rect style="position:absolute;left:7421;top:796;width:65;height:70" filled="true" fillcolor="#000000" stroked="false">
              <v:fill type="solid"/>
            </v:rect>
            <v:line style="position:absolute" from="7719,608" to="7865,487" stroked="true" strokeweight=".194781pt" strokecolor="#000000">
              <v:stroke dashstyle="solid"/>
            </v:line>
            <v:shape style="position:absolute;left:7647;top:419;width:290;height:258" coordorigin="7648,419" coordsize="290,258" path="m7712,607l7648,607,7648,677,7712,677,7712,607xm7938,419l7874,419,7874,489,7938,489,7938,419xe" filled="true" fillcolor="#000000" stroked="false">
              <v:path arrowok="t"/>
              <v:fill type="solid"/>
            </v:shape>
            <v:shape style="position:absolute;left:4561;top:468;width:3310;height:2723" coordorigin="4562,469" coordsize="3310,2723" path="m4562,3191l4695,3130m4788,3092l4920,3045m5013,3006l5148,2941m5237,2893l5376,2810m5462,2755l5603,2661m5687,2600l5829,2495m5912,2431l6057,2316m6137,2250l6283,2125m6362,2058l6511,1924m6588,1855l6737,1713m6812,1641l6964,1491m7037,1416l7191,1254m7263,1179l7418,1007m7487,928l7645,745m7713,665l7872,469e" filled="false" stroked="true" strokeweight=".386794pt" strokecolor="#0000ff">
              <v:path arrowok="t"/>
              <v:stroke dashstyle="solid"/>
            </v:shape>
            <v:shape style="position:absolute;left:4483;top:394;width:3454;height:2853" coordorigin="4484,394" coordsize="3454,2853" path="m4548,3178l4484,3178,4484,3247,4548,3247,4548,3178xm4774,3075l4710,3075,4710,3144,4774,3144,4774,3075xm5000,2994l4936,2994,4936,3063,5000,3063,5000,2994xm5226,2885l5162,2885,5162,2954,5226,2954,5226,2885xm5452,2750l5388,2750,5388,2820,5452,2820,5452,2750xm5678,2597l5614,2597,5614,2667,5678,2667,5678,2597xm5903,2429l5839,2429,5839,2499,5903,2499,5903,2429xm6130,2249l6066,2249,6066,2319,6130,2319,6130,2249xm6356,2058l6292,2058,6292,2127,6356,2127,6356,2058xm6582,1856l6518,1856,6518,1925,6582,1925,6582,1856xm6808,1644l6744,1644,6744,1713,6808,1713,6808,1644xm7033,1419l6969,1419,6969,1489,7033,1489,7033,1419xm7260,1183l7196,1183,7196,1252,7260,1252,7260,1183xm7485,934l7421,934,7421,1004,7485,1004,7485,934xm7712,671l7648,671,7648,740,7712,740,7712,671xm7938,394l7874,394,7874,464,7938,464,7938,394xe" filled="true" fillcolor="#0000ff" stroked="false">
              <v:path arrowok="t"/>
              <v:fill type="solid"/>
            </v:shape>
            <v:line style="position:absolute" from="4063,3631" to="8357,3631" stroked="true" strokeweight="2.112007pt" strokecolor="#000000">
              <v:stroke dashstyle="solid"/>
            </v:line>
            <v:shape style="position:absolute;left:4043;top:3648;width:4108;height:2" coordorigin="4044,3648" coordsize="4108,0" path="m4044,3648l4083,3648m4496,3648l4535,3648m4948,3648l4987,3648m5400,3648l5439,3648m5851,3648l5890,3648m6304,3648l6343,3648m6756,3648l6795,3648m7208,3648l7247,3648m7660,3648l7699,3648m8112,3648l8151,3648e" filled="false" stroked="true" strokeweight="1.70972pt" strokecolor="#000000">
              <v:path arrowok="t"/>
              <v:stroke dashstyle="solid"/>
            </v:shape>
            <v:shape style="position:absolute;left:4269;top:3666;width:4108;height:2" coordorigin="4270,3666" coordsize="4108,0" path="m4270,3666l4309,3666m4722,3666l4761,3666m5174,3666l5213,3666m5626,3666l5665,3666m6078,3666l6117,3666m6530,3666l6569,3666m6981,3666l7020,3666m7433,3666l7472,3666m7886,3666l7925,3666m8338,3666l8377,3666e" filled="false" stroked="true" strokeweight="3.469725pt" strokecolor="#000000">
              <v:path arrowok="t"/>
              <v:stroke dashstyle="solid"/>
            </v:shape>
            <v:line style="position:absolute" from="4063,191" to="8357,191" stroked="true" strokeweight="2.112007pt" strokecolor="#000000">
              <v:stroke dashstyle="solid"/>
            </v:line>
            <v:shape style="position:absolute;left:4043;top:208;width:4108;height:2" coordorigin="4044,208" coordsize="4108,0" path="m4044,208l4083,208m4496,208l4535,208m4948,208l4987,208m5400,208l5439,208m5851,208l5890,208m6304,208l6343,208m6756,208l6795,208m7208,208l7247,208m7660,208l7699,208m8112,208l8151,208e" filled="false" stroked="true" strokeweight="1.70972pt" strokecolor="#000000">
              <v:path arrowok="t"/>
              <v:stroke dashstyle="solid"/>
            </v:shape>
            <v:shape style="position:absolute;left:4269;top:225;width:4108;height:2" coordorigin="4270,226" coordsize="4108,0" path="m4270,226l4309,226m4722,226l4761,226m5174,226l5213,226m5626,226l5665,226m6078,226l6117,226m6530,226l6569,226m6981,226l7020,226m7433,226l7472,226m7886,226l7925,226m8338,226l8377,226e" filled="false" stroked="true" strokeweight="3.469725pt" strokecolor="#000000">
              <v:path arrowok="t"/>
              <v:stroke dashstyle="solid"/>
            </v:shape>
            <v:line style="position:absolute" from="4063,3631" to="4063,191" stroked="true" strokeweight="1.94933pt" strokecolor="#000000">
              <v:stroke dashstyle="solid"/>
            </v:line>
            <v:shape style="position:absolute;left:3999;top:191;width:65;height:3441" coordorigin="3999,191" coordsize="65,3441" path="m4063,3631l4032,3631m4063,3058l4032,3058m4063,2485l4032,2485m4063,1911l4032,1911m4063,1338l4032,1338m4063,764l4032,764m4063,191l4032,191m4063,3345l3999,3345m4063,2771l3999,2771m4063,2198l3999,2198m4063,1624l3999,1624m4063,1051l3999,1051m4063,478l3999,478e" filled="false" stroked="true" strokeweight="2.030668pt" strokecolor="#000000">
              <v:path arrowok="t"/>
              <v:stroke dashstyle="solid"/>
            </v:shape>
            <v:line style="position:absolute" from="8357,3631" to="8357,191" stroked="true" strokeweight="1.94933pt" strokecolor="#000000">
              <v:stroke dashstyle="solid"/>
            </v:line>
            <v:shape style="position:absolute;left:8293;top:191;width:65;height:3441" coordorigin="8293,191" coordsize="65,3441" path="m8357,3631l8326,3631m8357,3058l8326,3058m8357,2485l8326,2485m8357,1911l8326,1911m8357,1338l8326,1338m8357,764l8326,764m8357,191l8326,191m8357,3345l8293,3345m8357,2771l8293,2771m8357,2198l8293,2198m8357,1624l8293,1624m8357,1051l8293,1051m8357,478l8293,478e" filled="false" stroked="true" strokeweight="2.030668pt" strokecolor="#000000">
              <v:path arrowok="t"/>
              <v:stroke dashstyle="solid"/>
            </v:shape>
            <v:shape style="position:absolute;left:6830;top:2290;width:1401;height:562" coordorigin="6830,2290" coordsize="1401,562" path="m8231,2290l8184,2290,8184,2800,6830,2800,6830,2852,8184,2852,8231,2852,8231,2290xe" filled="true" fillcolor="#000000" stroked="false">
              <v:path arrowok="t"/>
              <v:fill type="solid"/>
            </v:shape>
            <v:rect style="position:absolute;left:6782;top:2239;width:1401;height:562" filled="false" stroked="true" strokeweight=".199001pt" strokecolor="#000000">
              <v:stroke dashstyle="solid"/>
            </v:rect>
            <v:shape style="position:absolute;left:6843;top:2365;width:327;height:2" coordorigin="6843,2366" coordsize="327,0" path="m6843,2366l6963,2366m7050,2366l7170,2366e" filled="false" stroked="true" strokeweight=".193397pt" strokecolor="#000000">
              <v:path arrowok="t"/>
              <v:stroke dashstyle="solid"/>
            </v:shape>
            <v:rect style="position:absolute;left:6974;top:2331;width:65;height:70" filled="true" fillcolor="#000000" stroked="false">
              <v:fill type="solid"/>
            </v:rect>
            <v:shape style="position:absolute;left:6843;top:2642;width:327;height:2" coordorigin="6843,2642" coordsize="327,0" path="m6843,2642l6963,2642m7050,2642l7170,2642e" filled="false" stroked="true" strokeweight=".386794pt" strokecolor="#0000ff">
              <v:path arrowok="t"/>
              <v:stroke dashstyle="solid"/>
            </v:shape>
            <v:rect style="position:absolute;left:6974;top:2608;width:65;height:70" filled="true" fillcolor="#0000ff" stroked="false">
              <v:fill type="solid"/>
            </v:rect>
            <v:line style="position:absolute" from="8357,3631" to="8357,191" stroked="true" strokeweight=".603364pt" strokecolor="#0000ff">
              <v:stroke dashstyle="solid"/>
            </v:line>
            <v:shape style="position:absolute;left:8357;top:191;width:65;height:3441" coordorigin="8357,191" coordsize="65,3441" path="m8357,3416l8389,3416m8357,2987l8389,2987m8357,2556l8389,2556m8357,2126l8389,2126m8357,1696l8389,1696m8357,1266l8389,1266m8357,836l8389,836m8357,406l8389,406m8357,3631l8421,3631m8357,3202l8421,3202m8357,2771l8421,2771m8357,2342l8421,2342m8357,1911l8421,1911m8357,1482l8421,1482m8357,1051l8421,1051m8357,622l8421,622m8357,191l8421,191e" filled="false" stroked="true" strokeweight=".62854pt" strokecolor="#0000ff">
              <v:path arrowok="t"/>
              <v:stroke dashstyle="solid"/>
            </v:shape>
            <v:shape style="position:absolute;left:6784;top:2241;width:1397;height:558" type="#_x0000_t202" filled="false" stroked="false">
              <v:textbox inset="0,0,0,0">
                <w:txbxContent>
                  <w:p>
                    <w:pPr>
                      <w:spacing w:line="283" w:lineRule="auto" w:before="24"/>
                      <w:ind w:left="427" w:right="44" w:firstLine="0"/>
                      <w:jc w:val="left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w w:val="95"/>
                        <w:sz w:val="16"/>
                      </w:rPr>
                      <w:t>Fe</w:t>
                    </w:r>
                    <w:r>
                      <w:rPr>
                        <w:rFonts w:ascii="Arial" w:hAnsi="Arial"/>
                        <w:b/>
                        <w:w w:val="95"/>
                        <w:position w:val="-3"/>
                        <w:sz w:val="18"/>
                      </w:rPr>
                      <w:t>2</w:t>
                    </w:r>
                    <w:r>
                      <w:rPr>
                        <w:rFonts w:ascii="Arial" w:hAnsi="Arial"/>
                        <w:b/>
                        <w:w w:val="95"/>
                        <w:sz w:val="16"/>
                      </w:rPr>
                      <w:t>CrSb_up</w:t>
                    </w:r>
                    <w:r>
                      <w:rPr>
                        <w:rFonts w:ascii="Arial" w:hAnsi="Arial"/>
                        <w:b/>
                        <w:spacing w:val="-40"/>
                        <w:w w:val="95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b/>
                        <w:w w:val="95"/>
                        <w:sz w:val="16"/>
                      </w:rPr>
                      <w:t>Fe</w:t>
                    </w:r>
                    <w:r>
                      <w:rPr>
                        <w:rFonts w:ascii="Arial" w:hAnsi="Arial"/>
                        <w:b/>
                        <w:w w:val="95"/>
                        <w:position w:val="-3"/>
                        <w:sz w:val="18"/>
                      </w:rPr>
                      <w:t>2</w:t>
                    </w:r>
                    <w:r>
                      <w:rPr>
                        <w:rFonts w:ascii="Arial" w:hAnsi="Arial"/>
                        <w:b/>
                        <w:w w:val="95"/>
                        <w:sz w:val="16"/>
                      </w:rPr>
                      <w:t>CrSb</w:t>
                    </w:r>
                    <w:r>
                      <w:rPr>
                        <w:rFonts w:ascii="Symbol" w:hAnsi="Symbol"/>
                        <w:w w:val="95"/>
                        <w:sz w:val="16"/>
                      </w:rPr>
                      <w:t></w:t>
                    </w:r>
                    <w:r>
                      <w:rPr>
                        <w:rFonts w:ascii="Arial" w:hAnsi="Arial"/>
                        <w:b/>
                        <w:w w:val="95"/>
                        <w:sz w:val="16"/>
                      </w:rPr>
                      <w:t>dn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rFonts w:ascii="Microsoft Sans Serif"/>
          <w:color w:val="0000FF"/>
          <w:sz w:val="15"/>
        </w:rPr>
        <w:t>10</w:t>
      </w:r>
    </w:p>
    <w:p>
      <w:pPr>
        <w:spacing w:line="157" w:lineRule="exact" w:before="117"/>
        <w:ind w:left="2943" w:right="0" w:firstLine="0"/>
        <w:jc w:val="left"/>
        <w:rPr>
          <w:rFonts w:ascii="Microsoft Sans Serif"/>
          <w:sz w:val="15"/>
        </w:rPr>
      </w:pPr>
      <w:r>
        <w:rPr>
          <w:rFonts w:ascii="Microsoft Sans Serif"/>
          <w:sz w:val="15"/>
        </w:rPr>
        <w:t>185</w:t>
      </w:r>
    </w:p>
    <w:p>
      <w:pPr>
        <w:spacing w:line="157" w:lineRule="exact" w:before="0"/>
        <w:ind w:left="7685" w:right="0" w:firstLine="0"/>
        <w:jc w:val="left"/>
        <w:rPr>
          <w:rFonts w:ascii="Microsoft Sans Serif"/>
          <w:sz w:val="15"/>
        </w:rPr>
      </w:pPr>
      <w:r>
        <w:rPr>
          <w:rFonts w:ascii="Microsoft Sans Serif"/>
          <w:color w:val="0000FF"/>
          <w:w w:val="92"/>
          <w:sz w:val="15"/>
        </w:rPr>
        <w:t>9</w:t>
      </w:r>
    </w:p>
    <w:p>
      <w:pPr>
        <w:pStyle w:val="BodyText"/>
        <w:spacing w:before="3"/>
        <w:rPr>
          <w:rFonts w:ascii="Microsoft Sans Serif"/>
          <w:sz w:val="14"/>
        </w:rPr>
      </w:pPr>
    </w:p>
    <w:p>
      <w:pPr>
        <w:tabs>
          <w:tab w:pos="7685" w:val="left" w:leader="none"/>
        </w:tabs>
        <w:spacing w:before="98"/>
        <w:ind w:left="2943" w:right="0" w:firstLine="0"/>
        <w:jc w:val="left"/>
        <w:rPr>
          <w:rFonts w:ascii="Microsoft Sans Serif"/>
          <w:sz w:val="15"/>
        </w:rPr>
      </w:pPr>
      <w:r>
        <w:rPr>
          <w:rFonts w:ascii="Microsoft Sans Serif"/>
          <w:sz w:val="15"/>
        </w:rPr>
        <w:t>180</w:t>
        <w:tab/>
      </w:r>
      <w:r>
        <w:rPr>
          <w:rFonts w:ascii="Microsoft Sans Serif"/>
          <w:color w:val="0000FF"/>
          <w:sz w:val="15"/>
        </w:rPr>
        <w:t>8</w:t>
      </w:r>
    </w:p>
    <w:p>
      <w:pPr>
        <w:pStyle w:val="BodyText"/>
        <w:spacing w:before="4"/>
        <w:rPr>
          <w:rFonts w:ascii="Microsoft Sans Serif"/>
          <w:sz w:val="14"/>
        </w:rPr>
      </w:pPr>
    </w:p>
    <w:p>
      <w:pPr>
        <w:spacing w:line="156" w:lineRule="exact" w:before="99"/>
        <w:ind w:left="7685" w:right="0" w:firstLine="0"/>
        <w:jc w:val="left"/>
        <w:rPr>
          <w:rFonts w:ascii="Microsoft Sans Serif"/>
          <w:sz w:val="15"/>
        </w:rPr>
      </w:pPr>
      <w:r>
        <w:rPr/>
        <w:pict>
          <v:shape style="position:absolute;margin-left:164.401382pt;margin-top:-2.811162pt;width:19.1pt;height:67.8pt;mso-position-horizontal-relative:page;mso-position-vertical-relative:paragraph;z-index:15777792" type="#_x0000_t202" filled="false" stroked="false">
            <v:textbox inset="0,0,0,0" style="layout-flow:vertical;mso-layout-flow-alt:bottom-to-top">
              <w:txbxContent>
                <w:p>
                  <w:pPr>
                    <w:spacing w:before="18"/>
                    <w:ind w:left="20" w:right="0" w:firstLine="0"/>
                    <w:jc w:val="left"/>
                    <w:rPr>
                      <w:rFonts w:ascii="Microsoft Sans Serif" w:hAnsi="Microsoft Sans Serif"/>
                      <w:sz w:val="28"/>
                    </w:rPr>
                  </w:pPr>
                  <w:r>
                    <w:rPr>
                      <w:rFonts w:ascii="Symbol" w:hAnsi="Symbol"/>
                      <w:w w:val="110"/>
                      <w:sz w:val="17"/>
                    </w:rPr>
                    <w:t></w:t>
                  </w:r>
                  <w:r>
                    <w:rPr>
                      <w:rFonts w:ascii="Arial" w:hAnsi="Arial"/>
                      <w:b/>
                      <w:w w:val="110"/>
                      <w:sz w:val="17"/>
                    </w:rPr>
                    <w:t>/</w:t>
                  </w:r>
                  <w:r>
                    <w:rPr>
                      <w:rFonts w:ascii="Symbol" w:hAnsi="Symbol"/>
                      <w:w w:val="110"/>
                      <w:sz w:val="17"/>
                    </w:rPr>
                    <w:t></w:t>
                  </w:r>
                  <w:r>
                    <w:rPr>
                      <w:spacing w:val="-6"/>
                      <w:w w:val="110"/>
                      <w:sz w:val="17"/>
                    </w:rPr>
                    <w:t> </w:t>
                  </w:r>
                  <w:r>
                    <w:rPr>
                      <w:rFonts w:ascii="Symbol" w:hAnsi="Symbol"/>
                      <w:w w:val="110"/>
                      <w:sz w:val="28"/>
                    </w:rPr>
                    <w:t></w:t>
                  </w:r>
                  <w:r>
                    <w:rPr>
                      <w:rFonts w:ascii="Symbol" w:hAnsi="Symbol"/>
                      <w:w w:val="110"/>
                      <w:sz w:val="17"/>
                    </w:rPr>
                    <w:t></w:t>
                  </w:r>
                  <w:r>
                    <w:rPr>
                      <w:rFonts w:ascii="Symbol" w:hAnsi="Symbol"/>
                      <w:w w:val="110"/>
                      <w:sz w:val="17"/>
                      <w:vertAlign w:val="superscript"/>
                    </w:rPr>
                    <w:t></w:t>
                  </w:r>
                  <w:r>
                    <w:rPr>
                      <w:rFonts w:ascii="Symbol" w:hAnsi="Symbol"/>
                      <w:w w:val="110"/>
                      <w:sz w:val="17"/>
                      <w:vertAlign w:val="baseline"/>
                    </w:rPr>
                    <w:t></w:t>
                  </w:r>
                  <w:r>
                    <w:rPr>
                      <w:rFonts w:ascii="Arial" w:hAnsi="Arial"/>
                      <w:b/>
                      <w:w w:val="110"/>
                      <w:sz w:val="17"/>
                      <w:vertAlign w:val="baseline"/>
                    </w:rPr>
                    <w:t>m</w:t>
                  </w:r>
                  <w:r>
                    <w:rPr>
                      <w:rFonts w:ascii="Symbol" w:hAnsi="Symbol"/>
                      <w:w w:val="110"/>
                      <w:sz w:val="17"/>
                      <w:vertAlign w:val="baseline"/>
                    </w:rPr>
                    <w:t></w:t>
                  </w:r>
                  <w:r>
                    <w:rPr>
                      <w:rFonts w:ascii="Arial" w:hAnsi="Arial"/>
                      <w:b/>
                      <w:w w:val="110"/>
                      <w:sz w:val="17"/>
                      <w:vertAlign w:val="baseline"/>
                    </w:rPr>
                    <w:t>s</w:t>
                  </w:r>
                  <w:r>
                    <w:rPr>
                      <w:rFonts w:ascii="Microsoft Sans Serif" w:hAnsi="Microsoft Sans Serif"/>
                      <w:w w:val="110"/>
                      <w:sz w:val="28"/>
                      <w:vertAlign w:val="baseline"/>
                    </w:rPr>
                    <w:t>)</w:t>
                  </w:r>
                </w:p>
              </w:txbxContent>
            </v:textbox>
            <w10:wrap type="none"/>
          </v:shape>
        </w:pict>
      </w:r>
      <w:r>
        <w:rPr>
          <w:rFonts w:ascii="Microsoft Sans Serif"/>
          <w:color w:val="0000FF"/>
          <w:w w:val="92"/>
          <w:sz w:val="15"/>
        </w:rPr>
        <w:t>7</w:t>
      </w:r>
    </w:p>
    <w:p>
      <w:pPr>
        <w:spacing w:line="156" w:lineRule="exact" w:before="0"/>
        <w:ind w:left="2943" w:right="0" w:firstLine="0"/>
        <w:jc w:val="left"/>
        <w:rPr>
          <w:rFonts w:ascii="Microsoft Sans Serif"/>
          <w:sz w:val="15"/>
        </w:rPr>
      </w:pPr>
      <w:r>
        <w:rPr>
          <w:rFonts w:ascii="Microsoft Sans Serif"/>
          <w:sz w:val="15"/>
        </w:rPr>
        <w:t>175</w:t>
      </w:r>
    </w:p>
    <w:p>
      <w:pPr>
        <w:spacing w:before="117"/>
        <w:ind w:left="7685" w:right="0" w:firstLine="0"/>
        <w:jc w:val="left"/>
        <w:rPr>
          <w:rFonts w:ascii="Microsoft Sans Serif"/>
          <w:sz w:val="15"/>
        </w:rPr>
      </w:pPr>
      <w:r>
        <w:rPr>
          <w:rFonts w:ascii="Microsoft Sans Serif"/>
          <w:color w:val="0000FF"/>
          <w:w w:val="92"/>
          <w:sz w:val="15"/>
        </w:rPr>
        <w:t>6</w:t>
      </w:r>
    </w:p>
    <w:p>
      <w:pPr>
        <w:spacing w:line="157" w:lineRule="exact" w:before="116"/>
        <w:ind w:left="2943" w:right="0" w:firstLine="0"/>
        <w:jc w:val="left"/>
        <w:rPr>
          <w:rFonts w:ascii="Microsoft Sans Serif"/>
          <w:sz w:val="15"/>
        </w:rPr>
      </w:pPr>
      <w:r>
        <w:rPr>
          <w:rFonts w:ascii="Microsoft Sans Serif"/>
          <w:sz w:val="15"/>
        </w:rPr>
        <w:t>170</w:t>
      </w:r>
    </w:p>
    <w:p>
      <w:pPr>
        <w:spacing w:line="157" w:lineRule="exact" w:before="0"/>
        <w:ind w:left="7685" w:right="0" w:firstLine="0"/>
        <w:jc w:val="left"/>
        <w:rPr>
          <w:rFonts w:ascii="Microsoft Sans Serif"/>
          <w:sz w:val="15"/>
        </w:rPr>
      </w:pPr>
      <w:r>
        <w:rPr>
          <w:rFonts w:ascii="Microsoft Sans Serif"/>
          <w:color w:val="0000FF"/>
          <w:w w:val="92"/>
          <w:sz w:val="15"/>
        </w:rPr>
        <w:t>5</w:t>
      </w:r>
    </w:p>
    <w:p>
      <w:pPr>
        <w:pStyle w:val="BodyText"/>
        <w:rPr>
          <w:rFonts w:ascii="Microsoft Sans Serif"/>
          <w:sz w:val="23"/>
        </w:rPr>
      </w:pPr>
    </w:p>
    <w:p>
      <w:pPr>
        <w:tabs>
          <w:tab w:pos="7685" w:val="left" w:leader="none"/>
        </w:tabs>
        <w:spacing w:before="0"/>
        <w:ind w:left="2943" w:right="0" w:firstLine="0"/>
        <w:jc w:val="left"/>
        <w:rPr>
          <w:rFonts w:ascii="Microsoft Sans Serif"/>
          <w:sz w:val="15"/>
        </w:rPr>
      </w:pPr>
      <w:r>
        <w:rPr>
          <w:rFonts w:ascii="Microsoft Sans Serif"/>
          <w:sz w:val="15"/>
        </w:rPr>
        <w:t>165</w:t>
        <w:tab/>
      </w:r>
      <w:r>
        <w:rPr>
          <w:rFonts w:ascii="Microsoft Sans Serif"/>
          <w:color w:val="0000FF"/>
          <w:sz w:val="15"/>
        </w:rPr>
        <w:t>4</w:t>
      </w:r>
    </w:p>
    <w:p>
      <w:pPr>
        <w:pStyle w:val="BodyText"/>
        <w:spacing w:before="4"/>
        <w:rPr>
          <w:rFonts w:ascii="Microsoft Sans Serif"/>
          <w:sz w:val="14"/>
        </w:rPr>
      </w:pPr>
    </w:p>
    <w:p>
      <w:pPr>
        <w:spacing w:after="0"/>
        <w:rPr>
          <w:rFonts w:ascii="Microsoft Sans Serif"/>
          <w:sz w:val="14"/>
        </w:rPr>
        <w:sectPr>
          <w:pgSz w:w="11910" w:h="16840"/>
          <w:pgMar w:header="725" w:footer="1059" w:top="1240" w:bottom="1240" w:left="780" w:right="480"/>
        </w:sectPr>
      </w:pPr>
    </w:p>
    <w:p>
      <w:pPr>
        <w:pStyle w:val="BodyText"/>
        <w:spacing w:before="3"/>
        <w:rPr>
          <w:rFonts w:ascii="Microsoft Sans Serif"/>
          <w:sz w:val="21"/>
        </w:rPr>
      </w:pPr>
    </w:p>
    <w:p>
      <w:pPr>
        <w:spacing w:before="0"/>
        <w:ind w:left="0" w:right="0" w:firstLine="0"/>
        <w:jc w:val="right"/>
        <w:rPr>
          <w:rFonts w:ascii="Microsoft Sans Serif"/>
          <w:sz w:val="15"/>
        </w:rPr>
      </w:pPr>
      <w:r>
        <w:rPr>
          <w:rFonts w:ascii="Microsoft Sans Serif"/>
          <w:sz w:val="15"/>
        </w:rPr>
        <w:t>160</w:t>
      </w:r>
    </w:p>
    <w:p>
      <w:pPr>
        <w:spacing w:before="98"/>
        <w:ind w:left="0" w:right="2878" w:firstLine="0"/>
        <w:jc w:val="right"/>
        <w:rPr>
          <w:rFonts w:ascii="Microsoft Sans Serif"/>
          <w:sz w:val="15"/>
        </w:rPr>
      </w:pPr>
      <w:r>
        <w:rPr/>
        <w:br w:type="column"/>
      </w:r>
      <w:r>
        <w:rPr>
          <w:rFonts w:ascii="Microsoft Sans Serif"/>
          <w:color w:val="0000FF"/>
          <w:sz w:val="15"/>
        </w:rPr>
        <w:t>3</w:t>
      </w:r>
    </w:p>
    <w:p>
      <w:pPr>
        <w:pStyle w:val="BodyText"/>
        <w:spacing w:before="11"/>
        <w:rPr>
          <w:rFonts w:ascii="Microsoft Sans Serif"/>
          <w:sz w:val="22"/>
        </w:rPr>
      </w:pPr>
    </w:p>
    <w:p>
      <w:pPr>
        <w:spacing w:before="0"/>
        <w:ind w:left="0" w:right="2878" w:firstLine="0"/>
        <w:jc w:val="right"/>
        <w:rPr>
          <w:rFonts w:ascii="Microsoft Sans Serif"/>
          <w:sz w:val="15"/>
        </w:rPr>
      </w:pPr>
      <w:r>
        <w:rPr>
          <w:rFonts w:ascii="Microsoft Sans Serif"/>
          <w:color w:val="0000FF"/>
          <w:w w:val="92"/>
          <w:sz w:val="15"/>
        </w:rPr>
        <w:t>2</w:t>
      </w:r>
    </w:p>
    <w:p>
      <w:pPr>
        <w:tabs>
          <w:tab w:pos="374" w:val="left" w:leader="none"/>
          <w:tab w:pos="827" w:val="left" w:leader="none"/>
          <w:tab w:pos="1279" w:val="left" w:leader="none"/>
          <w:tab w:pos="1731" w:val="left" w:leader="none"/>
          <w:tab w:pos="2183" w:val="left" w:leader="none"/>
          <w:tab w:pos="2634" w:val="left" w:leader="none"/>
          <w:tab w:pos="3086" w:val="left" w:leader="none"/>
          <w:tab w:pos="3538" w:val="left" w:leader="none"/>
          <w:tab w:pos="3991" w:val="left" w:leader="none"/>
        </w:tabs>
        <w:spacing w:before="20"/>
        <w:ind w:left="0" w:right="2948" w:firstLine="0"/>
        <w:jc w:val="right"/>
        <w:rPr>
          <w:rFonts w:ascii="Microsoft Sans Serif"/>
          <w:sz w:val="15"/>
        </w:rPr>
      </w:pPr>
      <w:r>
        <w:rPr>
          <w:rFonts w:ascii="Microsoft Sans Serif"/>
          <w:sz w:val="15"/>
        </w:rPr>
        <w:t>0</w:t>
        <w:tab/>
        <w:t>100</w:t>
        <w:tab/>
        <w:t>200</w:t>
        <w:tab/>
        <w:t>300</w:t>
        <w:tab/>
        <w:t>400</w:t>
        <w:tab/>
        <w:t>500</w:t>
        <w:tab/>
        <w:t>600</w:t>
        <w:tab/>
        <w:t>700</w:t>
        <w:tab/>
        <w:t>800</w:t>
        <w:tab/>
        <w:t>900</w:t>
      </w:r>
    </w:p>
    <w:p>
      <w:pPr>
        <w:spacing w:before="102"/>
        <w:ind w:left="1448" w:right="0" w:firstLine="0"/>
        <w:jc w:val="left"/>
        <w:rPr>
          <w:rFonts w:ascii="Arial"/>
          <w:b/>
          <w:sz w:val="18"/>
        </w:rPr>
      </w:pPr>
      <w:r>
        <w:rPr>
          <w:rFonts w:ascii="Arial"/>
          <w:b/>
          <w:color w:val="FF0000"/>
          <w:w w:val="95"/>
          <w:sz w:val="18"/>
        </w:rPr>
        <w:t>Temperature</w:t>
      </w:r>
      <w:r>
        <w:rPr>
          <w:rFonts w:ascii="Arial"/>
          <w:b/>
          <w:color w:val="FF0000"/>
          <w:spacing w:val="-4"/>
          <w:w w:val="95"/>
          <w:sz w:val="18"/>
        </w:rPr>
        <w:t> </w:t>
      </w:r>
      <w:r>
        <w:rPr>
          <w:rFonts w:ascii="Arial"/>
          <w:b/>
          <w:w w:val="95"/>
          <w:sz w:val="18"/>
        </w:rPr>
        <w:t>(</w:t>
      </w:r>
      <w:r>
        <w:rPr>
          <w:rFonts w:ascii="Arial"/>
          <w:b/>
          <w:color w:val="FF0000"/>
          <w:w w:val="95"/>
          <w:sz w:val="18"/>
        </w:rPr>
        <w:t>T[K]</w:t>
      </w:r>
      <w:r>
        <w:rPr>
          <w:rFonts w:ascii="Arial"/>
          <w:b/>
          <w:w w:val="95"/>
          <w:sz w:val="18"/>
        </w:rPr>
        <w:t>)</w:t>
      </w:r>
    </w:p>
    <w:p>
      <w:pPr>
        <w:spacing w:after="0"/>
        <w:jc w:val="left"/>
        <w:rPr>
          <w:rFonts w:ascii="Arial"/>
          <w:sz w:val="18"/>
        </w:rPr>
        <w:sectPr>
          <w:type w:val="continuous"/>
          <w:pgSz w:w="11910" w:h="16840"/>
          <w:pgMar w:top="360" w:bottom="280" w:left="780" w:right="480"/>
          <w:cols w:num="2" w:equalWidth="0">
            <w:col w:w="3175" w:space="40"/>
            <w:col w:w="7435"/>
          </w:cols>
        </w:sect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5"/>
        <w:rPr>
          <w:rFonts w:ascii="Arial"/>
          <w:b/>
          <w:sz w:val="18"/>
        </w:rPr>
      </w:pPr>
    </w:p>
    <w:p>
      <w:pPr>
        <w:spacing w:line="357" w:lineRule="auto" w:before="90"/>
        <w:ind w:left="4569" w:right="517" w:hanging="4063"/>
        <w:jc w:val="both"/>
        <w:rPr>
          <w:i/>
          <w:sz w:val="22"/>
        </w:rPr>
      </w:pPr>
      <w:r>
        <w:rPr>
          <w:b/>
          <w:sz w:val="24"/>
        </w:rPr>
        <w:t>Figure </w:t>
      </w:r>
      <w:r>
        <w:rPr>
          <w:b/>
          <w:spacing w:val="16"/>
          <w:sz w:val="24"/>
        </w:rPr>
        <w:t>III. </w:t>
      </w:r>
      <w:r>
        <w:rPr>
          <w:b/>
          <w:sz w:val="24"/>
        </w:rPr>
        <w:t>7 </w:t>
      </w:r>
      <w:r>
        <w:rPr>
          <w:i/>
          <w:sz w:val="22"/>
        </w:rPr>
        <w:t>Variation de la conductivité électrique par temps de relaxation en fonction de la température</w:t>
      </w:r>
      <w:r>
        <w:rPr>
          <w:i/>
          <w:spacing w:val="-52"/>
          <w:sz w:val="22"/>
        </w:rPr>
        <w:t> </w:t>
      </w:r>
      <w:r>
        <w:rPr>
          <w:i/>
          <w:position w:val="2"/>
          <w:sz w:val="22"/>
        </w:rPr>
        <w:t>pour</w:t>
      </w:r>
      <w:r>
        <w:rPr>
          <w:i/>
          <w:spacing w:val="1"/>
          <w:position w:val="2"/>
          <w:sz w:val="22"/>
        </w:rPr>
        <w:t> </w:t>
      </w:r>
      <w:r>
        <w:rPr>
          <w:i/>
          <w:position w:val="2"/>
          <w:sz w:val="22"/>
        </w:rPr>
        <w:t>le</w:t>
      </w:r>
      <w:r>
        <w:rPr>
          <w:i/>
          <w:spacing w:val="1"/>
          <w:position w:val="2"/>
          <w:sz w:val="22"/>
        </w:rPr>
        <w:t> </w:t>
      </w:r>
      <w:r>
        <w:rPr>
          <w:i/>
          <w:position w:val="2"/>
          <w:sz w:val="22"/>
        </w:rPr>
        <w:t>Fe</w:t>
      </w:r>
      <w:r>
        <w:rPr>
          <w:i/>
          <w:sz w:val="14"/>
        </w:rPr>
        <w:t>2</w:t>
      </w:r>
      <w:r>
        <w:rPr>
          <w:i/>
          <w:position w:val="2"/>
          <w:sz w:val="22"/>
        </w:rPr>
        <w:t>CrSb.</w:t>
      </w:r>
    </w:p>
    <w:p>
      <w:pPr>
        <w:pStyle w:val="BodyText"/>
        <w:spacing w:line="360" w:lineRule="auto" w:before="160"/>
        <w:ind w:left="353" w:right="368"/>
        <w:jc w:val="both"/>
      </w:pPr>
      <w:r>
        <w:rPr/>
        <w:t>Ces résultats montrent une conductivité électrique très élevée, bien que plus faible dans l'état de spin</w:t>
      </w:r>
      <w:r>
        <w:rPr>
          <w:spacing w:val="1"/>
        </w:rPr>
        <w:t> </w:t>
      </w:r>
      <w:r>
        <w:rPr/>
        <w:t>minoritaire</w:t>
      </w:r>
      <w:r>
        <w:rPr>
          <w:spacing w:val="1"/>
        </w:rPr>
        <w:t> </w:t>
      </w:r>
      <w:r>
        <w:rPr/>
        <w:t>confirmant</w:t>
      </w:r>
      <w:r>
        <w:rPr>
          <w:spacing w:val="1"/>
        </w:rPr>
        <w:t> </w:t>
      </w:r>
      <w:r>
        <w:rPr/>
        <w:t>le</w:t>
      </w:r>
      <w:r>
        <w:rPr>
          <w:spacing w:val="1"/>
        </w:rPr>
        <w:t> </w:t>
      </w:r>
      <w:r>
        <w:rPr/>
        <w:t>caractère</w:t>
      </w:r>
      <w:r>
        <w:rPr>
          <w:spacing w:val="1"/>
        </w:rPr>
        <w:t> </w:t>
      </w:r>
      <w:r>
        <w:rPr/>
        <w:t>semi-conducteur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ce</w:t>
      </w:r>
      <w:r>
        <w:rPr>
          <w:spacing w:val="1"/>
        </w:rPr>
        <w:t> </w:t>
      </w:r>
      <w:r>
        <w:rPr/>
        <w:t>matériau</w:t>
      </w:r>
      <w:r>
        <w:rPr>
          <w:spacing w:val="1"/>
        </w:rPr>
        <w:t> </w:t>
      </w:r>
      <w:r>
        <w:rPr/>
        <w:t>dans</w:t>
      </w:r>
      <w:r>
        <w:rPr>
          <w:spacing w:val="1"/>
        </w:rPr>
        <w:t> </w:t>
      </w:r>
      <w:r>
        <w:rPr/>
        <w:t>cet</w:t>
      </w:r>
      <w:r>
        <w:rPr>
          <w:spacing w:val="1"/>
        </w:rPr>
        <w:t> </w:t>
      </w:r>
      <w:r>
        <w:rPr/>
        <w:t>état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spin.</w:t>
      </w:r>
      <w:r>
        <w:rPr>
          <w:spacing w:val="1"/>
        </w:rPr>
        <w:t> </w:t>
      </w:r>
      <w:r>
        <w:rPr/>
        <w:t>Par</w:t>
      </w:r>
      <w:r>
        <w:rPr>
          <w:spacing w:val="1"/>
        </w:rPr>
        <w:t> </w:t>
      </w:r>
      <w:r>
        <w:rPr/>
        <w:t>conséquent, une très faible résistivité de ce matériau et un transport de charges électriques conséquent</w:t>
      </w:r>
      <w:r>
        <w:rPr>
          <w:spacing w:val="1"/>
        </w:rPr>
        <w:t> </w:t>
      </w:r>
      <w:r>
        <w:rPr/>
        <w:t>avec de très faibles pertes par effet Joule, ce qui représente un avantage majeur pour être un bon</w:t>
      </w:r>
      <w:r>
        <w:rPr>
          <w:spacing w:val="1"/>
        </w:rPr>
        <w:t> </w:t>
      </w:r>
      <w:r>
        <w:rPr/>
        <w:t>matériau thermoélectrique. A la température ambiante (300K), la valeur de la conductivité électrique</w:t>
      </w:r>
      <w:r>
        <w:rPr>
          <w:spacing w:val="1"/>
        </w:rPr>
        <w:t> </w:t>
      </w:r>
      <w:r>
        <w:rPr/>
        <w:t>par</w:t>
      </w:r>
      <w:r>
        <w:rPr>
          <w:spacing w:val="-3"/>
        </w:rPr>
        <w:t> </w:t>
      </w:r>
      <w:r>
        <w:rPr/>
        <w:t>temps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relaxation</w:t>
      </w:r>
      <w:r>
        <w:rPr>
          <w:spacing w:val="-4"/>
        </w:rPr>
        <w:t> </w:t>
      </w:r>
      <w:r>
        <w:rPr/>
        <w:t>à</w:t>
      </w:r>
      <w:r>
        <w:rPr>
          <w:spacing w:val="7"/>
        </w:rPr>
        <w:t> </w:t>
      </w:r>
      <w:r>
        <w:rPr/>
        <w:t>l'état</w:t>
      </w:r>
      <w:r>
        <w:rPr>
          <w:spacing w:val="5"/>
        </w:rPr>
        <w:t> </w:t>
      </w:r>
      <w:r>
        <w:rPr/>
        <w:t>de</w:t>
      </w:r>
      <w:r>
        <w:rPr>
          <w:spacing w:val="-5"/>
        </w:rPr>
        <w:t> </w:t>
      </w:r>
      <w:r>
        <w:rPr/>
        <w:t>spin</w:t>
      </w:r>
      <w:r>
        <w:rPr>
          <w:spacing w:val="1"/>
        </w:rPr>
        <w:t> </w:t>
      </w:r>
      <w:r>
        <w:rPr/>
        <w:t>minoritaire</w:t>
      </w:r>
      <w:r>
        <w:rPr>
          <w:spacing w:val="4"/>
        </w:rPr>
        <w:t> </w:t>
      </w:r>
      <w:r>
        <w:rPr/>
        <w:t>est</w:t>
      </w:r>
      <w:r>
        <w:rPr>
          <w:spacing w:val="6"/>
        </w:rPr>
        <w:t> </w:t>
      </w:r>
      <w:r>
        <w:rPr/>
        <w:t>égale</w:t>
      </w:r>
      <w:r>
        <w:rPr>
          <w:spacing w:val="-1"/>
        </w:rPr>
        <w:t> </w:t>
      </w:r>
      <w:r>
        <w:rPr/>
        <w:t>à</w:t>
      </w:r>
      <w:r>
        <w:rPr>
          <w:spacing w:val="5"/>
        </w:rPr>
        <w:t> </w:t>
      </w:r>
      <w:r>
        <w:rPr/>
        <w:t>4.32×10</w:t>
      </w:r>
      <w:r>
        <w:rPr>
          <w:vertAlign w:val="superscript"/>
        </w:rPr>
        <w:t>18</w:t>
      </w:r>
      <w:r>
        <w:rPr>
          <w:spacing w:val="2"/>
          <w:vertAlign w:val="baseline"/>
        </w:rPr>
        <w:t> </w:t>
      </w:r>
      <w:r>
        <w:rPr>
          <w:sz w:val="25"/>
          <w:vertAlign w:val="baseline"/>
        </w:rPr>
        <w:t>(</w:t>
      </w:r>
      <w:r>
        <w:rPr>
          <w:vertAlign w:val="baseline"/>
        </w:rPr>
        <w:t>Ω.m.s</w:t>
      </w:r>
      <w:r>
        <w:rPr>
          <w:sz w:val="25"/>
          <w:vertAlign w:val="baseline"/>
        </w:rPr>
        <w:t>)</w:t>
      </w:r>
      <w:r>
        <w:rPr>
          <w:sz w:val="25"/>
          <w:vertAlign w:val="superscript"/>
        </w:rPr>
        <w:t>−1</w:t>
      </w:r>
      <w:r>
        <w:rPr>
          <w:vertAlign w:val="baseline"/>
        </w:rPr>
        <w:t>.</w:t>
      </w:r>
    </w:p>
    <w:p>
      <w:pPr>
        <w:pStyle w:val="Heading4"/>
        <w:numPr>
          <w:ilvl w:val="3"/>
          <w:numId w:val="15"/>
        </w:numPr>
        <w:tabs>
          <w:tab w:pos="1444" w:val="left" w:leader="none"/>
        </w:tabs>
        <w:spacing w:line="240" w:lineRule="auto" w:before="246" w:after="0"/>
        <w:ind w:left="1443" w:right="0" w:hanging="1091"/>
        <w:jc w:val="both"/>
        <w:rPr>
          <w:sz w:val="28"/>
        </w:rPr>
      </w:pPr>
      <w:r>
        <w:rPr/>
        <w:t>Conductivité</w:t>
      </w:r>
      <w:r>
        <w:rPr>
          <w:spacing w:val="-7"/>
        </w:rPr>
        <w:t> </w:t>
      </w:r>
      <w:r>
        <w:rPr/>
        <w:t>thermique</w:t>
      </w:r>
    </w:p>
    <w:p>
      <w:pPr>
        <w:pStyle w:val="BodyText"/>
        <w:spacing w:line="362" w:lineRule="auto" w:before="153"/>
        <w:ind w:left="353" w:right="369" w:firstLine="710"/>
        <w:jc w:val="both"/>
      </w:pPr>
      <w:r>
        <w:rPr/>
        <w:t>Les matériaux thermoélectriques sont aussi dépendants d'une grandeur extrêmement intéressant</w:t>
      </w:r>
      <w:r>
        <w:rPr>
          <w:spacing w:val="-57"/>
        </w:rPr>
        <w:t> </w:t>
      </w:r>
      <w:r>
        <w:rPr/>
        <w:t>nommée la conductivité thermique </w:t>
      </w:r>
      <w:r>
        <w:rPr>
          <w:i/>
        </w:rPr>
        <w:t>K</w:t>
      </w:r>
      <w:r>
        <w:rPr/>
        <w:t>, elle traduit le transfert d'énergie sous forme de chaleur résultant</w:t>
      </w:r>
      <w:r>
        <w:rPr>
          <w:spacing w:val="1"/>
        </w:rPr>
        <w:t> </w:t>
      </w:r>
      <w:r>
        <w:rPr/>
        <w:t>d'une variation de température dans un corps solide. La conductivité thermique est la somme de la</w:t>
      </w:r>
      <w:r>
        <w:rPr>
          <w:spacing w:val="1"/>
        </w:rPr>
        <w:t> </w:t>
      </w:r>
      <w:r>
        <w:rPr/>
        <w:t>contribution</w:t>
      </w:r>
      <w:r>
        <w:rPr>
          <w:spacing w:val="26"/>
        </w:rPr>
        <w:t> </w:t>
      </w:r>
      <w:r>
        <w:rPr/>
        <w:t>des</w:t>
      </w:r>
      <w:r>
        <w:rPr>
          <w:spacing w:val="28"/>
        </w:rPr>
        <w:t> </w:t>
      </w:r>
      <w:r>
        <w:rPr/>
        <w:t>électrons</w:t>
      </w:r>
      <w:r>
        <w:rPr>
          <w:spacing w:val="29"/>
        </w:rPr>
        <w:t> </w:t>
      </w:r>
      <w:r>
        <w:rPr/>
        <w:t>et</w:t>
      </w:r>
      <w:r>
        <w:rPr>
          <w:spacing w:val="32"/>
        </w:rPr>
        <w:t> </w:t>
      </w:r>
      <w:r>
        <w:rPr/>
        <w:t>des</w:t>
      </w:r>
      <w:r>
        <w:rPr>
          <w:spacing w:val="24"/>
        </w:rPr>
        <w:t> </w:t>
      </w:r>
      <w:r>
        <w:rPr/>
        <w:t>vibrations</w:t>
      </w:r>
      <w:r>
        <w:rPr>
          <w:spacing w:val="29"/>
        </w:rPr>
        <w:t> </w:t>
      </w:r>
      <w:r>
        <w:rPr/>
        <w:t>du</w:t>
      </w:r>
      <w:r>
        <w:rPr>
          <w:spacing w:val="31"/>
        </w:rPr>
        <w:t> </w:t>
      </w:r>
      <w:r>
        <w:rPr/>
        <w:t>réseau</w:t>
      </w:r>
      <w:r>
        <w:rPr>
          <w:spacing w:val="31"/>
        </w:rPr>
        <w:t> </w:t>
      </w:r>
      <w:r>
        <w:rPr/>
        <w:t>telles</w:t>
      </w:r>
      <w:r>
        <w:rPr>
          <w:spacing w:val="28"/>
        </w:rPr>
        <w:t> </w:t>
      </w:r>
      <w:r>
        <w:rPr/>
        <w:t>que</w:t>
      </w:r>
      <w:r>
        <w:rPr>
          <w:spacing w:val="39"/>
        </w:rPr>
        <w:t> </w:t>
      </w:r>
      <w:r>
        <w:rPr>
          <w:rFonts w:ascii="Cambria Math" w:hAnsi="Cambria Math" w:eastAsia="Cambria Math"/>
          <w:sz w:val="26"/>
        </w:rPr>
        <w:t>K</w:t>
      </w:r>
      <w:r>
        <w:rPr>
          <w:rFonts w:ascii="Cambria Math" w:hAnsi="Cambria Math" w:eastAsia="Cambria Math"/>
          <w:spacing w:val="11"/>
          <w:sz w:val="26"/>
        </w:rPr>
        <w:t> </w:t>
      </w:r>
      <w:r>
        <w:rPr>
          <w:rFonts w:ascii="Cambria Math" w:hAnsi="Cambria Math" w:eastAsia="Cambria Math"/>
          <w:sz w:val="22"/>
        </w:rPr>
        <w:t>=</w:t>
      </w:r>
      <w:r>
        <w:rPr>
          <w:rFonts w:ascii="Cambria Math" w:hAnsi="Cambria Math" w:eastAsia="Cambria Math"/>
          <w:spacing w:val="18"/>
          <w:sz w:val="22"/>
        </w:rPr>
        <w:t> </w:t>
      </w:r>
      <w:r>
        <w:rPr>
          <w:rFonts w:ascii="Cambria Math" w:hAnsi="Cambria Math" w:eastAsia="Cambria Math"/>
          <w:sz w:val="26"/>
        </w:rPr>
        <w:t>𝐾</w:t>
      </w:r>
      <w:r>
        <w:rPr>
          <w:rFonts w:ascii="Cambria Math" w:hAnsi="Cambria Math" w:eastAsia="Cambria Math"/>
          <w:position w:val="-4"/>
          <w:sz w:val="18"/>
        </w:rPr>
        <w:t>𝑒</w:t>
      </w:r>
      <w:r>
        <w:rPr>
          <w:rFonts w:ascii="Cambria Math" w:hAnsi="Cambria Math" w:eastAsia="Cambria Math"/>
          <w:spacing w:val="25"/>
          <w:position w:val="-4"/>
          <w:sz w:val="18"/>
        </w:rPr>
        <w:t> </w:t>
      </w:r>
      <w:r>
        <w:rPr>
          <w:rFonts w:ascii="Cambria Math" w:hAnsi="Cambria Math" w:eastAsia="Cambria Math"/>
          <w:sz w:val="26"/>
        </w:rPr>
        <w:t>+</w:t>
      </w:r>
      <w:r>
        <w:rPr>
          <w:rFonts w:ascii="Cambria Math" w:hAnsi="Cambria Math" w:eastAsia="Cambria Math"/>
          <w:spacing w:val="1"/>
          <w:sz w:val="26"/>
        </w:rPr>
        <w:t> </w:t>
      </w:r>
      <w:r>
        <w:rPr>
          <w:rFonts w:ascii="Cambria Math" w:hAnsi="Cambria Math" w:eastAsia="Cambria Math"/>
          <w:sz w:val="26"/>
        </w:rPr>
        <w:t>𝐾</w:t>
      </w:r>
      <w:r>
        <w:rPr>
          <w:rFonts w:ascii="Cambria Math" w:hAnsi="Cambria Math" w:eastAsia="Cambria Math"/>
          <w:position w:val="-4"/>
          <w:sz w:val="18"/>
        </w:rPr>
        <w:t>𝑙   </w:t>
      </w:r>
      <w:r>
        <w:rPr>
          <w:rFonts w:ascii="Cambria Math" w:hAnsi="Cambria Math" w:eastAsia="Cambria Math"/>
          <w:spacing w:val="18"/>
          <w:position w:val="-4"/>
          <w:sz w:val="18"/>
        </w:rPr>
        <w:t> </w:t>
      </w:r>
      <w:r>
        <w:rPr/>
        <w:t>,</w:t>
      </w:r>
      <w:r>
        <w:rPr>
          <w:spacing w:val="24"/>
        </w:rPr>
        <w:t> </w:t>
      </w:r>
      <w:r>
        <w:rPr/>
        <w:t>où</w:t>
      </w:r>
      <w:r>
        <w:rPr>
          <w:spacing w:val="23"/>
        </w:rPr>
        <w:t> </w:t>
      </w:r>
      <w:r>
        <w:rPr>
          <w:rFonts w:ascii="Cambria Math" w:hAnsi="Cambria Math" w:eastAsia="Cambria Math"/>
          <w:sz w:val="26"/>
        </w:rPr>
        <w:t>𝐾</w:t>
      </w:r>
      <w:r>
        <w:rPr>
          <w:rFonts w:ascii="Cambria Math" w:hAnsi="Cambria Math" w:eastAsia="Cambria Math"/>
          <w:position w:val="-4"/>
          <w:sz w:val="18"/>
        </w:rPr>
        <w:t>𝑒   </w:t>
      </w:r>
      <w:r>
        <w:rPr>
          <w:rFonts w:ascii="Cambria Math" w:hAnsi="Cambria Math" w:eastAsia="Cambria Math"/>
          <w:spacing w:val="26"/>
          <w:position w:val="-4"/>
          <w:sz w:val="18"/>
        </w:rPr>
        <w:t> </w:t>
      </w:r>
      <w:r>
        <w:rPr/>
        <w:t>et</w:t>
      </w:r>
      <w:r>
        <w:rPr>
          <w:spacing w:val="27"/>
        </w:rPr>
        <w:t> </w:t>
      </w:r>
      <w:r>
        <w:rPr>
          <w:rFonts w:ascii="Cambria Math" w:hAnsi="Cambria Math" w:eastAsia="Cambria Math"/>
          <w:sz w:val="26"/>
        </w:rPr>
        <w:t>𝐾</w:t>
      </w:r>
      <w:r>
        <w:rPr>
          <w:rFonts w:ascii="Cambria Math" w:hAnsi="Cambria Math" w:eastAsia="Cambria Math"/>
          <w:position w:val="-4"/>
          <w:sz w:val="18"/>
        </w:rPr>
        <w:t>𝑙   </w:t>
      </w:r>
      <w:r>
        <w:rPr>
          <w:rFonts w:ascii="Cambria Math" w:hAnsi="Cambria Math" w:eastAsia="Cambria Math"/>
          <w:spacing w:val="27"/>
          <w:position w:val="-4"/>
          <w:sz w:val="18"/>
        </w:rPr>
        <w:t> </w:t>
      </w:r>
      <w:r>
        <w:rPr/>
        <w:t>sont</w:t>
      </w:r>
    </w:p>
    <w:p>
      <w:pPr>
        <w:pStyle w:val="BodyText"/>
        <w:spacing w:line="233" w:lineRule="exact"/>
        <w:ind w:left="353"/>
        <w:jc w:val="both"/>
      </w:pPr>
      <w:r>
        <w:rPr/>
        <w:t>respectivement</w:t>
      </w:r>
      <w:r>
        <w:rPr>
          <w:spacing w:val="19"/>
        </w:rPr>
        <w:t> </w:t>
      </w:r>
      <w:r>
        <w:rPr/>
        <w:t>la</w:t>
      </w:r>
      <w:r>
        <w:rPr>
          <w:spacing w:val="14"/>
        </w:rPr>
        <w:t> </w:t>
      </w:r>
      <w:r>
        <w:rPr/>
        <w:t>partie</w:t>
      </w:r>
      <w:r>
        <w:rPr>
          <w:spacing w:val="14"/>
        </w:rPr>
        <w:t> </w:t>
      </w:r>
      <w:r>
        <w:rPr/>
        <w:t>électronique</w:t>
      </w:r>
      <w:r>
        <w:rPr>
          <w:spacing w:val="14"/>
        </w:rPr>
        <w:t> </w:t>
      </w:r>
      <w:r>
        <w:rPr/>
        <w:t>(électrons</w:t>
      </w:r>
      <w:r>
        <w:rPr>
          <w:spacing w:val="13"/>
        </w:rPr>
        <w:t> </w:t>
      </w:r>
      <w:r>
        <w:rPr/>
        <w:t>et</w:t>
      </w:r>
      <w:r>
        <w:rPr>
          <w:spacing w:val="12"/>
        </w:rPr>
        <w:t> </w:t>
      </w:r>
      <w:r>
        <w:rPr/>
        <w:t>trous</w:t>
      </w:r>
      <w:r>
        <w:rPr>
          <w:spacing w:val="3"/>
        </w:rPr>
        <w:t> </w:t>
      </w:r>
      <w:r>
        <w:rPr/>
        <w:t>transportant</w:t>
      </w:r>
      <w:r>
        <w:rPr>
          <w:spacing w:val="15"/>
        </w:rPr>
        <w:t> </w:t>
      </w:r>
      <w:r>
        <w:rPr/>
        <w:t>la</w:t>
      </w:r>
      <w:r>
        <w:rPr>
          <w:spacing w:val="14"/>
        </w:rPr>
        <w:t> </w:t>
      </w:r>
      <w:r>
        <w:rPr/>
        <w:t>chaleur)</w:t>
      </w:r>
      <w:r>
        <w:rPr>
          <w:spacing w:val="16"/>
        </w:rPr>
        <w:t> </w:t>
      </w:r>
      <w:r>
        <w:rPr/>
        <w:t>et</w:t>
      </w:r>
      <w:r>
        <w:rPr>
          <w:spacing w:val="15"/>
        </w:rPr>
        <w:t> </w:t>
      </w:r>
      <w:r>
        <w:rPr/>
        <w:t>la</w:t>
      </w:r>
      <w:r>
        <w:rPr>
          <w:spacing w:val="14"/>
        </w:rPr>
        <w:t> </w:t>
      </w:r>
      <w:r>
        <w:rPr/>
        <w:t>partie</w:t>
      </w:r>
      <w:r>
        <w:rPr>
          <w:spacing w:val="14"/>
        </w:rPr>
        <w:t> </w:t>
      </w:r>
      <w:r>
        <w:rPr/>
        <w:t>vibrations</w:t>
      </w:r>
    </w:p>
    <w:p>
      <w:pPr>
        <w:pStyle w:val="BodyText"/>
        <w:spacing w:line="350" w:lineRule="auto" w:before="137"/>
        <w:ind w:left="353" w:right="361"/>
        <w:jc w:val="both"/>
      </w:pPr>
      <w:r>
        <w:rPr/>
        <w:t>du réseau (contribution des phonons), étant entendu que ces derniers ont chacun une dépendance</w:t>
      </w:r>
      <w:r>
        <w:rPr>
          <w:spacing w:val="1"/>
        </w:rPr>
        <w:t> </w:t>
      </w:r>
      <w:r>
        <w:rPr/>
        <w:t>différente</w:t>
      </w:r>
      <w:r>
        <w:rPr>
          <w:spacing w:val="6"/>
        </w:rPr>
        <w:t> </w:t>
      </w:r>
      <w:r>
        <w:rPr/>
        <w:t>à</w:t>
      </w:r>
      <w:r>
        <w:rPr>
          <w:spacing w:val="12"/>
        </w:rPr>
        <w:t> </w:t>
      </w:r>
      <w:r>
        <w:rPr/>
        <w:t>la</w:t>
      </w:r>
      <w:r>
        <w:rPr>
          <w:spacing w:val="6"/>
        </w:rPr>
        <w:t> </w:t>
      </w:r>
      <w:r>
        <w:rPr/>
        <w:t>température.</w:t>
      </w:r>
      <w:r>
        <w:rPr>
          <w:spacing w:val="6"/>
        </w:rPr>
        <w:t> </w:t>
      </w:r>
      <w:r>
        <w:rPr/>
        <w:t>La</w:t>
      </w:r>
      <w:r>
        <w:rPr>
          <w:spacing w:val="7"/>
        </w:rPr>
        <w:t> </w:t>
      </w:r>
      <w:r>
        <w:rPr/>
        <w:t>conductivité</w:t>
      </w:r>
      <w:r>
        <w:rPr>
          <w:spacing w:val="13"/>
        </w:rPr>
        <w:t> </w:t>
      </w:r>
      <w:r>
        <w:rPr/>
        <w:t>thermique</w:t>
      </w:r>
      <w:r>
        <w:rPr>
          <w:spacing w:val="8"/>
        </w:rPr>
        <w:t> </w:t>
      </w:r>
      <w:r>
        <w:rPr/>
        <w:t>est</w:t>
      </w:r>
      <w:r>
        <w:rPr>
          <w:spacing w:val="12"/>
        </w:rPr>
        <w:t> </w:t>
      </w:r>
      <w:r>
        <w:rPr/>
        <w:t>influencée</w:t>
      </w:r>
      <w:r>
        <w:rPr>
          <w:spacing w:val="7"/>
        </w:rPr>
        <w:t> </w:t>
      </w:r>
      <w:r>
        <w:rPr/>
        <w:t>surtout</w:t>
      </w:r>
      <w:r>
        <w:rPr>
          <w:spacing w:val="8"/>
        </w:rPr>
        <w:t> </w:t>
      </w:r>
      <w:r>
        <w:rPr/>
        <w:t>par</w:t>
      </w:r>
      <w:r>
        <w:rPr>
          <w:spacing w:val="10"/>
        </w:rPr>
        <w:t> </w:t>
      </w:r>
      <w:r>
        <w:rPr/>
        <w:t>la</w:t>
      </w:r>
      <w:r>
        <w:rPr>
          <w:spacing w:val="6"/>
        </w:rPr>
        <w:t> </w:t>
      </w:r>
      <w:r>
        <w:rPr/>
        <w:t>structure</w:t>
      </w:r>
      <w:r>
        <w:rPr>
          <w:spacing w:val="7"/>
        </w:rPr>
        <w:t> </w:t>
      </w:r>
      <w:r>
        <w:rPr/>
        <w:t>du</w:t>
      </w:r>
      <w:r>
        <w:rPr>
          <w:spacing w:val="3"/>
        </w:rPr>
        <w:t> </w:t>
      </w:r>
      <w:r>
        <w:rPr/>
        <w:t>réseau</w:t>
      </w:r>
      <w:r>
        <w:rPr>
          <w:spacing w:val="-58"/>
        </w:rPr>
        <w:t> </w:t>
      </w:r>
      <w:r>
        <w:rPr/>
        <w:t>à la température ambiante </w:t>
      </w:r>
      <w:r>
        <w:rPr>
          <w:b/>
        </w:rPr>
        <w:t>[</w:t>
      </w:r>
      <w:r>
        <w:rPr/>
        <w:t>37</w:t>
      </w:r>
      <w:r>
        <w:rPr>
          <w:b/>
        </w:rPr>
        <w:t>]</w:t>
      </w:r>
      <w:r>
        <w:rPr/>
        <w:t>. Dans cette étude, on estime seulement</w:t>
      </w:r>
      <w:r>
        <w:rPr>
          <w:spacing w:val="60"/>
        </w:rPr>
        <w:t> </w:t>
      </w:r>
      <w:r>
        <w:rPr/>
        <w:t>la contribution électronique de</w:t>
      </w:r>
      <w:r>
        <w:rPr>
          <w:spacing w:val="1"/>
        </w:rPr>
        <w:t> </w:t>
      </w:r>
      <w:r>
        <w:rPr/>
        <w:t>la conductivité thermique, car le code BoltzTraP ne peut calculer que la partie électronique (</w:t>
      </w:r>
      <w:r>
        <w:rPr>
          <w:rFonts w:ascii="Cambria Math" w:hAnsi="Cambria Math" w:eastAsia="Cambria Math"/>
          <w:sz w:val="26"/>
        </w:rPr>
        <w:t>𝐾</w:t>
      </w:r>
      <w:r>
        <w:rPr>
          <w:rFonts w:ascii="Cambria Math" w:hAnsi="Cambria Math" w:eastAsia="Cambria Math"/>
          <w:position w:val="-4"/>
          <w:sz w:val="18"/>
        </w:rPr>
        <w:t>𝑒</w:t>
      </w:r>
      <w:r>
        <w:rPr/>
        <w:t>). La</w:t>
      </w:r>
      <w:r>
        <w:rPr>
          <w:spacing w:val="1"/>
        </w:rPr>
        <w:t> </w:t>
      </w:r>
      <w:r>
        <w:rPr/>
        <w:t>variation de cette grandeur physique par temps de relaxation en fonction de la température (</w:t>
      </w:r>
      <w:r>
        <w:rPr>
          <w:rFonts w:ascii="Cambria Math" w:hAnsi="Cambria Math" w:eastAsia="Cambria Math"/>
          <w:sz w:val="26"/>
        </w:rPr>
        <w:t>𝐾</w:t>
      </w:r>
      <w:r>
        <w:rPr>
          <w:rFonts w:ascii="Cambria Math" w:hAnsi="Cambria Math" w:eastAsia="Cambria Math"/>
          <w:position w:val="-4"/>
          <w:sz w:val="18"/>
        </w:rPr>
        <w:t>𝑒</w:t>
      </w:r>
      <w:r>
        <w:rPr/>
        <w:t>/</w:t>
      </w:r>
      <w:r>
        <w:rPr>
          <w:rFonts w:ascii="Cambria Math" w:hAnsi="Cambria Math" w:eastAsia="Cambria Math"/>
        </w:rPr>
        <w:t>𝛕</w:t>
      </w:r>
      <w:r>
        <w:rPr/>
        <w:t>) pour</w:t>
      </w:r>
      <w:r>
        <w:rPr>
          <w:spacing w:val="1"/>
        </w:rPr>
        <w:t> </w:t>
      </w:r>
      <w:r>
        <w:rPr/>
        <w:t>les</w:t>
      </w:r>
      <w:r>
        <w:rPr>
          <w:spacing w:val="-1"/>
        </w:rPr>
        <w:t> </w:t>
      </w:r>
      <w:r>
        <w:rPr/>
        <w:t>deux</w:t>
      </w:r>
      <w:r>
        <w:rPr>
          <w:spacing w:val="-3"/>
        </w:rPr>
        <w:t> </w:t>
      </w:r>
      <w:r>
        <w:rPr/>
        <w:t>canaux</w:t>
      </w:r>
      <w:r>
        <w:rPr>
          <w:spacing w:val="-3"/>
        </w:rPr>
        <w:t> </w:t>
      </w:r>
      <w:r>
        <w:rPr/>
        <w:t>de spin</w:t>
      </w:r>
      <w:r>
        <w:rPr>
          <w:spacing w:val="-3"/>
        </w:rPr>
        <w:t> </w:t>
      </w:r>
      <w:r>
        <w:rPr/>
        <w:t>est</w:t>
      </w:r>
      <w:r>
        <w:rPr>
          <w:spacing w:val="7"/>
        </w:rPr>
        <w:t> </w:t>
      </w:r>
      <w:r>
        <w:rPr/>
        <w:t>illustrée à</w:t>
      </w:r>
      <w:r>
        <w:rPr>
          <w:spacing w:val="1"/>
        </w:rPr>
        <w:t> </w:t>
      </w:r>
      <w:r>
        <w:rPr/>
        <w:t>la</w:t>
      </w:r>
      <w:r>
        <w:rPr>
          <w:spacing w:val="5"/>
        </w:rPr>
        <w:t> </w:t>
      </w:r>
      <w:r>
        <w:rPr/>
        <w:t>figure</w:t>
      </w:r>
      <w:r>
        <w:rPr>
          <w:spacing w:val="8"/>
        </w:rPr>
        <w:t> </w:t>
      </w:r>
      <w:r>
        <w:rPr/>
        <w:t>(I</w:t>
      </w:r>
      <w:r>
        <w:rPr>
          <w:spacing w:val="-30"/>
        </w:rPr>
        <w:t> </w:t>
      </w:r>
      <w:r>
        <w:rPr/>
        <w:t>I</w:t>
      </w:r>
      <w:r>
        <w:rPr>
          <w:spacing w:val="-35"/>
        </w:rPr>
        <w:t> </w:t>
      </w:r>
      <w:r>
        <w:rPr/>
        <w:t>I</w:t>
      </w:r>
      <w:r>
        <w:rPr>
          <w:spacing w:val="-30"/>
        </w:rPr>
        <w:t> </w:t>
      </w:r>
      <w:r>
        <w:rPr/>
        <w:t>.</w:t>
      </w:r>
      <w:r>
        <w:rPr>
          <w:spacing w:val="-30"/>
        </w:rPr>
        <w:t> </w:t>
      </w:r>
      <w:r>
        <w:rPr/>
        <w:t>8).</w:t>
      </w:r>
    </w:p>
    <w:p>
      <w:pPr>
        <w:spacing w:after="0" w:line="350" w:lineRule="auto"/>
        <w:jc w:val="both"/>
        <w:sectPr>
          <w:type w:val="continuous"/>
          <w:pgSz w:w="11910" w:h="16840"/>
          <w:pgMar w:top="360" w:bottom="280" w:left="780" w:right="4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4"/>
        </w:rPr>
      </w:pPr>
    </w:p>
    <w:p>
      <w:pPr>
        <w:spacing w:before="93"/>
        <w:ind w:left="3104" w:right="0" w:firstLine="0"/>
        <w:jc w:val="left"/>
        <w:rPr>
          <w:rFonts w:ascii="Microsoft Sans Serif"/>
          <w:sz w:val="13"/>
        </w:rPr>
      </w:pPr>
      <w:r>
        <w:rPr/>
        <w:pict>
          <v:group style="position:absolute;margin-left:203.81427pt;margin-top:7.799749pt;width:213.2pt;height:151.2pt;mso-position-horizontal-relative:page;mso-position-vertical-relative:paragraph;z-index:-17883648" coordorigin="4076,156" coordsize="4264,3024">
            <v:line style="position:absolute" from="4617,2728" to="4749,2663" stroked="true" strokeweight=".17358pt" strokecolor="#000000">
              <v:stroke dashstyle="solid"/>
            </v:line>
            <v:rect style="position:absolute;left:4543;top:2719;width:62;height:60" filled="true" fillcolor="#000000" stroked="false">
              <v:fill type="solid"/>
            </v:rect>
            <v:line style="position:absolute" from="4834,2619" to="4968,2546" stroked="true" strokeweight=".173814pt" strokecolor="#000000">
              <v:stroke dashstyle="solid"/>
            </v:line>
            <v:rect style="position:absolute;left:4761;top:2612;width:62;height:60" filled="true" fillcolor="#000000" stroked="false">
              <v:fill type="solid"/>
            </v:rect>
            <v:line style="position:absolute" from="5051,2499" to="5186,2421" stroked="true" strokeweight=".173965pt" strokecolor="#000000">
              <v:stroke dashstyle="solid"/>
            </v:line>
            <v:rect style="position:absolute;left:4979;top:2494;width:62;height:60" filled="true" fillcolor="#000000" stroked="false">
              <v:fill type="solid"/>
            </v:rect>
            <v:line style="position:absolute" from="5269,2372" to="5405,2290" stroked="true" strokeweight=".17406pt" strokecolor="#000000">
              <v:stroke dashstyle="solid"/>
            </v:line>
            <v:rect style="position:absolute;left:5197;top:2367;width:62;height:60" filled="true" fillcolor="#000000" stroked="false">
              <v:fill type="solid"/>
            </v:rect>
            <v:line style="position:absolute" from="5486,2240" to="5623,2154" stroked="true" strokeweight=".17418pt" strokecolor="#000000">
              <v:stroke dashstyle="solid"/>
            </v:line>
            <v:rect style="position:absolute;left:5415;top:2235;width:62;height:60" filled="true" fillcolor="#000000" stroked="false">
              <v:fill type="solid"/>
            </v:rect>
            <v:line style="position:absolute" from="5704,2103" to="5841,2016" stroked="true" strokeweight=".174207pt" strokecolor="#000000">
              <v:stroke dashstyle="solid"/>
            </v:line>
            <v:rect style="position:absolute;left:5633;top:2099;width:62;height:60" filled="true" fillcolor="#000000" stroked="false">
              <v:fill type="solid"/>
            </v:rect>
            <v:line style="position:absolute" from="5921,1964" to="6059,1874" stroked="true" strokeweight=".174299pt" strokecolor="#000000">
              <v:stroke dashstyle="solid"/>
            </v:line>
            <v:rect style="position:absolute;left:5850;top:1960;width:62;height:60" filled="true" fillcolor="#000000" stroked="false">
              <v:fill type="solid"/>
            </v:rect>
            <v:line style="position:absolute" from="6139,1821" to="6278,1728" stroked="true" strokeweight=".174361pt" strokecolor="#000000">
              <v:stroke dashstyle="solid"/>
            </v:line>
            <v:rect style="position:absolute;left:6068;top:1818;width:62;height:60" filled="true" fillcolor="#000000" stroked="false">
              <v:fill type="solid"/>
            </v:rect>
            <v:line style="position:absolute" from="6356,1675" to="6496,1578" stroked="true" strokeweight=".174475pt" strokecolor="#000000">
              <v:stroke dashstyle="solid"/>
            </v:line>
            <v:rect style="position:absolute;left:6286;top:1672;width:62;height:60" filled="true" fillcolor="#000000" stroked="false">
              <v:fill type="solid"/>
            </v:rect>
            <v:line style="position:absolute" from="6574,1523" to="6714,1422" stroked="true" strokeweight=".17456pt" strokecolor="#000000">
              <v:stroke dashstyle="solid"/>
            </v:line>
            <v:rect style="position:absolute;left:6504;top:1521;width:62;height:60" filled="true" fillcolor="#000000" stroked="false">
              <v:fill type="solid"/>
            </v:rect>
            <v:line style="position:absolute" from="6791,1366" to="6932,1263" stroked="true" strokeweight=".174636pt" strokecolor="#000000">
              <v:stroke dashstyle="solid"/>
            </v:line>
            <v:rect style="position:absolute;left:6722;top:1365;width:62;height:60" filled="true" fillcolor="#000000" stroked="false">
              <v:fill type="solid"/>
            </v:rect>
            <v:line style="position:absolute" from="7009,1206" to="7150,1099" stroked="true" strokeweight=".174742pt" strokecolor="#000000">
              <v:stroke dashstyle="solid"/>
            </v:line>
            <v:rect style="position:absolute;left:6940;top:1205;width:62;height:60" filled="true" fillcolor="#000000" stroked="false">
              <v:fill type="solid"/>
            </v:rect>
            <v:line style="position:absolute" from="7226,1041" to="7369,930" stroked="true" strokeweight=".174798pt" strokecolor="#000000">
              <v:stroke dashstyle="solid"/>
            </v:line>
            <v:rect style="position:absolute;left:7158;top:1040;width:62;height:60" filled="true" fillcolor="#000000" stroked="false">
              <v:fill type="solid"/>
            </v:rect>
            <v:line style="position:absolute" from="7444,872" to="7587,757" stroked="true" strokeweight=".1749pt" strokecolor="#000000">
              <v:stroke dashstyle="solid"/>
            </v:line>
            <v:rect style="position:absolute;left:7375;top:871;width:62;height:60" filled="true" fillcolor="#000000" stroked="false">
              <v:fill type="solid"/>
            </v:rect>
            <v:line style="position:absolute" from="7661,698" to="7806,580" stroked="true" strokeweight=".174975pt" strokecolor="#000000">
              <v:stroke dashstyle="solid"/>
            </v:line>
            <v:shape style="position:absolute;left:7594;top:520;width:280;height:238" coordorigin="7594,520" coordsize="280,238" path="m7656,699l7594,699,7594,758,7656,758,7656,699xm7874,520l7812,520,7812,580,7874,580,7874,520xe" filled="true" fillcolor="#000000" stroked="false">
              <v:path arrowok="t"/>
              <v:fill type="solid"/>
            </v:shape>
            <v:shape style="position:absolute;left:4622;top:429;width:3197;height:2421" coordorigin="4622,429" coordsize="3197,2421" path="m4622,2849l4743,2835m4839,2822l4963,2803m5057,2784l5180,2756m5274,2731l5399,2694m5491,2664l5619,2616m5707,2579l5837,2521m5923,2479l6057,2406m6140,2358l6277,2271m6355,2217l6497,2110m6571,2050l6717,1920m6786,1853l6937,1696m7001,1626l7158,1438m7217,1364l7379,1141m7432,1063l7599,805m7648,725l7819,429e" filled="false" stroked="true" strokeweight=".35128pt" strokecolor="#0000ff">
              <v:path arrowok="t"/>
              <v:stroke dashstyle="solid"/>
            </v:shape>
            <v:shape style="position:absolute;left:4543;top:359;width:3331;height:2526" coordorigin="4544,359" coordsize="3331,2526" path="m4605,2825l4544,2825,4544,2884,4605,2884,4605,2825xm4823,2801l4761,2801,4761,2860,4823,2860,4823,2801xm5041,2766l4980,2766,4980,2825,5041,2825,5041,2766xm5259,2716l5197,2716,5197,2775,5259,2775,5259,2716xm5477,2651l5415,2651,5415,2710,5477,2710,5477,2651xm5695,2570l5633,2570,5633,2629,5695,2629,5695,2570xm5912,2472l5851,2472,5851,2531,5912,2531,5912,2472xm6131,2355l6069,2355,6069,2414,6131,2414,6131,2355xm6348,2216l6286,2216,6286,2275,6348,2275,6348,2216xm6567,2052l6505,2052,6505,2112,6567,2112,6567,2052xm6784,1858l6722,1858,6722,1918,6784,1918,6784,1858xm7002,1633l6940,1633,6940,1692,7002,1692,7002,1633xm7220,1372l7158,1372,7158,1432,7220,1432,7220,1372xm7438,1074l7376,1074,7376,1133,7438,1133,7438,1074xm7656,736l7594,736,7594,795,7656,795,7656,736xm7874,359l7812,359,7812,419,7874,419,7874,359xe" filled="true" fillcolor="#0000ff" stroked="false">
              <v:path arrowok="t"/>
              <v:fill type="solid"/>
            </v:shape>
            <v:line style="position:absolute" from="4138,3121" to="8278,3121" stroked="true" strokeweight="1.808829pt" strokecolor="#000000">
              <v:stroke dashstyle="solid"/>
            </v:line>
            <v:shape style="position:absolute;left:4119;top:3135;width:3961;height:2" coordorigin="4119,3135" coordsize="3961,0" path="m4119,3135l4157,3135m4555,3135l4593,3135m4991,3135l5029,3135m5427,3135l5465,3135m5862,3135l5900,3135m6298,3135l6336,3135m6734,3135l6772,3135m7170,3135l7208,3135m7606,3135l7644,3135m8042,3135l8080,3135e" filled="false" stroked="true" strokeweight="1.46429pt" strokecolor="#000000">
              <v:path arrowok="t"/>
              <v:stroke dashstyle="solid"/>
            </v:shape>
            <v:shape style="position:absolute;left:4336;top:3150;width:3961;height:2" coordorigin="4337,3150" coordsize="3961,0" path="m4337,3150l4374,3150m4773,3150l4810,3150m5209,3150l5246,3150m5645,3150l5682,3150m6081,3150l6118,3150m6517,3150l6554,3150m6952,3150l6989,3150m7388,3150l7425,3150m7824,3150l7861,3150m8259,3150l8297,3150e" filled="false" stroked="true" strokeweight="2.971648pt" strokecolor="#000000">
              <v:path arrowok="t"/>
              <v:stroke dashstyle="solid"/>
            </v:shape>
            <v:line style="position:absolute" from="4138,174" to="8278,174" stroked="true" strokeweight="1.808829pt" strokecolor="#000000">
              <v:stroke dashstyle="solid"/>
            </v:line>
            <v:shape style="position:absolute;left:4119;top:188;width:3961;height:2" coordorigin="4119,189" coordsize="3961,0" path="m4119,189l4157,189m4555,189l4593,189m4991,189l5029,189m5427,189l5465,189m5862,189l5900,189m6298,189l6336,189m6734,189l6772,189m7170,189l7208,189m7606,189l7644,189m8042,189l8080,189e" filled="false" stroked="true" strokeweight="1.46429pt" strokecolor="#000000">
              <v:path arrowok="t"/>
              <v:stroke dashstyle="solid"/>
            </v:shape>
            <v:shape style="position:absolute;left:4336;top:203;width:3961;height:2" coordorigin="4337,204" coordsize="3961,0" path="m4337,204l4374,204m4773,204l4810,204m5209,204l5246,204m5645,204l5682,204m6081,204l6118,204m6517,204l6554,204m6952,204l6989,204m7388,204l7425,204m7824,204l7861,204m8259,204l8297,204e" filled="false" stroked="true" strokeweight="2.971648pt" strokecolor="#000000">
              <v:path arrowok="t"/>
              <v:stroke dashstyle="solid"/>
            </v:shape>
            <v:line style="position:absolute" from="4138,3121" to="4138,174" stroked="true" strokeweight="1.87961pt" strokecolor="#000000">
              <v:stroke dashstyle="solid"/>
            </v:line>
            <v:shape style="position:absolute;left:4076;top:174;width:62;height:2947" coordorigin="4076,174" coordsize="62,2947" path="m4138,3121l4108,3121m4138,2585l4108,2585m4138,2049l4108,2049m4138,1514l4108,1514m4138,978l4108,978m4138,442l4108,442m4138,2853l4076,2853m4138,2317l4076,2317m4138,1781l4076,1781m4138,1246l4076,1246m4138,710l4076,710m4138,174l4076,174e" filled="false" stroked="true" strokeweight="1.844219pt" strokecolor="#000000">
              <v:path arrowok="t"/>
              <v:stroke dashstyle="solid"/>
            </v:shape>
            <v:line style="position:absolute" from="8278,3121" to="8278,174" stroked="true" strokeweight="1.87961pt" strokecolor="#000000">
              <v:stroke dashstyle="solid"/>
            </v:line>
            <v:shape style="position:absolute;left:8216;top:174;width:62;height:2947" coordorigin="8217,174" coordsize="62,2947" path="m8278,3121l8248,3121m8278,2585l8248,2585m8278,2049l8248,2049m8278,1514l8248,1514m8278,978l8248,978m8278,442l8248,442m8278,2853l8217,2853m8278,2317l8217,2317m8278,1781l8217,1781m8278,1246l8217,1246m8278,710l8217,710m8278,174l8217,174e" filled="false" stroked="true" strokeweight="1.844219pt" strokecolor="#000000">
              <v:path arrowok="t"/>
              <v:stroke dashstyle="solid"/>
            </v:shape>
            <v:shape style="position:absolute;left:4925;top:932;width:1205;height:414" coordorigin="4926,932" coordsize="1205,414" path="m6130,932l6084,932,6084,1302,4926,1302,4926,1346,6084,1346,6130,1346,6130,932xe" filled="true" fillcolor="#000000" stroked="false">
              <v:path arrowok="t"/>
              <v:fill type="solid"/>
            </v:shape>
            <v:rect style="position:absolute;left:4880;top:888;width:1205;height:414" filled="false" stroked="true" strokeweight=".172981pt" strokecolor="#000000">
              <v:stroke dashstyle="solid"/>
            </v:rect>
            <v:shape style="position:absolute;left:4932;top:984;width:301;height:2" coordorigin="4932,985" coordsize="301,0" path="m4932,985l5040,985m5125,985l5233,985e" filled="false" stroked="true" strokeweight=".17564pt" strokecolor="#000000">
              <v:path arrowok="t"/>
              <v:stroke dashstyle="solid"/>
            </v:shape>
            <v:rect style="position:absolute;left:5052;top:955;width:62;height:60" filled="true" fillcolor="#000000" stroked="false">
              <v:fill type="solid"/>
            </v:rect>
            <v:shape style="position:absolute;left:4932;top:1188;width:301;height:2" coordorigin="4932,1189" coordsize="301,0" path="m4932,1189l5040,1189m5125,1189l5233,1189e" filled="false" stroked="true" strokeweight=".35128pt" strokecolor="#0000ff">
              <v:path arrowok="t"/>
              <v:stroke dashstyle="solid"/>
            </v:shape>
            <v:rect style="position:absolute;left:5052;top:1159;width:62;height:60" filled="true" fillcolor="#0000ff" stroked="false">
              <v:fill type="solid"/>
            </v:rect>
            <v:line style="position:absolute" from="8278,3121" to="8278,174" stroked="true" strokeweight=".581784pt" strokecolor="#0000ff">
              <v:stroke dashstyle="solid"/>
            </v:line>
            <v:shape style="position:absolute;left:8278;top:174;width:62;height:2947" coordorigin="8278,174" coordsize="62,2947" path="m8278,3121l8309,3121m8278,2629l8309,2629m8278,2138l8309,2138m8278,1647l8309,1647m8278,1156l8309,1156m8278,665l8309,665m8278,174l8309,174m8278,2875l8340,2875m8278,2384l8340,2384m8278,1893l8340,1893m8278,1402l8340,1402m8278,911l8340,911m8278,420l8340,420e" filled="false" stroked="true" strokeweight=".570830pt" strokecolor="#0000ff">
              <v:path arrowok="t"/>
              <v:stroke dashstyle="solid"/>
            </v:shape>
            <v:shape style="position:absolute;left:4881;top:890;width:1201;height:411" type="#_x0000_t202" filled="false" stroked="false">
              <v:textbox inset="0,0,0,0">
                <w:txbxContent>
                  <w:p>
                    <w:pPr>
                      <w:spacing w:line="314" w:lineRule="auto" w:before="11"/>
                      <w:ind w:left="388" w:right="25" w:firstLine="0"/>
                      <w:jc w:val="left"/>
                      <w:rPr>
                        <w:rFonts w:ascii="Arial" w:hAnsi="Arial"/>
                        <w:b/>
                        <w:sz w:val="13"/>
                      </w:rPr>
                    </w:pPr>
                    <w:r>
                      <w:rPr>
                        <w:rFonts w:ascii="Arial" w:hAnsi="Arial"/>
                        <w:b/>
                        <w:spacing w:val="-1"/>
                        <w:w w:val="105"/>
                        <w:sz w:val="13"/>
                      </w:rPr>
                      <w:t>Fe</w:t>
                    </w:r>
                    <w:r>
                      <w:rPr>
                        <w:rFonts w:ascii="Arial" w:hAnsi="Arial"/>
                        <w:b/>
                        <w:spacing w:val="-1"/>
                        <w:w w:val="105"/>
                        <w:sz w:val="13"/>
                        <w:vertAlign w:val="subscript"/>
                      </w:rPr>
                      <w:t>2</w:t>
                    </w:r>
                    <w:r>
                      <w:rPr>
                        <w:rFonts w:ascii="Arial" w:hAnsi="Arial"/>
                        <w:b/>
                        <w:spacing w:val="-1"/>
                        <w:w w:val="105"/>
                        <w:sz w:val="13"/>
                        <w:vertAlign w:val="baseline"/>
                      </w:rPr>
                      <w:t>CrSb_up</w:t>
                    </w:r>
                    <w:r>
                      <w:rPr>
                        <w:rFonts w:ascii="Arial" w:hAnsi="Arial"/>
                        <w:b/>
                        <w:spacing w:val="-35"/>
                        <w:w w:val="105"/>
                        <w:sz w:val="13"/>
                        <w:vertAlign w:val="baseline"/>
                      </w:rPr>
                      <w:t> </w:t>
                    </w:r>
                    <w:r>
                      <w:rPr>
                        <w:rFonts w:ascii="Arial" w:hAnsi="Arial"/>
                        <w:b/>
                        <w:w w:val="105"/>
                        <w:sz w:val="13"/>
                        <w:vertAlign w:val="baseline"/>
                      </w:rPr>
                      <w:t>Fe</w:t>
                    </w:r>
                    <w:r>
                      <w:rPr>
                        <w:rFonts w:ascii="Arial" w:hAnsi="Arial"/>
                        <w:b/>
                        <w:w w:val="105"/>
                        <w:sz w:val="13"/>
                        <w:vertAlign w:val="subscript"/>
                      </w:rPr>
                      <w:t>2</w:t>
                    </w:r>
                    <w:r>
                      <w:rPr>
                        <w:rFonts w:ascii="Arial" w:hAnsi="Arial"/>
                        <w:b/>
                        <w:w w:val="105"/>
                        <w:sz w:val="13"/>
                        <w:vertAlign w:val="baseline"/>
                      </w:rPr>
                      <w:t>CrSb</w:t>
                    </w:r>
                    <w:r>
                      <w:rPr>
                        <w:rFonts w:ascii="Symbol" w:hAnsi="Symbol"/>
                        <w:w w:val="105"/>
                        <w:sz w:val="13"/>
                        <w:vertAlign w:val="baseline"/>
                      </w:rPr>
                      <w:t></w:t>
                    </w:r>
                    <w:r>
                      <w:rPr>
                        <w:rFonts w:ascii="Arial" w:hAnsi="Arial"/>
                        <w:b/>
                        <w:w w:val="105"/>
                        <w:sz w:val="13"/>
                        <w:vertAlign w:val="baseline"/>
                      </w:rPr>
                      <w:t>dn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rFonts w:ascii="Microsoft Sans Serif"/>
          <w:w w:val="105"/>
          <w:sz w:val="13"/>
        </w:rPr>
        <w:t>50</w:t>
      </w:r>
    </w:p>
    <w:p>
      <w:pPr>
        <w:spacing w:before="98"/>
        <w:ind w:left="0" w:right="2964" w:firstLine="0"/>
        <w:jc w:val="right"/>
        <w:rPr>
          <w:rFonts w:ascii="Microsoft Sans Serif"/>
          <w:sz w:val="13"/>
        </w:rPr>
      </w:pPr>
      <w:r>
        <w:rPr>
          <w:rFonts w:ascii="Microsoft Sans Serif"/>
          <w:color w:val="0000FF"/>
          <w:w w:val="103"/>
          <w:sz w:val="13"/>
        </w:rPr>
        <w:t>5</w:t>
      </w:r>
    </w:p>
    <w:p>
      <w:pPr>
        <w:pStyle w:val="BodyText"/>
        <w:spacing w:before="7"/>
        <w:rPr>
          <w:rFonts w:ascii="Microsoft Sans Serif"/>
          <w:sz w:val="12"/>
        </w:rPr>
      </w:pPr>
    </w:p>
    <w:p>
      <w:pPr>
        <w:spacing w:before="1"/>
        <w:ind w:left="3104" w:right="0" w:firstLine="0"/>
        <w:jc w:val="left"/>
        <w:rPr>
          <w:rFonts w:ascii="Microsoft Sans Serif"/>
          <w:sz w:val="13"/>
        </w:rPr>
      </w:pPr>
      <w:r>
        <w:rPr>
          <w:rFonts w:ascii="Microsoft Sans Serif"/>
          <w:w w:val="105"/>
          <w:sz w:val="13"/>
        </w:rPr>
        <w:t>40</w:t>
      </w:r>
    </w:p>
    <w:p>
      <w:pPr>
        <w:spacing w:before="53"/>
        <w:ind w:left="7603" w:right="0" w:firstLine="0"/>
        <w:jc w:val="left"/>
        <w:rPr>
          <w:rFonts w:ascii="Microsoft Sans Serif"/>
          <w:sz w:val="13"/>
        </w:rPr>
      </w:pPr>
      <w:r>
        <w:rPr/>
        <w:pict>
          <v:shape style="position:absolute;margin-left:174.96553pt;margin-top:9.153078pt;width:17pt;height:68.8pt;mso-position-horizontal-relative:page;mso-position-vertical-relative:paragraph;z-index:15779328" type="#_x0000_t202" filled="false" stroked="false">
            <v:textbox inset="0,0,0,0" style="layout-flow:vertical;mso-layout-flow-alt:bottom-to-top">
              <w:txbxContent>
                <w:p>
                  <w:pPr>
                    <w:spacing w:before="10"/>
                    <w:ind w:left="20" w:right="0" w:firstLine="0"/>
                    <w:jc w:val="left"/>
                    <w:rPr>
                      <w:rFonts w:ascii="Microsoft Sans Serif" w:hAnsi="Microsoft Sans Serif"/>
                      <w:sz w:val="21"/>
                    </w:rPr>
                  </w:pPr>
                  <w:r>
                    <w:rPr>
                      <w:rFonts w:ascii="Arial" w:hAnsi="Arial"/>
                      <w:b/>
                      <w:w w:val="95"/>
                      <w:sz w:val="15"/>
                    </w:rPr>
                    <w:t>K</w:t>
                  </w:r>
                  <w:r>
                    <w:rPr>
                      <w:rFonts w:ascii="Arial" w:hAnsi="Arial"/>
                      <w:b/>
                      <w:w w:val="95"/>
                      <w:position w:val="-3"/>
                      <w:sz w:val="17"/>
                    </w:rPr>
                    <w:t>c</w:t>
                  </w:r>
                  <w:r>
                    <w:rPr>
                      <w:rFonts w:ascii="Arial" w:hAnsi="Arial"/>
                      <w:b/>
                      <w:w w:val="95"/>
                      <w:sz w:val="15"/>
                    </w:rPr>
                    <w:t>/</w:t>
                  </w:r>
                  <w:r>
                    <w:rPr>
                      <w:rFonts w:ascii="Symbol" w:hAnsi="Symbol"/>
                      <w:w w:val="95"/>
                      <w:sz w:val="15"/>
                    </w:rPr>
                    <w:t></w:t>
                  </w:r>
                  <w:r>
                    <w:rPr>
                      <w:rFonts w:ascii="Microsoft Sans Serif" w:hAnsi="Microsoft Sans Serif"/>
                      <w:w w:val="95"/>
                      <w:sz w:val="21"/>
                    </w:rPr>
                    <w:t>(</w:t>
                  </w:r>
                  <w:r>
                    <w:rPr>
                      <w:rFonts w:ascii="Arial" w:hAnsi="Arial"/>
                      <w:b/>
                      <w:w w:val="95"/>
                      <w:sz w:val="15"/>
                    </w:rPr>
                    <w:t>10</w:t>
                  </w:r>
                  <w:r>
                    <w:rPr>
                      <w:rFonts w:ascii="Arial" w:hAnsi="Arial"/>
                      <w:b/>
                      <w:w w:val="95"/>
                      <w:position w:val="7"/>
                      <w:sz w:val="17"/>
                    </w:rPr>
                    <w:t>14</w:t>
                  </w:r>
                  <w:r>
                    <w:rPr>
                      <w:rFonts w:ascii="Arial" w:hAnsi="Arial"/>
                      <w:b/>
                      <w:w w:val="95"/>
                      <w:sz w:val="15"/>
                    </w:rPr>
                    <w:t>W/m.K.s</w:t>
                  </w:r>
                  <w:r>
                    <w:rPr>
                      <w:rFonts w:ascii="Microsoft Sans Serif" w:hAnsi="Microsoft Sans Serif"/>
                      <w:w w:val="95"/>
                      <w:sz w:val="21"/>
                    </w:rPr>
                    <w:t>)</w:t>
                  </w:r>
                </w:p>
              </w:txbxContent>
            </v:textbox>
            <w10:wrap type="none"/>
          </v:shape>
        </w:pict>
      </w:r>
      <w:r>
        <w:rPr>
          <w:rFonts w:ascii="Microsoft Sans Serif"/>
          <w:color w:val="0000FF"/>
          <w:w w:val="103"/>
          <w:sz w:val="13"/>
        </w:rPr>
        <w:t>4</w:t>
      </w:r>
    </w:p>
    <w:p>
      <w:pPr>
        <w:pStyle w:val="BodyText"/>
        <w:spacing w:before="7"/>
        <w:rPr>
          <w:rFonts w:ascii="Microsoft Sans Serif"/>
          <w:sz w:val="16"/>
        </w:rPr>
      </w:pPr>
    </w:p>
    <w:p>
      <w:pPr>
        <w:spacing w:before="0"/>
        <w:ind w:left="3104" w:right="0" w:firstLine="0"/>
        <w:jc w:val="left"/>
        <w:rPr>
          <w:rFonts w:ascii="Microsoft Sans Serif"/>
          <w:sz w:val="13"/>
        </w:rPr>
      </w:pPr>
      <w:r>
        <w:rPr>
          <w:rFonts w:ascii="Microsoft Sans Serif"/>
          <w:w w:val="105"/>
          <w:sz w:val="13"/>
        </w:rPr>
        <w:t>30</w:t>
      </w:r>
    </w:p>
    <w:p>
      <w:pPr>
        <w:spacing w:before="9"/>
        <w:ind w:left="7603" w:right="0" w:firstLine="0"/>
        <w:jc w:val="left"/>
        <w:rPr>
          <w:rFonts w:ascii="Microsoft Sans Serif"/>
          <w:sz w:val="13"/>
        </w:rPr>
      </w:pPr>
      <w:r>
        <w:rPr>
          <w:rFonts w:ascii="Microsoft Sans Serif"/>
          <w:color w:val="0000FF"/>
          <w:w w:val="103"/>
          <w:sz w:val="13"/>
        </w:rPr>
        <w:t>3</w:t>
      </w:r>
    </w:p>
    <w:p>
      <w:pPr>
        <w:pStyle w:val="BodyText"/>
        <w:spacing w:before="10"/>
        <w:rPr>
          <w:rFonts w:ascii="Microsoft Sans Serif"/>
          <w:sz w:val="11"/>
        </w:rPr>
      </w:pPr>
    </w:p>
    <w:p>
      <w:pPr>
        <w:spacing w:line="130" w:lineRule="exact" w:before="97"/>
        <w:ind w:left="3104" w:right="0" w:firstLine="0"/>
        <w:jc w:val="left"/>
        <w:rPr>
          <w:rFonts w:ascii="Microsoft Sans Serif"/>
          <w:sz w:val="13"/>
        </w:rPr>
      </w:pPr>
      <w:r>
        <w:rPr>
          <w:rFonts w:ascii="Microsoft Sans Serif"/>
          <w:w w:val="105"/>
          <w:sz w:val="13"/>
        </w:rPr>
        <w:t>20</w:t>
      </w:r>
    </w:p>
    <w:p>
      <w:pPr>
        <w:spacing w:line="130" w:lineRule="exact" w:before="0"/>
        <w:ind w:left="7603" w:right="0" w:firstLine="0"/>
        <w:jc w:val="left"/>
        <w:rPr>
          <w:rFonts w:ascii="Microsoft Sans Serif"/>
          <w:sz w:val="13"/>
        </w:rPr>
      </w:pPr>
      <w:r>
        <w:rPr>
          <w:rFonts w:ascii="Microsoft Sans Serif"/>
          <w:color w:val="0000FF"/>
          <w:w w:val="103"/>
          <w:sz w:val="13"/>
        </w:rPr>
        <w:t>2</w:t>
      </w:r>
    </w:p>
    <w:p>
      <w:pPr>
        <w:pStyle w:val="BodyText"/>
        <w:spacing w:before="10"/>
        <w:rPr>
          <w:rFonts w:ascii="Microsoft Sans Serif"/>
          <w:sz w:val="15"/>
        </w:rPr>
      </w:pPr>
    </w:p>
    <w:p>
      <w:pPr>
        <w:tabs>
          <w:tab w:pos="4636" w:val="left" w:leader="none"/>
        </w:tabs>
        <w:spacing w:before="97"/>
        <w:ind w:left="138" w:right="0" w:firstLine="0"/>
        <w:jc w:val="center"/>
        <w:rPr>
          <w:rFonts w:ascii="Microsoft Sans Serif"/>
          <w:sz w:val="13"/>
        </w:rPr>
      </w:pPr>
      <w:r>
        <w:rPr>
          <w:rFonts w:ascii="Microsoft Sans Serif"/>
          <w:w w:val="105"/>
          <w:sz w:val="13"/>
        </w:rPr>
        <w:t>10</w:t>
        <w:tab/>
      </w:r>
      <w:r>
        <w:rPr>
          <w:rFonts w:ascii="Microsoft Sans Serif"/>
          <w:color w:val="0000FF"/>
          <w:w w:val="105"/>
          <w:position w:val="-6"/>
          <w:sz w:val="13"/>
        </w:rPr>
        <w:t>1</w:t>
      </w:r>
    </w:p>
    <w:p>
      <w:pPr>
        <w:pStyle w:val="BodyText"/>
        <w:spacing w:before="7"/>
        <w:rPr>
          <w:rFonts w:ascii="Microsoft Sans Serif"/>
          <w:sz w:val="19"/>
        </w:rPr>
      </w:pPr>
    </w:p>
    <w:p>
      <w:pPr>
        <w:tabs>
          <w:tab w:pos="4636" w:val="left" w:leader="none"/>
        </w:tabs>
        <w:spacing w:before="97"/>
        <w:ind w:left="212" w:right="0" w:firstLine="0"/>
        <w:jc w:val="center"/>
        <w:rPr>
          <w:rFonts w:ascii="Microsoft Sans Serif"/>
          <w:sz w:val="13"/>
        </w:rPr>
      </w:pPr>
      <w:r>
        <w:rPr>
          <w:rFonts w:ascii="Microsoft Sans Serif"/>
          <w:w w:val="105"/>
          <w:sz w:val="13"/>
        </w:rPr>
        <w:t>0</w:t>
        <w:tab/>
      </w:r>
      <w:r>
        <w:rPr>
          <w:rFonts w:ascii="Microsoft Sans Serif"/>
          <w:color w:val="0000FF"/>
          <w:w w:val="105"/>
          <w:position w:val="-1"/>
          <w:sz w:val="13"/>
        </w:rPr>
        <w:t>0</w:t>
      </w:r>
    </w:p>
    <w:p>
      <w:pPr>
        <w:pStyle w:val="BodyText"/>
        <w:spacing w:before="8"/>
        <w:rPr>
          <w:rFonts w:ascii="Microsoft Sans Serif"/>
          <w:sz w:val="14"/>
        </w:rPr>
      </w:pPr>
    </w:p>
    <w:p>
      <w:pPr>
        <w:tabs>
          <w:tab w:pos="3900" w:val="left" w:leader="none"/>
          <w:tab w:pos="4336" w:val="left" w:leader="none"/>
          <w:tab w:pos="4772" w:val="left" w:leader="none"/>
          <w:tab w:pos="5208" w:val="left" w:leader="none"/>
          <w:tab w:pos="5644" w:val="left" w:leader="none"/>
          <w:tab w:pos="6079" w:val="left" w:leader="none"/>
          <w:tab w:pos="6515" w:val="left" w:leader="none"/>
          <w:tab w:pos="6951" w:val="left" w:leader="none"/>
          <w:tab w:pos="7387" w:val="left" w:leader="none"/>
        </w:tabs>
        <w:spacing w:before="97"/>
        <w:ind w:left="3538" w:right="0" w:firstLine="0"/>
        <w:jc w:val="left"/>
        <w:rPr>
          <w:rFonts w:ascii="Microsoft Sans Serif"/>
          <w:sz w:val="13"/>
        </w:rPr>
      </w:pPr>
      <w:r>
        <w:rPr>
          <w:rFonts w:ascii="Microsoft Sans Serif"/>
          <w:w w:val="105"/>
          <w:sz w:val="13"/>
        </w:rPr>
        <w:t>0</w:t>
        <w:tab/>
        <w:t>100</w:t>
        <w:tab/>
        <w:t>200</w:t>
        <w:tab/>
        <w:t>300</w:t>
        <w:tab/>
        <w:t>400</w:t>
        <w:tab/>
        <w:t>500</w:t>
        <w:tab/>
        <w:t>600</w:t>
        <w:tab/>
        <w:t>700</w:t>
        <w:tab/>
        <w:t>800</w:t>
        <w:tab/>
        <w:t>900</w:t>
      </w:r>
    </w:p>
    <w:p>
      <w:pPr>
        <w:spacing w:before="81"/>
        <w:ind w:left="212" w:right="0" w:firstLine="0"/>
        <w:jc w:val="center"/>
        <w:rPr>
          <w:rFonts w:ascii="Arial"/>
          <w:b/>
          <w:sz w:val="16"/>
        </w:rPr>
      </w:pPr>
      <w:r>
        <w:rPr>
          <w:rFonts w:ascii="Arial"/>
          <w:b/>
          <w:color w:val="FF0000"/>
          <w:spacing w:val="-1"/>
          <w:w w:val="105"/>
          <w:sz w:val="16"/>
        </w:rPr>
        <w:t>Temperature</w:t>
      </w:r>
      <w:r>
        <w:rPr>
          <w:rFonts w:ascii="Arial"/>
          <w:b/>
          <w:color w:val="FF0000"/>
          <w:spacing w:val="-9"/>
          <w:w w:val="105"/>
          <w:sz w:val="16"/>
        </w:rPr>
        <w:t> </w:t>
      </w:r>
      <w:r>
        <w:rPr>
          <w:rFonts w:ascii="Arial"/>
          <w:b/>
          <w:spacing w:val="-1"/>
          <w:w w:val="105"/>
          <w:sz w:val="16"/>
        </w:rPr>
        <w:t>(</w:t>
      </w:r>
      <w:r>
        <w:rPr>
          <w:rFonts w:ascii="Arial"/>
          <w:b/>
          <w:color w:val="FF0000"/>
          <w:spacing w:val="-1"/>
          <w:w w:val="105"/>
          <w:sz w:val="16"/>
        </w:rPr>
        <w:t>T[K]</w:t>
      </w:r>
      <w:r>
        <w:rPr>
          <w:rFonts w:ascii="Arial"/>
          <w:b/>
          <w:spacing w:val="-1"/>
          <w:w w:val="105"/>
          <w:sz w:val="16"/>
        </w:rPr>
        <w:t>)</w:t>
      </w:r>
    </w:p>
    <w:p>
      <w:pPr>
        <w:pStyle w:val="BodyText"/>
        <w:spacing w:before="6"/>
        <w:rPr>
          <w:rFonts w:ascii="Arial"/>
          <w:b/>
          <w:sz w:val="21"/>
        </w:rPr>
      </w:pPr>
    </w:p>
    <w:p>
      <w:pPr>
        <w:spacing w:line="357" w:lineRule="auto" w:before="90"/>
        <w:ind w:left="4540" w:right="513" w:hanging="4039"/>
        <w:jc w:val="both"/>
        <w:rPr>
          <w:i/>
          <w:sz w:val="22"/>
        </w:rPr>
      </w:pPr>
      <w:r>
        <w:rPr>
          <w:b/>
          <w:sz w:val="24"/>
        </w:rPr>
        <w:t>Figure </w:t>
      </w:r>
      <w:r>
        <w:rPr>
          <w:b/>
          <w:spacing w:val="16"/>
          <w:sz w:val="24"/>
        </w:rPr>
        <w:t>III. </w:t>
      </w:r>
      <w:r>
        <w:rPr>
          <w:b/>
          <w:sz w:val="24"/>
        </w:rPr>
        <w:t>8 </w:t>
      </w:r>
      <w:r>
        <w:rPr>
          <w:i/>
          <w:sz w:val="22"/>
        </w:rPr>
        <w:t>Variation de la conductivité thermique par temps de relaxation en fonction de la température</w:t>
      </w:r>
      <w:r>
        <w:rPr>
          <w:i/>
          <w:spacing w:val="-52"/>
          <w:sz w:val="22"/>
        </w:rPr>
        <w:t> </w:t>
      </w:r>
      <w:r>
        <w:rPr>
          <w:i/>
          <w:position w:val="2"/>
          <w:sz w:val="22"/>
        </w:rPr>
        <w:t>pour</w:t>
      </w:r>
      <w:r>
        <w:rPr>
          <w:i/>
          <w:spacing w:val="2"/>
          <w:position w:val="2"/>
          <w:sz w:val="22"/>
        </w:rPr>
        <w:t> </w:t>
      </w:r>
      <w:r>
        <w:rPr>
          <w:i/>
          <w:position w:val="2"/>
          <w:sz w:val="22"/>
        </w:rPr>
        <w:t>le</w:t>
      </w:r>
      <w:r>
        <w:rPr>
          <w:i/>
          <w:spacing w:val="53"/>
          <w:position w:val="2"/>
          <w:sz w:val="22"/>
        </w:rPr>
        <w:t> </w:t>
      </w:r>
      <w:r>
        <w:rPr>
          <w:i/>
          <w:position w:val="2"/>
          <w:sz w:val="22"/>
        </w:rPr>
        <w:t>Fe</w:t>
      </w:r>
      <w:r>
        <w:rPr>
          <w:i/>
          <w:sz w:val="14"/>
        </w:rPr>
        <w:t>2</w:t>
      </w:r>
      <w:r>
        <w:rPr>
          <w:i/>
          <w:position w:val="2"/>
          <w:sz w:val="22"/>
        </w:rPr>
        <w:t>CrSb.</w:t>
      </w:r>
    </w:p>
    <w:p>
      <w:pPr>
        <w:pStyle w:val="BodyText"/>
        <w:spacing w:line="350" w:lineRule="auto" w:before="2"/>
        <w:ind w:left="353" w:right="364"/>
        <w:jc w:val="both"/>
      </w:pPr>
      <w:r>
        <w:rPr/>
        <w:t>On peut clairement observer à partir de ces allures qu'à l'état de spins majoritaires, la conductivité</w:t>
      </w:r>
      <w:r>
        <w:rPr>
          <w:spacing w:val="1"/>
        </w:rPr>
        <w:t> </w:t>
      </w:r>
      <w:r>
        <w:rPr/>
        <w:t>thermique (</w:t>
      </w:r>
      <w:r>
        <w:rPr>
          <w:rFonts w:ascii="Cambria Math" w:hAnsi="Cambria Math" w:eastAsia="Cambria Math"/>
          <w:sz w:val="26"/>
        </w:rPr>
        <w:t>𝐾</w:t>
      </w:r>
      <w:r>
        <w:rPr>
          <w:rFonts w:ascii="Cambria Math" w:hAnsi="Cambria Math" w:eastAsia="Cambria Math"/>
          <w:position w:val="-4"/>
          <w:sz w:val="18"/>
        </w:rPr>
        <w:t>𝑒</w:t>
      </w:r>
      <w:r>
        <w:rPr/>
        <w:t>/</w:t>
      </w:r>
      <w:r>
        <w:rPr>
          <w:rFonts w:ascii="Cambria Math" w:hAnsi="Cambria Math" w:eastAsia="Cambria Math"/>
        </w:rPr>
        <w:t>𝛕</w:t>
      </w:r>
      <w:r>
        <w:rPr/>
        <w:t>) augmente linéairement</w:t>
      </w:r>
      <w:r>
        <w:rPr>
          <w:spacing w:val="1"/>
        </w:rPr>
        <w:t> </w:t>
      </w:r>
      <w:r>
        <w:rPr/>
        <w:t>de 1.93×10</w:t>
      </w:r>
      <w:r>
        <w:rPr>
          <w:vertAlign w:val="superscript"/>
        </w:rPr>
        <w:t>14</w:t>
      </w:r>
      <w:r>
        <w:rPr>
          <w:vertAlign w:val="baseline"/>
        </w:rPr>
        <w:t> Wm</w:t>
      </w:r>
      <w:r>
        <w:rPr>
          <w:vertAlign w:val="superscript"/>
        </w:rPr>
        <w:t>-1</w:t>
      </w:r>
      <w:r>
        <w:rPr>
          <w:vertAlign w:val="baseline"/>
        </w:rPr>
        <w:t>K</w:t>
      </w:r>
      <w:r>
        <w:rPr>
          <w:vertAlign w:val="superscript"/>
        </w:rPr>
        <w:t>-1</w:t>
      </w:r>
      <w:r>
        <w:rPr>
          <w:vertAlign w:val="baseline"/>
        </w:rPr>
        <w:t>s</w:t>
      </w:r>
      <w:r>
        <w:rPr>
          <w:vertAlign w:val="superscript"/>
        </w:rPr>
        <w:t>-1</w:t>
      </w:r>
      <w:r>
        <w:rPr>
          <w:vertAlign w:val="baseline"/>
        </w:rPr>
        <w:t> à 50 K à 4.29×10</w:t>
      </w:r>
      <w:r>
        <w:rPr>
          <w:vertAlign w:val="superscript"/>
        </w:rPr>
        <w:t>15</w:t>
      </w:r>
      <w:r>
        <w:rPr>
          <w:vertAlign w:val="baseline"/>
        </w:rPr>
        <w:t> Wm</w:t>
      </w:r>
      <w:r>
        <w:rPr>
          <w:vertAlign w:val="superscript"/>
        </w:rPr>
        <w:t>-1</w:t>
      </w:r>
      <w:r>
        <w:rPr>
          <w:vertAlign w:val="baseline"/>
        </w:rPr>
        <w:t>K</w:t>
      </w:r>
      <w:r>
        <w:rPr>
          <w:vertAlign w:val="superscript"/>
        </w:rPr>
        <w:t>-1</w:t>
      </w:r>
      <w:r>
        <w:rPr>
          <w:vertAlign w:val="baseline"/>
        </w:rPr>
        <w:t>s</w:t>
      </w:r>
      <w:r>
        <w:rPr>
          <w:vertAlign w:val="superscript"/>
        </w:rPr>
        <w:t>-1</w:t>
      </w:r>
      <w:r>
        <w:rPr>
          <w:spacing w:val="60"/>
          <w:vertAlign w:val="baseline"/>
        </w:rPr>
        <w:t> </w:t>
      </w:r>
      <w:r>
        <w:rPr>
          <w:vertAlign w:val="baseline"/>
        </w:rPr>
        <w:t>à</w:t>
      </w:r>
      <w:r>
        <w:rPr>
          <w:spacing w:val="1"/>
          <w:vertAlign w:val="baseline"/>
        </w:rPr>
        <w:t> </w:t>
      </w:r>
      <w:r>
        <w:rPr>
          <w:vertAlign w:val="baseline"/>
        </w:rPr>
        <w:t>800 K. Tandis que pour le canal de spins minoritaires, la conductivité thermique électronique croit</w:t>
      </w:r>
      <w:r>
        <w:rPr>
          <w:spacing w:val="1"/>
          <w:vertAlign w:val="baseline"/>
        </w:rPr>
        <w:t> </w:t>
      </w:r>
      <w:r>
        <w:rPr>
          <w:vertAlign w:val="baseline"/>
        </w:rPr>
        <w:t>d’une</w:t>
      </w:r>
      <w:r>
        <w:rPr>
          <w:spacing w:val="26"/>
          <w:vertAlign w:val="baseline"/>
        </w:rPr>
        <w:t> </w:t>
      </w:r>
      <w:r>
        <w:rPr>
          <w:vertAlign w:val="baseline"/>
        </w:rPr>
        <w:t>façon</w:t>
      </w:r>
      <w:r>
        <w:rPr>
          <w:spacing w:val="18"/>
          <w:vertAlign w:val="baseline"/>
        </w:rPr>
        <w:t> </w:t>
      </w:r>
      <w:r>
        <w:rPr>
          <w:vertAlign w:val="baseline"/>
        </w:rPr>
        <w:t>non</w:t>
      </w:r>
      <w:r>
        <w:rPr>
          <w:spacing w:val="23"/>
          <w:vertAlign w:val="baseline"/>
        </w:rPr>
        <w:t> </w:t>
      </w:r>
      <w:r>
        <w:rPr>
          <w:vertAlign w:val="baseline"/>
        </w:rPr>
        <w:t>linéaire</w:t>
      </w:r>
      <w:r>
        <w:rPr>
          <w:spacing w:val="24"/>
          <w:vertAlign w:val="baseline"/>
        </w:rPr>
        <w:t> </w:t>
      </w:r>
      <w:r>
        <w:rPr>
          <w:vertAlign w:val="baseline"/>
        </w:rPr>
        <w:t>de</w:t>
      </w:r>
      <w:r>
        <w:rPr>
          <w:spacing w:val="22"/>
          <w:vertAlign w:val="baseline"/>
        </w:rPr>
        <w:t> </w:t>
      </w:r>
      <w:r>
        <w:rPr>
          <w:vertAlign w:val="baseline"/>
        </w:rPr>
        <w:t>4.18×10</w:t>
      </w:r>
      <w:r>
        <w:rPr>
          <w:vertAlign w:val="superscript"/>
        </w:rPr>
        <w:t>12</w:t>
      </w:r>
      <w:r>
        <w:rPr>
          <w:spacing w:val="24"/>
          <w:vertAlign w:val="baseline"/>
        </w:rPr>
        <w:t> </w:t>
      </w:r>
      <w:r>
        <w:rPr>
          <w:vertAlign w:val="baseline"/>
        </w:rPr>
        <w:t>Wm</w:t>
      </w:r>
      <w:r>
        <w:rPr>
          <w:vertAlign w:val="superscript"/>
        </w:rPr>
        <w:t>-1</w:t>
      </w:r>
      <w:r>
        <w:rPr>
          <w:vertAlign w:val="baseline"/>
        </w:rPr>
        <w:t>K</w:t>
      </w:r>
      <w:r>
        <w:rPr>
          <w:vertAlign w:val="superscript"/>
        </w:rPr>
        <w:t>-1</w:t>
      </w:r>
      <w:r>
        <w:rPr>
          <w:vertAlign w:val="baseline"/>
        </w:rPr>
        <w:t>s</w:t>
      </w:r>
      <w:r>
        <w:rPr>
          <w:vertAlign w:val="superscript"/>
        </w:rPr>
        <w:t>-1</w:t>
      </w:r>
      <w:r>
        <w:rPr>
          <w:spacing w:val="25"/>
          <w:vertAlign w:val="baseline"/>
        </w:rPr>
        <w:t> </w:t>
      </w:r>
      <w:r>
        <w:rPr>
          <w:vertAlign w:val="baseline"/>
        </w:rPr>
        <w:t>à</w:t>
      </w:r>
      <w:r>
        <w:rPr>
          <w:spacing w:val="22"/>
          <w:vertAlign w:val="baseline"/>
        </w:rPr>
        <w:t> </w:t>
      </w:r>
      <w:r>
        <w:rPr>
          <w:vertAlign w:val="baseline"/>
        </w:rPr>
        <w:t>50</w:t>
      </w:r>
      <w:r>
        <w:rPr>
          <w:spacing w:val="22"/>
          <w:vertAlign w:val="baseline"/>
        </w:rPr>
        <w:t> </w:t>
      </w:r>
      <w:r>
        <w:rPr>
          <w:vertAlign w:val="baseline"/>
        </w:rPr>
        <w:t>K</w:t>
      </w:r>
      <w:r>
        <w:rPr>
          <w:spacing w:val="22"/>
          <w:vertAlign w:val="baseline"/>
        </w:rPr>
        <w:t> </w:t>
      </w:r>
      <w:r>
        <w:rPr>
          <w:vertAlign w:val="baseline"/>
        </w:rPr>
        <w:t>jusqu’à</w:t>
      </w:r>
      <w:r>
        <w:rPr>
          <w:spacing w:val="22"/>
          <w:vertAlign w:val="baseline"/>
        </w:rPr>
        <w:t> </w:t>
      </w:r>
      <w:r>
        <w:rPr>
          <w:vertAlign w:val="baseline"/>
        </w:rPr>
        <w:t>5.06×10</w:t>
      </w:r>
      <w:r>
        <w:rPr>
          <w:vertAlign w:val="superscript"/>
        </w:rPr>
        <w:t>14</w:t>
      </w:r>
      <w:r>
        <w:rPr>
          <w:spacing w:val="24"/>
          <w:vertAlign w:val="baseline"/>
        </w:rPr>
        <w:t> </w:t>
      </w:r>
      <w:r>
        <w:rPr>
          <w:vertAlign w:val="baseline"/>
        </w:rPr>
        <w:t>Wm</w:t>
      </w:r>
      <w:r>
        <w:rPr>
          <w:vertAlign w:val="superscript"/>
        </w:rPr>
        <w:t>-1</w:t>
      </w:r>
      <w:r>
        <w:rPr>
          <w:vertAlign w:val="baseline"/>
        </w:rPr>
        <w:t>K</w:t>
      </w:r>
      <w:r>
        <w:rPr>
          <w:vertAlign w:val="superscript"/>
        </w:rPr>
        <w:t>-1</w:t>
      </w:r>
      <w:r>
        <w:rPr>
          <w:vertAlign w:val="baseline"/>
        </w:rPr>
        <w:t>s</w:t>
      </w:r>
      <w:r>
        <w:rPr>
          <w:vertAlign w:val="superscript"/>
        </w:rPr>
        <w:t>-1</w:t>
      </w:r>
      <w:r>
        <w:rPr>
          <w:spacing w:val="25"/>
          <w:vertAlign w:val="baseline"/>
        </w:rPr>
        <w:t> </w:t>
      </w:r>
      <w:r>
        <w:rPr>
          <w:vertAlign w:val="baseline"/>
        </w:rPr>
        <w:t>à</w:t>
      </w:r>
      <w:r>
        <w:rPr>
          <w:spacing w:val="22"/>
          <w:vertAlign w:val="baseline"/>
        </w:rPr>
        <w:t> </w:t>
      </w:r>
      <w:r>
        <w:rPr>
          <w:vertAlign w:val="baseline"/>
        </w:rPr>
        <w:t>800</w:t>
      </w:r>
      <w:r>
        <w:rPr>
          <w:spacing w:val="22"/>
          <w:vertAlign w:val="baseline"/>
        </w:rPr>
        <w:t> </w:t>
      </w:r>
      <w:r>
        <w:rPr>
          <w:vertAlign w:val="baseline"/>
        </w:rPr>
        <w:t>K.</w:t>
      </w:r>
      <w:r>
        <w:rPr>
          <w:spacing w:val="30"/>
          <w:vertAlign w:val="baseline"/>
        </w:rPr>
        <w:t> </w:t>
      </w:r>
      <w:r>
        <w:rPr>
          <w:vertAlign w:val="baseline"/>
        </w:rPr>
        <w:t>A</w:t>
      </w:r>
    </w:p>
    <w:p>
      <w:pPr>
        <w:pStyle w:val="BodyText"/>
        <w:spacing w:line="362" w:lineRule="auto" w:before="9"/>
        <w:ind w:left="353" w:right="368"/>
        <w:jc w:val="both"/>
      </w:pPr>
      <w:r>
        <w:rPr/>
        <w:t>température ambiante, les valeurs de la conductivité thermique sont d'environ 1.35×10</w:t>
      </w:r>
      <w:r>
        <w:rPr>
          <w:vertAlign w:val="superscript"/>
        </w:rPr>
        <w:t>15</w:t>
      </w:r>
      <w:r>
        <w:rPr>
          <w:vertAlign w:val="baseline"/>
        </w:rPr>
        <w:t> Wm</w:t>
      </w:r>
      <w:r>
        <w:rPr>
          <w:vertAlign w:val="superscript"/>
        </w:rPr>
        <w:t>-1</w:t>
      </w:r>
      <w:r>
        <w:rPr>
          <w:vertAlign w:val="baseline"/>
        </w:rPr>
        <w:t>K</w:t>
      </w:r>
      <w:r>
        <w:rPr>
          <w:vertAlign w:val="superscript"/>
        </w:rPr>
        <w:t>-1</w:t>
      </w:r>
      <w:r>
        <w:rPr>
          <w:vertAlign w:val="baseline"/>
        </w:rPr>
        <w:t>s</w:t>
      </w:r>
      <w:r>
        <w:rPr>
          <w:vertAlign w:val="superscript"/>
        </w:rPr>
        <w:t>-1</w:t>
      </w:r>
      <w:r>
        <w:rPr>
          <w:vertAlign w:val="baseline"/>
        </w:rPr>
        <w:t> et</w:t>
      </w:r>
      <w:r>
        <w:rPr>
          <w:spacing w:val="1"/>
          <w:vertAlign w:val="baseline"/>
        </w:rPr>
        <w:t> </w:t>
      </w:r>
      <w:r>
        <w:rPr>
          <w:vertAlign w:val="baseline"/>
        </w:rPr>
        <w:t>5.62×10</w:t>
      </w:r>
      <w:r>
        <w:rPr>
          <w:vertAlign w:val="superscript"/>
        </w:rPr>
        <w:t>13</w:t>
      </w:r>
      <w:r>
        <w:rPr>
          <w:spacing w:val="-4"/>
          <w:vertAlign w:val="baseline"/>
        </w:rPr>
        <w:t> </w:t>
      </w:r>
      <w:r>
        <w:rPr>
          <w:vertAlign w:val="baseline"/>
        </w:rPr>
        <w:t>Wm</w:t>
      </w:r>
      <w:r>
        <w:rPr>
          <w:vertAlign w:val="superscript"/>
        </w:rPr>
        <w:t>-1</w:t>
      </w:r>
      <w:r>
        <w:rPr>
          <w:vertAlign w:val="baseline"/>
        </w:rPr>
        <w:t>K</w:t>
      </w:r>
      <w:r>
        <w:rPr>
          <w:vertAlign w:val="superscript"/>
        </w:rPr>
        <w:t>-1</w:t>
      </w:r>
      <w:r>
        <w:rPr>
          <w:vertAlign w:val="baseline"/>
        </w:rPr>
        <w:t>s</w:t>
      </w:r>
      <w:r>
        <w:rPr>
          <w:vertAlign w:val="superscript"/>
        </w:rPr>
        <w:t>-1</w:t>
      </w:r>
      <w:r>
        <w:rPr>
          <w:vertAlign w:val="baseline"/>
        </w:rPr>
        <w:t> pour</w:t>
      </w:r>
      <w:r>
        <w:rPr>
          <w:spacing w:val="-4"/>
          <w:vertAlign w:val="baseline"/>
        </w:rPr>
        <w:t> </w:t>
      </w:r>
      <w:r>
        <w:rPr>
          <w:vertAlign w:val="baseline"/>
        </w:rPr>
        <w:t>le</w:t>
      </w:r>
      <w:r>
        <w:rPr>
          <w:spacing w:val="-2"/>
          <w:vertAlign w:val="baseline"/>
        </w:rPr>
        <w:t> </w:t>
      </w:r>
      <w:r>
        <w:rPr>
          <w:vertAlign w:val="baseline"/>
        </w:rPr>
        <w:t>canal</w:t>
      </w:r>
      <w:r>
        <w:rPr>
          <w:spacing w:val="-7"/>
          <w:vertAlign w:val="baseline"/>
        </w:rPr>
        <w:t> </w:t>
      </w:r>
      <w:r>
        <w:rPr>
          <w:vertAlign w:val="baseline"/>
        </w:rPr>
        <w:t>de</w:t>
      </w:r>
      <w:r>
        <w:rPr>
          <w:spacing w:val="-2"/>
          <w:vertAlign w:val="baseline"/>
        </w:rPr>
        <w:t> </w:t>
      </w:r>
      <w:r>
        <w:rPr>
          <w:vertAlign w:val="baseline"/>
        </w:rPr>
        <w:t>spin</w:t>
      </w:r>
      <w:r>
        <w:rPr>
          <w:spacing w:val="-2"/>
          <w:vertAlign w:val="baseline"/>
        </w:rPr>
        <w:t> </w:t>
      </w:r>
      <w:r>
        <w:rPr>
          <w:vertAlign w:val="baseline"/>
        </w:rPr>
        <w:t>majoritaire</w:t>
      </w:r>
      <w:r>
        <w:rPr>
          <w:spacing w:val="-2"/>
          <w:vertAlign w:val="baseline"/>
        </w:rPr>
        <w:t> </w:t>
      </w:r>
      <w:r>
        <w:rPr>
          <w:vertAlign w:val="baseline"/>
        </w:rPr>
        <w:t>et</w:t>
      </w:r>
      <w:r>
        <w:rPr>
          <w:spacing w:val="3"/>
          <w:vertAlign w:val="baseline"/>
        </w:rPr>
        <w:t> </w:t>
      </w:r>
      <w:r>
        <w:rPr>
          <w:vertAlign w:val="baseline"/>
        </w:rPr>
        <w:t>le</w:t>
      </w:r>
      <w:r>
        <w:rPr>
          <w:spacing w:val="-3"/>
          <w:vertAlign w:val="baseline"/>
        </w:rPr>
        <w:t> </w:t>
      </w:r>
      <w:r>
        <w:rPr>
          <w:vertAlign w:val="baseline"/>
        </w:rPr>
        <w:t>canal</w:t>
      </w:r>
      <w:r>
        <w:rPr>
          <w:spacing w:val="-6"/>
          <w:vertAlign w:val="baseline"/>
        </w:rPr>
        <w:t> </w:t>
      </w:r>
      <w:r>
        <w:rPr>
          <w:vertAlign w:val="baseline"/>
        </w:rPr>
        <w:t>de</w:t>
      </w:r>
      <w:r>
        <w:rPr>
          <w:spacing w:val="-2"/>
          <w:vertAlign w:val="baseline"/>
        </w:rPr>
        <w:t> </w:t>
      </w:r>
      <w:r>
        <w:rPr>
          <w:vertAlign w:val="baseline"/>
        </w:rPr>
        <w:t>spin</w:t>
      </w:r>
      <w:r>
        <w:rPr>
          <w:spacing w:val="-2"/>
          <w:vertAlign w:val="baseline"/>
        </w:rPr>
        <w:t> </w:t>
      </w:r>
      <w:r>
        <w:rPr>
          <w:vertAlign w:val="baseline"/>
        </w:rPr>
        <w:t>minoritaire, respectivement.</w:t>
      </w:r>
    </w:p>
    <w:p>
      <w:pPr>
        <w:pStyle w:val="Heading4"/>
        <w:numPr>
          <w:ilvl w:val="3"/>
          <w:numId w:val="15"/>
        </w:numPr>
        <w:tabs>
          <w:tab w:pos="1444" w:val="left" w:leader="none"/>
        </w:tabs>
        <w:spacing w:line="240" w:lineRule="auto" w:before="123" w:after="0"/>
        <w:ind w:left="1443" w:right="0" w:hanging="1091"/>
        <w:jc w:val="both"/>
        <w:rPr>
          <w:sz w:val="28"/>
        </w:rPr>
      </w:pPr>
      <w:r>
        <w:rPr/>
        <w:t>Facteur</w:t>
      </w:r>
      <w:r>
        <w:rPr>
          <w:spacing w:val="-5"/>
        </w:rPr>
        <w:t> </w:t>
      </w:r>
      <w:r>
        <w:rPr/>
        <w:t>de mérite</w:t>
      </w:r>
    </w:p>
    <w:p>
      <w:pPr>
        <w:pStyle w:val="BodyText"/>
        <w:spacing w:line="360" w:lineRule="auto" w:before="157"/>
        <w:ind w:left="353" w:right="366" w:firstLine="710"/>
        <w:jc w:val="both"/>
      </w:pPr>
      <w:r>
        <w:rPr/>
        <w:t>Le facteur de mérite (ZT) prédit les performances d'un matériau thermoélectrique et la capacité</w:t>
      </w:r>
      <w:r>
        <w:rPr>
          <w:spacing w:val="1"/>
        </w:rPr>
        <w:t> </w:t>
      </w:r>
      <w:r>
        <w:rPr/>
        <w:t>d'un matériau donné à produire efficacement de l'énergie thermoélectrique. Les matériaux avec ZT</w:t>
      </w:r>
      <w:r>
        <w:rPr>
          <w:spacing w:val="1"/>
        </w:rPr>
        <w:t> </w:t>
      </w:r>
      <w:r>
        <w:rPr/>
        <w:t>proche de l'unité ou supérieur à l'unité sont</w:t>
      </w:r>
      <w:r>
        <w:rPr>
          <w:spacing w:val="60"/>
        </w:rPr>
        <w:t> </w:t>
      </w:r>
      <w:r>
        <w:rPr/>
        <w:t>de bons candidats pour les dispositifs thermoélectriques.</w:t>
      </w:r>
      <w:r>
        <w:rPr>
          <w:spacing w:val="1"/>
        </w:rPr>
        <w:t> </w:t>
      </w:r>
      <w:r>
        <w:rPr>
          <w:spacing w:val="-1"/>
        </w:rPr>
        <w:t>Sur la figure (I I I . 9), nous avons tracé les variations de ce facteur en </w:t>
      </w:r>
      <w:r>
        <w:rPr/>
        <w:t>fonction de la température dans</w:t>
      </w:r>
      <w:r>
        <w:rPr>
          <w:spacing w:val="1"/>
        </w:rPr>
        <w:t> </w:t>
      </w:r>
      <w:r>
        <w:rPr/>
        <w:t>les deux directions de spin. Ce facteur fournit les performances d'un matériau thermoélectrique et la</w:t>
      </w:r>
      <w:r>
        <w:rPr>
          <w:spacing w:val="1"/>
        </w:rPr>
        <w:t> </w:t>
      </w:r>
      <w:r>
        <w:rPr/>
        <w:t>capacité d'un matériau donné à produire efficacement de l'énergie thermoélectrique. ZT est calculé par</w:t>
      </w:r>
      <w:r>
        <w:rPr>
          <w:spacing w:val="1"/>
        </w:rPr>
        <w:t> </w:t>
      </w:r>
      <w:r>
        <w:rPr/>
        <w:t>la</w:t>
      </w:r>
      <w:r>
        <w:rPr>
          <w:spacing w:val="5"/>
        </w:rPr>
        <w:t> </w:t>
      </w:r>
      <w:r>
        <w:rPr/>
        <w:t>formule</w:t>
      </w:r>
      <w:r>
        <w:rPr>
          <w:spacing w:val="1"/>
        </w:rPr>
        <w:t> </w:t>
      </w:r>
      <w:r>
        <w:rPr/>
        <w:t>suivante</w:t>
      </w:r>
      <w:r>
        <w:rPr>
          <w:spacing w:val="1"/>
        </w:rPr>
        <w:t> </w:t>
      </w:r>
      <w:r>
        <w:rPr/>
        <w:t>:</w:t>
      </w:r>
    </w:p>
    <w:p>
      <w:pPr>
        <w:spacing w:after="0" w:line="360" w:lineRule="auto"/>
        <w:jc w:val="both"/>
        <w:sectPr>
          <w:pgSz w:w="11910" w:h="16840"/>
          <w:pgMar w:header="725" w:footer="1059" w:top="1240" w:bottom="1240" w:left="780" w:right="480"/>
        </w:sectPr>
      </w:pPr>
    </w:p>
    <w:p>
      <w:pPr>
        <w:spacing w:line="180" w:lineRule="auto" w:before="13"/>
        <w:ind w:left="0" w:right="0" w:firstLine="0"/>
        <w:jc w:val="right"/>
        <w:rPr>
          <w:rFonts w:ascii="Cambria Math" w:hAnsi="Cambria Math" w:eastAsia="Cambria Math"/>
          <w:sz w:val="26"/>
        </w:rPr>
      </w:pPr>
      <w:r>
        <w:rPr/>
        <w:pict>
          <v:rect style="position:absolute;margin-left:284.279999pt;margin-top:18.776171pt;width:36.72pt;height:1.2pt;mso-position-horizontal-relative:page;mso-position-vertical-relative:paragraph;z-index:-17883136" filled="true" fillcolor="#000000" stroked="false">
            <v:fill type="solid"/>
            <w10:wrap type="none"/>
          </v:rect>
        </w:pict>
      </w:r>
      <w:r>
        <w:rPr>
          <w:rFonts w:ascii="Cambria Math" w:hAnsi="Cambria Math" w:eastAsia="Cambria Math"/>
          <w:position w:val="-20"/>
          <w:sz w:val="36"/>
        </w:rPr>
        <w:t>𝑍𝑇</w:t>
      </w:r>
      <w:r>
        <w:rPr>
          <w:rFonts w:ascii="Cambria Math" w:hAnsi="Cambria Math" w:eastAsia="Cambria Math"/>
          <w:spacing w:val="45"/>
          <w:position w:val="-20"/>
          <w:sz w:val="36"/>
        </w:rPr>
        <w:t> </w:t>
      </w:r>
      <w:r>
        <w:rPr>
          <w:rFonts w:ascii="Cambria Math" w:hAnsi="Cambria Math" w:eastAsia="Cambria Math"/>
          <w:position w:val="-20"/>
          <w:sz w:val="36"/>
        </w:rPr>
        <w:t>=</w:t>
      </w:r>
      <w:r>
        <w:rPr>
          <w:rFonts w:ascii="Cambria Math" w:hAnsi="Cambria Math" w:eastAsia="Cambria Math"/>
          <w:spacing w:val="41"/>
          <w:position w:val="-20"/>
          <w:sz w:val="36"/>
        </w:rPr>
        <w:t> </w:t>
      </w:r>
      <w:r>
        <w:rPr>
          <w:rFonts w:ascii="Cambria Math" w:hAnsi="Cambria Math" w:eastAsia="Cambria Math"/>
          <w:sz w:val="26"/>
        </w:rPr>
        <w:t>𝑆</w:t>
      </w:r>
      <w:r>
        <w:rPr>
          <w:rFonts w:ascii="Cambria Math" w:hAnsi="Cambria Math" w:eastAsia="Cambria Math"/>
          <w:position w:val="10"/>
          <w:sz w:val="21"/>
        </w:rPr>
        <w:t>2</w:t>
      </w:r>
      <w:r>
        <w:rPr>
          <w:rFonts w:ascii="Cambria Math" w:hAnsi="Cambria Math" w:eastAsia="Cambria Math"/>
          <w:sz w:val="26"/>
        </w:rPr>
        <w:t>.σ.T</w:t>
      </w:r>
    </w:p>
    <w:p>
      <w:pPr>
        <w:pStyle w:val="Heading5"/>
        <w:spacing w:line="234" w:lineRule="exact"/>
        <w:ind w:right="277"/>
        <w:jc w:val="right"/>
        <w:rPr>
          <w:rFonts w:ascii="Cambria Math"/>
        </w:rPr>
      </w:pPr>
      <w:r>
        <w:rPr>
          <w:rFonts w:ascii="Cambria Math"/>
          <w:w w:val="111"/>
        </w:rPr>
        <w:t>K</w:t>
      </w:r>
    </w:p>
    <w:p>
      <w:pPr>
        <w:pStyle w:val="BodyText"/>
        <w:spacing w:before="8"/>
        <w:rPr>
          <w:rFonts w:ascii="Cambria Math"/>
          <w:sz w:val="22"/>
        </w:rPr>
      </w:pPr>
      <w:r>
        <w:rPr/>
        <w:br w:type="column"/>
      </w:r>
      <w:r>
        <w:rPr>
          <w:rFonts w:ascii="Cambria Math"/>
          <w:sz w:val="22"/>
        </w:rPr>
      </w:r>
    </w:p>
    <w:p>
      <w:pPr>
        <w:pStyle w:val="BodyText"/>
        <w:spacing w:before="1"/>
        <w:ind w:right="393"/>
        <w:jc w:val="right"/>
      </w:pPr>
      <w:r>
        <w:rPr/>
        <w:t>(III.37)</w:t>
      </w:r>
    </w:p>
    <w:p>
      <w:pPr>
        <w:spacing w:after="0"/>
        <w:jc w:val="right"/>
        <w:sectPr>
          <w:type w:val="continuous"/>
          <w:pgSz w:w="11910" w:h="16840"/>
          <w:pgMar w:top="360" w:bottom="280" w:left="780" w:right="480"/>
          <w:cols w:num="2" w:equalWidth="0">
            <w:col w:w="5641" w:space="40"/>
            <w:col w:w="4969"/>
          </w:cols>
        </w:sectPr>
      </w:pPr>
    </w:p>
    <w:p>
      <w:pPr>
        <w:pStyle w:val="BodyText"/>
        <w:spacing w:line="357" w:lineRule="auto" w:before="151"/>
        <w:ind w:left="353" w:right="363"/>
        <w:jc w:val="both"/>
      </w:pPr>
      <w:r>
        <w:rPr/>
        <w:t>Où </w:t>
      </w:r>
      <w:r>
        <w:rPr>
          <w:rFonts w:ascii="Cambria Math" w:hAnsi="Cambria Math" w:eastAsia="Cambria Math"/>
        </w:rPr>
        <w:t>𝑆 </w:t>
      </w:r>
      <w:r>
        <w:rPr/>
        <w:t>est le coefficient Seebeck, </w:t>
      </w:r>
      <w:r>
        <w:rPr>
          <w:rFonts w:ascii="Cambria Math" w:hAnsi="Cambria Math" w:eastAsia="Cambria Math"/>
          <w:sz w:val="22"/>
        </w:rPr>
        <w:t>σ </w:t>
      </w:r>
      <w:r>
        <w:rPr/>
        <w:t>est la conductivité électrique et </w:t>
      </w:r>
      <w:r>
        <w:rPr>
          <w:rFonts w:ascii="Cambria Math" w:hAnsi="Cambria Math" w:eastAsia="Cambria Math"/>
        </w:rPr>
        <w:t>𝐾 </w:t>
      </w:r>
      <w:r>
        <w:rPr/>
        <w:t>la conductivité thermique. Dans la</w:t>
      </w:r>
      <w:r>
        <w:rPr>
          <w:spacing w:val="1"/>
        </w:rPr>
        <w:t> </w:t>
      </w:r>
      <w:r>
        <w:rPr/>
        <w:t>direction des spins majoritaires, on remarque une augmentation rapide de ce facteur allant de 0.0027 à</w:t>
      </w:r>
      <w:r>
        <w:rPr>
          <w:spacing w:val="1"/>
        </w:rPr>
        <w:t> </w:t>
      </w:r>
      <w:r>
        <w:rPr>
          <w:position w:val="2"/>
        </w:rPr>
        <w:t>50 K jusqu’à 0.034 à 300 K ensuite elle devient lente et atteint</w:t>
      </w:r>
      <w:r>
        <w:rPr>
          <w:spacing w:val="1"/>
          <w:position w:val="2"/>
        </w:rPr>
        <w:t> </w:t>
      </w:r>
      <w:r>
        <w:rPr>
          <w:position w:val="2"/>
        </w:rPr>
        <w:t>sa valeur</w:t>
      </w:r>
      <w:r>
        <w:rPr>
          <w:spacing w:val="60"/>
          <w:position w:val="2"/>
        </w:rPr>
        <w:t> </w:t>
      </w:r>
      <w:r>
        <w:rPr>
          <w:position w:val="2"/>
        </w:rPr>
        <w:t>maximale ZT</w:t>
      </w:r>
      <w:r>
        <w:rPr>
          <w:sz w:val="16"/>
        </w:rPr>
        <w:t>max</w:t>
      </w:r>
      <w:r>
        <w:rPr>
          <w:spacing w:val="40"/>
          <w:sz w:val="16"/>
        </w:rPr>
        <w:t> </w:t>
      </w:r>
      <w:r>
        <w:rPr>
          <w:position w:val="2"/>
        </w:rPr>
        <w:t>= 0.125 à</w:t>
      </w:r>
      <w:r>
        <w:rPr>
          <w:spacing w:val="1"/>
          <w:position w:val="2"/>
        </w:rPr>
        <w:t> </w:t>
      </w:r>
      <w:r>
        <w:rPr/>
        <w:t>800</w:t>
      </w:r>
      <w:r>
        <w:rPr>
          <w:spacing w:val="7"/>
        </w:rPr>
        <w:t> </w:t>
      </w:r>
      <w:r>
        <w:rPr/>
        <w:t>K.</w:t>
      </w:r>
      <w:r>
        <w:rPr>
          <w:spacing w:val="9"/>
        </w:rPr>
        <w:t> </w:t>
      </w:r>
      <w:r>
        <w:rPr/>
        <w:t>En</w:t>
      </w:r>
      <w:r>
        <w:rPr>
          <w:spacing w:val="3"/>
        </w:rPr>
        <w:t> </w:t>
      </w:r>
      <w:r>
        <w:rPr/>
        <w:t>revanche,</w:t>
      </w:r>
      <w:r>
        <w:rPr>
          <w:spacing w:val="9"/>
        </w:rPr>
        <w:t> </w:t>
      </w:r>
      <w:r>
        <w:rPr/>
        <w:t>dans</w:t>
      </w:r>
      <w:r>
        <w:rPr>
          <w:spacing w:val="10"/>
        </w:rPr>
        <w:t> </w:t>
      </w:r>
      <w:r>
        <w:rPr/>
        <w:t>l’autre</w:t>
      </w:r>
      <w:r>
        <w:rPr>
          <w:spacing w:val="6"/>
        </w:rPr>
        <w:t> </w:t>
      </w:r>
      <w:r>
        <w:rPr/>
        <w:t>direction</w:t>
      </w:r>
      <w:r>
        <w:rPr>
          <w:spacing w:val="2"/>
        </w:rPr>
        <w:t> </w:t>
      </w:r>
      <w:r>
        <w:rPr/>
        <w:t>(spins</w:t>
      </w:r>
      <w:r>
        <w:rPr>
          <w:spacing w:val="5"/>
        </w:rPr>
        <w:t> </w:t>
      </w:r>
      <w:r>
        <w:rPr/>
        <w:t>minoritaires),</w:t>
      </w:r>
      <w:r>
        <w:rPr>
          <w:spacing w:val="11"/>
        </w:rPr>
        <w:t> </w:t>
      </w:r>
      <w:r>
        <w:rPr/>
        <w:t>on</w:t>
      </w:r>
      <w:r>
        <w:rPr>
          <w:spacing w:val="2"/>
        </w:rPr>
        <w:t> </w:t>
      </w:r>
      <w:r>
        <w:rPr/>
        <w:t>observe</w:t>
      </w:r>
      <w:r>
        <w:rPr>
          <w:spacing w:val="8"/>
        </w:rPr>
        <w:t> </w:t>
      </w:r>
      <w:r>
        <w:rPr/>
        <w:t>une</w:t>
      </w:r>
      <w:r>
        <w:rPr>
          <w:spacing w:val="6"/>
        </w:rPr>
        <w:t> </w:t>
      </w:r>
      <w:r>
        <w:rPr/>
        <w:t>croissance</w:t>
      </w:r>
      <w:r>
        <w:rPr>
          <w:spacing w:val="6"/>
        </w:rPr>
        <w:t> </w:t>
      </w:r>
      <w:r>
        <w:rPr/>
        <w:t>progressive</w:t>
      </w:r>
    </w:p>
    <w:p>
      <w:pPr>
        <w:spacing w:after="0" w:line="357" w:lineRule="auto"/>
        <w:jc w:val="both"/>
        <w:sectPr>
          <w:type w:val="continuous"/>
          <w:pgSz w:w="11910" w:h="16840"/>
          <w:pgMar w:top="360" w:bottom="280" w:left="780" w:right="480"/>
        </w:sectPr>
      </w:pPr>
    </w:p>
    <w:p>
      <w:pPr>
        <w:pStyle w:val="BodyText"/>
        <w:spacing w:line="362" w:lineRule="auto" w:before="80"/>
        <w:ind w:left="353"/>
      </w:pPr>
      <w:r>
        <w:rPr/>
        <w:t>dans</w:t>
      </w:r>
      <w:r>
        <w:rPr>
          <w:spacing w:val="5"/>
        </w:rPr>
        <w:t> </w:t>
      </w:r>
      <w:r>
        <w:rPr/>
        <w:t>l’intervalle</w:t>
      </w:r>
      <w:r>
        <w:rPr>
          <w:spacing w:val="3"/>
        </w:rPr>
        <w:t> </w:t>
      </w:r>
      <w:r>
        <w:rPr/>
        <w:t>50</w:t>
      </w:r>
      <w:r>
        <w:rPr>
          <w:spacing w:val="8"/>
        </w:rPr>
        <w:t> </w:t>
      </w:r>
      <w:r>
        <w:rPr/>
        <w:t>K</w:t>
      </w:r>
      <w:r>
        <w:rPr>
          <w:spacing w:val="-2"/>
        </w:rPr>
        <w:t> </w:t>
      </w:r>
      <w:r>
        <w:rPr/>
        <w:t>&lt;</w:t>
      </w:r>
      <w:r>
        <w:rPr>
          <w:spacing w:val="6"/>
        </w:rPr>
        <w:t> </w:t>
      </w:r>
      <w:r>
        <w:rPr/>
        <w:t>T&lt;</w:t>
      </w:r>
      <w:r>
        <w:rPr>
          <w:spacing w:val="3"/>
        </w:rPr>
        <w:t> </w:t>
      </w:r>
      <w:r>
        <w:rPr/>
        <w:t>250</w:t>
      </w:r>
      <w:r>
        <w:rPr>
          <w:spacing w:val="4"/>
        </w:rPr>
        <w:t> </w:t>
      </w:r>
      <w:r>
        <w:rPr/>
        <w:t>K</w:t>
      </w:r>
      <w:r>
        <w:rPr>
          <w:spacing w:val="-1"/>
        </w:rPr>
        <w:t> </w:t>
      </w:r>
      <w:r>
        <w:rPr/>
        <w:t>allant</w:t>
      </w:r>
      <w:r>
        <w:rPr>
          <w:spacing w:val="8"/>
        </w:rPr>
        <w:t> </w:t>
      </w:r>
      <w:r>
        <w:rPr/>
        <w:t>de</w:t>
      </w:r>
      <w:r>
        <w:rPr>
          <w:spacing w:val="3"/>
        </w:rPr>
        <w:t> </w:t>
      </w:r>
      <w:r>
        <w:rPr/>
        <w:t>0.057 à</w:t>
      </w:r>
      <w:r>
        <w:rPr>
          <w:spacing w:val="3"/>
        </w:rPr>
        <w:t> </w:t>
      </w:r>
      <w:r>
        <w:rPr/>
        <w:t>0.498</w:t>
      </w:r>
      <w:r>
        <w:rPr>
          <w:spacing w:val="3"/>
        </w:rPr>
        <w:t> </w:t>
      </w:r>
      <w:r>
        <w:rPr/>
        <w:t>puis</w:t>
      </w:r>
      <w:r>
        <w:rPr>
          <w:spacing w:val="1"/>
        </w:rPr>
        <w:t> </w:t>
      </w:r>
      <w:r>
        <w:rPr/>
        <w:t>elle</w:t>
      </w:r>
      <w:r>
        <w:rPr>
          <w:spacing w:val="3"/>
        </w:rPr>
        <w:t> </w:t>
      </w:r>
      <w:r>
        <w:rPr/>
        <w:t>devient</w:t>
      </w:r>
      <w:r>
        <w:rPr>
          <w:spacing w:val="12"/>
        </w:rPr>
        <w:t> </w:t>
      </w:r>
      <w:r>
        <w:rPr/>
        <w:t>importante</w:t>
      </w:r>
      <w:r>
        <w:rPr>
          <w:spacing w:val="3"/>
        </w:rPr>
        <w:t> </w:t>
      </w:r>
      <w:r>
        <w:rPr/>
        <w:t>et</w:t>
      </w:r>
      <w:r>
        <w:rPr>
          <w:spacing w:val="9"/>
        </w:rPr>
        <w:t> </w:t>
      </w:r>
      <w:r>
        <w:rPr/>
        <w:t>pratiquement</w:t>
      </w:r>
      <w:r>
        <w:rPr>
          <w:spacing w:val="-57"/>
        </w:rPr>
        <w:t> </w:t>
      </w:r>
      <w:r>
        <w:rPr/>
        <w:t>constante à</w:t>
      </w:r>
      <w:r>
        <w:rPr>
          <w:spacing w:val="-4"/>
        </w:rPr>
        <w:t> </w:t>
      </w:r>
      <w:r>
        <w:rPr/>
        <w:t>température</w:t>
      </w:r>
      <w:r>
        <w:rPr>
          <w:spacing w:val="1"/>
        </w:rPr>
        <w:t> </w:t>
      </w:r>
      <w:r>
        <w:rPr/>
        <w:t>plus élevée (au-dessus de</w:t>
      </w:r>
      <w:r>
        <w:rPr>
          <w:spacing w:val="1"/>
        </w:rPr>
        <w:t> </w:t>
      </w:r>
      <w:r>
        <w:rPr/>
        <w:t>600</w:t>
      </w:r>
      <w:r>
        <w:rPr>
          <w:spacing w:val="2"/>
        </w:rPr>
        <w:t> </w:t>
      </w:r>
      <w:r>
        <w:rPr/>
        <w:t>K).</w:t>
      </w:r>
    </w:p>
    <w:p>
      <w:pPr>
        <w:pStyle w:val="BodyText"/>
        <w:spacing w:before="2"/>
        <w:rPr>
          <w:sz w:val="29"/>
        </w:rPr>
      </w:pPr>
    </w:p>
    <w:p>
      <w:pPr>
        <w:spacing w:after="0"/>
        <w:rPr>
          <w:sz w:val="29"/>
        </w:rPr>
        <w:sectPr>
          <w:pgSz w:w="11910" w:h="16840"/>
          <w:pgMar w:header="725" w:footer="1059" w:top="1240" w:bottom="1240" w:left="780" w:right="480"/>
        </w:sectPr>
      </w:pPr>
    </w:p>
    <w:p>
      <w:pPr>
        <w:pStyle w:val="BodyText"/>
        <w:rPr>
          <w:sz w:val="16"/>
        </w:rPr>
      </w:pPr>
    </w:p>
    <w:p>
      <w:pPr>
        <w:spacing w:before="126"/>
        <w:ind w:left="0" w:right="0" w:firstLine="0"/>
        <w:jc w:val="right"/>
        <w:rPr>
          <w:rFonts w:ascii="Microsoft Sans Serif"/>
          <w:sz w:val="14"/>
        </w:rPr>
      </w:pPr>
      <w:r>
        <w:rPr>
          <w:rFonts w:ascii="Microsoft Sans Serif"/>
          <w:color w:val="0000FF"/>
          <w:sz w:val="14"/>
        </w:rPr>
        <w:t>0,7</w:t>
      </w:r>
    </w:p>
    <w:p>
      <w:pPr>
        <w:pStyle w:val="BodyText"/>
        <w:spacing w:before="6"/>
        <w:rPr>
          <w:rFonts w:ascii="Microsoft Sans Serif"/>
          <w:sz w:val="23"/>
        </w:rPr>
      </w:pPr>
    </w:p>
    <w:p>
      <w:pPr>
        <w:spacing w:before="0"/>
        <w:ind w:left="0" w:right="0" w:firstLine="0"/>
        <w:jc w:val="right"/>
        <w:rPr>
          <w:rFonts w:ascii="Microsoft Sans Serif"/>
          <w:sz w:val="14"/>
        </w:rPr>
      </w:pPr>
      <w:r>
        <w:rPr>
          <w:rFonts w:ascii="Microsoft Sans Serif"/>
          <w:color w:val="0000FF"/>
          <w:sz w:val="14"/>
        </w:rPr>
        <w:t>0,6</w:t>
      </w:r>
    </w:p>
    <w:p>
      <w:pPr>
        <w:pStyle w:val="BodyText"/>
        <w:spacing w:before="5"/>
        <w:rPr>
          <w:rFonts w:ascii="Microsoft Sans Serif"/>
          <w:sz w:val="23"/>
        </w:rPr>
      </w:pPr>
    </w:p>
    <w:p>
      <w:pPr>
        <w:spacing w:before="0"/>
        <w:ind w:left="0" w:right="0" w:firstLine="0"/>
        <w:jc w:val="right"/>
        <w:rPr>
          <w:rFonts w:ascii="Microsoft Sans Serif"/>
          <w:sz w:val="14"/>
        </w:rPr>
      </w:pPr>
      <w:r>
        <w:rPr>
          <w:rFonts w:ascii="Microsoft Sans Serif"/>
          <w:color w:val="0000FF"/>
          <w:sz w:val="14"/>
        </w:rPr>
        <w:t>0,5</w:t>
      </w:r>
    </w:p>
    <w:p>
      <w:pPr>
        <w:pStyle w:val="BodyText"/>
        <w:spacing w:before="6"/>
        <w:rPr>
          <w:rFonts w:ascii="Microsoft Sans Serif"/>
          <w:sz w:val="23"/>
        </w:rPr>
      </w:pPr>
    </w:p>
    <w:p>
      <w:pPr>
        <w:spacing w:before="0"/>
        <w:ind w:left="0" w:right="0" w:firstLine="0"/>
        <w:jc w:val="right"/>
        <w:rPr>
          <w:rFonts w:ascii="Microsoft Sans Serif"/>
          <w:sz w:val="14"/>
        </w:rPr>
      </w:pPr>
      <w:r>
        <w:rPr/>
        <w:pict>
          <v:shape style="position:absolute;margin-left:175.819565pt;margin-top:3.451604pt;width:11.45pt;height:12.45pt;mso-position-horizontal-relative:page;mso-position-vertical-relative:paragraph;z-index:15780352" type="#_x0000_t202" filled="false" stroked="false">
            <v:textbox inset="0,0,0,0" style="layout-flow:vertical;mso-layout-flow-alt:bottom-to-top">
              <w:txbxContent>
                <w:p>
                  <w:pPr>
                    <w:spacing w:before="15"/>
                    <w:ind w:left="20" w:right="0" w:firstLine="0"/>
                    <w:jc w:val="left"/>
                    <w:rPr>
                      <w:rFonts w:ascii="Microsoft Sans Serif"/>
                      <w:sz w:val="17"/>
                    </w:rPr>
                  </w:pPr>
                  <w:r>
                    <w:rPr>
                      <w:rFonts w:ascii="Microsoft Sans Serif"/>
                      <w:sz w:val="17"/>
                    </w:rPr>
                    <w:t>ZT</w:t>
                  </w:r>
                </w:p>
              </w:txbxContent>
            </v:textbox>
            <w10:wrap type="none"/>
          </v:shape>
        </w:pict>
      </w:r>
      <w:r>
        <w:rPr>
          <w:rFonts w:ascii="Microsoft Sans Serif"/>
          <w:color w:val="0000FF"/>
          <w:sz w:val="14"/>
        </w:rPr>
        <w:t>0,4</w:t>
      </w:r>
    </w:p>
    <w:p>
      <w:pPr>
        <w:pStyle w:val="BodyText"/>
        <w:spacing w:before="5"/>
        <w:rPr>
          <w:rFonts w:ascii="Microsoft Sans Serif"/>
          <w:sz w:val="23"/>
        </w:rPr>
      </w:pPr>
    </w:p>
    <w:p>
      <w:pPr>
        <w:spacing w:before="1"/>
        <w:ind w:left="0" w:right="0" w:firstLine="0"/>
        <w:jc w:val="right"/>
        <w:rPr>
          <w:rFonts w:ascii="Microsoft Sans Serif"/>
          <w:sz w:val="14"/>
        </w:rPr>
      </w:pPr>
      <w:r>
        <w:rPr>
          <w:rFonts w:ascii="Microsoft Sans Serif"/>
          <w:color w:val="0000FF"/>
          <w:sz w:val="14"/>
        </w:rPr>
        <w:t>0,3</w:t>
      </w:r>
    </w:p>
    <w:p>
      <w:pPr>
        <w:pStyle w:val="BodyText"/>
        <w:spacing w:before="5"/>
        <w:rPr>
          <w:rFonts w:ascii="Microsoft Sans Serif"/>
          <w:sz w:val="23"/>
        </w:rPr>
      </w:pPr>
    </w:p>
    <w:p>
      <w:pPr>
        <w:spacing w:before="0"/>
        <w:ind w:left="0" w:right="0" w:firstLine="0"/>
        <w:jc w:val="right"/>
        <w:rPr>
          <w:rFonts w:ascii="Microsoft Sans Serif"/>
          <w:sz w:val="14"/>
        </w:rPr>
      </w:pPr>
      <w:r>
        <w:rPr>
          <w:rFonts w:ascii="Microsoft Sans Serif"/>
          <w:color w:val="0000FF"/>
          <w:sz w:val="14"/>
        </w:rPr>
        <w:t>0,2</w:t>
      </w:r>
    </w:p>
    <w:p>
      <w:pPr>
        <w:pStyle w:val="BodyText"/>
        <w:spacing w:before="6"/>
        <w:rPr>
          <w:rFonts w:ascii="Microsoft Sans Serif"/>
          <w:sz w:val="23"/>
        </w:rPr>
      </w:pPr>
    </w:p>
    <w:p>
      <w:pPr>
        <w:spacing w:before="0"/>
        <w:ind w:left="0" w:right="0" w:firstLine="0"/>
        <w:jc w:val="right"/>
        <w:rPr>
          <w:rFonts w:ascii="Microsoft Sans Serif"/>
          <w:sz w:val="14"/>
        </w:rPr>
      </w:pPr>
      <w:r>
        <w:rPr>
          <w:rFonts w:ascii="Microsoft Sans Serif"/>
          <w:color w:val="0000FF"/>
          <w:sz w:val="14"/>
        </w:rPr>
        <w:t>0,1</w:t>
      </w:r>
    </w:p>
    <w:p>
      <w:pPr>
        <w:pStyle w:val="BodyText"/>
        <w:spacing w:before="5"/>
        <w:rPr>
          <w:rFonts w:ascii="Microsoft Sans Serif"/>
          <w:sz w:val="23"/>
        </w:rPr>
      </w:pPr>
    </w:p>
    <w:p>
      <w:pPr>
        <w:spacing w:before="1"/>
        <w:ind w:left="0" w:right="0" w:firstLine="0"/>
        <w:jc w:val="right"/>
        <w:rPr>
          <w:rFonts w:ascii="Microsoft Sans Serif"/>
          <w:sz w:val="14"/>
        </w:rPr>
      </w:pPr>
      <w:r>
        <w:rPr>
          <w:rFonts w:ascii="Microsoft Sans Serif"/>
          <w:color w:val="0000FF"/>
          <w:sz w:val="14"/>
        </w:rPr>
        <w:t>0,0</w:t>
      </w:r>
    </w:p>
    <w:p>
      <w:pPr>
        <w:spacing w:before="98"/>
        <w:ind w:left="4385" w:right="2702" w:firstLine="0"/>
        <w:jc w:val="center"/>
        <w:rPr>
          <w:rFonts w:ascii="Microsoft Sans Serif"/>
          <w:sz w:val="14"/>
        </w:rPr>
      </w:pPr>
      <w:r>
        <w:rPr/>
        <w:br w:type="column"/>
      </w:r>
      <w:r>
        <w:rPr>
          <w:rFonts w:ascii="Microsoft Sans Serif"/>
          <w:sz w:val="14"/>
        </w:rPr>
        <w:t>0,14</w:t>
      </w:r>
    </w:p>
    <w:p>
      <w:pPr>
        <w:pStyle w:val="BodyText"/>
        <w:spacing w:before="5"/>
        <w:rPr>
          <w:rFonts w:ascii="Microsoft Sans Serif"/>
          <w:sz w:val="23"/>
        </w:rPr>
      </w:pPr>
    </w:p>
    <w:p>
      <w:pPr>
        <w:spacing w:before="1"/>
        <w:ind w:left="4385" w:right="2702" w:firstLine="0"/>
        <w:jc w:val="center"/>
        <w:rPr>
          <w:rFonts w:ascii="Microsoft Sans Serif"/>
          <w:sz w:val="14"/>
        </w:rPr>
      </w:pPr>
      <w:r>
        <w:rPr/>
        <w:pict>
          <v:group style="position:absolute;margin-left:201.637787pt;margin-top:-17.788145pt;width:217.95pt;height:163.35pt;mso-position-horizontal-relative:page;mso-position-vertical-relative:paragraph;z-index:15779840" coordorigin="4033,-356" coordsize="4359,3267">
            <v:line style="position:absolute" from="4558,2555" to="4747,2008" stroked="true" strokeweight=".183285pt" strokecolor="#0000ff">
              <v:stroke dashstyle="solid"/>
            </v:line>
            <v:rect style="position:absolute;left:4510;top:2570;width:64;height:65" filled="true" fillcolor="#0000ff" stroked="false">
              <v:fill type="solid"/>
            </v:rect>
            <v:line style="position:absolute" from="4783,1914" to="4968,1454" stroked="true" strokeweight=".183385pt" strokecolor="#0000ff">
              <v:stroke dashstyle="solid"/>
            </v:line>
            <v:rect style="position:absolute;left:4732;top:1929;width:64;height:65" filled="true" fillcolor="#0000ff" stroked="false">
              <v:fill type="solid"/>
            </v:rect>
            <v:line style="position:absolute" from="5012,1364" to="5185,1051" stroked="true" strokeweight=".183682pt" strokecolor="#0000ff">
              <v:stroke dashstyle="solid"/>
            </v:line>
            <v:rect style="position:absolute;left:4955;top:1376;width:64;height:65" filled="true" fillcolor="#0000ff" stroked="false">
              <v:fill type="solid"/>
            </v:rect>
            <v:shape style="position:absolute;left:5240;top:571;width:377;height:397" coordorigin="5240,571" coordsize="377,397" path="m5240,968l5401,769m5470,698l5617,571e" filled="false" stroked="true" strokeweight=".184524pt" strokecolor="#0000ff">
              <v:path arrowok="t"/>
              <v:stroke dashstyle="solid"/>
            </v:shape>
            <v:shape style="position:absolute;left:5178;top:698;width:287;height:341" coordorigin="5178,699" coordsize="287,341" path="m5241,975l5178,975,5178,1039,5241,1039,5241,975xm5465,699l5401,699,5401,763,5465,763,5465,699xe" filled="true" fillcolor="#0000ff" stroked="false">
              <v:path arrowok="t"/>
              <v:fill type="solid"/>
            </v:shape>
            <v:line style="position:absolute" from="5697,513" to="5836,428" stroked="true" strokeweight=".185248pt" strokecolor="#0000ff">
              <v:stroke dashstyle="solid"/>
            </v:line>
            <v:rect style="position:absolute;left:5623;top:507;width:64;height:65" filled="true" fillcolor="#0000ff" stroked="false">
              <v:fill type="solid"/>
            </v:rect>
            <v:line style="position:absolute" from="5924,382" to="6055,325" stroked="true" strokeweight=".185587pt" strokecolor="#0000ff">
              <v:stroke dashstyle="solid"/>
            </v:line>
            <v:rect style="position:absolute;left:5846;top:370;width:64;height:65" filled="true" fillcolor="#0000ff" stroked="false">
              <v:fill type="solid"/>
            </v:rect>
            <v:line style="position:absolute" from="6148,290" to="6276,250" stroked="true" strokeweight=".185821pt" strokecolor="#0000ff">
              <v:stroke dashstyle="solid"/>
            </v:line>
            <v:rect style="position:absolute;left:6069;top:273;width:64;height:65" filled="true" fillcolor="#0000ff" stroked="false">
              <v:fill type="solid"/>
            </v:rect>
            <v:line style="position:absolute" from="6372,224" to="6497,197" stroked="true" strokeweight=".185962pt" strokecolor="#0000ff">
              <v:stroke dashstyle="solid"/>
            </v:line>
            <v:rect style="position:absolute;left:6292;top:203;width:64;height:65" filled="true" fillcolor="#0000ff" stroked="false">
              <v:fill type="solid"/>
            </v:rect>
            <v:line style="position:absolute" from="6594,178" to="6721,157" stroked="true" strokeweight=".186021pt" strokecolor="#0000ff">
              <v:stroke dashstyle="solid"/>
            </v:line>
            <v:rect style="position:absolute;left:6514;top:154;width:64;height:65" filled="true" fillcolor="#0000ff" stroked="false">
              <v:fill type="solid"/>
            </v:rect>
            <v:line style="position:absolute" from="6819,142" to="6942,125" stroked="true" strokeweight=".186045pt" strokecolor="#0000ff">
              <v:stroke dashstyle="solid"/>
            </v:line>
            <v:rect style="position:absolute;left:6738;top:117;width:64;height:65" filled="true" fillcolor="#0000ff" stroked="false">
              <v:fill type="solid"/>
            </v:rect>
            <v:line style="position:absolute" from="7041,113" to="7165,98" stroked="true" strokeweight=".186057pt" strokecolor="#0000ff">
              <v:stroke dashstyle="solid"/>
            </v:line>
            <v:rect style="position:absolute;left:6960;top:87;width:64;height:65" filled="true" fillcolor="#0000ff" stroked="false">
              <v:fill type="solid"/>
            </v:rect>
            <v:line style="position:absolute" from="7264,87" to="7388,73" stroked="true" strokeweight=".186062pt" strokecolor="#0000ff">
              <v:stroke dashstyle="solid"/>
            </v:line>
            <v:rect style="position:absolute;left:7183;top:61;width:64;height:65" filled="true" fillcolor="#0000ff" stroked="false">
              <v:fill type="solid"/>
            </v:rect>
            <v:line style="position:absolute" from="7486,62" to="7611,46" stroked="true" strokeweight=".186052pt" strokecolor="#0000ff">
              <v:stroke dashstyle="solid"/>
            </v:line>
            <v:rect style="position:absolute;left:7405;top:36;width:64;height:65" filled="true" fillcolor="#0000ff" stroked="false">
              <v:fill type="solid"/>
            </v:rect>
            <v:line style="position:absolute" from="7710,35" to="7833,19" stroked="true" strokeweight=".186051pt" strokecolor="#0000ff">
              <v:stroke dashstyle="solid"/>
            </v:line>
            <v:shape style="position:absolute;left:7629;top:-18;width:286;height:92" coordorigin="7629,-18" coordsize="286,92" path="m7692,9l7629,9,7629,73,7692,73,7692,9xm7915,-18l7851,-18,7851,46,7915,46,7915,-18xe" filled="true" fillcolor="#0000ff" stroked="false">
              <v:path arrowok="t"/>
              <v:fill type="solid"/>
            </v:shape>
            <v:shape style="position:absolute;left:4588;top:65;width:3247;height:2494" coordorigin="4588,66" coordsize="3247,2494" path="m4588,2559l4717,2510m4809,2472l4942,2412m5031,2368l5165,2294m5250,2241l5392,2137m5469,2074l5618,1935m5689,1864l5844,1695m5910,1619l6068,1432m6132,1356l6292,1168m6357,1092l6513,918m6582,846l6733,695m6807,627l6954,503m7033,443l7174,346m7259,295l7393,223m7483,182l7614,130m7708,99l7835,66e" filled="false" stroked="true" strokeweight=".369048pt" strokecolor="#000000">
              <v:path arrowok="t"/>
              <v:stroke dashstyle="solid"/>
            </v:shape>
            <v:shape style="position:absolute;left:4510;top:21;width:3405;height:2589" coordorigin="4510,21" coordsize="3405,2589" path="m4573,2545l4510,2545,4510,2609,4573,2609,4573,2545xm4796,2461l4733,2461,4733,2525,4796,2525,4796,2461xm5019,2360l4956,2360,4956,2424,5019,2424,5019,2360xm5241,2238l5178,2238,5178,2302,5241,2302,5241,2238xm5465,2076l5401,2076,5401,2140,5465,2140,5465,2076xm5687,1870l5624,1870,5624,1934,5687,1934,5687,1870xm5910,1626l5847,1626,5847,1690,5910,1690,5910,1626xm6132,1362l6069,1362,6069,1427,6132,1427,6132,1362xm6356,1098l6292,1098,6292,1162,6356,1162,6356,1098xm6578,850l6515,850,6515,914,6578,914,6578,850xm6801,628l6738,628,6738,692,6801,692,6801,628xm7023,439l6960,439,6960,503,7023,503,7023,439xm7247,286l7184,286,7184,351,7247,351,7247,286xm7469,168l7406,168,7406,232,7469,232,7469,168xm7692,81l7629,81,7629,145,7692,145,7692,81xm7915,21l7851,21,7851,85,7915,85,7915,21xe" filled="true" fillcolor="#000000" stroked="false">
              <v:path arrowok="t"/>
              <v:fill type="solid"/>
            </v:shape>
            <v:line style="position:absolute" from="4096,2847" to="8328,2847" stroked="true" strokeweight="1.954069pt" strokecolor="#000000">
              <v:stroke dashstyle="solid"/>
            </v:line>
            <v:shape style="position:absolute;left:4076;top:2862;width:4049;height:2" coordorigin="4077,2863" coordsize="4049,0" path="m4077,2863l4115,2863m4522,2863l4561,2863m4968,2863l5006,2863m5413,2863l5452,2863m5859,2863l5897,2863m6304,2863l6343,2863m6750,2863l6788,2863m7195,2863l7234,2863m7641,2863l7679,2863m8087,2863l8125,2863e" filled="false" stroked="true" strokeweight="1.581865pt" strokecolor="#000000">
              <v:path arrowok="t"/>
              <v:stroke dashstyle="solid"/>
            </v:shape>
            <v:shape style="position:absolute;left:4299;top:2878;width:4049;height:2" coordorigin="4299,2879" coordsize="4049,0" path="m4299,2879l4337,2879m4745,2879l4783,2879m5190,2879l5228,2879m5636,2879l5674,2879m6081,2879l6120,2879m6527,2879l6565,2879m6972,2879l7011,2879m7418,2879l7456,2879m7863,2879l7902,2879m8309,2879l8347,2879e" filled="false" stroked="true" strokeweight="3.210256pt" strokecolor="#000000">
              <v:path arrowok="t"/>
              <v:stroke dashstyle="solid"/>
            </v:shape>
            <v:line style="position:absolute" from="4096,-336" to="8328,-336" stroked="true" strokeweight="1.954069pt" strokecolor="#000000">
              <v:stroke dashstyle="solid"/>
            </v:line>
            <v:shape style="position:absolute;left:4076;top:-321;width:4049;height:2" coordorigin="4077,-320" coordsize="4049,0" path="m4077,-320l4115,-320m4522,-320l4561,-320m4968,-320l5006,-320m5413,-320l5452,-320m5859,-320l5897,-320m6304,-320l6343,-320m6750,-320l6788,-320m7195,-320l7234,-320m7641,-320l7679,-320m8087,-320l8125,-320e" filled="false" stroked="true" strokeweight="1.581865pt" strokecolor="#000000">
              <v:path arrowok="t"/>
              <v:stroke dashstyle="solid"/>
            </v:shape>
            <v:shape style="position:absolute;left:4299;top:-305;width:4049;height:2" coordorigin="4299,-304" coordsize="4049,0" path="m4299,-304l4337,-304m4745,-304l4783,-304m5190,-304l5228,-304m5636,-304l5674,-304m6081,-304l6120,-304m6527,-304l6565,-304m6972,-304l7011,-304m7418,-304l7456,-304m7863,-304l7902,-304m8309,-304l8347,-304e" filled="false" stroked="true" strokeweight="3.210256pt" strokecolor="#000000">
              <v:path arrowok="t"/>
              <v:stroke dashstyle="solid"/>
            </v:shape>
            <v:line style="position:absolute" from="4096,2847" to="4096,-336" stroked="true" strokeweight="1.920935pt" strokecolor="#0000ff">
              <v:stroke dashstyle="solid"/>
            </v:line>
            <v:shape style="position:absolute;left:4032;top:-337;width:64;height:3184" coordorigin="4033,-336" coordsize="64,3184" path="m4096,2635l4065,2635m4096,2210l4065,2210m4096,1786l4065,1786m4096,1361l4065,1361m4096,937l4065,937m4096,513l4065,513m4096,88l4065,88m4096,-336l4065,-336m4096,2847l4033,2847m4096,2422l4033,2422m4096,1998l4033,1998m4096,1574l4033,1574m4096,1149l4033,1149m4096,725l4033,725m4096,300l4033,300m4096,-124l4033,-124e" filled="false" stroked="true" strokeweight="1.937502pt" strokecolor="#0000ff">
              <v:path arrowok="t"/>
              <v:stroke dashstyle="solid"/>
            </v:shape>
            <v:line style="position:absolute" from="8328,2847" to="8328,-336" stroked="true" strokeweight="1.920935pt" strokecolor="#000000">
              <v:stroke dashstyle="solid"/>
            </v:line>
            <v:shape style="position:absolute;left:8264;top:-337;width:64;height:3184" coordorigin="8265,-336" coordsize="64,3184" path="m8328,2635l8297,2635m8328,2210l8297,2210m8328,1786l8297,1786m8328,1361l8297,1361m8328,937l8297,937m8328,513l8297,513m8328,88l8297,88m8328,-336l8297,-336m8328,2847l8265,2847m8328,2422l8265,2422m8328,1998l8265,1998m8328,1574l8265,1574m8328,1149l8265,1149m8328,725l8265,725m8328,300l8265,300m8328,-124l8265,-124e" filled="false" stroked="true" strokeweight="1.937502pt" strokecolor="#000000">
              <v:path arrowok="t"/>
              <v:stroke dashstyle="solid"/>
            </v:shape>
            <v:line style="position:absolute" from="8328,2847" to="8328,-336" stroked="true" strokeweight=".594575pt" strokecolor="#000000">
              <v:stroke dashstyle="solid"/>
            </v:line>
            <v:shape style="position:absolute;left:8328;top:-337;width:64;height:3184" coordorigin="8328,-336" coordsize="64,3184" path="m8328,2847l8359,2847m8328,2422l8359,2422m8328,1998l8359,1998m8328,1574l8359,1574m8328,1149l8359,1149m8328,725l8359,725m8328,300l8359,300m8328,-124l8359,-124m8328,2635l8391,2635m8328,2210l8391,2210m8328,1786l8391,1786m8328,1361l8391,1361m8328,937l8391,937m8328,513l8391,513m8328,88l8391,88m8328,-336l8391,-336e" filled="false" stroked="true" strokeweight=".599703pt" strokecolor="#000000">
              <v:path arrowok="t"/>
              <v:stroke dashstyle="solid"/>
            </v:shape>
            <v:shape style="position:absolute;left:6708;top:1566;width:1376;height:517" coordorigin="6709,1566" coordsize="1376,517" path="m8084,1566l8037,1566,8037,2035,6709,2035,6709,2083,8037,2083,8084,2083,8084,1566xe" filled="true" fillcolor="#000000" stroked="false">
              <v:path arrowok="t"/>
              <v:fill type="solid"/>
            </v:shape>
            <v:rect style="position:absolute;left:6662;top:1518;width:1376;height:517" filled="false" stroked="true" strokeweight=".185712pt" strokecolor="#000000">
              <v:stroke dashstyle="solid"/>
            </v:rect>
            <v:shape style="position:absolute;left:6721;top:1638;width:308;height:2" coordorigin="6722,1639" coordsize="308,0" path="m6722,1639l6832,1639m6918,1639l7029,1639e" filled="false" stroked="true" strokeweight=".184524pt" strokecolor="#0000ff">
              <v:path arrowok="t"/>
              <v:stroke dashstyle="solid"/>
            </v:shape>
            <v:rect style="position:absolute;left:6844;top:1607;width:64;height:65" filled="true" fillcolor="#0000ff" stroked="false">
              <v:fill type="solid"/>
            </v:rect>
            <v:shape style="position:absolute;left:6721;top:1894;width:308;height:2" coordorigin="6722,1895" coordsize="308,0" path="m6722,1895l6832,1895m6918,1895l7029,1895e" filled="false" stroked="true" strokeweight=".369048pt" strokecolor="#000000">
              <v:path arrowok="t"/>
              <v:stroke dashstyle="solid"/>
            </v:shape>
            <v:rect style="position:absolute;left:6844;top:1863;width:64;height:65" filled="true" fillcolor="#000000" stroked="false">
              <v:fill type="solid"/>
            </v:rect>
            <v:shape style="position:absolute;left:6663;top:1520;width:1372;height:513" type="#_x0000_t202" filled="false" stroked="false">
              <v:textbox inset="0,0,0,0">
                <w:txbxContent>
                  <w:p>
                    <w:pPr>
                      <w:spacing w:line="276" w:lineRule="auto" w:before="20"/>
                      <w:ind w:left="407" w:right="0" w:firstLine="0"/>
                      <w:jc w:val="left"/>
                      <w:rPr>
                        <w:rFonts w:ascii="Arial" w:hAnsi="Arial"/>
                        <w:b/>
                        <w:sz w:val="15"/>
                      </w:rPr>
                    </w:pPr>
                    <w:r>
                      <w:rPr>
                        <w:rFonts w:ascii="Arial" w:hAnsi="Arial"/>
                        <w:b/>
                        <w:sz w:val="15"/>
                      </w:rPr>
                      <w:t>Fe</w:t>
                    </w:r>
                    <w:r>
                      <w:rPr>
                        <w:rFonts w:ascii="Arial" w:hAnsi="Arial"/>
                        <w:b/>
                        <w:position w:val="-3"/>
                        <w:sz w:val="17"/>
                      </w:rPr>
                      <w:t>2</w:t>
                    </w:r>
                    <w:r>
                      <w:rPr>
                        <w:rFonts w:ascii="Arial" w:hAnsi="Arial"/>
                        <w:b/>
                        <w:sz w:val="15"/>
                      </w:rPr>
                      <w:t>CrSb_dn</w:t>
                    </w:r>
                    <w:r>
                      <w:rPr>
                        <w:rFonts w:ascii="Arial" w:hAnsi="Arial"/>
                        <w:b/>
                        <w:spacing w:val="-39"/>
                        <w:sz w:val="15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5"/>
                      </w:rPr>
                      <w:t>Fe</w:t>
                    </w:r>
                    <w:r>
                      <w:rPr>
                        <w:rFonts w:ascii="Arial" w:hAnsi="Arial"/>
                        <w:b/>
                        <w:position w:val="-3"/>
                        <w:sz w:val="17"/>
                      </w:rPr>
                      <w:t>2</w:t>
                    </w:r>
                    <w:r>
                      <w:rPr>
                        <w:rFonts w:ascii="Arial" w:hAnsi="Arial"/>
                        <w:b/>
                        <w:sz w:val="15"/>
                      </w:rPr>
                      <w:t>CrSb</w:t>
                    </w:r>
                    <w:r>
                      <w:rPr>
                        <w:rFonts w:ascii="Symbol" w:hAnsi="Symbol"/>
                        <w:sz w:val="15"/>
                      </w:rPr>
                      <w:t></w:t>
                    </w:r>
                    <w:r>
                      <w:rPr>
                        <w:rFonts w:ascii="Arial" w:hAnsi="Arial"/>
                        <w:b/>
                        <w:sz w:val="15"/>
                      </w:rPr>
                      <w:t>up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rFonts w:ascii="Microsoft Sans Serif"/>
          <w:sz w:val="14"/>
        </w:rPr>
        <w:t>0,12</w:t>
      </w:r>
    </w:p>
    <w:p>
      <w:pPr>
        <w:pStyle w:val="BodyText"/>
        <w:spacing w:before="5"/>
        <w:rPr>
          <w:rFonts w:ascii="Microsoft Sans Serif"/>
          <w:sz w:val="23"/>
        </w:rPr>
      </w:pPr>
    </w:p>
    <w:p>
      <w:pPr>
        <w:spacing w:before="0"/>
        <w:ind w:left="4385" w:right="2702" w:firstLine="0"/>
        <w:jc w:val="center"/>
        <w:rPr>
          <w:rFonts w:ascii="Microsoft Sans Serif"/>
          <w:sz w:val="14"/>
        </w:rPr>
      </w:pPr>
      <w:r>
        <w:rPr>
          <w:rFonts w:ascii="Microsoft Sans Serif"/>
          <w:sz w:val="14"/>
        </w:rPr>
        <w:t>0,10</w:t>
      </w:r>
    </w:p>
    <w:p>
      <w:pPr>
        <w:pStyle w:val="BodyText"/>
        <w:spacing w:before="6"/>
        <w:rPr>
          <w:rFonts w:ascii="Microsoft Sans Serif"/>
          <w:sz w:val="23"/>
        </w:rPr>
      </w:pPr>
    </w:p>
    <w:p>
      <w:pPr>
        <w:spacing w:before="0"/>
        <w:ind w:left="4385" w:right="2702" w:firstLine="0"/>
        <w:jc w:val="center"/>
        <w:rPr>
          <w:rFonts w:ascii="Microsoft Sans Serif"/>
          <w:sz w:val="14"/>
        </w:rPr>
      </w:pPr>
      <w:r>
        <w:rPr>
          <w:rFonts w:ascii="Microsoft Sans Serif"/>
          <w:sz w:val="14"/>
        </w:rPr>
        <w:t>0,08</w:t>
      </w:r>
    </w:p>
    <w:p>
      <w:pPr>
        <w:pStyle w:val="BodyText"/>
        <w:spacing w:before="5"/>
        <w:rPr>
          <w:rFonts w:ascii="Microsoft Sans Serif"/>
          <w:sz w:val="23"/>
        </w:rPr>
      </w:pPr>
    </w:p>
    <w:p>
      <w:pPr>
        <w:spacing w:before="0"/>
        <w:ind w:left="4385" w:right="2702" w:firstLine="0"/>
        <w:jc w:val="center"/>
        <w:rPr>
          <w:rFonts w:ascii="Microsoft Sans Serif"/>
          <w:sz w:val="14"/>
        </w:rPr>
      </w:pPr>
      <w:r>
        <w:rPr>
          <w:rFonts w:ascii="Microsoft Sans Serif"/>
          <w:sz w:val="14"/>
        </w:rPr>
        <w:t>0,06</w:t>
      </w:r>
    </w:p>
    <w:p>
      <w:pPr>
        <w:pStyle w:val="BodyText"/>
        <w:spacing w:before="6"/>
        <w:rPr>
          <w:rFonts w:ascii="Microsoft Sans Serif"/>
          <w:sz w:val="23"/>
        </w:rPr>
      </w:pPr>
    </w:p>
    <w:p>
      <w:pPr>
        <w:spacing w:before="0"/>
        <w:ind w:left="4385" w:right="2702" w:firstLine="0"/>
        <w:jc w:val="center"/>
        <w:rPr>
          <w:rFonts w:ascii="Microsoft Sans Serif"/>
          <w:sz w:val="14"/>
        </w:rPr>
      </w:pPr>
      <w:r>
        <w:rPr>
          <w:rFonts w:ascii="Microsoft Sans Serif"/>
          <w:sz w:val="14"/>
        </w:rPr>
        <w:t>0,04</w:t>
      </w:r>
    </w:p>
    <w:p>
      <w:pPr>
        <w:pStyle w:val="BodyText"/>
        <w:spacing w:before="6"/>
        <w:rPr>
          <w:rFonts w:ascii="Microsoft Sans Serif"/>
          <w:sz w:val="23"/>
        </w:rPr>
      </w:pPr>
    </w:p>
    <w:p>
      <w:pPr>
        <w:spacing w:before="0"/>
        <w:ind w:left="4385" w:right="2702" w:firstLine="0"/>
        <w:jc w:val="center"/>
        <w:rPr>
          <w:rFonts w:ascii="Microsoft Sans Serif"/>
          <w:sz w:val="14"/>
        </w:rPr>
      </w:pPr>
      <w:r>
        <w:rPr>
          <w:rFonts w:ascii="Microsoft Sans Serif"/>
          <w:sz w:val="14"/>
        </w:rPr>
        <w:t>0,02</w:t>
      </w:r>
    </w:p>
    <w:p>
      <w:pPr>
        <w:pStyle w:val="BodyText"/>
        <w:spacing w:before="5"/>
        <w:rPr>
          <w:rFonts w:ascii="Microsoft Sans Serif"/>
          <w:sz w:val="23"/>
        </w:rPr>
      </w:pPr>
    </w:p>
    <w:p>
      <w:pPr>
        <w:spacing w:before="0"/>
        <w:ind w:left="4385" w:right="2702" w:firstLine="0"/>
        <w:jc w:val="center"/>
        <w:rPr>
          <w:rFonts w:ascii="Microsoft Sans Serif"/>
          <w:sz w:val="14"/>
        </w:rPr>
      </w:pPr>
      <w:r>
        <w:rPr>
          <w:rFonts w:ascii="Microsoft Sans Serif"/>
          <w:sz w:val="14"/>
        </w:rPr>
        <w:t>0,00</w:t>
      </w:r>
    </w:p>
    <w:p>
      <w:pPr>
        <w:pStyle w:val="BodyText"/>
        <w:spacing w:before="3"/>
        <w:rPr>
          <w:rFonts w:ascii="Microsoft Sans Serif"/>
          <w:sz w:val="20"/>
        </w:rPr>
      </w:pPr>
    </w:p>
    <w:p>
      <w:pPr>
        <w:tabs>
          <w:tab w:pos="620" w:val="left" w:leader="none"/>
          <w:tab w:pos="1066" w:val="left" w:leader="none"/>
          <w:tab w:pos="1511" w:val="left" w:leader="none"/>
          <w:tab w:pos="1957" w:val="left" w:leader="none"/>
          <w:tab w:pos="2403" w:val="left" w:leader="none"/>
          <w:tab w:pos="2848" w:val="left" w:leader="none"/>
          <w:tab w:pos="3294" w:val="left" w:leader="none"/>
          <w:tab w:pos="3739" w:val="left" w:leader="none"/>
          <w:tab w:pos="4185" w:val="left" w:leader="none"/>
        </w:tabs>
        <w:spacing w:before="1"/>
        <w:ind w:left="251" w:right="0" w:firstLine="0"/>
        <w:jc w:val="left"/>
        <w:rPr>
          <w:rFonts w:ascii="Microsoft Sans Serif"/>
          <w:sz w:val="14"/>
        </w:rPr>
      </w:pPr>
      <w:r>
        <w:rPr>
          <w:rFonts w:ascii="Microsoft Sans Serif"/>
          <w:sz w:val="14"/>
        </w:rPr>
        <w:t>0</w:t>
        <w:tab/>
        <w:t>100</w:t>
        <w:tab/>
        <w:t>200</w:t>
        <w:tab/>
        <w:t>300</w:t>
        <w:tab/>
        <w:t>400</w:t>
        <w:tab/>
        <w:t>500</w:t>
        <w:tab/>
        <w:t>600</w:t>
        <w:tab/>
        <w:t>700</w:t>
        <w:tab/>
        <w:t>800</w:t>
        <w:tab/>
        <w:t>900</w:t>
      </w:r>
    </w:p>
    <w:p>
      <w:pPr>
        <w:spacing w:before="90"/>
        <w:ind w:left="1426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color w:val="FF0000"/>
          <w:sz w:val="17"/>
        </w:rPr>
        <w:t>Temperature</w:t>
      </w:r>
      <w:r>
        <w:rPr>
          <w:rFonts w:ascii="Arial"/>
          <w:b/>
          <w:color w:val="FF0000"/>
          <w:spacing w:val="-9"/>
          <w:sz w:val="17"/>
        </w:rPr>
        <w:t> </w:t>
      </w:r>
      <w:r>
        <w:rPr>
          <w:rFonts w:ascii="Arial"/>
          <w:b/>
          <w:color w:val="FF0000"/>
          <w:sz w:val="17"/>
        </w:rPr>
        <w:t>(T[K])</w:t>
      </w:r>
    </w:p>
    <w:p>
      <w:pPr>
        <w:spacing w:after="0"/>
        <w:jc w:val="left"/>
        <w:rPr>
          <w:rFonts w:ascii="Arial"/>
          <w:sz w:val="17"/>
        </w:rPr>
        <w:sectPr>
          <w:type w:val="continuous"/>
          <w:pgSz w:w="11910" w:h="16840"/>
          <w:pgMar w:top="360" w:bottom="280" w:left="780" w:right="480"/>
          <w:cols w:num="2" w:equalWidth="0">
            <w:col w:w="3210" w:space="40"/>
            <w:col w:w="7400"/>
          </w:cols>
        </w:sectPr>
      </w:pPr>
    </w:p>
    <w:p>
      <w:pPr>
        <w:pStyle w:val="BodyText"/>
        <w:rPr>
          <w:rFonts w:ascii="Arial"/>
          <w:b/>
          <w:sz w:val="23"/>
        </w:rPr>
      </w:pPr>
    </w:p>
    <w:p>
      <w:pPr>
        <w:spacing w:before="90"/>
        <w:ind w:left="1020" w:right="0" w:firstLine="0"/>
        <w:jc w:val="left"/>
        <w:rPr>
          <w:i/>
          <w:sz w:val="22"/>
        </w:rPr>
      </w:pPr>
      <w:r>
        <w:rPr>
          <w:b/>
          <w:position w:val="2"/>
          <w:sz w:val="24"/>
        </w:rPr>
        <w:t>Figure</w:t>
      </w:r>
      <w:r>
        <w:rPr>
          <w:b/>
          <w:spacing w:val="35"/>
          <w:position w:val="2"/>
          <w:sz w:val="24"/>
        </w:rPr>
        <w:t> </w:t>
      </w:r>
      <w:r>
        <w:rPr>
          <w:b/>
          <w:spacing w:val="14"/>
          <w:position w:val="2"/>
          <w:sz w:val="24"/>
        </w:rPr>
        <w:t>III.</w:t>
      </w:r>
      <w:r>
        <w:rPr>
          <w:b/>
          <w:spacing w:val="-29"/>
          <w:position w:val="2"/>
          <w:sz w:val="24"/>
        </w:rPr>
        <w:t> </w:t>
      </w:r>
      <w:r>
        <w:rPr>
          <w:b/>
          <w:position w:val="2"/>
          <w:sz w:val="24"/>
        </w:rPr>
        <w:t>9</w:t>
      </w:r>
      <w:r>
        <w:rPr>
          <w:b/>
          <w:spacing w:val="2"/>
          <w:position w:val="2"/>
          <w:sz w:val="24"/>
        </w:rPr>
        <w:t> </w:t>
      </w:r>
      <w:r>
        <w:rPr>
          <w:i/>
          <w:position w:val="2"/>
          <w:sz w:val="22"/>
        </w:rPr>
        <w:t>Variation</w:t>
      </w:r>
      <w:r>
        <w:rPr>
          <w:i/>
          <w:spacing w:val="3"/>
          <w:position w:val="2"/>
          <w:sz w:val="22"/>
        </w:rPr>
        <w:t> </w:t>
      </w:r>
      <w:r>
        <w:rPr>
          <w:i/>
          <w:position w:val="2"/>
          <w:sz w:val="22"/>
        </w:rPr>
        <w:t>du</w:t>
      </w:r>
      <w:r>
        <w:rPr>
          <w:i/>
          <w:spacing w:val="-2"/>
          <w:position w:val="2"/>
          <w:sz w:val="22"/>
        </w:rPr>
        <w:t> </w:t>
      </w:r>
      <w:r>
        <w:rPr>
          <w:i/>
          <w:position w:val="2"/>
          <w:sz w:val="22"/>
        </w:rPr>
        <w:t>facteur</w:t>
      </w:r>
      <w:r>
        <w:rPr>
          <w:i/>
          <w:spacing w:val="-2"/>
          <w:position w:val="2"/>
          <w:sz w:val="22"/>
        </w:rPr>
        <w:t> </w:t>
      </w:r>
      <w:r>
        <w:rPr>
          <w:i/>
          <w:position w:val="2"/>
          <w:sz w:val="22"/>
        </w:rPr>
        <w:t>de mérite</w:t>
      </w:r>
      <w:r>
        <w:rPr>
          <w:i/>
          <w:spacing w:val="-5"/>
          <w:position w:val="2"/>
          <w:sz w:val="22"/>
        </w:rPr>
        <w:t> </w:t>
      </w:r>
      <w:r>
        <w:rPr>
          <w:i/>
          <w:position w:val="2"/>
          <w:sz w:val="22"/>
        </w:rPr>
        <w:t>ZT</w:t>
      </w:r>
      <w:r>
        <w:rPr>
          <w:i/>
          <w:spacing w:val="-1"/>
          <w:position w:val="2"/>
          <w:sz w:val="22"/>
        </w:rPr>
        <w:t> </w:t>
      </w:r>
      <w:r>
        <w:rPr>
          <w:i/>
          <w:position w:val="2"/>
          <w:sz w:val="22"/>
        </w:rPr>
        <w:t>en</w:t>
      </w:r>
      <w:r>
        <w:rPr>
          <w:i/>
          <w:spacing w:val="2"/>
          <w:position w:val="2"/>
          <w:sz w:val="22"/>
        </w:rPr>
        <w:t> </w:t>
      </w:r>
      <w:r>
        <w:rPr>
          <w:i/>
          <w:position w:val="2"/>
          <w:sz w:val="22"/>
        </w:rPr>
        <w:t>fonction</w:t>
      </w:r>
      <w:r>
        <w:rPr>
          <w:i/>
          <w:spacing w:val="2"/>
          <w:position w:val="2"/>
          <w:sz w:val="22"/>
        </w:rPr>
        <w:t> </w:t>
      </w:r>
      <w:r>
        <w:rPr>
          <w:i/>
          <w:position w:val="2"/>
          <w:sz w:val="22"/>
        </w:rPr>
        <w:t>de</w:t>
      </w:r>
      <w:r>
        <w:rPr>
          <w:i/>
          <w:spacing w:val="-5"/>
          <w:position w:val="2"/>
          <w:sz w:val="22"/>
        </w:rPr>
        <w:t> </w:t>
      </w:r>
      <w:r>
        <w:rPr>
          <w:i/>
          <w:position w:val="2"/>
          <w:sz w:val="22"/>
        </w:rPr>
        <w:t>la</w:t>
      </w:r>
      <w:r>
        <w:rPr>
          <w:i/>
          <w:spacing w:val="3"/>
          <w:position w:val="2"/>
          <w:sz w:val="22"/>
        </w:rPr>
        <w:t> </w:t>
      </w:r>
      <w:r>
        <w:rPr>
          <w:i/>
          <w:position w:val="2"/>
          <w:sz w:val="22"/>
        </w:rPr>
        <w:t>température</w:t>
      </w:r>
      <w:r>
        <w:rPr>
          <w:i/>
          <w:spacing w:val="5"/>
          <w:position w:val="2"/>
          <w:sz w:val="22"/>
        </w:rPr>
        <w:t> </w:t>
      </w:r>
      <w:r>
        <w:rPr>
          <w:i/>
          <w:position w:val="2"/>
          <w:sz w:val="22"/>
        </w:rPr>
        <w:t>pour</w:t>
      </w:r>
      <w:r>
        <w:rPr>
          <w:i/>
          <w:spacing w:val="-2"/>
          <w:position w:val="2"/>
          <w:sz w:val="22"/>
        </w:rPr>
        <w:t> </w:t>
      </w:r>
      <w:r>
        <w:rPr>
          <w:i/>
          <w:position w:val="2"/>
          <w:sz w:val="22"/>
        </w:rPr>
        <w:t>le</w:t>
      </w:r>
      <w:r>
        <w:rPr>
          <w:i/>
          <w:spacing w:val="1"/>
          <w:position w:val="2"/>
          <w:sz w:val="22"/>
        </w:rPr>
        <w:t> </w:t>
      </w:r>
      <w:r>
        <w:rPr>
          <w:i/>
          <w:position w:val="2"/>
          <w:sz w:val="22"/>
        </w:rPr>
        <w:t>Fe</w:t>
      </w:r>
      <w:r>
        <w:rPr>
          <w:i/>
          <w:sz w:val="14"/>
        </w:rPr>
        <w:t>2</w:t>
      </w:r>
      <w:r>
        <w:rPr>
          <w:i/>
          <w:position w:val="2"/>
          <w:sz w:val="22"/>
        </w:rPr>
        <w:t>CrSb.</w:t>
      </w:r>
    </w:p>
    <w:p>
      <w:pPr>
        <w:pStyle w:val="BodyText"/>
        <w:spacing w:before="11"/>
        <w:rPr>
          <w:i/>
          <w:sz w:val="21"/>
        </w:rPr>
      </w:pPr>
    </w:p>
    <w:p>
      <w:pPr>
        <w:pStyle w:val="BodyText"/>
        <w:spacing w:line="360" w:lineRule="auto"/>
        <w:ind w:left="353" w:right="363"/>
        <w:jc w:val="both"/>
      </w:pPr>
      <w:r>
        <w:rPr/>
        <w:t>Le</w:t>
      </w:r>
      <w:r>
        <w:rPr>
          <w:spacing w:val="1"/>
        </w:rPr>
        <w:t> </w:t>
      </w:r>
      <w:r>
        <w:rPr/>
        <w:t>facteur de mérite atteint</w:t>
      </w:r>
      <w:r>
        <w:rPr>
          <w:spacing w:val="1"/>
        </w:rPr>
        <w:t> </w:t>
      </w:r>
      <w:r>
        <w:rPr/>
        <w:t>une valeur de près de 0.54 et 0.68 à 300 et 800 K respectivement.</w:t>
      </w:r>
      <w:r>
        <w:rPr>
          <w:spacing w:val="60"/>
        </w:rPr>
        <w:t> </w:t>
      </w:r>
      <w:r>
        <w:rPr/>
        <w:t>On</w:t>
      </w:r>
      <w:r>
        <w:rPr>
          <w:spacing w:val="1"/>
        </w:rPr>
        <w:t> </w:t>
      </w:r>
      <w:r>
        <w:rPr>
          <w:position w:val="2"/>
        </w:rPr>
        <w:t>déduit donc que notre composé Fe</w:t>
      </w:r>
      <w:r>
        <w:rPr>
          <w:sz w:val="16"/>
        </w:rPr>
        <w:t>2</w:t>
      </w:r>
      <w:r>
        <w:rPr>
          <w:position w:val="2"/>
        </w:rPr>
        <w:t>CrSb montre une performance thermoélectrique remarquable et</w:t>
      </w:r>
      <w:r>
        <w:rPr>
          <w:spacing w:val="1"/>
          <w:position w:val="2"/>
        </w:rPr>
        <w:t> </w:t>
      </w:r>
      <w:r>
        <w:rPr/>
        <w:t>indique</w:t>
      </w:r>
      <w:r>
        <w:rPr>
          <w:spacing w:val="-2"/>
        </w:rPr>
        <w:t> </w:t>
      </w:r>
      <w:r>
        <w:rPr/>
        <w:t>que</w:t>
      </w:r>
      <w:r>
        <w:rPr>
          <w:spacing w:val="-1"/>
        </w:rPr>
        <w:t> </w:t>
      </w:r>
      <w:r>
        <w:rPr/>
        <w:t>ce</w:t>
      </w:r>
      <w:r>
        <w:rPr>
          <w:spacing w:val="4"/>
        </w:rPr>
        <w:t> </w:t>
      </w:r>
      <w:r>
        <w:rPr/>
        <w:t>matériau est</w:t>
      </w:r>
      <w:r>
        <w:rPr>
          <w:spacing w:val="4"/>
        </w:rPr>
        <w:t> </w:t>
      </w:r>
      <w:r>
        <w:rPr/>
        <w:t>un</w:t>
      </w:r>
      <w:r>
        <w:rPr>
          <w:spacing w:val="-5"/>
        </w:rPr>
        <w:t> </w:t>
      </w:r>
      <w:r>
        <w:rPr/>
        <w:t>bon</w:t>
      </w:r>
      <w:r>
        <w:rPr>
          <w:spacing w:val="-6"/>
        </w:rPr>
        <w:t> </w:t>
      </w:r>
      <w:r>
        <w:rPr/>
        <w:t>candidat</w:t>
      </w:r>
      <w:r>
        <w:rPr>
          <w:spacing w:val="6"/>
        </w:rPr>
        <w:t> </w:t>
      </w:r>
      <w:r>
        <w:rPr/>
        <w:t>pour</w:t>
      </w:r>
      <w:r>
        <w:rPr>
          <w:spacing w:val="-3"/>
        </w:rPr>
        <w:t> </w:t>
      </w:r>
      <w:r>
        <w:rPr/>
        <w:t>la</w:t>
      </w:r>
      <w:r>
        <w:rPr>
          <w:spacing w:val="-2"/>
        </w:rPr>
        <w:t> </w:t>
      </w:r>
      <w:r>
        <w:rPr/>
        <w:t>fabrication</w:t>
      </w:r>
      <w:r>
        <w:rPr>
          <w:spacing w:val="-3"/>
        </w:rPr>
        <w:t> </w:t>
      </w:r>
      <w:r>
        <w:rPr/>
        <w:t>des</w:t>
      </w:r>
      <w:r>
        <w:rPr>
          <w:spacing w:val="-3"/>
        </w:rPr>
        <w:t> </w:t>
      </w:r>
      <w:r>
        <w:rPr/>
        <w:t>dispositifs thermoélectriques.</w:t>
      </w:r>
    </w:p>
    <w:p>
      <w:pPr>
        <w:spacing w:after="0" w:line="360" w:lineRule="auto"/>
        <w:jc w:val="both"/>
        <w:sectPr>
          <w:type w:val="continuous"/>
          <w:pgSz w:w="11910" w:h="16840"/>
          <w:pgMar w:top="360" w:bottom="280" w:left="780" w:right="480"/>
        </w:sectPr>
      </w:pPr>
    </w:p>
    <w:p>
      <w:pPr>
        <w:pStyle w:val="Heading2"/>
        <w:numPr>
          <w:ilvl w:val="0"/>
          <w:numId w:val="12"/>
        </w:numPr>
        <w:tabs>
          <w:tab w:pos="824" w:val="left" w:leader="none"/>
        </w:tabs>
        <w:spacing w:line="240" w:lineRule="auto" w:before="85" w:after="0"/>
        <w:ind w:left="823" w:right="0" w:hanging="471"/>
        <w:jc w:val="both"/>
      </w:pPr>
      <w:r>
        <w:rPr/>
        <w:t>4</w:t>
      </w:r>
      <w:r>
        <w:rPr>
          <w:spacing w:val="-1"/>
        </w:rPr>
        <w:t> </w:t>
      </w:r>
      <w:r>
        <w:rPr/>
        <w:t>RÉFÉRENCES</w:t>
      </w:r>
    </w:p>
    <w:p>
      <w:pPr>
        <w:pStyle w:val="BodyText"/>
        <w:spacing w:before="5"/>
        <w:rPr>
          <w:b/>
          <w:sz w:val="27"/>
        </w:rPr>
      </w:pPr>
    </w:p>
    <w:p>
      <w:pPr>
        <w:pStyle w:val="ListParagraph"/>
        <w:numPr>
          <w:ilvl w:val="0"/>
          <w:numId w:val="17"/>
        </w:numPr>
        <w:tabs>
          <w:tab w:pos="723" w:val="left" w:leader="none"/>
        </w:tabs>
        <w:spacing w:line="360" w:lineRule="auto" w:before="0" w:after="0"/>
        <w:ind w:left="353" w:right="370" w:firstLine="0"/>
        <w:jc w:val="both"/>
        <w:rPr>
          <w:sz w:val="24"/>
        </w:rPr>
      </w:pPr>
      <w:r>
        <w:rPr>
          <w:sz w:val="24"/>
        </w:rPr>
        <w:t>P. Blaha, K. Schwarz, G.K.H. Medsen, D. Kvasnicka and J. Luitz, "An Augmented Plane Wave</w:t>
      </w:r>
      <w:r>
        <w:rPr>
          <w:spacing w:val="1"/>
          <w:sz w:val="24"/>
        </w:rPr>
        <w:t> </w:t>
      </w:r>
      <w:r>
        <w:rPr>
          <w:sz w:val="24"/>
        </w:rPr>
        <w:t>Plus</w:t>
      </w:r>
      <w:r>
        <w:rPr>
          <w:spacing w:val="1"/>
          <w:sz w:val="24"/>
        </w:rPr>
        <w:t> </w:t>
      </w:r>
      <w:r>
        <w:rPr>
          <w:sz w:val="24"/>
        </w:rPr>
        <w:t>Local</w:t>
      </w:r>
      <w:r>
        <w:rPr>
          <w:spacing w:val="1"/>
          <w:sz w:val="24"/>
        </w:rPr>
        <w:t> </w:t>
      </w:r>
      <w:r>
        <w:rPr>
          <w:sz w:val="24"/>
        </w:rPr>
        <w:t>Orbitals</w:t>
      </w:r>
      <w:r>
        <w:rPr>
          <w:spacing w:val="1"/>
          <w:sz w:val="24"/>
        </w:rPr>
        <w:t> </w:t>
      </w:r>
      <w:r>
        <w:rPr>
          <w:sz w:val="24"/>
        </w:rPr>
        <w:t>Program</w:t>
      </w:r>
      <w:r>
        <w:rPr>
          <w:spacing w:val="1"/>
          <w:sz w:val="24"/>
        </w:rPr>
        <w:t> </w:t>
      </w:r>
      <w:r>
        <w:rPr>
          <w:sz w:val="24"/>
        </w:rPr>
        <w:t>for</w:t>
      </w:r>
      <w:r>
        <w:rPr>
          <w:spacing w:val="1"/>
          <w:sz w:val="24"/>
        </w:rPr>
        <w:t> </w:t>
      </w:r>
      <w:r>
        <w:rPr>
          <w:sz w:val="24"/>
        </w:rPr>
        <w:t>Calculating</w:t>
      </w:r>
      <w:r>
        <w:rPr>
          <w:spacing w:val="1"/>
          <w:sz w:val="24"/>
        </w:rPr>
        <w:t> </w:t>
      </w:r>
      <w:r>
        <w:rPr>
          <w:sz w:val="24"/>
        </w:rPr>
        <w:t>Crystal Properties",</w:t>
      </w:r>
      <w:r>
        <w:rPr>
          <w:spacing w:val="1"/>
          <w:sz w:val="24"/>
        </w:rPr>
        <w:t> </w:t>
      </w:r>
      <w:r>
        <w:rPr>
          <w:sz w:val="24"/>
        </w:rPr>
        <w:t>Vienna</w:t>
      </w:r>
      <w:r>
        <w:rPr>
          <w:spacing w:val="1"/>
          <w:sz w:val="24"/>
        </w:rPr>
        <w:t> </w:t>
      </w:r>
      <w:r>
        <w:rPr>
          <w:sz w:val="24"/>
        </w:rPr>
        <w:t>University Technology,</w:t>
      </w:r>
      <w:r>
        <w:rPr>
          <w:spacing w:val="1"/>
          <w:sz w:val="24"/>
        </w:rPr>
        <w:t> </w:t>
      </w:r>
      <w:r>
        <w:rPr>
          <w:sz w:val="24"/>
        </w:rPr>
        <w:t>Vienna, Austria, (2001). [2] S. Chatterjee, S. Das, S. Pramanick, S.Giri, A. Banerjee and S. Majumdar,</w:t>
      </w:r>
      <w:r>
        <w:rPr>
          <w:spacing w:val="-57"/>
          <w:sz w:val="24"/>
        </w:rPr>
        <w:t> </w:t>
      </w:r>
      <w:r>
        <w:rPr>
          <w:sz w:val="24"/>
        </w:rPr>
        <w:t>"Anomalous transport and magnetic behaviours of the quaternary Heusler compounds CoFeTiSn and</w:t>
      </w:r>
      <w:r>
        <w:rPr>
          <w:spacing w:val="1"/>
          <w:sz w:val="24"/>
        </w:rPr>
        <w:t> </w:t>
      </w:r>
      <w:r>
        <w:rPr>
          <w:sz w:val="24"/>
        </w:rPr>
        <w:t>CoFeVGa",</w:t>
      </w:r>
      <w:r>
        <w:rPr>
          <w:spacing w:val="3"/>
          <w:sz w:val="24"/>
        </w:rPr>
        <w:t> </w:t>
      </w:r>
      <w:r>
        <w:rPr>
          <w:sz w:val="24"/>
        </w:rPr>
        <w:t>J.</w:t>
      </w:r>
      <w:r>
        <w:rPr>
          <w:spacing w:val="4"/>
          <w:sz w:val="24"/>
        </w:rPr>
        <w:t> </w:t>
      </w:r>
      <w:r>
        <w:rPr>
          <w:sz w:val="24"/>
        </w:rPr>
        <w:t>Magn.</w:t>
      </w:r>
      <w:r>
        <w:rPr>
          <w:spacing w:val="4"/>
          <w:sz w:val="24"/>
        </w:rPr>
        <w:t> </w:t>
      </w:r>
      <w:r>
        <w:rPr>
          <w:sz w:val="24"/>
        </w:rPr>
        <w:t>Magn.</w:t>
      </w:r>
      <w:r>
        <w:rPr>
          <w:spacing w:val="3"/>
          <w:sz w:val="24"/>
        </w:rPr>
        <w:t> </w:t>
      </w:r>
      <w:r>
        <w:rPr>
          <w:sz w:val="24"/>
        </w:rPr>
        <w:t>Mater,</w:t>
      </w:r>
      <w:r>
        <w:rPr>
          <w:spacing w:val="3"/>
          <w:sz w:val="24"/>
        </w:rPr>
        <w:t> </w:t>
      </w:r>
      <w:r>
        <w:rPr>
          <w:sz w:val="24"/>
        </w:rPr>
        <w:t>478</w:t>
      </w:r>
      <w:r>
        <w:rPr>
          <w:spacing w:val="2"/>
          <w:sz w:val="24"/>
        </w:rPr>
        <w:t> </w:t>
      </w:r>
      <w:r>
        <w:rPr>
          <w:sz w:val="24"/>
        </w:rPr>
        <w:t>155</w:t>
      </w:r>
      <w:r>
        <w:rPr>
          <w:spacing w:val="-4"/>
          <w:sz w:val="24"/>
        </w:rPr>
        <w:t> </w:t>
      </w:r>
      <w:r>
        <w:rPr>
          <w:sz w:val="24"/>
        </w:rPr>
        <w:t>(2019).</w:t>
      </w:r>
    </w:p>
    <w:p>
      <w:pPr>
        <w:pStyle w:val="ListParagraph"/>
        <w:numPr>
          <w:ilvl w:val="0"/>
          <w:numId w:val="17"/>
        </w:numPr>
        <w:tabs>
          <w:tab w:pos="699" w:val="left" w:leader="none"/>
        </w:tabs>
        <w:spacing w:line="240" w:lineRule="auto" w:before="0" w:after="0"/>
        <w:ind w:left="698" w:right="0" w:hanging="346"/>
        <w:jc w:val="both"/>
        <w:rPr>
          <w:sz w:val="24"/>
        </w:rPr>
      </w:pPr>
      <w:r>
        <w:rPr>
          <w:sz w:val="24"/>
        </w:rPr>
        <w:t>F.Heusler,</w:t>
      </w:r>
      <w:r>
        <w:rPr>
          <w:spacing w:val="-5"/>
          <w:sz w:val="24"/>
        </w:rPr>
        <w:t> </w:t>
      </w:r>
      <w:r>
        <w:rPr>
          <w:sz w:val="24"/>
        </w:rPr>
        <w:t>"Über magnetische</w:t>
      </w:r>
      <w:r>
        <w:rPr>
          <w:spacing w:val="-7"/>
          <w:sz w:val="24"/>
        </w:rPr>
        <w:t> </w:t>
      </w:r>
      <w:r>
        <w:rPr>
          <w:sz w:val="24"/>
        </w:rPr>
        <w:t>Manganlegierungen",Verhandlungen</w:t>
      </w:r>
      <w:r>
        <w:rPr>
          <w:spacing w:val="-10"/>
          <w:sz w:val="24"/>
        </w:rPr>
        <w:t> </w:t>
      </w:r>
      <w:r>
        <w:rPr>
          <w:sz w:val="24"/>
        </w:rPr>
        <w:t>Dtsch.Phys.Ges,5</w:t>
      </w:r>
      <w:r>
        <w:rPr>
          <w:spacing w:val="-6"/>
          <w:sz w:val="24"/>
        </w:rPr>
        <w:t> </w:t>
      </w:r>
      <w:r>
        <w:rPr>
          <w:sz w:val="24"/>
        </w:rPr>
        <w:t>219</w:t>
      </w:r>
      <w:r>
        <w:rPr>
          <w:spacing w:val="-6"/>
          <w:sz w:val="24"/>
        </w:rPr>
        <w:t> </w:t>
      </w:r>
      <w:r>
        <w:rPr>
          <w:sz w:val="24"/>
        </w:rPr>
        <w:t>(1903).</w:t>
      </w:r>
    </w:p>
    <w:p>
      <w:pPr>
        <w:pStyle w:val="ListParagraph"/>
        <w:numPr>
          <w:ilvl w:val="0"/>
          <w:numId w:val="17"/>
        </w:numPr>
        <w:tabs>
          <w:tab w:pos="718" w:val="left" w:leader="none"/>
        </w:tabs>
        <w:spacing w:line="360" w:lineRule="auto" w:before="142" w:after="0"/>
        <w:ind w:left="353" w:right="369" w:firstLine="0"/>
        <w:jc w:val="left"/>
        <w:rPr>
          <w:sz w:val="24"/>
        </w:rPr>
      </w:pPr>
      <w:r>
        <w:rPr>
          <w:sz w:val="24"/>
        </w:rPr>
        <w:t>O.</w:t>
      </w:r>
      <w:r>
        <w:rPr>
          <w:spacing w:val="13"/>
          <w:sz w:val="24"/>
        </w:rPr>
        <w:t> </w:t>
      </w:r>
      <w:r>
        <w:rPr>
          <w:sz w:val="24"/>
        </w:rPr>
        <w:t>Heusler,</w:t>
      </w:r>
      <w:r>
        <w:rPr>
          <w:spacing w:val="17"/>
          <w:sz w:val="24"/>
        </w:rPr>
        <w:t> </w:t>
      </w:r>
      <w:r>
        <w:rPr>
          <w:sz w:val="24"/>
        </w:rPr>
        <w:t>"Kristallstruktur</w:t>
      </w:r>
      <w:r>
        <w:rPr>
          <w:spacing w:val="14"/>
          <w:sz w:val="24"/>
        </w:rPr>
        <w:t> </w:t>
      </w:r>
      <w:r>
        <w:rPr>
          <w:sz w:val="24"/>
        </w:rPr>
        <w:t>und</w:t>
      </w:r>
      <w:r>
        <w:rPr>
          <w:spacing w:val="16"/>
          <w:sz w:val="24"/>
        </w:rPr>
        <w:t> </w:t>
      </w:r>
      <w:r>
        <w:rPr>
          <w:sz w:val="24"/>
        </w:rPr>
        <w:t>Ferromagnetismus</w:t>
      </w:r>
      <w:r>
        <w:rPr>
          <w:spacing w:val="14"/>
          <w:sz w:val="24"/>
        </w:rPr>
        <w:t> </w:t>
      </w:r>
      <w:r>
        <w:rPr>
          <w:sz w:val="24"/>
        </w:rPr>
        <w:t>der</w:t>
      </w:r>
      <w:r>
        <w:rPr>
          <w:spacing w:val="16"/>
          <w:sz w:val="24"/>
        </w:rPr>
        <w:t> </w:t>
      </w:r>
      <w:r>
        <w:rPr>
          <w:sz w:val="24"/>
        </w:rPr>
        <w:t>Mangan-Aluminium</w:t>
      </w:r>
      <w:r>
        <w:rPr>
          <w:spacing w:val="16"/>
          <w:sz w:val="24"/>
        </w:rPr>
        <w:t> </w:t>
      </w:r>
      <w:r>
        <w:rPr>
          <w:sz w:val="24"/>
        </w:rPr>
        <w:t>Kupferlegierungen",</w:t>
      </w:r>
      <w:r>
        <w:rPr>
          <w:spacing w:val="-57"/>
          <w:sz w:val="24"/>
        </w:rPr>
        <w:t> </w:t>
      </w:r>
      <w:r>
        <w:rPr>
          <w:sz w:val="24"/>
        </w:rPr>
        <w:t>Ann</w:t>
      </w:r>
      <w:r>
        <w:rPr>
          <w:spacing w:val="-5"/>
          <w:sz w:val="24"/>
        </w:rPr>
        <w:t> </w:t>
      </w:r>
      <w:r>
        <w:rPr>
          <w:sz w:val="24"/>
        </w:rPr>
        <w:t>Phys,</w:t>
      </w:r>
      <w:r>
        <w:rPr>
          <w:spacing w:val="4"/>
          <w:sz w:val="24"/>
        </w:rPr>
        <w:t> </w:t>
      </w:r>
      <w:r>
        <w:rPr>
          <w:sz w:val="24"/>
        </w:rPr>
        <w:t>19</w:t>
      </w:r>
      <w:r>
        <w:rPr>
          <w:spacing w:val="2"/>
          <w:sz w:val="24"/>
        </w:rPr>
        <w:t> </w:t>
      </w:r>
      <w:r>
        <w:rPr>
          <w:sz w:val="24"/>
        </w:rPr>
        <w:t>155</w:t>
      </w:r>
      <w:r>
        <w:rPr>
          <w:spacing w:val="2"/>
          <w:sz w:val="24"/>
        </w:rPr>
        <w:t> </w:t>
      </w:r>
      <w:r>
        <w:rPr>
          <w:sz w:val="24"/>
        </w:rPr>
        <w:t>(1934).</w:t>
      </w:r>
    </w:p>
    <w:p>
      <w:pPr>
        <w:pStyle w:val="ListParagraph"/>
        <w:numPr>
          <w:ilvl w:val="0"/>
          <w:numId w:val="17"/>
        </w:numPr>
        <w:tabs>
          <w:tab w:pos="699" w:val="left" w:leader="none"/>
        </w:tabs>
        <w:spacing w:line="360" w:lineRule="auto" w:before="0" w:after="0"/>
        <w:ind w:left="353" w:right="1925" w:firstLine="0"/>
        <w:jc w:val="left"/>
        <w:rPr>
          <w:sz w:val="24"/>
        </w:rPr>
      </w:pPr>
      <w:r>
        <w:rPr>
          <w:sz w:val="24"/>
        </w:rPr>
        <w:t>A.J.</w:t>
      </w:r>
      <w:r>
        <w:rPr>
          <w:spacing w:val="1"/>
          <w:sz w:val="24"/>
        </w:rPr>
        <w:t> </w:t>
      </w:r>
      <w:r>
        <w:rPr>
          <w:sz w:val="24"/>
        </w:rPr>
        <w:t>Bradley</w:t>
      </w:r>
      <w:r>
        <w:rPr>
          <w:spacing w:val="-6"/>
          <w:sz w:val="24"/>
        </w:rPr>
        <w:t> </w:t>
      </w:r>
      <w:r>
        <w:rPr>
          <w:sz w:val="24"/>
        </w:rPr>
        <w:t>and</w:t>
      </w:r>
      <w:r>
        <w:rPr>
          <w:spacing w:val="-1"/>
          <w:sz w:val="24"/>
        </w:rPr>
        <w:t> </w:t>
      </w:r>
      <w:r>
        <w:rPr>
          <w:sz w:val="24"/>
        </w:rPr>
        <w:t>J.W.</w:t>
      </w:r>
      <w:r>
        <w:rPr>
          <w:spacing w:val="2"/>
          <w:sz w:val="24"/>
        </w:rPr>
        <w:t> </w:t>
      </w:r>
      <w:r>
        <w:rPr>
          <w:sz w:val="24"/>
        </w:rPr>
        <w:t>Rogers,</w:t>
      </w:r>
      <w:r>
        <w:rPr>
          <w:spacing w:val="1"/>
          <w:sz w:val="24"/>
        </w:rPr>
        <w:t> </w:t>
      </w:r>
      <w:r>
        <w:rPr>
          <w:sz w:val="24"/>
        </w:rPr>
        <w:t>"The</w:t>
      </w:r>
      <w:r>
        <w:rPr>
          <w:spacing w:val="-2"/>
          <w:sz w:val="24"/>
        </w:rPr>
        <w:t> </w:t>
      </w:r>
      <w:r>
        <w:rPr>
          <w:sz w:val="24"/>
        </w:rPr>
        <w:t>crystal</w:t>
      </w:r>
      <w:r>
        <w:rPr>
          <w:spacing w:val="-9"/>
          <w:sz w:val="24"/>
        </w:rPr>
        <w:t> </w:t>
      </w:r>
      <w:r>
        <w:rPr>
          <w:sz w:val="24"/>
        </w:rPr>
        <w:t>structure</w:t>
      </w:r>
      <w:r>
        <w:rPr>
          <w:spacing w:val="-11"/>
          <w:sz w:val="24"/>
        </w:rPr>
        <w:t> </w:t>
      </w:r>
      <w:r>
        <w:rPr>
          <w:sz w:val="24"/>
        </w:rPr>
        <w:t>of</w:t>
      </w:r>
      <w:r>
        <w:rPr>
          <w:spacing w:val="-9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Heusler alloys"</w:t>
      </w:r>
      <w:r>
        <w:rPr>
          <w:spacing w:val="-3"/>
          <w:sz w:val="24"/>
        </w:rPr>
        <w:t> </w:t>
      </w:r>
      <w:r>
        <w:rPr>
          <w:sz w:val="24"/>
        </w:rPr>
        <w:t>Proc.</w:t>
      </w:r>
      <w:r>
        <w:rPr>
          <w:spacing w:val="-3"/>
          <w:sz w:val="24"/>
        </w:rPr>
        <w:t> </w:t>
      </w:r>
      <w:r>
        <w:rPr>
          <w:sz w:val="24"/>
        </w:rPr>
        <w:t>R.</w:t>
      </w:r>
      <w:r>
        <w:rPr>
          <w:spacing w:val="-57"/>
          <w:sz w:val="24"/>
        </w:rPr>
        <w:t> </w:t>
      </w:r>
      <w:r>
        <w:rPr>
          <w:sz w:val="24"/>
        </w:rPr>
        <w:t>Soc.</w:t>
      </w:r>
      <w:r>
        <w:rPr>
          <w:spacing w:val="3"/>
          <w:sz w:val="24"/>
        </w:rPr>
        <w:t> </w:t>
      </w:r>
      <w:r>
        <w:rPr>
          <w:sz w:val="24"/>
        </w:rPr>
        <w:t>Lond,</w:t>
      </w:r>
      <w:r>
        <w:rPr>
          <w:spacing w:val="4"/>
          <w:sz w:val="24"/>
        </w:rPr>
        <w:t> </w:t>
      </w:r>
      <w:r>
        <w:rPr>
          <w:sz w:val="24"/>
        </w:rPr>
        <w:t>A144</w:t>
      </w:r>
      <w:r>
        <w:rPr>
          <w:spacing w:val="2"/>
          <w:sz w:val="24"/>
        </w:rPr>
        <w:t> </w:t>
      </w:r>
      <w:r>
        <w:rPr>
          <w:sz w:val="24"/>
        </w:rPr>
        <w:t>340–359</w:t>
      </w:r>
      <w:r>
        <w:rPr>
          <w:spacing w:val="-3"/>
          <w:sz w:val="24"/>
        </w:rPr>
        <w:t> </w:t>
      </w:r>
      <w:r>
        <w:rPr>
          <w:sz w:val="24"/>
        </w:rPr>
        <w:t>(1934).</w:t>
      </w:r>
    </w:p>
    <w:p>
      <w:pPr>
        <w:pStyle w:val="ListParagraph"/>
        <w:numPr>
          <w:ilvl w:val="0"/>
          <w:numId w:val="17"/>
        </w:numPr>
        <w:tabs>
          <w:tab w:pos="704" w:val="left" w:leader="none"/>
        </w:tabs>
        <w:spacing w:line="360" w:lineRule="auto" w:before="1" w:after="0"/>
        <w:ind w:left="353" w:right="375" w:firstLine="0"/>
        <w:jc w:val="both"/>
        <w:rPr>
          <w:sz w:val="24"/>
        </w:rPr>
      </w:pPr>
      <w:r>
        <w:rPr>
          <w:sz w:val="24"/>
        </w:rPr>
        <w:t>G. D. Liu, X. F. Dai, S. Y. Yu, Z. Y. Zhu, J. L. Chen, G. H. Wu, H.</w:t>
      </w:r>
      <w:r>
        <w:rPr>
          <w:spacing w:val="1"/>
          <w:sz w:val="24"/>
        </w:rPr>
        <w:t> </w:t>
      </w:r>
      <w:r>
        <w:rPr>
          <w:sz w:val="24"/>
        </w:rPr>
        <w:t>Zhu and J. Q. Xiao, "Physical</w:t>
      </w:r>
      <w:r>
        <w:rPr>
          <w:spacing w:val="1"/>
          <w:sz w:val="24"/>
        </w:rPr>
        <w:t> </w:t>
      </w:r>
      <w:r>
        <w:rPr>
          <w:sz w:val="24"/>
        </w:rPr>
        <w:t>and electronic structure and magnetism of : Experiment and density-functional theory calculations",</w:t>
      </w:r>
      <w:r>
        <w:rPr>
          <w:spacing w:val="1"/>
          <w:sz w:val="24"/>
        </w:rPr>
        <w:t> </w:t>
      </w:r>
      <w:r>
        <w:rPr>
          <w:sz w:val="24"/>
        </w:rPr>
        <w:t>Phys.</w:t>
      </w:r>
      <w:r>
        <w:rPr>
          <w:spacing w:val="3"/>
          <w:sz w:val="24"/>
        </w:rPr>
        <w:t> </w:t>
      </w:r>
      <w:r>
        <w:rPr>
          <w:sz w:val="24"/>
        </w:rPr>
        <w:t>Rev.</w:t>
      </w:r>
      <w:r>
        <w:rPr>
          <w:spacing w:val="4"/>
          <w:sz w:val="24"/>
        </w:rPr>
        <w:t> </w:t>
      </w:r>
      <w:r>
        <w:rPr>
          <w:sz w:val="24"/>
        </w:rPr>
        <w:t>B 74</w:t>
      </w:r>
      <w:r>
        <w:rPr>
          <w:spacing w:val="2"/>
          <w:sz w:val="24"/>
        </w:rPr>
        <w:t> </w:t>
      </w:r>
      <w:r>
        <w:rPr>
          <w:sz w:val="24"/>
        </w:rPr>
        <w:t>054435</w:t>
      </w:r>
      <w:r>
        <w:rPr>
          <w:spacing w:val="-3"/>
          <w:sz w:val="24"/>
        </w:rPr>
        <w:t> </w:t>
      </w:r>
      <w:r>
        <w:rPr>
          <w:sz w:val="24"/>
        </w:rPr>
        <w:t>(2006).</w:t>
      </w:r>
    </w:p>
    <w:p>
      <w:pPr>
        <w:pStyle w:val="ListParagraph"/>
        <w:numPr>
          <w:ilvl w:val="0"/>
          <w:numId w:val="17"/>
        </w:numPr>
        <w:tabs>
          <w:tab w:pos="699" w:val="left" w:leader="none"/>
        </w:tabs>
        <w:spacing w:line="362" w:lineRule="auto" w:before="0" w:after="0"/>
        <w:ind w:left="353" w:right="380" w:firstLine="0"/>
        <w:jc w:val="both"/>
        <w:rPr>
          <w:sz w:val="24"/>
        </w:rPr>
      </w:pPr>
      <w:r>
        <w:rPr>
          <w:sz w:val="24"/>
        </w:rPr>
        <w:t>T. Graf , C. Fesler and S. S. P. Parkin, "Simple rules for the understanding of Heusler compounds",</w:t>
      </w:r>
      <w:r>
        <w:rPr>
          <w:spacing w:val="-57"/>
          <w:sz w:val="24"/>
        </w:rPr>
        <w:t> </w:t>
      </w:r>
      <w:r>
        <w:rPr>
          <w:sz w:val="24"/>
        </w:rPr>
        <w:t>Prog.</w:t>
      </w:r>
      <w:r>
        <w:rPr>
          <w:spacing w:val="-2"/>
          <w:sz w:val="24"/>
        </w:rPr>
        <w:t> </w:t>
      </w:r>
      <w:r>
        <w:rPr>
          <w:sz w:val="24"/>
        </w:rPr>
        <w:t>Solid.</w:t>
      </w:r>
      <w:r>
        <w:rPr>
          <w:spacing w:val="4"/>
          <w:sz w:val="24"/>
        </w:rPr>
        <w:t> </w:t>
      </w:r>
      <w:r>
        <w:rPr>
          <w:sz w:val="24"/>
        </w:rPr>
        <w:t>State.</w:t>
      </w:r>
      <w:r>
        <w:rPr>
          <w:spacing w:val="4"/>
          <w:sz w:val="24"/>
        </w:rPr>
        <w:t> </w:t>
      </w:r>
      <w:r>
        <w:rPr>
          <w:sz w:val="24"/>
        </w:rPr>
        <w:t>Ch,</w:t>
      </w:r>
      <w:r>
        <w:rPr>
          <w:spacing w:val="4"/>
          <w:sz w:val="24"/>
        </w:rPr>
        <w:t> </w:t>
      </w:r>
      <w:r>
        <w:rPr>
          <w:sz w:val="24"/>
        </w:rPr>
        <w:t>39</w:t>
      </w:r>
      <w:r>
        <w:rPr>
          <w:spacing w:val="2"/>
          <w:sz w:val="24"/>
        </w:rPr>
        <w:t> </w:t>
      </w:r>
      <w:r>
        <w:rPr>
          <w:sz w:val="24"/>
        </w:rPr>
        <w:t>1</w:t>
      </w:r>
      <w:r>
        <w:rPr>
          <w:spacing w:val="-4"/>
          <w:sz w:val="24"/>
        </w:rPr>
        <w:t> </w:t>
      </w:r>
      <w:r>
        <w:rPr>
          <w:sz w:val="24"/>
        </w:rPr>
        <w:t>(2011).</w:t>
      </w:r>
    </w:p>
    <w:p>
      <w:pPr>
        <w:pStyle w:val="ListParagraph"/>
        <w:numPr>
          <w:ilvl w:val="0"/>
          <w:numId w:val="17"/>
        </w:numPr>
        <w:tabs>
          <w:tab w:pos="728" w:val="left" w:leader="none"/>
        </w:tabs>
        <w:spacing w:line="360" w:lineRule="auto" w:before="0" w:after="0"/>
        <w:ind w:left="353" w:right="375" w:firstLine="0"/>
        <w:jc w:val="both"/>
        <w:rPr>
          <w:sz w:val="24"/>
        </w:rPr>
      </w:pPr>
      <w:r>
        <w:rPr>
          <w:sz w:val="24"/>
        </w:rPr>
        <w:t>G. K. H. Madsen and D. J. Singh, "BoltzTraP. A code for calculating band-structure dependent</w:t>
      </w:r>
      <w:r>
        <w:rPr>
          <w:spacing w:val="1"/>
          <w:sz w:val="24"/>
        </w:rPr>
        <w:t> </w:t>
      </w:r>
      <w:r>
        <w:rPr>
          <w:sz w:val="24"/>
        </w:rPr>
        <w:t>quantities",</w:t>
      </w:r>
      <w:r>
        <w:rPr>
          <w:spacing w:val="3"/>
          <w:sz w:val="24"/>
        </w:rPr>
        <w:t> </w:t>
      </w:r>
      <w:r>
        <w:rPr>
          <w:sz w:val="24"/>
        </w:rPr>
        <w:t>Comput.</w:t>
      </w:r>
      <w:r>
        <w:rPr>
          <w:spacing w:val="4"/>
          <w:sz w:val="24"/>
        </w:rPr>
        <w:t> </w:t>
      </w:r>
      <w:r>
        <w:rPr>
          <w:sz w:val="24"/>
        </w:rPr>
        <w:t>Phys.</w:t>
      </w:r>
      <w:r>
        <w:rPr>
          <w:spacing w:val="3"/>
          <w:sz w:val="24"/>
        </w:rPr>
        <w:t> </w:t>
      </w:r>
      <w:r>
        <w:rPr>
          <w:sz w:val="24"/>
        </w:rPr>
        <w:t>Commun.175</w:t>
      </w:r>
      <w:r>
        <w:rPr>
          <w:spacing w:val="2"/>
          <w:sz w:val="24"/>
        </w:rPr>
        <w:t> </w:t>
      </w:r>
      <w:r>
        <w:rPr>
          <w:sz w:val="24"/>
        </w:rPr>
        <w:t>67</w:t>
      </w:r>
      <w:r>
        <w:rPr>
          <w:spacing w:val="2"/>
          <w:sz w:val="24"/>
        </w:rPr>
        <w:t> </w:t>
      </w:r>
      <w:r>
        <w:rPr>
          <w:sz w:val="24"/>
        </w:rPr>
        <w:t>(2006).</w:t>
      </w:r>
    </w:p>
    <w:p>
      <w:pPr>
        <w:pStyle w:val="ListParagraph"/>
        <w:numPr>
          <w:ilvl w:val="0"/>
          <w:numId w:val="17"/>
        </w:numPr>
        <w:tabs>
          <w:tab w:pos="704" w:val="left" w:leader="none"/>
        </w:tabs>
        <w:spacing w:line="362" w:lineRule="auto" w:before="0" w:after="0"/>
        <w:ind w:left="353" w:right="373" w:firstLine="0"/>
        <w:jc w:val="both"/>
        <w:rPr>
          <w:sz w:val="24"/>
        </w:rPr>
      </w:pPr>
      <w:r>
        <w:rPr>
          <w:sz w:val="24"/>
        </w:rPr>
        <w:t>F. D. Murnaghan, "The Compressibility of Media under Extreme Pressures", Proc. Natl. Acad. Sci.</w:t>
      </w:r>
      <w:r>
        <w:rPr>
          <w:spacing w:val="-57"/>
          <w:sz w:val="24"/>
        </w:rPr>
        <w:t> </w:t>
      </w:r>
      <w:r>
        <w:rPr>
          <w:sz w:val="24"/>
        </w:rPr>
        <w:t>USA</w:t>
      </w:r>
      <w:r>
        <w:rPr>
          <w:spacing w:val="-4"/>
          <w:sz w:val="24"/>
        </w:rPr>
        <w:t> </w:t>
      </w:r>
      <w:r>
        <w:rPr>
          <w:sz w:val="24"/>
        </w:rPr>
        <w:t>30</w:t>
      </w:r>
      <w:r>
        <w:rPr>
          <w:spacing w:val="3"/>
          <w:sz w:val="24"/>
        </w:rPr>
        <w:t> </w:t>
      </w:r>
      <w:r>
        <w:rPr>
          <w:sz w:val="24"/>
        </w:rPr>
        <w:t>244</w:t>
      </w:r>
      <w:r>
        <w:rPr>
          <w:spacing w:val="2"/>
          <w:sz w:val="24"/>
        </w:rPr>
        <w:t> </w:t>
      </w:r>
      <w:r>
        <w:rPr>
          <w:sz w:val="24"/>
        </w:rPr>
        <w:t>(1944).</w:t>
      </w:r>
    </w:p>
    <w:p>
      <w:pPr>
        <w:pStyle w:val="ListParagraph"/>
        <w:numPr>
          <w:ilvl w:val="0"/>
          <w:numId w:val="17"/>
        </w:numPr>
        <w:tabs>
          <w:tab w:pos="719" w:val="left" w:leader="none"/>
        </w:tabs>
        <w:spacing w:line="360" w:lineRule="auto" w:before="0" w:after="0"/>
        <w:ind w:left="353" w:right="363" w:firstLine="0"/>
        <w:jc w:val="both"/>
        <w:rPr>
          <w:sz w:val="24"/>
        </w:rPr>
      </w:pPr>
      <w:r>
        <w:rPr>
          <w:sz w:val="24"/>
        </w:rPr>
        <w:t>S. A. Khandy, I. Islam, D. C. Gupta, R Khenata and A. Laref, "Lattice dynamics, mechanical</w:t>
      </w:r>
      <w:r>
        <w:rPr>
          <w:spacing w:val="1"/>
          <w:sz w:val="24"/>
        </w:rPr>
        <w:t> </w:t>
      </w:r>
      <w:r>
        <w:rPr>
          <w:sz w:val="24"/>
        </w:rPr>
        <w:t>stability and electronic structure of Fe-based Heusler semiconductors", Scientific Reports, 9 1475</w:t>
      </w:r>
      <w:r>
        <w:rPr>
          <w:spacing w:val="1"/>
          <w:sz w:val="24"/>
        </w:rPr>
        <w:t> </w:t>
      </w:r>
      <w:r>
        <w:rPr>
          <w:sz w:val="24"/>
        </w:rPr>
        <w:t>(2019).</w:t>
      </w:r>
    </w:p>
    <w:p>
      <w:pPr>
        <w:pStyle w:val="ListParagraph"/>
        <w:numPr>
          <w:ilvl w:val="0"/>
          <w:numId w:val="17"/>
        </w:numPr>
        <w:tabs>
          <w:tab w:pos="877" w:val="left" w:leader="none"/>
        </w:tabs>
        <w:spacing w:line="360" w:lineRule="auto" w:before="0" w:after="0"/>
        <w:ind w:left="353" w:right="363" w:firstLine="0"/>
        <w:jc w:val="both"/>
        <w:rPr>
          <w:sz w:val="24"/>
        </w:rPr>
      </w:pPr>
      <w:r>
        <w:rPr>
          <w:sz w:val="24"/>
        </w:rPr>
        <w:t>N.</w:t>
      </w:r>
      <w:r>
        <w:rPr>
          <w:spacing w:val="1"/>
          <w:sz w:val="24"/>
        </w:rPr>
        <w:t> </w:t>
      </w:r>
      <w:r>
        <w:rPr>
          <w:sz w:val="24"/>
        </w:rPr>
        <w:t>Karimian and</w:t>
      </w:r>
      <w:r>
        <w:rPr>
          <w:spacing w:val="1"/>
          <w:sz w:val="24"/>
        </w:rPr>
        <w:t> </w:t>
      </w:r>
      <w:r>
        <w:rPr>
          <w:sz w:val="24"/>
        </w:rPr>
        <w:t>F.</w:t>
      </w:r>
      <w:r>
        <w:rPr>
          <w:spacing w:val="1"/>
          <w:sz w:val="24"/>
        </w:rPr>
        <w:t> </w:t>
      </w:r>
      <w:r>
        <w:rPr>
          <w:sz w:val="24"/>
        </w:rPr>
        <w:t>Ahmadian,</w:t>
      </w:r>
      <w:r>
        <w:rPr>
          <w:spacing w:val="1"/>
          <w:sz w:val="24"/>
        </w:rPr>
        <w:t> </w:t>
      </w:r>
      <w:r>
        <w:rPr>
          <w:sz w:val="24"/>
        </w:rPr>
        <w:t>"Electronic structure</w:t>
      </w:r>
      <w:r>
        <w:rPr>
          <w:spacing w:val="1"/>
          <w:sz w:val="24"/>
        </w:rPr>
        <w:t> </w:t>
      </w:r>
      <w:r>
        <w:rPr>
          <w:sz w:val="24"/>
        </w:rPr>
        <w:t>and half-metallicity of new quaternary</w:t>
      </w:r>
      <w:r>
        <w:rPr>
          <w:spacing w:val="1"/>
          <w:sz w:val="24"/>
        </w:rPr>
        <w:t> </w:t>
      </w:r>
      <w:r>
        <w:rPr>
          <w:sz w:val="24"/>
        </w:rPr>
        <w:t>Heusler</w:t>
      </w:r>
      <w:r>
        <w:rPr>
          <w:spacing w:val="2"/>
          <w:sz w:val="24"/>
        </w:rPr>
        <w:t> </w:t>
      </w:r>
      <w:r>
        <w:rPr>
          <w:sz w:val="24"/>
        </w:rPr>
        <w:t>alloys</w:t>
      </w:r>
      <w:r>
        <w:rPr>
          <w:spacing w:val="-1"/>
          <w:sz w:val="24"/>
        </w:rPr>
        <w:t> </w:t>
      </w:r>
      <w:r>
        <w:rPr>
          <w:sz w:val="24"/>
        </w:rPr>
        <w:t>NiFeTiZ</w:t>
      </w:r>
      <w:r>
        <w:rPr>
          <w:spacing w:val="-2"/>
          <w:sz w:val="24"/>
        </w:rPr>
        <w:t> </w:t>
      </w:r>
      <w:r>
        <w:rPr>
          <w:sz w:val="24"/>
        </w:rPr>
        <w:t>(Z=Si,</w:t>
      </w:r>
      <w:r>
        <w:rPr>
          <w:spacing w:val="3"/>
          <w:sz w:val="24"/>
        </w:rPr>
        <w:t> </w:t>
      </w:r>
      <w:r>
        <w:rPr>
          <w:sz w:val="24"/>
        </w:rPr>
        <w:t>P,</w:t>
      </w:r>
      <w:r>
        <w:rPr>
          <w:spacing w:val="3"/>
          <w:sz w:val="24"/>
        </w:rPr>
        <w:t> </w:t>
      </w:r>
      <w:r>
        <w:rPr>
          <w:sz w:val="24"/>
        </w:rPr>
        <w:t>Ge,</w:t>
      </w:r>
      <w:r>
        <w:rPr>
          <w:spacing w:val="-2"/>
          <w:sz w:val="24"/>
        </w:rPr>
        <w:t> </w:t>
      </w:r>
      <w:r>
        <w:rPr>
          <w:sz w:val="24"/>
        </w:rPr>
        <w:t>and</w:t>
      </w:r>
      <w:r>
        <w:rPr>
          <w:spacing w:val="1"/>
          <w:sz w:val="24"/>
        </w:rPr>
        <w:t> </w:t>
      </w:r>
      <w:r>
        <w:rPr>
          <w:sz w:val="24"/>
        </w:rPr>
        <w:t>As)",</w:t>
      </w:r>
      <w:r>
        <w:rPr>
          <w:spacing w:val="3"/>
          <w:sz w:val="24"/>
        </w:rPr>
        <w:t> </w:t>
      </w:r>
      <w:r>
        <w:rPr>
          <w:sz w:val="24"/>
        </w:rPr>
        <w:t>Solid</w:t>
      </w:r>
      <w:r>
        <w:rPr>
          <w:spacing w:val="1"/>
          <w:sz w:val="24"/>
        </w:rPr>
        <w:t> </w:t>
      </w:r>
      <w:r>
        <w:rPr>
          <w:sz w:val="24"/>
        </w:rPr>
        <w:t>State Commun.</w:t>
      </w:r>
      <w:r>
        <w:rPr>
          <w:spacing w:val="3"/>
          <w:sz w:val="24"/>
        </w:rPr>
        <w:t> </w:t>
      </w:r>
      <w:r>
        <w:rPr>
          <w:sz w:val="24"/>
        </w:rPr>
        <w:t>223</w:t>
      </w:r>
      <w:r>
        <w:rPr>
          <w:spacing w:val="1"/>
          <w:sz w:val="24"/>
        </w:rPr>
        <w:t> </w:t>
      </w:r>
      <w:r>
        <w:rPr>
          <w:sz w:val="24"/>
        </w:rPr>
        <w:t>60 (2015).</w:t>
      </w:r>
    </w:p>
    <w:p>
      <w:pPr>
        <w:pStyle w:val="ListParagraph"/>
        <w:numPr>
          <w:ilvl w:val="0"/>
          <w:numId w:val="17"/>
        </w:numPr>
        <w:tabs>
          <w:tab w:pos="819" w:val="left" w:leader="none"/>
        </w:tabs>
        <w:spacing w:line="362" w:lineRule="auto" w:before="0" w:after="0"/>
        <w:ind w:left="353" w:right="364" w:firstLine="0"/>
        <w:jc w:val="both"/>
        <w:rPr>
          <w:sz w:val="24"/>
        </w:rPr>
      </w:pPr>
      <w:r>
        <w:rPr>
          <w:sz w:val="24"/>
        </w:rPr>
        <w:t>G. Hautier, S. P. Ong, A. Jain , C. J. Moore and G. Ceder , "Accuracy of density functional theory</w:t>
      </w:r>
      <w:r>
        <w:rPr>
          <w:spacing w:val="-57"/>
          <w:sz w:val="24"/>
        </w:rPr>
        <w:t> </w:t>
      </w:r>
      <w:r>
        <w:rPr>
          <w:sz w:val="24"/>
        </w:rPr>
        <w:t>in predicting formation energies of ternary oxides from binary oxides and its implication on phase</w:t>
      </w:r>
      <w:r>
        <w:rPr>
          <w:spacing w:val="1"/>
          <w:sz w:val="24"/>
        </w:rPr>
        <w:t> </w:t>
      </w:r>
      <w:r>
        <w:rPr>
          <w:sz w:val="24"/>
        </w:rPr>
        <w:t>stability",</w:t>
      </w:r>
      <w:r>
        <w:rPr>
          <w:spacing w:val="3"/>
          <w:sz w:val="24"/>
        </w:rPr>
        <w:t> </w:t>
      </w:r>
      <w:r>
        <w:rPr>
          <w:sz w:val="24"/>
        </w:rPr>
        <w:t>Phys.</w:t>
      </w:r>
      <w:r>
        <w:rPr>
          <w:spacing w:val="4"/>
          <w:sz w:val="24"/>
        </w:rPr>
        <w:t> </w:t>
      </w:r>
      <w:r>
        <w:rPr>
          <w:sz w:val="24"/>
        </w:rPr>
        <w:t>Rev,</w:t>
      </w:r>
      <w:r>
        <w:rPr>
          <w:spacing w:val="6"/>
          <w:sz w:val="24"/>
        </w:rPr>
        <w:t> </w:t>
      </w:r>
      <w:r>
        <w:rPr>
          <w:sz w:val="24"/>
        </w:rPr>
        <w:t>85</w:t>
      </w:r>
      <w:r>
        <w:rPr>
          <w:spacing w:val="2"/>
          <w:sz w:val="24"/>
        </w:rPr>
        <w:t> </w:t>
      </w:r>
      <w:r>
        <w:rPr>
          <w:sz w:val="24"/>
        </w:rPr>
        <w:t>155208</w:t>
      </w:r>
      <w:r>
        <w:rPr>
          <w:spacing w:val="1"/>
          <w:sz w:val="24"/>
        </w:rPr>
        <w:t> </w:t>
      </w:r>
      <w:r>
        <w:rPr>
          <w:sz w:val="24"/>
        </w:rPr>
        <w:t>(2012).</w:t>
      </w:r>
    </w:p>
    <w:p>
      <w:pPr>
        <w:pStyle w:val="ListParagraph"/>
        <w:numPr>
          <w:ilvl w:val="0"/>
          <w:numId w:val="17"/>
        </w:numPr>
        <w:tabs>
          <w:tab w:pos="819" w:val="left" w:leader="none"/>
        </w:tabs>
        <w:spacing w:line="269" w:lineRule="exact" w:before="0" w:after="0"/>
        <w:ind w:left="818" w:right="0" w:hanging="466"/>
        <w:jc w:val="both"/>
        <w:rPr>
          <w:sz w:val="24"/>
        </w:rPr>
      </w:pPr>
      <w:r>
        <w:rPr>
          <w:sz w:val="24"/>
        </w:rPr>
        <w:t>S.</w:t>
      </w:r>
      <w:r>
        <w:rPr>
          <w:spacing w:val="-2"/>
          <w:sz w:val="24"/>
        </w:rPr>
        <w:t> </w:t>
      </w:r>
      <w:r>
        <w:rPr>
          <w:sz w:val="24"/>
        </w:rPr>
        <w:t>I.</w:t>
      </w:r>
      <w:r>
        <w:rPr>
          <w:spacing w:val="-2"/>
          <w:sz w:val="24"/>
        </w:rPr>
        <w:t> </w:t>
      </w:r>
      <w:r>
        <w:rPr>
          <w:sz w:val="24"/>
        </w:rPr>
        <w:t>Tomonoga,"The Story</w:t>
      </w:r>
      <w:r>
        <w:rPr>
          <w:spacing w:val="-9"/>
          <w:sz w:val="24"/>
        </w:rPr>
        <w:t> </w:t>
      </w:r>
      <w:r>
        <w:rPr>
          <w:sz w:val="24"/>
        </w:rPr>
        <w:t>of</w:t>
      </w:r>
      <w:r>
        <w:rPr>
          <w:spacing w:val="-6"/>
          <w:sz w:val="24"/>
        </w:rPr>
        <w:t> </w:t>
      </w:r>
      <w:r>
        <w:rPr>
          <w:sz w:val="24"/>
        </w:rPr>
        <w:t>Spin",</w:t>
      </w:r>
      <w:r>
        <w:rPr>
          <w:spacing w:val="3"/>
          <w:sz w:val="24"/>
        </w:rPr>
        <w:t> </w:t>
      </w:r>
      <w:r>
        <w:rPr>
          <w:sz w:val="24"/>
        </w:rPr>
        <w:t>university</w:t>
      </w:r>
      <w:r>
        <w:rPr>
          <w:spacing w:val="-9"/>
          <w:sz w:val="24"/>
        </w:rPr>
        <w:t> </w:t>
      </w:r>
      <w:r>
        <w:rPr>
          <w:sz w:val="24"/>
        </w:rPr>
        <w:t>of</w:t>
      </w:r>
      <w:r>
        <w:rPr>
          <w:spacing w:val="-7"/>
          <w:sz w:val="24"/>
        </w:rPr>
        <w:t> </w:t>
      </w:r>
      <w:r>
        <w:rPr>
          <w:sz w:val="24"/>
        </w:rPr>
        <w:t>Chicago</w:t>
      </w:r>
      <w:r>
        <w:rPr>
          <w:spacing w:val="5"/>
          <w:sz w:val="24"/>
        </w:rPr>
        <w:t> </w:t>
      </w:r>
      <w:r>
        <w:rPr>
          <w:sz w:val="24"/>
        </w:rPr>
        <w:t>press,1997.</w:t>
      </w:r>
    </w:p>
    <w:p>
      <w:pPr>
        <w:pStyle w:val="ListParagraph"/>
        <w:numPr>
          <w:ilvl w:val="0"/>
          <w:numId w:val="17"/>
        </w:numPr>
        <w:tabs>
          <w:tab w:pos="858" w:val="left" w:leader="none"/>
        </w:tabs>
        <w:spacing w:line="360" w:lineRule="auto" w:before="125" w:after="0"/>
        <w:ind w:left="353" w:right="371" w:firstLine="0"/>
        <w:jc w:val="both"/>
        <w:rPr>
          <w:sz w:val="24"/>
        </w:rPr>
      </w:pPr>
      <w:r>
        <w:rPr>
          <w:sz w:val="24"/>
        </w:rPr>
        <w:t>M. BENHAMIDA, " Propriétés structurale, élastiques et électronique d'alliages de nitrure des</w:t>
      </w:r>
      <w:r>
        <w:rPr>
          <w:spacing w:val="1"/>
          <w:sz w:val="24"/>
        </w:rPr>
        <w:t> </w:t>
      </w:r>
      <w:r>
        <w:rPr>
          <w:sz w:val="24"/>
        </w:rPr>
        <w:t>métaux</w:t>
      </w:r>
      <w:r>
        <w:rPr>
          <w:spacing w:val="-6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transitions"</w:t>
      </w:r>
      <w:r>
        <w:rPr>
          <w:i/>
          <w:sz w:val="24"/>
        </w:rPr>
        <w:t>, </w:t>
      </w:r>
      <w:r>
        <w:rPr>
          <w:sz w:val="24"/>
        </w:rPr>
        <w:t>Thèse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doctorat,</w:t>
      </w:r>
      <w:r>
        <w:rPr>
          <w:spacing w:val="-4"/>
          <w:sz w:val="24"/>
        </w:rPr>
        <w:t> </w:t>
      </w:r>
      <w:r>
        <w:rPr>
          <w:sz w:val="24"/>
        </w:rPr>
        <w:t>UNIVERSITE</w:t>
      </w:r>
      <w:r>
        <w:rPr>
          <w:spacing w:val="-4"/>
          <w:sz w:val="24"/>
        </w:rPr>
        <w:t> </w:t>
      </w:r>
      <w:r>
        <w:rPr>
          <w:sz w:val="24"/>
        </w:rPr>
        <w:t>FERHAT</w:t>
      </w:r>
      <w:r>
        <w:rPr>
          <w:spacing w:val="1"/>
          <w:sz w:val="24"/>
        </w:rPr>
        <w:t> </w:t>
      </w:r>
      <w:r>
        <w:rPr>
          <w:sz w:val="24"/>
        </w:rPr>
        <w:t>ABBAS</w:t>
      </w:r>
      <w:r>
        <w:rPr>
          <w:spacing w:val="6"/>
          <w:sz w:val="24"/>
        </w:rPr>
        <w:t> </w:t>
      </w:r>
      <w:r>
        <w:rPr>
          <w:sz w:val="24"/>
        </w:rPr>
        <w:t>–</w:t>
      </w:r>
      <w:r>
        <w:rPr>
          <w:spacing w:val="57"/>
          <w:sz w:val="24"/>
        </w:rPr>
        <w:t> </w:t>
      </w:r>
      <w:r>
        <w:rPr>
          <w:sz w:val="24"/>
        </w:rPr>
        <w:t>SETIF</w:t>
      </w:r>
      <w:r>
        <w:rPr>
          <w:spacing w:val="-4"/>
          <w:sz w:val="24"/>
        </w:rPr>
        <w:t> </w:t>
      </w:r>
      <w:r>
        <w:rPr>
          <w:sz w:val="24"/>
        </w:rPr>
        <w:t>Algérie</w:t>
      </w:r>
      <w:r>
        <w:rPr>
          <w:spacing w:val="-2"/>
          <w:sz w:val="24"/>
        </w:rPr>
        <w:t> </w:t>
      </w:r>
      <w:r>
        <w:rPr>
          <w:sz w:val="24"/>
        </w:rPr>
        <w:t>(2014).</w:t>
      </w:r>
    </w:p>
    <w:p>
      <w:pPr>
        <w:pStyle w:val="ListParagraph"/>
        <w:numPr>
          <w:ilvl w:val="0"/>
          <w:numId w:val="17"/>
        </w:numPr>
        <w:tabs>
          <w:tab w:pos="824" w:val="left" w:leader="none"/>
        </w:tabs>
        <w:spacing w:line="360" w:lineRule="auto" w:before="3" w:after="0"/>
        <w:ind w:left="353" w:right="365" w:firstLine="0"/>
        <w:jc w:val="left"/>
        <w:rPr>
          <w:sz w:val="24"/>
        </w:rPr>
      </w:pPr>
      <w:r>
        <w:rPr>
          <w:sz w:val="24"/>
        </w:rPr>
        <w:t>H. LANGUEUR,</w:t>
      </w:r>
      <w:r>
        <w:rPr>
          <w:spacing w:val="8"/>
          <w:sz w:val="24"/>
        </w:rPr>
        <w:t> </w:t>
      </w:r>
      <w:r>
        <w:rPr>
          <w:sz w:val="24"/>
        </w:rPr>
        <w:t>"</w:t>
      </w:r>
      <w:r>
        <w:rPr>
          <w:spacing w:val="-13"/>
          <w:sz w:val="24"/>
        </w:rPr>
        <w:t> </w:t>
      </w:r>
      <w:r>
        <w:rPr>
          <w:sz w:val="24"/>
        </w:rPr>
        <w:t>Propriétés</w:t>
      </w:r>
      <w:r>
        <w:rPr>
          <w:spacing w:val="1"/>
          <w:sz w:val="24"/>
        </w:rPr>
        <w:t> </w:t>
      </w:r>
      <w:r>
        <w:rPr>
          <w:sz w:val="24"/>
        </w:rPr>
        <w:t>structurales,</w:t>
      </w:r>
      <w:r>
        <w:rPr>
          <w:spacing w:val="5"/>
          <w:sz w:val="24"/>
        </w:rPr>
        <w:t> </w:t>
      </w:r>
      <w:r>
        <w:rPr>
          <w:sz w:val="24"/>
        </w:rPr>
        <w:t>élastiques</w:t>
      </w:r>
      <w:r>
        <w:rPr>
          <w:spacing w:val="1"/>
          <w:sz w:val="24"/>
        </w:rPr>
        <w:t> </w:t>
      </w:r>
      <w:r>
        <w:rPr>
          <w:sz w:val="24"/>
        </w:rPr>
        <w:t>et</w:t>
      </w:r>
      <w:r>
        <w:rPr>
          <w:spacing w:val="8"/>
          <w:sz w:val="24"/>
        </w:rPr>
        <w:t> </w:t>
      </w:r>
      <w:r>
        <w:rPr>
          <w:sz w:val="24"/>
        </w:rPr>
        <w:t>dynamiques</w:t>
      </w:r>
      <w:r>
        <w:rPr>
          <w:spacing w:val="1"/>
          <w:sz w:val="24"/>
        </w:rPr>
        <w:t> </w:t>
      </w:r>
      <w:r>
        <w:rPr>
          <w:sz w:val="24"/>
        </w:rPr>
        <w:t>des semiconducteurs</w:t>
      </w:r>
      <w:r>
        <w:rPr>
          <w:spacing w:val="10"/>
          <w:sz w:val="24"/>
        </w:rPr>
        <w:t> </w:t>
      </w:r>
      <w:r>
        <w:rPr>
          <w:sz w:val="24"/>
        </w:rPr>
        <w:t>IV-IV"</w:t>
      </w:r>
      <w:r>
        <w:rPr>
          <w:i/>
          <w:sz w:val="24"/>
        </w:rPr>
        <w:t>,</w:t>
      </w:r>
      <w:r>
        <w:rPr>
          <w:i/>
          <w:spacing w:val="-57"/>
          <w:sz w:val="24"/>
        </w:rPr>
        <w:t> </w:t>
      </w:r>
      <w:r>
        <w:rPr>
          <w:sz w:val="24"/>
        </w:rPr>
        <w:t>Thèse de doctorat,</w:t>
      </w:r>
      <w:r>
        <w:rPr>
          <w:spacing w:val="-2"/>
          <w:sz w:val="24"/>
        </w:rPr>
        <w:t> </w:t>
      </w:r>
      <w:r>
        <w:rPr>
          <w:sz w:val="24"/>
        </w:rPr>
        <w:t>UNIVERSITE</w:t>
      </w:r>
      <w:r>
        <w:rPr>
          <w:spacing w:val="-1"/>
          <w:sz w:val="24"/>
        </w:rPr>
        <w:t> </w:t>
      </w:r>
      <w:r>
        <w:rPr>
          <w:sz w:val="24"/>
        </w:rPr>
        <w:t>FERHAT</w:t>
      </w:r>
      <w:r>
        <w:rPr>
          <w:spacing w:val="3"/>
          <w:sz w:val="24"/>
        </w:rPr>
        <w:t> </w:t>
      </w:r>
      <w:r>
        <w:rPr>
          <w:sz w:val="24"/>
        </w:rPr>
        <w:t>ABBAS</w:t>
      </w:r>
      <w:r>
        <w:rPr>
          <w:spacing w:val="8"/>
          <w:sz w:val="24"/>
        </w:rPr>
        <w:t> </w:t>
      </w:r>
      <w:r>
        <w:rPr>
          <w:sz w:val="24"/>
        </w:rPr>
        <w:t>–</w:t>
      </w:r>
      <w:r>
        <w:rPr>
          <w:spacing w:val="4"/>
          <w:sz w:val="24"/>
        </w:rPr>
        <w:t> </w:t>
      </w:r>
      <w:r>
        <w:rPr>
          <w:sz w:val="24"/>
        </w:rPr>
        <w:t>SETIF</w:t>
      </w:r>
      <w:r>
        <w:rPr>
          <w:spacing w:val="-2"/>
          <w:sz w:val="24"/>
        </w:rPr>
        <w:t> </w:t>
      </w:r>
      <w:r>
        <w:rPr>
          <w:sz w:val="24"/>
        </w:rPr>
        <w:t>Algérie (2018).</w:t>
      </w:r>
    </w:p>
    <w:p>
      <w:pPr>
        <w:spacing w:after="0" w:line="360" w:lineRule="auto"/>
        <w:jc w:val="left"/>
        <w:rPr>
          <w:sz w:val="24"/>
        </w:rPr>
        <w:sectPr>
          <w:pgSz w:w="11910" w:h="16840"/>
          <w:pgMar w:header="725" w:footer="1059" w:top="1240" w:bottom="1240" w:left="780" w:right="480"/>
        </w:sectPr>
      </w:pPr>
    </w:p>
    <w:p>
      <w:pPr>
        <w:pStyle w:val="ListParagraph"/>
        <w:numPr>
          <w:ilvl w:val="0"/>
          <w:numId w:val="17"/>
        </w:numPr>
        <w:tabs>
          <w:tab w:pos="824" w:val="left" w:leader="none"/>
        </w:tabs>
        <w:spacing w:line="362" w:lineRule="auto" w:before="80" w:after="0"/>
        <w:ind w:left="353" w:right="367" w:firstLine="0"/>
        <w:jc w:val="left"/>
        <w:rPr>
          <w:sz w:val="24"/>
        </w:rPr>
      </w:pPr>
      <w:r>
        <w:rPr>
          <w:sz w:val="24"/>
        </w:rPr>
        <w:t>M.</w:t>
      </w:r>
      <w:r>
        <w:rPr>
          <w:spacing w:val="6"/>
          <w:sz w:val="24"/>
        </w:rPr>
        <w:t> </w:t>
      </w:r>
      <w:r>
        <w:rPr>
          <w:sz w:val="24"/>
        </w:rPr>
        <w:t>Dacorogna</w:t>
      </w:r>
      <w:r>
        <w:rPr>
          <w:spacing w:val="3"/>
          <w:sz w:val="24"/>
        </w:rPr>
        <w:t> </w:t>
      </w:r>
      <w:r>
        <w:rPr>
          <w:sz w:val="24"/>
        </w:rPr>
        <w:t>,</w:t>
      </w:r>
      <w:r>
        <w:rPr>
          <w:spacing w:val="7"/>
          <w:sz w:val="24"/>
        </w:rPr>
        <w:t> </w:t>
      </w:r>
      <w:r>
        <w:rPr>
          <w:sz w:val="24"/>
        </w:rPr>
        <w:t>J.s.</w:t>
      </w:r>
      <w:r>
        <w:rPr>
          <w:spacing w:val="1"/>
          <w:sz w:val="24"/>
        </w:rPr>
        <w:t> </w:t>
      </w:r>
      <w:r>
        <w:rPr>
          <w:sz w:val="24"/>
        </w:rPr>
        <w:t>Ashkenazi</w:t>
      </w:r>
      <w:r>
        <w:rPr>
          <w:spacing w:val="-5"/>
          <w:sz w:val="24"/>
        </w:rPr>
        <w:t> </w:t>
      </w:r>
      <w:r>
        <w:rPr>
          <w:sz w:val="24"/>
        </w:rPr>
        <w:t>and</w:t>
      </w:r>
      <w:r>
        <w:rPr>
          <w:spacing w:val="4"/>
          <w:sz w:val="24"/>
        </w:rPr>
        <w:t> </w:t>
      </w:r>
      <w:r>
        <w:rPr>
          <w:sz w:val="24"/>
        </w:rPr>
        <w:t>M.</w:t>
      </w:r>
      <w:r>
        <w:rPr>
          <w:spacing w:val="6"/>
          <w:sz w:val="24"/>
        </w:rPr>
        <w:t> </w:t>
      </w:r>
      <w:r>
        <w:rPr>
          <w:sz w:val="24"/>
        </w:rPr>
        <w:t>Peter,</w:t>
      </w:r>
      <w:r>
        <w:rPr>
          <w:spacing w:val="7"/>
          <w:sz w:val="24"/>
        </w:rPr>
        <w:t> </w:t>
      </w:r>
      <w:r>
        <w:rPr>
          <w:sz w:val="24"/>
        </w:rPr>
        <w:t>"Ab</w:t>
      </w:r>
      <w:r>
        <w:rPr>
          <w:spacing w:val="4"/>
          <w:sz w:val="24"/>
        </w:rPr>
        <w:t> </w:t>
      </w:r>
      <w:r>
        <w:rPr>
          <w:sz w:val="24"/>
        </w:rPr>
        <w:t>initio</w:t>
      </w:r>
      <w:r>
        <w:rPr>
          <w:spacing w:val="8"/>
          <w:sz w:val="24"/>
        </w:rPr>
        <w:t> </w:t>
      </w:r>
      <w:r>
        <w:rPr>
          <w:sz w:val="24"/>
        </w:rPr>
        <w:t>calculation of</w:t>
      </w:r>
      <w:r>
        <w:rPr>
          <w:spacing w:val="-4"/>
          <w:sz w:val="24"/>
        </w:rPr>
        <w:t> </w:t>
      </w:r>
      <w:r>
        <w:rPr>
          <w:sz w:val="24"/>
        </w:rPr>
        <w:t>the</w:t>
      </w:r>
      <w:r>
        <w:rPr>
          <w:spacing w:val="4"/>
          <w:sz w:val="24"/>
        </w:rPr>
        <w:t> </w:t>
      </w:r>
      <w:r>
        <w:rPr>
          <w:sz w:val="24"/>
        </w:rPr>
        <w:t>tetragonal</w:t>
      </w:r>
      <w:r>
        <w:rPr>
          <w:spacing w:val="-1"/>
          <w:sz w:val="24"/>
        </w:rPr>
        <w:t> </w:t>
      </w:r>
      <w:r>
        <w:rPr>
          <w:sz w:val="24"/>
        </w:rPr>
        <w:t>shear</w:t>
      </w:r>
      <w:r>
        <w:rPr>
          <w:spacing w:val="11"/>
          <w:sz w:val="24"/>
        </w:rPr>
        <w:t> </w:t>
      </w:r>
      <w:r>
        <w:rPr>
          <w:sz w:val="24"/>
        </w:rPr>
        <w:t>moduli</w:t>
      </w:r>
      <w:r>
        <w:rPr>
          <w:spacing w:val="-57"/>
          <w:sz w:val="24"/>
        </w:rPr>
        <w:t> </w:t>
      </w:r>
      <w:r>
        <w:rPr>
          <w:sz w:val="24"/>
        </w:rPr>
        <w:t>of</w:t>
      </w:r>
      <w:r>
        <w:rPr>
          <w:spacing w:val="-7"/>
          <w:sz w:val="24"/>
        </w:rPr>
        <w:t> </w:t>
      </w:r>
      <w:r>
        <w:rPr>
          <w:sz w:val="24"/>
        </w:rPr>
        <w:t>the</w:t>
      </w:r>
      <w:r>
        <w:rPr>
          <w:spacing w:val="1"/>
          <w:sz w:val="24"/>
        </w:rPr>
        <w:t> </w:t>
      </w:r>
      <w:r>
        <w:rPr>
          <w:sz w:val="24"/>
        </w:rPr>
        <w:t>cubic transition</w:t>
      </w:r>
      <w:r>
        <w:rPr>
          <w:spacing w:val="2"/>
          <w:sz w:val="24"/>
        </w:rPr>
        <w:t> </w:t>
      </w:r>
      <w:r>
        <w:rPr>
          <w:sz w:val="24"/>
        </w:rPr>
        <w:t>metals",</w:t>
      </w:r>
      <w:r>
        <w:rPr>
          <w:spacing w:val="4"/>
          <w:sz w:val="24"/>
        </w:rPr>
        <w:t> </w:t>
      </w:r>
      <w:r>
        <w:rPr>
          <w:sz w:val="24"/>
        </w:rPr>
        <w:t>Phy.</w:t>
      </w:r>
      <w:r>
        <w:rPr>
          <w:spacing w:val="3"/>
          <w:sz w:val="24"/>
        </w:rPr>
        <w:t> </w:t>
      </w:r>
      <w:r>
        <w:rPr>
          <w:sz w:val="24"/>
        </w:rPr>
        <w:t>Rev.</w:t>
      </w:r>
      <w:r>
        <w:rPr>
          <w:spacing w:val="4"/>
          <w:sz w:val="24"/>
        </w:rPr>
        <w:t> </w:t>
      </w:r>
      <w:r>
        <w:rPr>
          <w:sz w:val="24"/>
        </w:rPr>
        <w:t>B.,</w:t>
      </w:r>
      <w:r>
        <w:rPr>
          <w:spacing w:val="4"/>
          <w:sz w:val="24"/>
        </w:rPr>
        <w:t> </w:t>
      </w:r>
      <w:r>
        <w:rPr>
          <w:sz w:val="24"/>
        </w:rPr>
        <w:t>26</w:t>
      </w:r>
      <w:r>
        <w:rPr>
          <w:spacing w:val="-1"/>
          <w:sz w:val="24"/>
        </w:rPr>
        <w:t> </w:t>
      </w:r>
      <w:r>
        <w:rPr>
          <w:sz w:val="24"/>
        </w:rPr>
        <w:t>5975(1982).</w:t>
      </w:r>
    </w:p>
    <w:p>
      <w:pPr>
        <w:pStyle w:val="ListParagraph"/>
        <w:numPr>
          <w:ilvl w:val="0"/>
          <w:numId w:val="17"/>
        </w:numPr>
        <w:tabs>
          <w:tab w:pos="819" w:val="left" w:leader="none"/>
        </w:tabs>
        <w:spacing w:line="273" w:lineRule="exact" w:before="0" w:after="0"/>
        <w:ind w:left="818" w:right="0" w:hanging="466"/>
        <w:jc w:val="left"/>
        <w:rPr>
          <w:sz w:val="24"/>
        </w:rPr>
      </w:pPr>
      <w:r>
        <w:rPr>
          <w:sz w:val="24"/>
        </w:rPr>
        <w:t>N.Christensen,"Force</w:t>
      </w:r>
      <w:r>
        <w:rPr>
          <w:spacing w:val="-3"/>
          <w:sz w:val="24"/>
        </w:rPr>
        <w:t> </w:t>
      </w:r>
      <w:r>
        <w:rPr>
          <w:sz w:val="24"/>
        </w:rPr>
        <w:t>theorem</w:t>
      </w:r>
      <w:r>
        <w:rPr>
          <w:spacing w:val="-4"/>
          <w:sz w:val="24"/>
        </w:rPr>
        <w:t> </w:t>
      </w:r>
      <w:r>
        <w:rPr>
          <w:sz w:val="24"/>
        </w:rPr>
        <w:t>&amp;</w:t>
      </w:r>
      <w:r>
        <w:rPr>
          <w:spacing w:val="-5"/>
          <w:sz w:val="24"/>
        </w:rPr>
        <w:t> </w:t>
      </w:r>
      <w:r>
        <w:rPr>
          <w:sz w:val="24"/>
        </w:rPr>
        <w:t>elastic</w:t>
      </w:r>
      <w:r>
        <w:rPr>
          <w:spacing w:val="-3"/>
          <w:sz w:val="24"/>
        </w:rPr>
        <w:t> </w:t>
      </w:r>
      <w:r>
        <w:rPr>
          <w:sz w:val="24"/>
        </w:rPr>
        <w:t>constants</w:t>
      </w:r>
      <w:r>
        <w:rPr>
          <w:spacing w:val="-3"/>
          <w:sz w:val="24"/>
        </w:rPr>
        <w:t> </w:t>
      </w:r>
      <w:r>
        <w:rPr>
          <w:sz w:val="24"/>
        </w:rPr>
        <w:t>of</w:t>
      </w:r>
      <w:r>
        <w:rPr>
          <w:spacing w:val="-9"/>
          <w:sz w:val="24"/>
        </w:rPr>
        <w:t> </w:t>
      </w:r>
      <w:r>
        <w:rPr>
          <w:sz w:val="24"/>
        </w:rPr>
        <w:t>solids", Solid</w:t>
      </w:r>
      <w:r>
        <w:rPr>
          <w:spacing w:val="-2"/>
          <w:sz w:val="24"/>
        </w:rPr>
        <w:t> </w:t>
      </w:r>
      <w:r>
        <w:rPr>
          <w:sz w:val="24"/>
        </w:rPr>
        <w:t>State</w:t>
      </w:r>
      <w:r>
        <w:rPr>
          <w:spacing w:val="-2"/>
          <w:sz w:val="24"/>
        </w:rPr>
        <w:t> </w:t>
      </w:r>
      <w:r>
        <w:rPr>
          <w:sz w:val="24"/>
        </w:rPr>
        <w:t>Commun,</w:t>
      </w:r>
      <w:r>
        <w:rPr>
          <w:spacing w:val="4"/>
          <w:sz w:val="24"/>
        </w:rPr>
        <w:t> </w:t>
      </w:r>
      <w:r>
        <w:rPr>
          <w:sz w:val="24"/>
        </w:rPr>
        <w:t>49</w:t>
      </w:r>
      <w:r>
        <w:rPr>
          <w:spacing w:val="-2"/>
          <w:sz w:val="24"/>
        </w:rPr>
        <w:t> </w:t>
      </w:r>
      <w:r>
        <w:rPr>
          <w:sz w:val="24"/>
        </w:rPr>
        <w:t>701</w:t>
      </w:r>
      <w:r>
        <w:rPr>
          <w:spacing w:val="-1"/>
          <w:sz w:val="24"/>
        </w:rPr>
        <w:t> </w:t>
      </w:r>
      <w:r>
        <w:rPr>
          <w:sz w:val="24"/>
        </w:rPr>
        <w:t>(1984).</w:t>
      </w:r>
    </w:p>
    <w:p>
      <w:pPr>
        <w:pStyle w:val="ListParagraph"/>
        <w:numPr>
          <w:ilvl w:val="0"/>
          <w:numId w:val="17"/>
        </w:numPr>
        <w:tabs>
          <w:tab w:pos="819" w:val="left" w:leader="none"/>
        </w:tabs>
        <w:spacing w:line="240" w:lineRule="auto" w:before="137" w:after="0"/>
        <w:ind w:left="818" w:right="0" w:hanging="466"/>
        <w:jc w:val="left"/>
        <w:rPr>
          <w:sz w:val="24"/>
        </w:rPr>
      </w:pPr>
      <w:r>
        <w:rPr>
          <w:sz w:val="24"/>
        </w:rPr>
        <w:t>C.</w:t>
      </w:r>
      <w:r>
        <w:rPr>
          <w:spacing w:val="-4"/>
          <w:sz w:val="24"/>
        </w:rPr>
        <w:t> </w:t>
      </w:r>
      <w:r>
        <w:rPr>
          <w:sz w:val="24"/>
        </w:rPr>
        <w:t>Kittel,</w:t>
      </w:r>
      <w:r>
        <w:rPr>
          <w:spacing w:val="3"/>
          <w:sz w:val="24"/>
        </w:rPr>
        <w:t> </w:t>
      </w:r>
      <w:r>
        <w:rPr>
          <w:sz w:val="24"/>
        </w:rPr>
        <w:t>"Introduction</w:t>
      </w:r>
      <w:r>
        <w:rPr>
          <w:spacing w:val="-6"/>
          <w:sz w:val="24"/>
        </w:rPr>
        <w:t> </w:t>
      </w:r>
      <w:r>
        <w:rPr>
          <w:sz w:val="24"/>
        </w:rPr>
        <w:t>to</w:t>
      </w:r>
      <w:r>
        <w:rPr>
          <w:spacing w:val="-1"/>
          <w:sz w:val="24"/>
        </w:rPr>
        <w:t> </w:t>
      </w:r>
      <w:r>
        <w:rPr>
          <w:sz w:val="24"/>
        </w:rPr>
        <w:t>Solid</w:t>
      </w:r>
      <w:r>
        <w:rPr>
          <w:spacing w:val="-1"/>
          <w:sz w:val="24"/>
        </w:rPr>
        <w:t> </w:t>
      </w:r>
      <w:r>
        <w:rPr>
          <w:sz w:val="24"/>
        </w:rPr>
        <w:t>State</w:t>
      </w:r>
      <w:r>
        <w:rPr>
          <w:spacing w:val="-2"/>
          <w:sz w:val="24"/>
        </w:rPr>
        <w:t> </w:t>
      </w:r>
      <w:r>
        <w:rPr>
          <w:sz w:val="24"/>
        </w:rPr>
        <w:t>Physics",</w:t>
      </w:r>
      <w:r>
        <w:rPr>
          <w:spacing w:val="1"/>
          <w:sz w:val="24"/>
        </w:rPr>
        <w:t> </w:t>
      </w:r>
      <w:r>
        <w:rPr>
          <w:sz w:val="24"/>
        </w:rPr>
        <w:t>7ed,</w:t>
      </w:r>
      <w:r>
        <w:rPr>
          <w:spacing w:val="1"/>
          <w:sz w:val="24"/>
        </w:rPr>
        <w:t> </w:t>
      </w:r>
      <w:r>
        <w:rPr>
          <w:sz w:val="24"/>
        </w:rPr>
        <w:t>by</w:t>
      </w:r>
      <w:r>
        <w:rPr>
          <w:spacing w:val="-10"/>
          <w:sz w:val="24"/>
        </w:rPr>
        <w:t> </w:t>
      </w:r>
      <w:r>
        <w:rPr>
          <w:sz w:val="24"/>
        </w:rPr>
        <w:t>Wiley</w:t>
      </w:r>
      <w:r>
        <w:rPr>
          <w:spacing w:val="-6"/>
          <w:sz w:val="24"/>
        </w:rPr>
        <w:t> </w:t>
      </w:r>
      <w:r>
        <w:rPr>
          <w:sz w:val="24"/>
        </w:rPr>
        <w:t>and</w:t>
      </w:r>
      <w:r>
        <w:rPr>
          <w:spacing w:val="-1"/>
          <w:sz w:val="24"/>
        </w:rPr>
        <w:t> </w:t>
      </w:r>
      <w:r>
        <w:rPr>
          <w:sz w:val="24"/>
        </w:rPr>
        <w:t>sons,</w:t>
      </w:r>
      <w:r>
        <w:rPr>
          <w:spacing w:val="1"/>
          <w:sz w:val="24"/>
        </w:rPr>
        <w:t> </w:t>
      </w:r>
      <w:r>
        <w:rPr>
          <w:sz w:val="24"/>
        </w:rPr>
        <w:t>Inc.</w:t>
      </w:r>
      <w:r>
        <w:rPr>
          <w:spacing w:val="5"/>
          <w:sz w:val="24"/>
        </w:rPr>
        <w:t> </w:t>
      </w:r>
      <w:r>
        <w:rPr>
          <w:sz w:val="24"/>
        </w:rPr>
        <w:t>(1996).</w:t>
      </w:r>
    </w:p>
    <w:p>
      <w:pPr>
        <w:pStyle w:val="ListParagraph"/>
        <w:numPr>
          <w:ilvl w:val="0"/>
          <w:numId w:val="17"/>
        </w:numPr>
        <w:tabs>
          <w:tab w:pos="819" w:val="left" w:leader="none"/>
        </w:tabs>
        <w:spacing w:line="240" w:lineRule="auto" w:before="137" w:after="0"/>
        <w:ind w:left="818" w:right="0" w:hanging="466"/>
        <w:jc w:val="left"/>
        <w:rPr>
          <w:sz w:val="24"/>
        </w:rPr>
      </w:pPr>
      <w:r>
        <w:rPr>
          <w:sz w:val="24"/>
        </w:rPr>
        <w:t>W. D.</w:t>
      </w:r>
      <w:r>
        <w:rPr>
          <w:spacing w:val="-5"/>
          <w:sz w:val="24"/>
        </w:rPr>
        <w:t> </w:t>
      </w:r>
      <w:r>
        <w:rPr>
          <w:sz w:val="24"/>
        </w:rPr>
        <w:t>Callister, "Science</w:t>
      </w:r>
      <w:r>
        <w:rPr>
          <w:spacing w:val="-3"/>
          <w:sz w:val="24"/>
        </w:rPr>
        <w:t> </w:t>
      </w:r>
      <w:r>
        <w:rPr>
          <w:sz w:val="24"/>
        </w:rPr>
        <w:t>et</w:t>
      </w:r>
      <w:r>
        <w:rPr>
          <w:spacing w:val="2"/>
          <w:sz w:val="24"/>
        </w:rPr>
        <w:t> </w:t>
      </w:r>
      <w:r>
        <w:rPr>
          <w:sz w:val="24"/>
        </w:rPr>
        <w:t>Génie</w:t>
      </w:r>
      <w:r>
        <w:rPr>
          <w:spacing w:val="-3"/>
          <w:sz w:val="24"/>
        </w:rPr>
        <w:t> </w:t>
      </w:r>
      <w:r>
        <w:rPr>
          <w:sz w:val="24"/>
        </w:rPr>
        <w:t>des</w:t>
      </w:r>
      <w:r>
        <w:rPr>
          <w:spacing w:val="-4"/>
          <w:sz w:val="24"/>
        </w:rPr>
        <w:t> </w:t>
      </w:r>
      <w:r>
        <w:rPr>
          <w:sz w:val="24"/>
        </w:rPr>
        <w:t>Matériaux</w:t>
      </w:r>
      <w:r>
        <w:rPr>
          <w:spacing w:val="-7"/>
          <w:sz w:val="24"/>
        </w:rPr>
        <w:t> </w:t>
      </w:r>
      <w:r>
        <w:rPr>
          <w:sz w:val="24"/>
        </w:rPr>
        <w:t>:</w:t>
      </w:r>
      <w:r>
        <w:rPr>
          <w:spacing w:val="-2"/>
          <w:sz w:val="24"/>
        </w:rPr>
        <w:t> </w:t>
      </w:r>
      <w:r>
        <w:rPr>
          <w:sz w:val="24"/>
        </w:rPr>
        <w:t>Cours</w:t>
      </w:r>
      <w:r>
        <w:rPr>
          <w:spacing w:val="-5"/>
          <w:sz w:val="24"/>
        </w:rPr>
        <w:t> </w:t>
      </w:r>
      <w:r>
        <w:rPr>
          <w:sz w:val="24"/>
        </w:rPr>
        <w:t>et</w:t>
      </w:r>
      <w:r>
        <w:rPr>
          <w:spacing w:val="3"/>
          <w:sz w:val="24"/>
        </w:rPr>
        <w:t> </w:t>
      </w:r>
      <w:r>
        <w:rPr>
          <w:sz w:val="24"/>
        </w:rPr>
        <w:t>exercices",</w:t>
      </w:r>
      <w:r>
        <w:rPr>
          <w:spacing w:val="-1"/>
          <w:sz w:val="24"/>
        </w:rPr>
        <w:t> </w:t>
      </w:r>
      <w:r>
        <w:rPr>
          <w:sz w:val="24"/>
        </w:rPr>
        <w:t>Dunod</w:t>
      </w:r>
      <w:r>
        <w:rPr>
          <w:spacing w:val="8"/>
          <w:sz w:val="24"/>
        </w:rPr>
        <w:t> </w:t>
      </w:r>
      <w:r>
        <w:rPr>
          <w:sz w:val="24"/>
        </w:rPr>
        <w:t>(2003).</w:t>
      </w:r>
    </w:p>
    <w:p>
      <w:pPr>
        <w:pStyle w:val="ListParagraph"/>
        <w:numPr>
          <w:ilvl w:val="0"/>
          <w:numId w:val="17"/>
        </w:numPr>
        <w:tabs>
          <w:tab w:pos="819" w:val="left" w:leader="none"/>
        </w:tabs>
        <w:spacing w:line="240" w:lineRule="auto" w:before="137" w:after="0"/>
        <w:ind w:left="818" w:right="0" w:hanging="466"/>
        <w:jc w:val="left"/>
        <w:rPr>
          <w:sz w:val="24"/>
        </w:rPr>
      </w:pPr>
      <w:r>
        <w:rPr>
          <w:sz w:val="24"/>
        </w:rPr>
        <w:t>M.</w:t>
      </w:r>
      <w:r>
        <w:rPr>
          <w:spacing w:val="-3"/>
          <w:sz w:val="24"/>
        </w:rPr>
        <w:t> </w:t>
      </w:r>
      <w:r>
        <w:rPr>
          <w:sz w:val="24"/>
        </w:rPr>
        <w:t>Born,</w:t>
      </w:r>
      <w:r>
        <w:rPr>
          <w:spacing w:val="3"/>
          <w:sz w:val="24"/>
        </w:rPr>
        <w:t> </w:t>
      </w:r>
      <w:r>
        <w:rPr>
          <w:sz w:val="24"/>
        </w:rPr>
        <w:t>On</w:t>
      </w:r>
      <w:r>
        <w:rPr>
          <w:spacing w:val="-5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stability</w:t>
      </w:r>
      <w:r>
        <w:rPr>
          <w:spacing w:val="-10"/>
          <w:sz w:val="24"/>
        </w:rPr>
        <w:t> </w:t>
      </w:r>
      <w:r>
        <w:rPr>
          <w:sz w:val="24"/>
        </w:rPr>
        <w:t>of</w:t>
      </w:r>
      <w:r>
        <w:rPr>
          <w:spacing w:val="-8"/>
          <w:sz w:val="24"/>
        </w:rPr>
        <w:t> </w:t>
      </w:r>
      <w:r>
        <w:rPr>
          <w:sz w:val="24"/>
        </w:rPr>
        <w:t>crystal</w:t>
      </w:r>
      <w:r>
        <w:rPr>
          <w:spacing w:val="-5"/>
          <w:sz w:val="24"/>
        </w:rPr>
        <w:t> </w:t>
      </w:r>
      <w:r>
        <w:rPr>
          <w:sz w:val="24"/>
        </w:rPr>
        <w:t>lattices.</w:t>
      </w:r>
      <w:r>
        <w:rPr>
          <w:spacing w:val="2"/>
          <w:sz w:val="24"/>
        </w:rPr>
        <w:t> </w:t>
      </w:r>
      <w:r>
        <w:rPr>
          <w:sz w:val="24"/>
        </w:rPr>
        <w:t>I,</w:t>
      </w:r>
      <w:r>
        <w:rPr>
          <w:spacing w:val="3"/>
          <w:sz w:val="24"/>
        </w:rPr>
        <w:t> </w:t>
      </w:r>
      <w:r>
        <w:rPr>
          <w:sz w:val="24"/>
        </w:rPr>
        <w:t>"Proc.</w:t>
      </w:r>
      <w:r>
        <w:rPr>
          <w:spacing w:val="-3"/>
          <w:sz w:val="24"/>
        </w:rPr>
        <w:t> </w:t>
      </w:r>
      <w:r>
        <w:rPr>
          <w:sz w:val="24"/>
        </w:rPr>
        <w:t>Cambridge",</w:t>
      </w:r>
      <w:r>
        <w:rPr>
          <w:spacing w:val="2"/>
          <w:sz w:val="24"/>
        </w:rPr>
        <w:t> </w:t>
      </w:r>
      <w:r>
        <w:rPr>
          <w:sz w:val="24"/>
        </w:rPr>
        <w:t>Philos.</w:t>
      </w:r>
      <w:r>
        <w:rPr>
          <w:spacing w:val="2"/>
          <w:sz w:val="24"/>
        </w:rPr>
        <w:t> </w:t>
      </w:r>
      <w:r>
        <w:rPr>
          <w:sz w:val="24"/>
        </w:rPr>
        <w:t>Soc.,</w:t>
      </w:r>
      <w:r>
        <w:rPr>
          <w:spacing w:val="-3"/>
          <w:sz w:val="24"/>
        </w:rPr>
        <w:t> </w:t>
      </w:r>
      <w:r>
        <w:rPr>
          <w:sz w:val="24"/>
        </w:rPr>
        <w:t>36 160</w:t>
      </w:r>
      <w:r>
        <w:rPr>
          <w:spacing w:val="-2"/>
          <w:sz w:val="24"/>
        </w:rPr>
        <w:t> </w:t>
      </w:r>
      <w:r>
        <w:rPr>
          <w:sz w:val="24"/>
        </w:rPr>
        <w:t>(1940).</w:t>
      </w:r>
    </w:p>
    <w:p>
      <w:pPr>
        <w:pStyle w:val="ListParagraph"/>
        <w:numPr>
          <w:ilvl w:val="0"/>
          <w:numId w:val="17"/>
        </w:numPr>
        <w:tabs>
          <w:tab w:pos="819" w:val="left" w:leader="none"/>
        </w:tabs>
        <w:spacing w:line="240" w:lineRule="auto" w:before="141" w:after="0"/>
        <w:ind w:left="818" w:right="0" w:hanging="466"/>
        <w:jc w:val="both"/>
        <w:rPr>
          <w:sz w:val="24"/>
        </w:rPr>
      </w:pPr>
      <w:r>
        <w:rPr>
          <w:sz w:val="24"/>
        </w:rPr>
        <w:t>M.</w:t>
      </w:r>
      <w:r>
        <w:rPr>
          <w:spacing w:val="-4"/>
          <w:sz w:val="24"/>
        </w:rPr>
        <w:t> </w:t>
      </w:r>
      <w:r>
        <w:rPr>
          <w:sz w:val="24"/>
        </w:rPr>
        <w:t>Born, K.</w:t>
      </w:r>
      <w:r>
        <w:rPr>
          <w:spacing w:val="1"/>
          <w:sz w:val="24"/>
        </w:rPr>
        <w:t> </w:t>
      </w:r>
      <w:r>
        <w:rPr>
          <w:sz w:val="24"/>
        </w:rPr>
        <w:t>Huang,</w:t>
      </w:r>
      <w:r>
        <w:rPr>
          <w:spacing w:val="1"/>
          <w:sz w:val="24"/>
        </w:rPr>
        <w:t> </w:t>
      </w:r>
      <w:r>
        <w:rPr>
          <w:sz w:val="24"/>
        </w:rPr>
        <w:t>"Dynamical</w:t>
      </w:r>
      <w:r>
        <w:rPr>
          <w:spacing w:val="-6"/>
          <w:sz w:val="24"/>
        </w:rPr>
        <w:t> </w:t>
      </w:r>
      <w:r>
        <w:rPr>
          <w:sz w:val="24"/>
        </w:rPr>
        <w:t>Theory</w:t>
      </w:r>
      <w:r>
        <w:rPr>
          <w:spacing w:val="-11"/>
          <w:sz w:val="24"/>
        </w:rPr>
        <w:t> </w:t>
      </w:r>
      <w:r>
        <w:rPr>
          <w:sz w:val="24"/>
        </w:rPr>
        <w:t>of</w:t>
      </w:r>
      <w:r>
        <w:rPr>
          <w:spacing w:val="-8"/>
          <w:sz w:val="24"/>
        </w:rPr>
        <w:t> </w:t>
      </w:r>
      <w:r>
        <w:rPr>
          <w:sz w:val="24"/>
        </w:rPr>
        <w:t>Crystal</w:t>
      </w:r>
      <w:r>
        <w:rPr>
          <w:spacing w:val="-10"/>
          <w:sz w:val="24"/>
        </w:rPr>
        <w:t> </w:t>
      </w:r>
      <w:r>
        <w:rPr>
          <w:sz w:val="24"/>
        </w:rPr>
        <w:t>Lattices",</w:t>
      </w:r>
      <w:r>
        <w:rPr>
          <w:spacing w:val="1"/>
          <w:sz w:val="24"/>
        </w:rPr>
        <w:t> </w:t>
      </w:r>
      <w:r>
        <w:rPr>
          <w:sz w:val="24"/>
        </w:rPr>
        <w:t>édité</w:t>
      </w:r>
      <w:r>
        <w:rPr>
          <w:spacing w:val="-2"/>
          <w:sz w:val="24"/>
        </w:rPr>
        <w:t> </w:t>
      </w:r>
      <w:r>
        <w:rPr>
          <w:sz w:val="24"/>
        </w:rPr>
        <w:t>par Clarendon, Oxford</w:t>
      </w:r>
      <w:r>
        <w:rPr>
          <w:spacing w:val="-1"/>
          <w:sz w:val="24"/>
        </w:rPr>
        <w:t> </w:t>
      </w:r>
      <w:r>
        <w:rPr>
          <w:sz w:val="24"/>
        </w:rPr>
        <w:t>(1956).</w:t>
      </w:r>
    </w:p>
    <w:p>
      <w:pPr>
        <w:pStyle w:val="ListParagraph"/>
        <w:numPr>
          <w:ilvl w:val="0"/>
          <w:numId w:val="17"/>
        </w:numPr>
        <w:tabs>
          <w:tab w:pos="819" w:val="left" w:leader="none"/>
        </w:tabs>
        <w:spacing w:line="240" w:lineRule="auto" w:before="137" w:after="0"/>
        <w:ind w:left="818" w:right="0" w:hanging="466"/>
        <w:jc w:val="both"/>
        <w:rPr>
          <w:sz w:val="24"/>
        </w:rPr>
      </w:pPr>
      <w:r>
        <w:rPr>
          <w:sz w:val="24"/>
        </w:rPr>
        <w:t>W.</w:t>
      </w:r>
      <w:r>
        <w:rPr>
          <w:spacing w:val="-1"/>
          <w:sz w:val="24"/>
        </w:rPr>
        <w:t> </w:t>
      </w:r>
      <w:r>
        <w:rPr>
          <w:sz w:val="24"/>
        </w:rPr>
        <w:t>Voigt.</w:t>
      </w:r>
      <w:r>
        <w:rPr>
          <w:spacing w:val="-1"/>
          <w:sz w:val="24"/>
        </w:rPr>
        <w:t> </w:t>
      </w:r>
      <w:r>
        <w:rPr>
          <w:sz w:val="24"/>
        </w:rPr>
        <w:t>Lehrbuch</w:t>
      </w:r>
      <w:r>
        <w:rPr>
          <w:spacing w:val="-7"/>
          <w:sz w:val="24"/>
        </w:rPr>
        <w:t> </w:t>
      </w:r>
      <w:r>
        <w:rPr>
          <w:sz w:val="24"/>
        </w:rPr>
        <w:t>der</w:t>
      </w:r>
      <w:r>
        <w:rPr>
          <w:spacing w:val="-2"/>
          <w:sz w:val="24"/>
        </w:rPr>
        <w:t> </w:t>
      </w:r>
      <w:r>
        <w:rPr>
          <w:sz w:val="24"/>
        </w:rPr>
        <w:t>Kristallphysik</w:t>
      </w:r>
      <w:r>
        <w:rPr>
          <w:spacing w:val="-1"/>
          <w:sz w:val="24"/>
        </w:rPr>
        <w:t> </w:t>
      </w:r>
      <w:r>
        <w:rPr>
          <w:sz w:val="24"/>
        </w:rPr>
        <w:t>Teubner, Leipzig 313-315</w:t>
      </w:r>
      <w:r>
        <w:rPr>
          <w:spacing w:val="-3"/>
          <w:sz w:val="24"/>
        </w:rPr>
        <w:t> </w:t>
      </w:r>
      <w:r>
        <w:rPr>
          <w:sz w:val="24"/>
        </w:rPr>
        <w:t>(1928).</w:t>
      </w:r>
    </w:p>
    <w:p>
      <w:pPr>
        <w:pStyle w:val="ListParagraph"/>
        <w:numPr>
          <w:ilvl w:val="0"/>
          <w:numId w:val="17"/>
        </w:numPr>
        <w:tabs>
          <w:tab w:pos="915" w:val="left" w:leader="none"/>
        </w:tabs>
        <w:spacing w:line="360" w:lineRule="auto" w:before="137" w:after="0"/>
        <w:ind w:left="353" w:right="374" w:firstLine="0"/>
        <w:jc w:val="both"/>
        <w:rPr>
          <w:sz w:val="24"/>
        </w:rPr>
      </w:pPr>
      <w:r>
        <w:rPr>
          <w:sz w:val="24"/>
        </w:rPr>
        <w:t>A.</w:t>
      </w:r>
      <w:r>
        <w:rPr>
          <w:spacing w:val="1"/>
          <w:sz w:val="24"/>
        </w:rPr>
        <w:t> </w:t>
      </w:r>
      <w:r>
        <w:rPr>
          <w:sz w:val="24"/>
        </w:rPr>
        <w:t>Reuss,</w:t>
      </w:r>
      <w:r>
        <w:rPr>
          <w:spacing w:val="1"/>
          <w:sz w:val="24"/>
        </w:rPr>
        <w:t> </w:t>
      </w:r>
      <w:r>
        <w:rPr>
          <w:sz w:val="24"/>
        </w:rPr>
        <w:t>A.</w:t>
      </w:r>
      <w:r>
        <w:rPr>
          <w:spacing w:val="1"/>
          <w:sz w:val="24"/>
        </w:rPr>
        <w:t> </w:t>
      </w:r>
      <w:r>
        <w:rPr>
          <w:sz w:val="24"/>
        </w:rPr>
        <w:t>Angew,</w:t>
      </w:r>
      <w:r>
        <w:rPr>
          <w:spacing w:val="1"/>
          <w:sz w:val="24"/>
        </w:rPr>
        <w:t> </w:t>
      </w:r>
      <w:r>
        <w:rPr>
          <w:sz w:val="24"/>
        </w:rPr>
        <w:t>"Berechnung</w:t>
      </w:r>
      <w:r>
        <w:rPr>
          <w:spacing w:val="1"/>
          <w:sz w:val="24"/>
        </w:rPr>
        <w:t> </w:t>
      </w:r>
      <w:r>
        <w:rPr>
          <w:sz w:val="24"/>
        </w:rPr>
        <w:t>der</w:t>
      </w:r>
      <w:r>
        <w:rPr>
          <w:spacing w:val="1"/>
          <w:sz w:val="24"/>
        </w:rPr>
        <w:t> </w:t>
      </w:r>
      <w:r>
        <w:rPr>
          <w:sz w:val="24"/>
        </w:rPr>
        <w:t>Fließgrenze</w:t>
      </w:r>
      <w:r>
        <w:rPr>
          <w:spacing w:val="1"/>
          <w:sz w:val="24"/>
        </w:rPr>
        <w:t> </w:t>
      </w:r>
      <w:r>
        <w:rPr>
          <w:sz w:val="24"/>
        </w:rPr>
        <w:t>von</w:t>
      </w:r>
      <w:r>
        <w:rPr>
          <w:spacing w:val="1"/>
          <w:sz w:val="24"/>
        </w:rPr>
        <w:t> </w:t>
      </w:r>
      <w:r>
        <w:rPr>
          <w:sz w:val="24"/>
        </w:rPr>
        <w:t>Mischkristallen</w:t>
      </w:r>
      <w:r>
        <w:rPr>
          <w:spacing w:val="1"/>
          <w:sz w:val="24"/>
        </w:rPr>
        <w:t> </w:t>
      </w:r>
      <w:r>
        <w:rPr>
          <w:sz w:val="24"/>
        </w:rPr>
        <w:t>auf</w:t>
      </w:r>
      <w:r>
        <w:rPr>
          <w:spacing w:val="1"/>
          <w:sz w:val="24"/>
        </w:rPr>
        <w:t> </w:t>
      </w:r>
      <w:r>
        <w:rPr>
          <w:sz w:val="24"/>
        </w:rPr>
        <w:t>Grund</w:t>
      </w:r>
      <w:r>
        <w:rPr>
          <w:spacing w:val="1"/>
          <w:sz w:val="24"/>
        </w:rPr>
        <w:t> </w:t>
      </w:r>
      <w:r>
        <w:rPr>
          <w:sz w:val="24"/>
        </w:rPr>
        <w:t>der</w:t>
      </w:r>
      <w:r>
        <w:rPr>
          <w:spacing w:val="1"/>
          <w:sz w:val="24"/>
        </w:rPr>
        <w:t> </w:t>
      </w:r>
      <w:r>
        <w:rPr>
          <w:sz w:val="24"/>
        </w:rPr>
        <w:t>Plastizitätsbedingung</w:t>
      </w:r>
      <w:r>
        <w:rPr>
          <w:spacing w:val="5"/>
          <w:sz w:val="24"/>
        </w:rPr>
        <w:t> </w:t>
      </w:r>
      <w:r>
        <w:rPr>
          <w:sz w:val="24"/>
        </w:rPr>
        <w:t>für</w:t>
      </w:r>
      <w:r>
        <w:rPr>
          <w:spacing w:val="2"/>
          <w:sz w:val="24"/>
        </w:rPr>
        <w:t> </w:t>
      </w:r>
      <w:r>
        <w:rPr>
          <w:sz w:val="24"/>
        </w:rPr>
        <w:t>Einkristalle",</w:t>
      </w:r>
      <w:r>
        <w:rPr>
          <w:spacing w:val="3"/>
          <w:sz w:val="24"/>
        </w:rPr>
        <w:t> </w:t>
      </w:r>
      <w:r>
        <w:rPr>
          <w:sz w:val="24"/>
        </w:rPr>
        <w:t>Math.</w:t>
      </w:r>
      <w:r>
        <w:rPr>
          <w:spacing w:val="4"/>
          <w:sz w:val="24"/>
        </w:rPr>
        <w:t> </w:t>
      </w:r>
      <w:r>
        <w:rPr>
          <w:sz w:val="24"/>
        </w:rPr>
        <w:t>Mech.,</w:t>
      </w:r>
      <w:r>
        <w:rPr>
          <w:spacing w:val="3"/>
          <w:sz w:val="24"/>
        </w:rPr>
        <w:t> </w:t>
      </w:r>
      <w:r>
        <w:rPr>
          <w:sz w:val="24"/>
        </w:rPr>
        <w:t>9</w:t>
      </w:r>
      <w:r>
        <w:rPr>
          <w:spacing w:val="1"/>
          <w:sz w:val="24"/>
        </w:rPr>
        <w:t> </w:t>
      </w:r>
      <w:r>
        <w:rPr>
          <w:sz w:val="24"/>
        </w:rPr>
        <w:t>49-58</w:t>
      </w:r>
      <w:r>
        <w:rPr>
          <w:spacing w:val="-2"/>
          <w:sz w:val="24"/>
        </w:rPr>
        <w:t> </w:t>
      </w:r>
      <w:r>
        <w:rPr>
          <w:sz w:val="24"/>
        </w:rPr>
        <w:t>(1929).</w:t>
      </w:r>
    </w:p>
    <w:p>
      <w:pPr>
        <w:pStyle w:val="ListParagraph"/>
        <w:numPr>
          <w:ilvl w:val="0"/>
          <w:numId w:val="17"/>
        </w:numPr>
        <w:tabs>
          <w:tab w:pos="848" w:val="left" w:leader="none"/>
        </w:tabs>
        <w:spacing w:line="360" w:lineRule="auto" w:before="3" w:after="0"/>
        <w:ind w:left="353" w:right="368" w:firstLine="0"/>
        <w:jc w:val="both"/>
        <w:rPr>
          <w:sz w:val="24"/>
        </w:rPr>
      </w:pPr>
      <w:r>
        <w:rPr>
          <w:sz w:val="24"/>
        </w:rPr>
        <w:t>S. A. Khandy, I. Islam, K. Kaur, A. Nazir and A. Laref, "Electronic structure, magnetism and</w:t>
      </w:r>
      <w:r>
        <w:rPr>
          <w:spacing w:val="1"/>
          <w:sz w:val="24"/>
        </w:rPr>
        <w:t> </w:t>
      </w:r>
      <w:r>
        <w:rPr>
          <w:sz w:val="24"/>
        </w:rPr>
        <w:t>elastic properties of Inverse Perovskite Carbide: A first principles study", Phys. B: Condens. Matter</w:t>
      </w:r>
      <w:r>
        <w:rPr>
          <w:spacing w:val="1"/>
          <w:sz w:val="24"/>
        </w:rPr>
        <w:t> </w:t>
      </w:r>
      <w:r>
        <w:rPr>
          <w:sz w:val="24"/>
        </w:rPr>
        <w:t>578</w:t>
      </w:r>
      <w:r>
        <w:rPr>
          <w:spacing w:val="1"/>
          <w:sz w:val="24"/>
        </w:rPr>
        <w:t> </w:t>
      </w:r>
      <w:r>
        <w:rPr>
          <w:sz w:val="24"/>
        </w:rPr>
        <w:t>411839</w:t>
      </w:r>
      <w:r>
        <w:rPr>
          <w:spacing w:val="3"/>
          <w:sz w:val="24"/>
        </w:rPr>
        <w:t> </w:t>
      </w:r>
      <w:r>
        <w:rPr>
          <w:sz w:val="24"/>
        </w:rPr>
        <w:t>(2020).</w:t>
      </w:r>
    </w:p>
    <w:p>
      <w:pPr>
        <w:pStyle w:val="ListParagraph"/>
        <w:numPr>
          <w:ilvl w:val="0"/>
          <w:numId w:val="17"/>
        </w:numPr>
        <w:tabs>
          <w:tab w:pos="819" w:val="left" w:leader="none"/>
        </w:tabs>
        <w:spacing w:line="362" w:lineRule="auto" w:before="0" w:after="0"/>
        <w:ind w:left="353" w:right="366" w:firstLine="0"/>
        <w:jc w:val="both"/>
        <w:rPr>
          <w:sz w:val="24"/>
        </w:rPr>
      </w:pPr>
      <w:r>
        <w:rPr>
          <w:sz w:val="24"/>
        </w:rPr>
        <w:t>D.G. Pettifor, "Theoretical predictions of structure and related properties of intermetallics", Mater.</w:t>
      </w:r>
      <w:r>
        <w:rPr>
          <w:spacing w:val="-57"/>
          <w:sz w:val="24"/>
        </w:rPr>
        <w:t> </w:t>
      </w:r>
      <w:r>
        <w:rPr>
          <w:sz w:val="24"/>
        </w:rPr>
        <w:t>Sci.</w:t>
      </w:r>
      <w:r>
        <w:rPr>
          <w:spacing w:val="3"/>
          <w:sz w:val="24"/>
        </w:rPr>
        <w:t> </w:t>
      </w:r>
      <w:r>
        <w:rPr>
          <w:sz w:val="24"/>
        </w:rPr>
        <w:t>Technol,</w:t>
      </w:r>
      <w:r>
        <w:rPr>
          <w:spacing w:val="4"/>
          <w:sz w:val="24"/>
        </w:rPr>
        <w:t> </w:t>
      </w:r>
      <w:r>
        <w:rPr>
          <w:sz w:val="24"/>
        </w:rPr>
        <w:t>8</w:t>
      </w:r>
      <w:r>
        <w:rPr>
          <w:spacing w:val="4"/>
          <w:sz w:val="24"/>
        </w:rPr>
        <w:t> </w:t>
      </w:r>
      <w:r>
        <w:rPr>
          <w:sz w:val="24"/>
        </w:rPr>
        <w:t>345-349(1992).</w:t>
      </w:r>
    </w:p>
    <w:p>
      <w:pPr>
        <w:pStyle w:val="ListParagraph"/>
        <w:numPr>
          <w:ilvl w:val="0"/>
          <w:numId w:val="17"/>
        </w:numPr>
        <w:tabs>
          <w:tab w:pos="824" w:val="left" w:leader="none"/>
        </w:tabs>
        <w:spacing w:line="273" w:lineRule="exact" w:before="0" w:after="0"/>
        <w:ind w:left="823" w:right="0" w:hanging="471"/>
        <w:jc w:val="both"/>
        <w:rPr>
          <w:sz w:val="24"/>
        </w:rPr>
      </w:pPr>
      <w:r>
        <w:rPr>
          <w:sz w:val="24"/>
        </w:rPr>
        <w:t>G.</w:t>
      </w:r>
      <w:r>
        <w:rPr>
          <w:spacing w:val="-2"/>
          <w:sz w:val="24"/>
        </w:rPr>
        <w:t> </w:t>
      </w:r>
      <w:r>
        <w:rPr>
          <w:sz w:val="24"/>
        </w:rPr>
        <w:t>Vaitheeswaran,</w:t>
      </w:r>
      <w:r>
        <w:rPr>
          <w:spacing w:val="4"/>
          <w:sz w:val="24"/>
        </w:rPr>
        <w:t> </w:t>
      </w:r>
      <w:r>
        <w:rPr>
          <w:sz w:val="24"/>
        </w:rPr>
        <w:t>V.</w:t>
      </w:r>
      <w:r>
        <w:rPr>
          <w:spacing w:val="2"/>
          <w:sz w:val="24"/>
        </w:rPr>
        <w:t> </w:t>
      </w:r>
      <w:r>
        <w:rPr>
          <w:sz w:val="24"/>
        </w:rPr>
        <w:t>Kanchana,</w:t>
      </w:r>
      <w:r>
        <w:rPr>
          <w:spacing w:val="4"/>
          <w:sz w:val="24"/>
        </w:rPr>
        <w:t> </w:t>
      </w:r>
      <w:r>
        <w:rPr>
          <w:sz w:val="24"/>
        </w:rPr>
        <w:t>R.S.</w:t>
      </w:r>
      <w:r>
        <w:rPr>
          <w:spacing w:val="3"/>
          <w:sz w:val="24"/>
        </w:rPr>
        <w:t> </w:t>
      </w:r>
      <w:r>
        <w:rPr>
          <w:sz w:val="24"/>
        </w:rPr>
        <w:t>Kumar,</w:t>
      </w:r>
      <w:r>
        <w:rPr>
          <w:spacing w:val="3"/>
          <w:sz w:val="24"/>
        </w:rPr>
        <w:t> </w:t>
      </w:r>
      <w:r>
        <w:rPr>
          <w:sz w:val="24"/>
        </w:rPr>
        <w:t>A.L.</w:t>
      </w:r>
      <w:r>
        <w:rPr>
          <w:spacing w:val="4"/>
          <w:sz w:val="24"/>
        </w:rPr>
        <w:t> </w:t>
      </w:r>
      <w:r>
        <w:rPr>
          <w:sz w:val="24"/>
        </w:rPr>
        <w:t>Cornelius,</w:t>
      </w:r>
      <w:r>
        <w:rPr>
          <w:spacing w:val="3"/>
          <w:sz w:val="24"/>
        </w:rPr>
        <w:t> </w:t>
      </w:r>
      <w:r>
        <w:rPr>
          <w:sz w:val="24"/>
        </w:rPr>
        <w:t>M.F.</w:t>
      </w:r>
      <w:r>
        <w:rPr>
          <w:spacing w:val="4"/>
          <w:sz w:val="24"/>
        </w:rPr>
        <w:t> </w:t>
      </w:r>
      <w:r>
        <w:rPr>
          <w:sz w:val="24"/>
        </w:rPr>
        <w:t>Nicol,</w:t>
      </w:r>
      <w:r>
        <w:rPr>
          <w:spacing w:val="15"/>
          <w:sz w:val="24"/>
        </w:rPr>
        <w:t> </w:t>
      </w:r>
      <w:r>
        <w:rPr>
          <w:sz w:val="24"/>
        </w:rPr>
        <w:t>A.</w:t>
      </w:r>
      <w:r>
        <w:rPr>
          <w:spacing w:val="3"/>
          <w:sz w:val="24"/>
        </w:rPr>
        <w:t> </w:t>
      </w:r>
      <w:r>
        <w:rPr>
          <w:sz w:val="24"/>
        </w:rPr>
        <w:t>Svane,</w:t>
      </w:r>
      <w:r>
        <w:rPr>
          <w:spacing w:val="4"/>
          <w:sz w:val="24"/>
        </w:rPr>
        <w:t> </w:t>
      </w:r>
      <w:r>
        <w:rPr>
          <w:sz w:val="24"/>
        </w:rPr>
        <w:t>A.Delin and</w:t>
      </w:r>
    </w:p>
    <w:p>
      <w:pPr>
        <w:pStyle w:val="BodyText"/>
        <w:spacing w:line="357" w:lineRule="auto" w:before="134"/>
        <w:ind w:left="353" w:right="367"/>
      </w:pPr>
      <w:r>
        <w:rPr/>
        <w:t>B.</w:t>
      </w:r>
      <w:r>
        <w:rPr>
          <w:spacing w:val="4"/>
        </w:rPr>
        <w:t> </w:t>
      </w:r>
      <w:r>
        <w:rPr/>
        <w:t>Johansson,</w:t>
      </w:r>
      <w:r>
        <w:rPr>
          <w:spacing w:val="6"/>
        </w:rPr>
        <w:t> </w:t>
      </w:r>
      <w:r>
        <w:rPr/>
        <w:t>"High-pressure</w:t>
      </w:r>
      <w:r>
        <w:rPr>
          <w:spacing w:val="1"/>
        </w:rPr>
        <w:t> </w:t>
      </w:r>
      <w:r>
        <w:rPr/>
        <w:t>structural,</w:t>
      </w:r>
      <w:r>
        <w:rPr>
          <w:spacing w:val="4"/>
        </w:rPr>
        <w:t> </w:t>
      </w:r>
      <w:r>
        <w:rPr/>
        <w:t>elastic,</w:t>
      </w:r>
      <w:r>
        <w:rPr>
          <w:spacing w:val="9"/>
        </w:rPr>
        <w:t> </w:t>
      </w:r>
      <w:r>
        <w:rPr/>
        <w:t>and</w:t>
      </w:r>
      <w:r>
        <w:rPr>
          <w:spacing w:val="2"/>
        </w:rPr>
        <w:t> </w:t>
      </w:r>
      <w:r>
        <w:rPr/>
        <w:t>electronic</w:t>
      </w:r>
      <w:r>
        <w:rPr>
          <w:spacing w:val="1"/>
        </w:rPr>
        <w:t> </w:t>
      </w:r>
      <w:r>
        <w:rPr/>
        <w:t>properties</w:t>
      </w:r>
      <w:r>
        <w:rPr>
          <w:spacing w:val="59"/>
        </w:rPr>
        <w:t> </w:t>
      </w:r>
      <w:r>
        <w:rPr/>
        <w:t>of</w:t>
      </w:r>
      <w:r>
        <w:rPr>
          <w:spacing w:val="3"/>
        </w:rPr>
        <w:t> </w:t>
      </w:r>
      <w:r>
        <w:rPr/>
        <w:t>the</w:t>
      </w:r>
      <w:r>
        <w:rPr>
          <w:spacing w:val="1"/>
        </w:rPr>
        <w:t> </w:t>
      </w:r>
      <w:r>
        <w:rPr/>
        <w:t>scintillator</w:t>
      </w:r>
      <w:r>
        <w:rPr>
          <w:spacing w:val="60"/>
        </w:rPr>
        <w:t> </w:t>
      </w:r>
      <w:r>
        <w:rPr/>
        <w:t>host</w:t>
      </w:r>
      <w:r>
        <w:rPr>
          <w:spacing w:val="-57"/>
        </w:rPr>
        <w:t> </w:t>
      </w:r>
      <w:r>
        <w:rPr>
          <w:position w:val="2"/>
        </w:rPr>
        <w:t>material</w:t>
      </w:r>
      <w:r>
        <w:rPr>
          <w:spacing w:val="-4"/>
          <w:position w:val="2"/>
        </w:rPr>
        <w:t> </w:t>
      </w:r>
      <w:r>
        <w:rPr>
          <w:position w:val="2"/>
        </w:rPr>
        <w:t>KMgF</w:t>
      </w:r>
      <w:r>
        <w:rPr>
          <w:sz w:val="16"/>
        </w:rPr>
        <w:t>3</w:t>
      </w:r>
      <w:r>
        <w:rPr>
          <w:position w:val="2"/>
        </w:rPr>
        <w:t>",</w:t>
      </w:r>
      <w:r>
        <w:rPr>
          <w:spacing w:val="4"/>
          <w:position w:val="2"/>
        </w:rPr>
        <w:t> </w:t>
      </w:r>
      <w:r>
        <w:rPr>
          <w:position w:val="2"/>
        </w:rPr>
        <w:t>Phys.</w:t>
      </w:r>
      <w:r>
        <w:rPr>
          <w:spacing w:val="4"/>
          <w:position w:val="2"/>
        </w:rPr>
        <w:t> </w:t>
      </w:r>
      <w:r>
        <w:rPr>
          <w:position w:val="2"/>
        </w:rPr>
        <w:t>Rev,</w:t>
      </w:r>
      <w:r>
        <w:rPr>
          <w:spacing w:val="3"/>
          <w:position w:val="2"/>
        </w:rPr>
        <w:t> </w:t>
      </w:r>
      <w:r>
        <w:rPr>
          <w:position w:val="2"/>
        </w:rPr>
        <w:t>76</w:t>
      </w:r>
      <w:r>
        <w:rPr>
          <w:spacing w:val="2"/>
          <w:position w:val="2"/>
        </w:rPr>
        <w:t> </w:t>
      </w:r>
      <w:r>
        <w:rPr>
          <w:position w:val="2"/>
        </w:rPr>
        <w:t>014107</w:t>
      </w:r>
      <w:r>
        <w:rPr>
          <w:spacing w:val="4"/>
          <w:position w:val="2"/>
        </w:rPr>
        <w:t> </w:t>
      </w:r>
      <w:r>
        <w:rPr>
          <w:position w:val="2"/>
        </w:rPr>
        <w:t>(2007).</w:t>
      </w:r>
    </w:p>
    <w:p>
      <w:pPr>
        <w:pStyle w:val="ListParagraph"/>
        <w:numPr>
          <w:ilvl w:val="0"/>
          <w:numId w:val="17"/>
        </w:numPr>
        <w:tabs>
          <w:tab w:pos="915" w:val="left" w:leader="none"/>
        </w:tabs>
        <w:spacing w:line="360" w:lineRule="auto" w:before="5" w:after="0"/>
        <w:ind w:left="353" w:right="371" w:firstLine="0"/>
        <w:jc w:val="left"/>
        <w:rPr>
          <w:sz w:val="24"/>
        </w:rPr>
      </w:pPr>
      <w:r>
        <w:rPr>
          <w:sz w:val="24"/>
        </w:rPr>
        <w:t>S.</w:t>
      </w:r>
      <w:r>
        <w:rPr>
          <w:spacing w:val="37"/>
          <w:sz w:val="24"/>
        </w:rPr>
        <w:t> </w:t>
      </w:r>
      <w:r>
        <w:rPr>
          <w:sz w:val="24"/>
        </w:rPr>
        <w:t>F.</w:t>
      </w:r>
      <w:r>
        <w:rPr>
          <w:spacing w:val="37"/>
          <w:sz w:val="24"/>
        </w:rPr>
        <w:t> </w:t>
      </w:r>
      <w:r>
        <w:rPr>
          <w:sz w:val="24"/>
        </w:rPr>
        <w:t>Pugh,</w:t>
      </w:r>
      <w:r>
        <w:rPr>
          <w:spacing w:val="39"/>
          <w:sz w:val="24"/>
        </w:rPr>
        <w:t> </w:t>
      </w:r>
      <w:r>
        <w:rPr>
          <w:sz w:val="24"/>
        </w:rPr>
        <w:t>"XCII.</w:t>
      </w:r>
      <w:r>
        <w:rPr>
          <w:spacing w:val="37"/>
          <w:sz w:val="24"/>
        </w:rPr>
        <w:t> </w:t>
      </w:r>
      <w:r>
        <w:rPr>
          <w:sz w:val="24"/>
        </w:rPr>
        <w:t>Relations</w:t>
      </w:r>
      <w:r>
        <w:rPr>
          <w:spacing w:val="37"/>
          <w:sz w:val="24"/>
        </w:rPr>
        <w:t> </w:t>
      </w:r>
      <w:r>
        <w:rPr>
          <w:sz w:val="24"/>
        </w:rPr>
        <w:t>between</w:t>
      </w:r>
      <w:r>
        <w:rPr>
          <w:spacing w:val="31"/>
          <w:sz w:val="24"/>
        </w:rPr>
        <w:t> </w:t>
      </w:r>
      <w:r>
        <w:rPr>
          <w:sz w:val="24"/>
        </w:rPr>
        <w:t>the</w:t>
      </w:r>
      <w:r>
        <w:rPr>
          <w:spacing w:val="34"/>
          <w:sz w:val="24"/>
        </w:rPr>
        <w:t> </w:t>
      </w:r>
      <w:r>
        <w:rPr>
          <w:sz w:val="24"/>
        </w:rPr>
        <w:t>elastic</w:t>
      </w:r>
      <w:r>
        <w:rPr>
          <w:spacing w:val="39"/>
          <w:sz w:val="24"/>
        </w:rPr>
        <w:t> </w:t>
      </w:r>
      <w:r>
        <w:rPr>
          <w:sz w:val="24"/>
        </w:rPr>
        <w:t>moduli</w:t>
      </w:r>
      <w:r>
        <w:rPr>
          <w:spacing w:val="31"/>
          <w:sz w:val="24"/>
        </w:rPr>
        <w:t> </w:t>
      </w:r>
      <w:r>
        <w:rPr>
          <w:sz w:val="24"/>
        </w:rPr>
        <w:t>and</w:t>
      </w:r>
      <w:r>
        <w:rPr>
          <w:spacing w:val="35"/>
          <w:sz w:val="24"/>
        </w:rPr>
        <w:t> </w:t>
      </w:r>
      <w:r>
        <w:rPr>
          <w:sz w:val="24"/>
        </w:rPr>
        <w:t>the</w:t>
      </w:r>
      <w:r>
        <w:rPr>
          <w:spacing w:val="34"/>
          <w:sz w:val="24"/>
        </w:rPr>
        <w:t> </w:t>
      </w:r>
      <w:r>
        <w:rPr>
          <w:sz w:val="24"/>
        </w:rPr>
        <w:t>plastic</w:t>
      </w:r>
      <w:r>
        <w:rPr>
          <w:spacing w:val="34"/>
          <w:sz w:val="24"/>
        </w:rPr>
        <w:t> </w:t>
      </w:r>
      <w:r>
        <w:rPr>
          <w:sz w:val="24"/>
        </w:rPr>
        <w:t>properties</w:t>
      </w:r>
      <w:r>
        <w:rPr>
          <w:spacing w:val="34"/>
          <w:sz w:val="24"/>
        </w:rPr>
        <w:t> </w:t>
      </w:r>
      <w:r>
        <w:rPr>
          <w:sz w:val="24"/>
        </w:rPr>
        <w:t>of</w:t>
      </w:r>
      <w:r>
        <w:rPr>
          <w:spacing w:val="-57"/>
          <w:sz w:val="24"/>
        </w:rPr>
        <w:t> </w:t>
      </w:r>
      <w:r>
        <w:rPr>
          <w:sz w:val="24"/>
        </w:rPr>
        <w:t>polycrystalline pure</w:t>
      </w:r>
      <w:r>
        <w:rPr>
          <w:spacing w:val="6"/>
          <w:sz w:val="24"/>
        </w:rPr>
        <w:t> </w:t>
      </w:r>
      <w:r>
        <w:rPr>
          <w:sz w:val="24"/>
        </w:rPr>
        <w:t>metals",</w:t>
      </w:r>
      <w:r>
        <w:rPr>
          <w:spacing w:val="3"/>
          <w:sz w:val="24"/>
        </w:rPr>
        <w:t> </w:t>
      </w:r>
      <w:r>
        <w:rPr>
          <w:sz w:val="24"/>
        </w:rPr>
        <w:t>Phil.</w:t>
      </w:r>
      <w:r>
        <w:rPr>
          <w:spacing w:val="3"/>
          <w:sz w:val="24"/>
        </w:rPr>
        <w:t> </w:t>
      </w:r>
      <w:r>
        <w:rPr>
          <w:sz w:val="24"/>
        </w:rPr>
        <w:t>Mag.</w:t>
      </w:r>
      <w:r>
        <w:rPr>
          <w:spacing w:val="6"/>
          <w:sz w:val="24"/>
        </w:rPr>
        <w:t> </w:t>
      </w:r>
      <w:r>
        <w:rPr>
          <w:sz w:val="22"/>
        </w:rPr>
        <w:t>45,</w:t>
      </w:r>
      <w:r>
        <w:rPr>
          <w:spacing w:val="4"/>
          <w:sz w:val="22"/>
        </w:rPr>
        <w:t> </w:t>
      </w:r>
      <w:r>
        <w:rPr>
          <w:sz w:val="22"/>
        </w:rPr>
        <w:t>823-843</w:t>
      </w:r>
      <w:r>
        <w:rPr>
          <w:spacing w:val="1"/>
          <w:sz w:val="22"/>
        </w:rPr>
        <w:t> </w:t>
      </w:r>
      <w:r>
        <w:rPr>
          <w:sz w:val="22"/>
        </w:rPr>
        <w:t>(1954)</w:t>
      </w:r>
      <w:r>
        <w:rPr>
          <w:sz w:val="24"/>
        </w:rPr>
        <w:t>.</w:t>
      </w:r>
    </w:p>
    <w:p>
      <w:pPr>
        <w:pStyle w:val="ListParagraph"/>
        <w:numPr>
          <w:ilvl w:val="0"/>
          <w:numId w:val="17"/>
        </w:numPr>
        <w:tabs>
          <w:tab w:pos="843" w:val="left" w:leader="none"/>
        </w:tabs>
        <w:spacing w:line="360" w:lineRule="auto" w:before="0" w:after="0"/>
        <w:ind w:left="353" w:right="371" w:firstLine="0"/>
        <w:jc w:val="left"/>
        <w:rPr>
          <w:b/>
          <w:sz w:val="24"/>
        </w:rPr>
      </w:pPr>
      <w:r>
        <w:rPr>
          <w:sz w:val="24"/>
        </w:rPr>
        <w:t>N.</w:t>
      </w:r>
      <w:r>
        <w:rPr>
          <w:spacing w:val="18"/>
          <w:sz w:val="24"/>
        </w:rPr>
        <w:t> </w:t>
      </w:r>
      <w:r>
        <w:rPr>
          <w:sz w:val="24"/>
        </w:rPr>
        <w:t>Frantsevich,</w:t>
      </w:r>
      <w:r>
        <w:rPr>
          <w:spacing w:val="24"/>
          <w:sz w:val="24"/>
        </w:rPr>
        <w:t> </w:t>
      </w:r>
      <w:r>
        <w:rPr>
          <w:sz w:val="24"/>
        </w:rPr>
        <w:t>F.</w:t>
      </w:r>
      <w:r>
        <w:rPr>
          <w:spacing w:val="23"/>
          <w:sz w:val="24"/>
        </w:rPr>
        <w:t> </w:t>
      </w:r>
      <w:r>
        <w:rPr>
          <w:sz w:val="24"/>
        </w:rPr>
        <w:t>F.</w:t>
      </w:r>
      <w:r>
        <w:rPr>
          <w:spacing w:val="19"/>
          <w:sz w:val="24"/>
        </w:rPr>
        <w:t> </w:t>
      </w:r>
      <w:r>
        <w:rPr>
          <w:sz w:val="24"/>
        </w:rPr>
        <w:t>Voronov,</w:t>
      </w:r>
      <w:r>
        <w:rPr>
          <w:spacing w:val="23"/>
          <w:sz w:val="24"/>
        </w:rPr>
        <w:t> </w:t>
      </w:r>
      <w:r>
        <w:rPr>
          <w:sz w:val="24"/>
        </w:rPr>
        <w:t>S.</w:t>
      </w:r>
      <w:r>
        <w:rPr>
          <w:spacing w:val="19"/>
          <w:sz w:val="24"/>
        </w:rPr>
        <w:t> </w:t>
      </w:r>
      <w:r>
        <w:rPr>
          <w:sz w:val="24"/>
        </w:rPr>
        <w:t>K.</w:t>
      </w:r>
      <w:r>
        <w:rPr>
          <w:spacing w:val="23"/>
          <w:sz w:val="24"/>
        </w:rPr>
        <w:t> </w:t>
      </w:r>
      <w:r>
        <w:rPr>
          <w:sz w:val="24"/>
        </w:rPr>
        <w:t>Bocuta</w:t>
      </w:r>
      <w:r>
        <w:rPr>
          <w:spacing w:val="16"/>
          <w:sz w:val="24"/>
        </w:rPr>
        <w:t> </w:t>
      </w:r>
      <w:r>
        <w:rPr>
          <w:sz w:val="24"/>
        </w:rPr>
        <w:t>and</w:t>
      </w:r>
      <w:r>
        <w:rPr>
          <w:spacing w:val="21"/>
          <w:sz w:val="24"/>
        </w:rPr>
        <w:t> </w:t>
      </w:r>
      <w:r>
        <w:rPr>
          <w:sz w:val="24"/>
        </w:rPr>
        <w:t>I.</w:t>
      </w:r>
      <w:r>
        <w:rPr>
          <w:spacing w:val="19"/>
          <w:sz w:val="24"/>
        </w:rPr>
        <w:t> </w:t>
      </w:r>
      <w:r>
        <w:rPr>
          <w:sz w:val="24"/>
        </w:rPr>
        <w:t>N.</w:t>
      </w:r>
      <w:r>
        <w:rPr>
          <w:spacing w:val="19"/>
          <w:sz w:val="24"/>
        </w:rPr>
        <w:t> </w:t>
      </w:r>
      <w:r>
        <w:rPr>
          <w:sz w:val="24"/>
        </w:rPr>
        <w:t>Frantsevich</w:t>
      </w:r>
      <w:r>
        <w:rPr>
          <w:spacing w:val="19"/>
          <w:sz w:val="24"/>
        </w:rPr>
        <w:t> </w:t>
      </w:r>
      <w:r>
        <w:rPr>
          <w:sz w:val="24"/>
        </w:rPr>
        <w:t>(Ed.).</w:t>
      </w:r>
      <w:r>
        <w:rPr>
          <w:spacing w:val="20"/>
          <w:sz w:val="24"/>
        </w:rPr>
        <w:t> </w:t>
      </w:r>
      <w:r>
        <w:rPr>
          <w:sz w:val="24"/>
        </w:rPr>
        <w:t>"Elastic</w:t>
      </w:r>
      <w:r>
        <w:rPr>
          <w:spacing w:val="20"/>
          <w:sz w:val="24"/>
        </w:rPr>
        <w:t> </w:t>
      </w:r>
      <w:r>
        <w:rPr>
          <w:sz w:val="24"/>
        </w:rPr>
        <w:t>constants</w:t>
      </w:r>
      <w:r>
        <w:rPr>
          <w:spacing w:val="20"/>
          <w:sz w:val="24"/>
        </w:rPr>
        <w:t> </w:t>
      </w:r>
      <w:r>
        <w:rPr>
          <w:sz w:val="24"/>
        </w:rPr>
        <w:t>and</w:t>
      </w:r>
      <w:r>
        <w:rPr>
          <w:spacing w:val="-57"/>
          <w:sz w:val="24"/>
        </w:rPr>
        <w:t> </w:t>
      </w:r>
      <w:r>
        <w:rPr>
          <w:sz w:val="24"/>
        </w:rPr>
        <w:t>elastic</w:t>
      </w:r>
      <w:r>
        <w:rPr>
          <w:spacing w:val="3"/>
          <w:sz w:val="24"/>
        </w:rPr>
        <w:t> </w:t>
      </w:r>
      <w:r>
        <w:rPr>
          <w:sz w:val="24"/>
        </w:rPr>
        <w:t>moduli</w:t>
      </w:r>
      <w:r>
        <w:rPr>
          <w:spacing w:val="-8"/>
          <w:sz w:val="24"/>
        </w:rPr>
        <w:t> </w:t>
      </w:r>
      <w:r>
        <w:rPr>
          <w:sz w:val="24"/>
        </w:rPr>
        <w:t>of</w:t>
      </w:r>
      <w:r>
        <w:rPr>
          <w:spacing w:val="-3"/>
          <w:sz w:val="24"/>
        </w:rPr>
        <w:t> </w:t>
      </w:r>
      <w:r>
        <w:rPr>
          <w:sz w:val="24"/>
        </w:rPr>
        <w:t>metals</w:t>
      </w:r>
      <w:r>
        <w:rPr>
          <w:spacing w:val="-2"/>
          <w:sz w:val="24"/>
        </w:rPr>
        <w:t> </w:t>
      </w:r>
      <w:r>
        <w:rPr>
          <w:sz w:val="24"/>
        </w:rPr>
        <w:t>and</w:t>
      </w:r>
      <w:r>
        <w:rPr>
          <w:spacing w:val="4"/>
          <w:sz w:val="24"/>
        </w:rPr>
        <w:t> </w:t>
      </w:r>
      <w:r>
        <w:rPr>
          <w:sz w:val="24"/>
        </w:rPr>
        <w:t>insulators",</w:t>
      </w:r>
      <w:r>
        <w:rPr>
          <w:spacing w:val="2"/>
          <w:sz w:val="24"/>
        </w:rPr>
        <w:t> </w:t>
      </w:r>
      <w:r>
        <w:rPr>
          <w:sz w:val="24"/>
        </w:rPr>
        <w:t>Handbook,</w:t>
      </w:r>
      <w:r>
        <w:rPr>
          <w:spacing w:val="2"/>
          <w:sz w:val="24"/>
        </w:rPr>
        <w:t> </w:t>
      </w:r>
      <w:r>
        <w:rPr>
          <w:sz w:val="24"/>
        </w:rPr>
        <w:t>Naukova</w:t>
      </w:r>
      <w:r>
        <w:rPr>
          <w:spacing w:val="1"/>
          <w:sz w:val="24"/>
        </w:rPr>
        <w:t> </w:t>
      </w:r>
      <w:r>
        <w:rPr>
          <w:sz w:val="24"/>
        </w:rPr>
        <w:t>Dumka,</w:t>
      </w:r>
      <w:r>
        <w:rPr>
          <w:spacing w:val="2"/>
          <w:sz w:val="24"/>
        </w:rPr>
        <w:t> </w:t>
      </w:r>
      <w:r>
        <w:rPr>
          <w:sz w:val="24"/>
        </w:rPr>
        <w:t>Kiev,</w:t>
      </w:r>
      <w:r>
        <w:rPr>
          <w:spacing w:val="2"/>
          <w:sz w:val="24"/>
        </w:rPr>
        <w:t> </w:t>
      </w:r>
      <w:r>
        <w:rPr>
          <w:sz w:val="24"/>
        </w:rPr>
        <w:t>pp.60-</w:t>
      </w:r>
      <w:r>
        <w:rPr>
          <w:spacing w:val="2"/>
          <w:sz w:val="24"/>
        </w:rPr>
        <w:t> </w:t>
      </w:r>
      <w:r>
        <w:rPr>
          <w:sz w:val="24"/>
        </w:rPr>
        <w:t>180</w:t>
      </w:r>
      <w:r>
        <w:rPr>
          <w:spacing w:val="-4"/>
          <w:sz w:val="24"/>
        </w:rPr>
        <w:t> </w:t>
      </w:r>
      <w:r>
        <w:rPr>
          <w:sz w:val="24"/>
        </w:rPr>
        <w:t>(1983)</w:t>
      </w:r>
      <w:r>
        <w:rPr>
          <w:b/>
          <w:sz w:val="24"/>
        </w:rPr>
        <w:t>.</w:t>
      </w:r>
    </w:p>
    <w:p>
      <w:pPr>
        <w:pStyle w:val="ListParagraph"/>
        <w:numPr>
          <w:ilvl w:val="0"/>
          <w:numId w:val="17"/>
        </w:numPr>
        <w:tabs>
          <w:tab w:pos="839" w:val="left" w:leader="none"/>
        </w:tabs>
        <w:spacing w:line="360" w:lineRule="auto" w:before="0" w:after="0"/>
        <w:ind w:left="353" w:right="365" w:firstLine="0"/>
        <w:jc w:val="left"/>
        <w:rPr>
          <w:sz w:val="24"/>
        </w:rPr>
      </w:pPr>
      <w:r>
        <w:rPr>
          <w:sz w:val="24"/>
        </w:rPr>
        <w:t>J.</w:t>
      </w:r>
      <w:r>
        <w:rPr>
          <w:spacing w:val="14"/>
          <w:sz w:val="24"/>
        </w:rPr>
        <w:t> </w:t>
      </w:r>
      <w:r>
        <w:rPr>
          <w:sz w:val="24"/>
        </w:rPr>
        <w:t>Haines,</w:t>
      </w:r>
      <w:r>
        <w:rPr>
          <w:spacing w:val="18"/>
          <w:sz w:val="24"/>
        </w:rPr>
        <w:t> </w:t>
      </w:r>
      <w:r>
        <w:rPr>
          <w:sz w:val="24"/>
        </w:rPr>
        <w:t>J.</w:t>
      </w:r>
      <w:r>
        <w:rPr>
          <w:spacing w:val="20"/>
          <w:sz w:val="24"/>
        </w:rPr>
        <w:t> </w:t>
      </w:r>
      <w:r>
        <w:rPr>
          <w:sz w:val="24"/>
        </w:rPr>
        <w:t>M.</w:t>
      </w:r>
      <w:r>
        <w:rPr>
          <w:spacing w:val="15"/>
          <w:sz w:val="24"/>
        </w:rPr>
        <w:t> </w:t>
      </w:r>
      <w:r>
        <w:rPr>
          <w:sz w:val="24"/>
        </w:rPr>
        <w:t>Leger</w:t>
      </w:r>
      <w:r>
        <w:rPr>
          <w:spacing w:val="17"/>
          <w:sz w:val="24"/>
        </w:rPr>
        <w:t> </w:t>
      </w:r>
      <w:r>
        <w:rPr>
          <w:sz w:val="24"/>
        </w:rPr>
        <w:t>and</w:t>
      </w:r>
      <w:r>
        <w:rPr>
          <w:spacing w:val="18"/>
          <w:sz w:val="24"/>
        </w:rPr>
        <w:t> </w:t>
      </w:r>
      <w:r>
        <w:rPr>
          <w:sz w:val="24"/>
        </w:rPr>
        <w:t>G.</w:t>
      </w:r>
      <w:r>
        <w:rPr>
          <w:spacing w:val="18"/>
          <w:sz w:val="24"/>
        </w:rPr>
        <w:t> </w:t>
      </w:r>
      <w:r>
        <w:rPr>
          <w:sz w:val="24"/>
        </w:rPr>
        <w:t>Bocquillon,</w:t>
      </w:r>
      <w:r>
        <w:rPr>
          <w:spacing w:val="21"/>
          <w:sz w:val="24"/>
        </w:rPr>
        <w:t> </w:t>
      </w:r>
      <w:r>
        <w:rPr>
          <w:sz w:val="24"/>
        </w:rPr>
        <w:t>"Synthesis</w:t>
      </w:r>
      <w:r>
        <w:rPr>
          <w:spacing w:val="15"/>
          <w:sz w:val="24"/>
        </w:rPr>
        <w:t> </w:t>
      </w:r>
      <w:r>
        <w:rPr>
          <w:sz w:val="24"/>
        </w:rPr>
        <w:t>and</w:t>
      </w:r>
      <w:r>
        <w:rPr>
          <w:spacing w:val="16"/>
          <w:sz w:val="24"/>
        </w:rPr>
        <w:t> </w:t>
      </w:r>
      <w:r>
        <w:rPr>
          <w:sz w:val="24"/>
        </w:rPr>
        <w:t>design</w:t>
      </w:r>
      <w:r>
        <w:rPr>
          <w:spacing w:val="12"/>
          <w:sz w:val="24"/>
        </w:rPr>
        <w:t> </w:t>
      </w:r>
      <w:r>
        <w:rPr>
          <w:sz w:val="24"/>
        </w:rPr>
        <w:t>of</w:t>
      </w:r>
      <w:r>
        <w:rPr>
          <w:spacing w:val="9"/>
          <w:sz w:val="24"/>
        </w:rPr>
        <w:t> </w:t>
      </w:r>
      <w:r>
        <w:rPr>
          <w:sz w:val="24"/>
        </w:rPr>
        <w:t>superhard</w:t>
      </w:r>
      <w:r>
        <w:rPr>
          <w:spacing w:val="21"/>
          <w:sz w:val="24"/>
        </w:rPr>
        <w:t> </w:t>
      </w:r>
      <w:r>
        <w:rPr>
          <w:sz w:val="24"/>
        </w:rPr>
        <w:t>materials",</w:t>
      </w:r>
      <w:r>
        <w:rPr>
          <w:spacing w:val="19"/>
          <w:sz w:val="24"/>
        </w:rPr>
        <w:t> </w:t>
      </w:r>
      <w:r>
        <w:rPr>
          <w:sz w:val="24"/>
        </w:rPr>
        <w:t>Annu.</w:t>
      </w:r>
      <w:r>
        <w:rPr>
          <w:spacing w:val="-57"/>
          <w:sz w:val="24"/>
        </w:rPr>
        <w:t> </w:t>
      </w:r>
      <w:r>
        <w:rPr>
          <w:sz w:val="24"/>
        </w:rPr>
        <w:t>Rev.</w:t>
      </w:r>
      <w:r>
        <w:rPr>
          <w:spacing w:val="3"/>
          <w:sz w:val="24"/>
        </w:rPr>
        <w:t> </w:t>
      </w:r>
      <w:r>
        <w:rPr>
          <w:sz w:val="24"/>
        </w:rPr>
        <w:t>Mater.</w:t>
      </w:r>
      <w:r>
        <w:rPr>
          <w:spacing w:val="4"/>
          <w:sz w:val="24"/>
        </w:rPr>
        <w:t> </w:t>
      </w:r>
      <w:r>
        <w:rPr>
          <w:sz w:val="24"/>
        </w:rPr>
        <w:t>Sci.</w:t>
      </w:r>
      <w:r>
        <w:rPr>
          <w:spacing w:val="4"/>
          <w:sz w:val="24"/>
        </w:rPr>
        <w:t> </w:t>
      </w:r>
      <w:r>
        <w:rPr>
          <w:sz w:val="24"/>
        </w:rPr>
        <w:t>31</w:t>
      </w:r>
      <w:r>
        <w:rPr>
          <w:spacing w:val="5"/>
          <w:sz w:val="24"/>
        </w:rPr>
        <w:t> </w:t>
      </w:r>
      <w:r>
        <w:rPr>
          <w:sz w:val="24"/>
        </w:rPr>
        <w:t>1</w:t>
      </w:r>
      <w:r>
        <w:rPr>
          <w:spacing w:val="-3"/>
          <w:sz w:val="24"/>
        </w:rPr>
        <w:t> </w:t>
      </w:r>
      <w:r>
        <w:rPr>
          <w:sz w:val="24"/>
        </w:rPr>
        <w:t>(2001).</w:t>
      </w:r>
    </w:p>
    <w:p>
      <w:pPr>
        <w:pStyle w:val="ListParagraph"/>
        <w:numPr>
          <w:ilvl w:val="0"/>
          <w:numId w:val="17"/>
        </w:numPr>
        <w:tabs>
          <w:tab w:pos="819" w:val="left" w:leader="none"/>
        </w:tabs>
        <w:spacing w:line="274" w:lineRule="exact" w:before="0" w:after="0"/>
        <w:ind w:left="818" w:right="0" w:hanging="466"/>
        <w:jc w:val="left"/>
        <w:rPr>
          <w:sz w:val="24"/>
        </w:rPr>
      </w:pPr>
      <w:r>
        <w:rPr>
          <w:sz w:val="24"/>
        </w:rPr>
        <w:t>J.</w:t>
      </w:r>
      <w:r>
        <w:rPr>
          <w:spacing w:val="-9"/>
          <w:sz w:val="24"/>
        </w:rPr>
        <w:t> </w:t>
      </w:r>
      <w:r>
        <w:rPr>
          <w:sz w:val="24"/>
        </w:rPr>
        <w:t>Faist,</w:t>
      </w:r>
      <w:r>
        <w:rPr>
          <w:spacing w:val="-2"/>
          <w:sz w:val="24"/>
        </w:rPr>
        <w:t> </w:t>
      </w:r>
      <w:r>
        <w:rPr>
          <w:sz w:val="24"/>
        </w:rPr>
        <w:t>"Introduction</w:t>
      </w:r>
      <w:r>
        <w:rPr>
          <w:spacing w:val="-9"/>
          <w:sz w:val="24"/>
        </w:rPr>
        <w:t> </w:t>
      </w:r>
      <w:r>
        <w:rPr>
          <w:sz w:val="24"/>
        </w:rPr>
        <w:t>à</w:t>
      </w:r>
      <w:r>
        <w:rPr>
          <w:spacing w:val="2"/>
          <w:sz w:val="24"/>
        </w:rPr>
        <w:t> </w:t>
      </w:r>
      <w:r>
        <w:rPr>
          <w:sz w:val="24"/>
        </w:rPr>
        <w:t>la</w:t>
      </w:r>
      <w:r>
        <w:rPr>
          <w:spacing w:val="-2"/>
          <w:sz w:val="24"/>
        </w:rPr>
        <w:t> </w:t>
      </w:r>
      <w:r>
        <w:rPr>
          <w:sz w:val="24"/>
        </w:rPr>
        <w:t>Physique</w:t>
      </w:r>
      <w:r>
        <w:rPr>
          <w:spacing w:val="-1"/>
          <w:sz w:val="24"/>
        </w:rPr>
        <w:t> </w:t>
      </w:r>
      <w:r>
        <w:rPr>
          <w:sz w:val="24"/>
        </w:rPr>
        <w:t>des</w:t>
      </w:r>
      <w:r>
        <w:rPr>
          <w:spacing w:val="-4"/>
          <w:sz w:val="24"/>
        </w:rPr>
        <w:t> </w:t>
      </w:r>
      <w:r>
        <w:rPr>
          <w:sz w:val="24"/>
        </w:rPr>
        <w:t>Semi-Conducteurs",</w:t>
      </w:r>
      <w:r>
        <w:rPr>
          <w:spacing w:val="1"/>
          <w:sz w:val="24"/>
        </w:rPr>
        <w:t> </w:t>
      </w:r>
      <w:r>
        <w:rPr>
          <w:sz w:val="24"/>
        </w:rPr>
        <w:t>Université</w:t>
      </w:r>
      <w:r>
        <w:rPr>
          <w:spacing w:val="-3"/>
          <w:sz w:val="24"/>
        </w:rPr>
        <w:t> </w:t>
      </w:r>
      <w:r>
        <w:rPr>
          <w:sz w:val="24"/>
        </w:rPr>
        <w:t>de Neuchâtel, Mai</w:t>
      </w:r>
      <w:r>
        <w:rPr>
          <w:spacing w:val="-9"/>
          <w:sz w:val="24"/>
        </w:rPr>
        <w:t> </w:t>
      </w:r>
      <w:r>
        <w:rPr>
          <w:sz w:val="24"/>
        </w:rPr>
        <w:t>(2001).</w:t>
      </w:r>
    </w:p>
    <w:p>
      <w:pPr>
        <w:pStyle w:val="ListParagraph"/>
        <w:numPr>
          <w:ilvl w:val="0"/>
          <w:numId w:val="17"/>
        </w:numPr>
        <w:tabs>
          <w:tab w:pos="839" w:val="left" w:leader="none"/>
        </w:tabs>
        <w:spacing w:line="362" w:lineRule="auto" w:before="137" w:after="0"/>
        <w:ind w:left="353" w:right="365" w:firstLine="0"/>
        <w:jc w:val="both"/>
        <w:rPr>
          <w:sz w:val="24"/>
        </w:rPr>
      </w:pPr>
      <w:r>
        <w:rPr>
          <w:sz w:val="24"/>
        </w:rPr>
        <w:t>R. J. Soulen, JR.J. M. Byers, M. S. Osofsky, B. Nadgorny, T. Ambrose, S. F. Cheng, P. R.</w:t>
      </w:r>
      <w:r>
        <w:rPr>
          <w:spacing w:val="1"/>
          <w:sz w:val="24"/>
        </w:rPr>
        <w:t> </w:t>
      </w:r>
      <w:r>
        <w:rPr>
          <w:sz w:val="24"/>
        </w:rPr>
        <w:t>Broussard, C. T. Tanaka, J. Nowak, J. S. Moodera, A. Barry and J. M. D. Coey, "Measuring the Spin</w:t>
      </w:r>
      <w:r>
        <w:rPr>
          <w:spacing w:val="1"/>
          <w:sz w:val="24"/>
        </w:rPr>
        <w:t> </w:t>
      </w:r>
      <w:r>
        <w:rPr>
          <w:sz w:val="24"/>
        </w:rPr>
        <w:t>Polarization</w:t>
      </w:r>
      <w:r>
        <w:rPr>
          <w:spacing w:val="-4"/>
          <w:sz w:val="24"/>
        </w:rPr>
        <w:t> </w:t>
      </w:r>
      <w:r>
        <w:rPr>
          <w:sz w:val="24"/>
        </w:rPr>
        <w:t>of</w:t>
      </w:r>
      <w:r>
        <w:rPr>
          <w:spacing w:val="-6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Metal</w:t>
      </w:r>
      <w:r>
        <w:rPr>
          <w:spacing w:val="-8"/>
          <w:sz w:val="24"/>
        </w:rPr>
        <w:t> </w:t>
      </w:r>
      <w:r>
        <w:rPr>
          <w:sz w:val="24"/>
        </w:rPr>
        <w:t>with</w:t>
      </w:r>
      <w:r>
        <w:rPr>
          <w:spacing w:val="-3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Superconducting</w:t>
      </w:r>
      <w:r>
        <w:rPr>
          <w:spacing w:val="2"/>
          <w:sz w:val="24"/>
        </w:rPr>
        <w:t> </w:t>
      </w:r>
      <w:r>
        <w:rPr>
          <w:sz w:val="24"/>
        </w:rPr>
        <w:t>Point</w:t>
      </w:r>
      <w:r>
        <w:rPr>
          <w:spacing w:val="6"/>
          <w:sz w:val="24"/>
        </w:rPr>
        <w:t> </w:t>
      </w:r>
      <w:r>
        <w:rPr>
          <w:sz w:val="24"/>
        </w:rPr>
        <w:t>Contact", Science</w:t>
      </w:r>
      <w:r>
        <w:rPr>
          <w:spacing w:val="1"/>
          <w:sz w:val="24"/>
        </w:rPr>
        <w:t> </w:t>
      </w:r>
      <w:r>
        <w:rPr>
          <w:sz w:val="24"/>
        </w:rPr>
        <w:t>282</w:t>
      </w:r>
      <w:r>
        <w:rPr>
          <w:spacing w:val="1"/>
          <w:sz w:val="24"/>
        </w:rPr>
        <w:t> </w:t>
      </w:r>
      <w:r>
        <w:rPr>
          <w:sz w:val="24"/>
        </w:rPr>
        <w:t>85-88</w:t>
      </w:r>
      <w:r>
        <w:rPr>
          <w:spacing w:val="-3"/>
          <w:sz w:val="24"/>
        </w:rPr>
        <w:t> </w:t>
      </w:r>
      <w:r>
        <w:rPr>
          <w:sz w:val="24"/>
        </w:rPr>
        <w:t>(1998).</w:t>
      </w:r>
    </w:p>
    <w:p>
      <w:pPr>
        <w:pStyle w:val="ListParagraph"/>
        <w:numPr>
          <w:ilvl w:val="0"/>
          <w:numId w:val="17"/>
        </w:numPr>
        <w:tabs>
          <w:tab w:pos="848" w:val="left" w:leader="none"/>
        </w:tabs>
        <w:spacing w:line="360" w:lineRule="auto" w:before="0" w:after="0"/>
        <w:ind w:left="353" w:right="373" w:firstLine="0"/>
        <w:jc w:val="both"/>
        <w:rPr>
          <w:sz w:val="24"/>
        </w:rPr>
      </w:pPr>
      <w:r>
        <w:rPr>
          <w:sz w:val="24"/>
        </w:rPr>
        <w:t>I. Galanakis, P. H. Dederichs and N. Papanikolaou, "Slater-Pauling behavior and origin of the</w:t>
      </w:r>
      <w:r>
        <w:rPr>
          <w:spacing w:val="1"/>
          <w:sz w:val="24"/>
        </w:rPr>
        <w:t> </w:t>
      </w:r>
      <w:r>
        <w:rPr>
          <w:sz w:val="24"/>
        </w:rPr>
        <w:t>half-metallicity</w:t>
      </w:r>
      <w:r>
        <w:rPr>
          <w:spacing w:val="-2"/>
          <w:sz w:val="24"/>
        </w:rPr>
        <w:t> </w:t>
      </w:r>
      <w:r>
        <w:rPr>
          <w:sz w:val="24"/>
        </w:rPr>
        <w:t>of</w:t>
      </w:r>
      <w:r>
        <w:rPr>
          <w:spacing w:val="-7"/>
          <w:sz w:val="24"/>
        </w:rPr>
        <w:t> </w:t>
      </w:r>
      <w:r>
        <w:rPr>
          <w:sz w:val="24"/>
        </w:rPr>
        <w:t>the</w:t>
      </w:r>
      <w:r>
        <w:rPr>
          <w:spacing w:val="6"/>
          <w:sz w:val="24"/>
        </w:rPr>
        <w:t> </w:t>
      </w:r>
      <w:r>
        <w:rPr>
          <w:sz w:val="24"/>
        </w:rPr>
        <w:t>full-Heusler</w:t>
      </w:r>
      <w:r>
        <w:rPr>
          <w:spacing w:val="2"/>
          <w:sz w:val="24"/>
        </w:rPr>
        <w:t> </w:t>
      </w:r>
      <w:r>
        <w:rPr>
          <w:sz w:val="24"/>
        </w:rPr>
        <w:t>alloys",</w:t>
      </w:r>
      <w:r>
        <w:rPr>
          <w:spacing w:val="3"/>
          <w:sz w:val="24"/>
        </w:rPr>
        <w:t> </w:t>
      </w:r>
      <w:r>
        <w:rPr>
          <w:sz w:val="24"/>
        </w:rPr>
        <w:t>Phys.</w:t>
      </w:r>
      <w:r>
        <w:rPr>
          <w:spacing w:val="3"/>
          <w:sz w:val="24"/>
        </w:rPr>
        <w:t> </w:t>
      </w:r>
      <w:r>
        <w:rPr>
          <w:sz w:val="24"/>
        </w:rPr>
        <w:t>Rev.</w:t>
      </w:r>
      <w:r>
        <w:rPr>
          <w:spacing w:val="4"/>
          <w:sz w:val="24"/>
        </w:rPr>
        <w:t> </w:t>
      </w:r>
      <w:r>
        <w:rPr>
          <w:sz w:val="24"/>
        </w:rPr>
        <w:t>B,</w:t>
      </w:r>
      <w:r>
        <w:rPr>
          <w:spacing w:val="3"/>
          <w:sz w:val="24"/>
        </w:rPr>
        <w:t> </w:t>
      </w:r>
      <w:r>
        <w:rPr>
          <w:sz w:val="24"/>
        </w:rPr>
        <w:t>66</w:t>
      </w:r>
      <w:r>
        <w:rPr>
          <w:spacing w:val="1"/>
          <w:sz w:val="24"/>
        </w:rPr>
        <w:t> </w:t>
      </w:r>
      <w:r>
        <w:rPr>
          <w:sz w:val="24"/>
        </w:rPr>
        <w:t>174429</w:t>
      </w:r>
      <w:r>
        <w:rPr>
          <w:spacing w:val="-2"/>
          <w:sz w:val="24"/>
        </w:rPr>
        <w:t> </w:t>
      </w:r>
      <w:r>
        <w:rPr>
          <w:sz w:val="24"/>
        </w:rPr>
        <w:t>(2002).</w:t>
      </w:r>
    </w:p>
    <w:p>
      <w:pPr>
        <w:pStyle w:val="ListParagraph"/>
        <w:numPr>
          <w:ilvl w:val="0"/>
          <w:numId w:val="17"/>
        </w:numPr>
        <w:tabs>
          <w:tab w:pos="795" w:val="left" w:leader="none"/>
        </w:tabs>
        <w:spacing w:line="240" w:lineRule="auto" w:before="0" w:after="0"/>
        <w:ind w:left="794" w:right="0" w:hanging="442"/>
        <w:jc w:val="both"/>
        <w:rPr>
          <w:sz w:val="24"/>
        </w:rPr>
      </w:pPr>
      <w:r>
        <w:rPr>
          <w:spacing w:val="-1"/>
          <w:sz w:val="24"/>
        </w:rPr>
        <w:t>N.</w:t>
      </w:r>
      <w:r>
        <w:rPr>
          <w:spacing w:val="-20"/>
          <w:sz w:val="24"/>
        </w:rPr>
        <w:t> </w:t>
      </w:r>
      <w:r>
        <w:rPr>
          <w:spacing w:val="-1"/>
          <w:sz w:val="24"/>
        </w:rPr>
        <w:t>Zheng</w:t>
      </w:r>
      <w:r>
        <w:rPr>
          <w:spacing w:val="3"/>
          <w:sz w:val="24"/>
        </w:rPr>
        <w:t> </w:t>
      </w:r>
      <w:r>
        <w:rPr>
          <w:spacing w:val="-1"/>
          <w:sz w:val="24"/>
        </w:rPr>
        <w:t>and</w:t>
      </w:r>
      <w:r>
        <w:rPr>
          <w:spacing w:val="2"/>
          <w:sz w:val="24"/>
        </w:rPr>
        <w:t> </w:t>
      </w:r>
      <w:r>
        <w:rPr>
          <w:spacing w:val="-1"/>
          <w:sz w:val="24"/>
        </w:rPr>
        <w:t>Y.</w:t>
      </w:r>
      <w:r>
        <w:rPr>
          <w:spacing w:val="3"/>
          <w:sz w:val="24"/>
        </w:rPr>
        <w:t> </w:t>
      </w:r>
      <w:r>
        <w:rPr>
          <w:spacing w:val="-1"/>
          <w:sz w:val="24"/>
        </w:rPr>
        <w:t>Jin</w:t>
      </w:r>
      <w:r>
        <w:rPr>
          <w:spacing w:val="-3"/>
          <w:sz w:val="24"/>
        </w:rPr>
        <w:t> </w:t>
      </w:r>
      <w:r>
        <w:rPr>
          <w:spacing w:val="-1"/>
          <w:sz w:val="24"/>
        </w:rPr>
        <w:t>Y,</w:t>
      </w:r>
      <w:r>
        <w:rPr>
          <w:spacing w:val="-9"/>
          <w:sz w:val="24"/>
        </w:rPr>
        <w:t> </w:t>
      </w:r>
      <w:r>
        <w:rPr>
          <w:spacing w:val="-1"/>
          <w:sz w:val="24"/>
        </w:rPr>
        <w:t>"Band-gap</w:t>
      </w:r>
      <w:r>
        <w:rPr>
          <w:spacing w:val="2"/>
          <w:sz w:val="24"/>
        </w:rPr>
        <w:t> </w:t>
      </w:r>
      <w:r>
        <w:rPr>
          <w:spacing w:val="-1"/>
          <w:sz w:val="24"/>
        </w:rPr>
        <w:t>and</w:t>
      </w:r>
      <w:r>
        <w:rPr>
          <w:spacing w:val="2"/>
          <w:sz w:val="24"/>
        </w:rPr>
        <w:t> </w:t>
      </w:r>
      <w:r>
        <w:rPr>
          <w:spacing w:val="-1"/>
          <w:sz w:val="24"/>
        </w:rPr>
        <w:t>Slater–Pauling</w:t>
      </w:r>
      <w:r>
        <w:rPr>
          <w:spacing w:val="2"/>
          <w:sz w:val="24"/>
        </w:rPr>
        <w:t> </w:t>
      </w:r>
      <w:r>
        <w:rPr>
          <w:spacing w:val="-1"/>
          <w:sz w:val="24"/>
        </w:rPr>
        <w:t>rule</w:t>
      </w:r>
      <w:r>
        <w:rPr>
          <w:spacing w:val="6"/>
          <w:sz w:val="24"/>
        </w:rPr>
        <w:t> </w:t>
      </w:r>
      <w:r>
        <w:rPr>
          <w:spacing w:val="-1"/>
          <w:sz w:val="24"/>
        </w:rPr>
        <w:t>in</w:t>
      </w:r>
      <w:r>
        <w:rPr>
          <w:spacing w:val="2"/>
          <w:sz w:val="24"/>
        </w:rPr>
        <w:t> </w:t>
      </w:r>
      <w:r>
        <w:rPr>
          <w:sz w:val="24"/>
        </w:rPr>
        <w:t>half-metallic</w:t>
      </w:r>
    </w:p>
    <w:p>
      <w:pPr>
        <w:pStyle w:val="BodyText"/>
        <w:spacing w:before="133"/>
        <w:ind w:left="353"/>
        <w:jc w:val="both"/>
      </w:pPr>
      <w:r>
        <w:rPr>
          <w:position w:val="2"/>
        </w:rPr>
        <w:t>Ti</w:t>
      </w:r>
      <w:r>
        <w:rPr>
          <w:sz w:val="16"/>
        </w:rPr>
        <w:t>2</w:t>
      </w:r>
      <w:r>
        <w:rPr>
          <w:position w:val="2"/>
        </w:rPr>
        <w:t>-based</w:t>
      </w:r>
      <w:r>
        <w:rPr>
          <w:spacing w:val="-2"/>
          <w:position w:val="2"/>
        </w:rPr>
        <w:t> </w:t>
      </w:r>
      <w:r>
        <w:rPr>
          <w:position w:val="2"/>
        </w:rPr>
        <w:t>Heusler</w:t>
      </w:r>
      <w:r>
        <w:rPr>
          <w:spacing w:val="-1"/>
          <w:position w:val="2"/>
        </w:rPr>
        <w:t> </w:t>
      </w:r>
      <w:r>
        <w:rPr>
          <w:position w:val="2"/>
        </w:rPr>
        <w:t>alloys:</w:t>
      </w:r>
      <w:r>
        <w:rPr>
          <w:spacing w:val="2"/>
          <w:position w:val="2"/>
        </w:rPr>
        <w:t> </w:t>
      </w:r>
      <w:r>
        <w:rPr>
          <w:position w:val="2"/>
        </w:rPr>
        <w:t>A</w:t>
      </w:r>
      <w:r>
        <w:rPr>
          <w:spacing w:val="-3"/>
          <w:position w:val="2"/>
        </w:rPr>
        <w:t> </w:t>
      </w:r>
      <w:r>
        <w:rPr>
          <w:position w:val="2"/>
        </w:rPr>
        <w:t>first-principles</w:t>
      </w:r>
      <w:r>
        <w:rPr>
          <w:spacing w:val="-3"/>
          <w:position w:val="2"/>
        </w:rPr>
        <w:t> </w:t>
      </w:r>
      <w:r>
        <w:rPr>
          <w:position w:val="2"/>
        </w:rPr>
        <w:t>study",</w:t>
      </w:r>
      <w:r>
        <w:rPr>
          <w:spacing w:val="58"/>
          <w:position w:val="2"/>
        </w:rPr>
        <w:t> </w:t>
      </w:r>
      <w:r>
        <w:rPr>
          <w:position w:val="2"/>
        </w:rPr>
        <w:t>J.</w:t>
      </w:r>
      <w:r>
        <w:rPr>
          <w:spacing w:val="-4"/>
          <w:position w:val="2"/>
        </w:rPr>
        <w:t> </w:t>
      </w:r>
      <w:r>
        <w:rPr>
          <w:position w:val="2"/>
        </w:rPr>
        <w:t>Magn. Magn. Mater.</w:t>
      </w:r>
      <w:r>
        <w:rPr>
          <w:spacing w:val="-5"/>
          <w:position w:val="2"/>
        </w:rPr>
        <w:t> </w:t>
      </w:r>
      <w:r>
        <w:rPr>
          <w:position w:val="2"/>
        </w:rPr>
        <w:t>324</w:t>
      </w:r>
      <w:r>
        <w:rPr>
          <w:spacing w:val="-2"/>
          <w:position w:val="2"/>
        </w:rPr>
        <w:t> </w:t>
      </w:r>
      <w:r>
        <w:rPr>
          <w:position w:val="2"/>
        </w:rPr>
        <w:t>3099-3104</w:t>
      </w:r>
      <w:r>
        <w:rPr>
          <w:spacing w:val="-6"/>
          <w:position w:val="2"/>
        </w:rPr>
        <w:t> </w:t>
      </w:r>
      <w:r>
        <w:rPr>
          <w:position w:val="2"/>
        </w:rPr>
        <w:t>(2012).</w:t>
      </w:r>
    </w:p>
    <w:p>
      <w:pPr>
        <w:pStyle w:val="ListParagraph"/>
        <w:numPr>
          <w:ilvl w:val="0"/>
          <w:numId w:val="17"/>
        </w:numPr>
        <w:tabs>
          <w:tab w:pos="810" w:val="left" w:leader="none"/>
        </w:tabs>
        <w:spacing w:line="357" w:lineRule="auto" w:before="134" w:after="0"/>
        <w:ind w:left="353" w:right="372" w:firstLine="0"/>
        <w:jc w:val="both"/>
        <w:rPr>
          <w:sz w:val="24"/>
        </w:rPr>
      </w:pPr>
      <w:r>
        <w:rPr>
          <w:position w:val="2"/>
          <w:sz w:val="24"/>
        </w:rPr>
        <w:t>A.</w:t>
      </w:r>
      <w:r>
        <w:rPr>
          <w:spacing w:val="1"/>
          <w:position w:val="2"/>
          <w:sz w:val="24"/>
        </w:rPr>
        <w:t> </w:t>
      </w:r>
      <w:r>
        <w:rPr>
          <w:position w:val="2"/>
          <w:sz w:val="24"/>
        </w:rPr>
        <w:t>J. Birsan, "Magnetism in the new full-Heusler compound, Zr</w:t>
      </w:r>
      <w:r>
        <w:rPr>
          <w:sz w:val="16"/>
        </w:rPr>
        <w:t>2</w:t>
      </w:r>
      <w:r>
        <w:rPr>
          <w:position w:val="2"/>
          <w:sz w:val="24"/>
        </w:rPr>
        <w:t>CoAl: A first-principles study",</w:t>
      </w:r>
      <w:r>
        <w:rPr>
          <w:spacing w:val="1"/>
          <w:position w:val="2"/>
          <w:sz w:val="24"/>
        </w:rPr>
        <w:t> </w:t>
      </w:r>
      <w:r>
        <w:rPr>
          <w:sz w:val="24"/>
        </w:rPr>
        <w:t>Curr.</w:t>
      </w:r>
      <w:r>
        <w:rPr>
          <w:spacing w:val="3"/>
          <w:sz w:val="24"/>
        </w:rPr>
        <w:t> </w:t>
      </w:r>
      <w:r>
        <w:rPr>
          <w:sz w:val="24"/>
        </w:rPr>
        <w:t>Appl.</w:t>
      </w:r>
      <w:r>
        <w:rPr>
          <w:spacing w:val="4"/>
          <w:sz w:val="24"/>
        </w:rPr>
        <w:t> </w:t>
      </w:r>
      <w:r>
        <w:rPr>
          <w:sz w:val="24"/>
        </w:rPr>
        <w:t>Phys,</w:t>
      </w:r>
      <w:r>
        <w:rPr>
          <w:spacing w:val="7"/>
          <w:sz w:val="24"/>
        </w:rPr>
        <w:t> </w:t>
      </w:r>
      <w:r>
        <w:rPr>
          <w:sz w:val="24"/>
        </w:rPr>
        <w:t>14</w:t>
      </w:r>
      <w:r>
        <w:rPr>
          <w:spacing w:val="2"/>
          <w:sz w:val="24"/>
        </w:rPr>
        <w:t> </w:t>
      </w:r>
      <w:r>
        <w:rPr>
          <w:sz w:val="24"/>
        </w:rPr>
        <w:t>1434-1436</w:t>
      </w:r>
      <w:r>
        <w:rPr>
          <w:spacing w:val="-4"/>
          <w:sz w:val="24"/>
        </w:rPr>
        <w:t> </w:t>
      </w:r>
      <w:r>
        <w:rPr>
          <w:sz w:val="24"/>
        </w:rPr>
        <w:t>(2014).</w:t>
      </w:r>
    </w:p>
    <w:p>
      <w:pPr>
        <w:spacing w:after="0" w:line="357" w:lineRule="auto"/>
        <w:jc w:val="both"/>
        <w:rPr>
          <w:sz w:val="24"/>
        </w:rPr>
        <w:sectPr>
          <w:pgSz w:w="11910" w:h="16840"/>
          <w:pgMar w:header="725" w:footer="1059" w:top="1240" w:bottom="1240" w:left="780" w:right="480"/>
        </w:sectPr>
      </w:pPr>
    </w:p>
    <w:p>
      <w:pPr>
        <w:pStyle w:val="ListParagraph"/>
        <w:numPr>
          <w:ilvl w:val="0"/>
          <w:numId w:val="17"/>
        </w:numPr>
        <w:tabs>
          <w:tab w:pos="891" w:val="left" w:leader="none"/>
        </w:tabs>
        <w:spacing w:line="362" w:lineRule="auto" w:before="80" w:after="0"/>
        <w:ind w:left="353" w:right="375" w:firstLine="0"/>
        <w:jc w:val="both"/>
        <w:rPr>
          <w:sz w:val="24"/>
        </w:rPr>
      </w:pPr>
      <w:r>
        <w:rPr>
          <w:sz w:val="24"/>
        </w:rPr>
        <w:t>C.</w:t>
      </w:r>
      <w:r>
        <w:rPr>
          <w:spacing w:val="1"/>
          <w:sz w:val="24"/>
        </w:rPr>
        <w:t> </w:t>
      </w:r>
      <w:r>
        <w:rPr>
          <w:sz w:val="24"/>
        </w:rPr>
        <w:t>Zener,</w:t>
      </w:r>
      <w:r>
        <w:rPr>
          <w:spacing w:val="1"/>
          <w:sz w:val="24"/>
        </w:rPr>
        <w:t> </w:t>
      </w:r>
      <w:r>
        <w:rPr>
          <w:sz w:val="24"/>
        </w:rPr>
        <w:t>"Interaction</w:t>
      </w:r>
      <w:r>
        <w:rPr>
          <w:spacing w:val="1"/>
          <w:sz w:val="24"/>
        </w:rPr>
        <w:t> </w:t>
      </w:r>
      <w:r>
        <w:rPr>
          <w:sz w:val="24"/>
        </w:rPr>
        <w:t>between</w:t>
      </w:r>
      <w:r>
        <w:rPr>
          <w:spacing w:val="1"/>
          <w:sz w:val="24"/>
        </w:rPr>
        <w:t> </w:t>
      </w:r>
      <w:r>
        <w:rPr>
          <w:sz w:val="24"/>
        </w:rPr>
        <w:t>the</w:t>
      </w:r>
      <w:r>
        <w:rPr>
          <w:spacing w:val="1"/>
          <w:sz w:val="24"/>
        </w:rPr>
        <w:t> </w:t>
      </w:r>
      <w:r>
        <w:rPr>
          <w:sz w:val="24"/>
        </w:rPr>
        <w:t>d-Shells</w:t>
      </w:r>
      <w:r>
        <w:rPr>
          <w:spacing w:val="1"/>
          <w:sz w:val="24"/>
        </w:rPr>
        <w:t> </w:t>
      </w:r>
      <w:r>
        <w:rPr>
          <w:sz w:val="24"/>
        </w:rPr>
        <w:t>in</w:t>
      </w:r>
      <w:r>
        <w:rPr>
          <w:spacing w:val="1"/>
          <w:sz w:val="24"/>
        </w:rPr>
        <w:t> </w:t>
      </w:r>
      <w:r>
        <w:rPr>
          <w:sz w:val="24"/>
        </w:rPr>
        <w:t>the</w:t>
      </w:r>
      <w:r>
        <w:rPr>
          <w:spacing w:val="1"/>
          <w:sz w:val="24"/>
        </w:rPr>
        <w:t> </w:t>
      </w:r>
      <w:r>
        <w:rPr>
          <w:sz w:val="24"/>
        </w:rPr>
        <w:t>Transition</w:t>
      </w:r>
      <w:r>
        <w:rPr>
          <w:spacing w:val="1"/>
          <w:sz w:val="24"/>
        </w:rPr>
        <w:t> </w:t>
      </w:r>
      <w:r>
        <w:rPr>
          <w:sz w:val="24"/>
        </w:rPr>
        <w:t>Metals.</w:t>
      </w:r>
      <w:r>
        <w:rPr>
          <w:spacing w:val="1"/>
          <w:sz w:val="24"/>
        </w:rPr>
        <w:t> </w:t>
      </w:r>
      <w:r>
        <w:rPr>
          <w:sz w:val="24"/>
        </w:rPr>
        <w:t>II.</w:t>
      </w:r>
      <w:r>
        <w:rPr>
          <w:spacing w:val="1"/>
          <w:sz w:val="24"/>
        </w:rPr>
        <w:t> </w:t>
      </w:r>
      <w:r>
        <w:rPr>
          <w:sz w:val="24"/>
        </w:rPr>
        <w:t>Ferromagnetic</w:t>
      </w:r>
      <w:r>
        <w:rPr>
          <w:spacing w:val="1"/>
          <w:sz w:val="24"/>
        </w:rPr>
        <w:t> </w:t>
      </w:r>
      <w:r>
        <w:rPr>
          <w:sz w:val="24"/>
        </w:rPr>
        <w:t>Compounds</w:t>
      </w:r>
      <w:r>
        <w:rPr>
          <w:spacing w:val="-1"/>
          <w:sz w:val="24"/>
        </w:rPr>
        <w:t> </w:t>
      </w:r>
      <w:r>
        <w:rPr>
          <w:sz w:val="24"/>
        </w:rPr>
        <w:t>of</w:t>
      </w:r>
      <w:r>
        <w:rPr>
          <w:spacing w:val="-7"/>
          <w:sz w:val="24"/>
        </w:rPr>
        <w:t> </w:t>
      </w:r>
      <w:r>
        <w:rPr>
          <w:sz w:val="24"/>
        </w:rPr>
        <w:t>Manganese</w:t>
      </w:r>
      <w:r>
        <w:rPr>
          <w:spacing w:val="1"/>
          <w:sz w:val="24"/>
        </w:rPr>
        <w:t> </w:t>
      </w:r>
      <w:r>
        <w:rPr>
          <w:sz w:val="24"/>
        </w:rPr>
        <w:t>with</w:t>
      </w:r>
      <w:r>
        <w:rPr>
          <w:spacing w:val="-4"/>
          <w:sz w:val="24"/>
        </w:rPr>
        <w:t> </w:t>
      </w:r>
      <w:r>
        <w:rPr>
          <w:sz w:val="24"/>
        </w:rPr>
        <w:t>Perovskite Structure",</w:t>
      </w:r>
      <w:r>
        <w:rPr>
          <w:spacing w:val="4"/>
          <w:sz w:val="24"/>
        </w:rPr>
        <w:t> </w:t>
      </w:r>
      <w:r>
        <w:rPr>
          <w:sz w:val="24"/>
        </w:rPr>
        <w:t>Phys.</w:t>
      </w:r>
      <w:r>
        <w:rPr>
          <w:spacing w:val="3"/>
          <w:sz w:val="24"/>
        </w:rPr>
        <w:t> </w:t>
      </w:r>
      <w:r>
        <w:rPr>
          <w:sz w:val="24"/>
        </w:rPr>
        <w:t>Rev.</w:t>
      </w:r>
      <w:r>
        <w:rPr>
          <w:spacing w:val="3"/>
          <w:sz w:val="24"/>
        </w:rPr>
        <w:t> </w:t>
      </w:r>
      <w:r>
        <w:rPr>
          <w:sz w:val="24"/>
        </w:rPr>
        <w:t>82</w:t>
      </w:r>
      <w:r>
        <w:rPr>
          <w:spacing w:val="4"/>
          <w:sz w:val="24"/>
        </w:rPr>
        <w:t> </w:t>
      </w:r>
      <w:r>
        <w:rPr>
          <w:sz w:val="24"/>
        </w:rPr>
        <w:t>403</w:t>
      </w:r>
      <w:r>
        <w:rPr>
          <w:spacing w:val="2"/>
          <w:sz w:val="24"/>
        </w:rPr>
        <w:t> </w:t>
      </w:r>
      <w:r>
        <w:rPr>
          <w:sz w:val="24"/>
        </w:rPr>
        <w:t>(1951).</w:t>
      </w:r>
    </w:p>
    <w:p>
      <w:pPr>
        <w:pStyle w:val="ListParagraph"/>
        <w:numPr>
          <w:ilvl w:val="0"/>
          <w:numId w:val="17"/>
        </w:numPr>
        <w:tabs>
          <w:tab w:pos="891" w:val="left" w:leader="none"/>
        </w:tabs>
        <w:spacing w:line="360" w:lineRule="auto" w:before="0" w:after="0"/>
        <w:ind w:left="353" w:right="362" w:firstLine="0"/>
        <w:jc w:val="both"/>
        <w:rPr>
          <w:sz w:val="24"/>
        </w:rPr>
      </w:pPr>
      <w:r>
        <w:rPr>
          <w:sz w:val="24"/>
        </w:rPr>
        <w:t>S.</w:t>
      </w:r>
      <w:r>
        <w:rPr>
          <w:spacing w:val="1"/>
          <w:sz w:val="24"/>
        </w:rPr>
        <w:t> </w:t>
      </w:r>
      <w:r>
        <w:rPr>
          <w:sz w:val="24"/>
        </w:rPr>
        <w:t>Wurmehl,</w:t>
      </w:r>
      <w:r>
        <w:rPr>
          <w:spacing w:val="1"/>
          <w:sz w:val="24"/>
        </w:rPr>
        <w:t> </w:t>
      </w:r>
      <w:r>
        <w:rPr>
          <w:sz w:val="24"/>
        </w:rPr>
        <w:t>G.H.</w:t>
      </w:r>
      <w:r>
        <w:rPr>
          <w:spacing w:val="1"/>
          <w:sz w:val="24"/>
        </w:rPr>
        <w:t> </w:t>
      </w:r>
      <w:r>
        <w:rPr>
          <w:sz w:val="24"/>
        </w:rPr>
        <w:t>Fecher,</w:t>
      </w:r>
      <w:r>
        <w:rPr>
          <w:spacing w:val="1"/>
          <w:sz w:val="24"/>
        </w:rPr>
        <w:t> </w:t>
      </w:r>
      <w:r>
        <w:rPr>
          <w:sz w:val="24"/>
        </w:rPr>
        <w:t>H.C.</w:t>
      </w:r>
      <w:r>
        <w:rPr>
          <w:spacing w:val="1"/>
          <w:sz w:val="24"/>
        </w:rPr>
        <w:t> </w:t>
      </w:r>
      <w:r>
        <w:rPr>
          <w:sz w:val="24"/>
        </w:rPr>
        <w:t>Kandpal,</w:t>
      </w:r>
      <w:r>
        <w:rPr>
          <w:spacing w:val="1"/>
          <w:sz w:val="24"/>
        </w:rPr>
        <w:t> </w:t>
      </w:r>
      <w:r>
        <w:rPr>
          <w:sz w:val="24"/>
        </w:rPr>
        <w:t>V.</w:t>
      </w:r>
      <w:r>
        <w:rPr>
          <w:spacing w:val="1"/>
          <w:sz w:val="24"/>
        </w:rPr>
        <w:t> </w:t>
      </w:r>
      <w:r>
        <w:rPr>
          <w:sz w:val="24"/>
        </w:rPr>
        <w:t>Ksenofontov</w:t>
      </w:r>
      <w:r>
        <w:rPr>
          <w:spacing w:val="1"/>
          <w:sz w:val="24"/>
        </w:rPr>
        <w:t> </w:t>
      </w:r>
      <w:r>
        <w:rPr>
          <w:sz w:val="24"/>
        </w:rPr>
        <w:t>and</w:t>
      </w:r>
      <w:r>
        <w:rPr>
          <w:spacing w:val="1"/>
          <w:sz w:val="24"/>
        </w:rPr>
        <w:t> </w:t>
      </w:r>
      <w:r>
        <w:rPr>
          <w:sz w:val="24"/>
        </w:rPr>
        <w:t>C.</w:t>
      </w:r>
      <w:r>
        <w:rPr>
          <w:spacing w:val="1"/>
          <w:sz w:val="24"/>
        </w:rPr>
        <w:t> </w:t>
      </w:r>
      <w:r>
        <w:rPr>
          <w:sz w:val="24"/>
        </w:rPr>
        <w:t>Felser,"Investigation</w:t>
      </w:r>
      <w:r>
        <w:rPr>
          <w:spacing w:val="1"/>
          <w:sz w:val="24"/>
        </w:rPr>
        <w:t> </w:t>
      </w:r>
      <w:r>
        <w:rPr>
          <w:sz w:val="24"/>
        </w:rPr>
        <w:t>of</w:t>
      </w:r>
      <w:r>
        <w:rPr>
          <w:spacing w:val="1"/>
          <w:sz w:val="24"/>
        </w:rPr>
        <w:t> </w:t>
      </w:r>
      <w:r>
        <w:rPr>
          <w:sz w:val="24"/>
        </w:rPr>
        <w:t>Co2FeSi: The Heusler compound with highest Curie temperature and magnetic moment", Appl Phys</w:t>
      </w:r>
      <w:r>
        <w:rPr>
          <w:spacing w:val="1"/>
          <w:sz w:val="24"/>
        </w:rPr>
        <w:t> </w:t>
      </w:r>
      <w:r>
        <w:rPr>
          <w:sz w:val="24"/>
        </w:rPr>
        <w:t>Lett, 88</w:t>
      </w:r>
      <w:r>
        <w:rPr>
          <w:spacing w:val="1"/>
          <w:sz w:val="24"/>
        </w:rPr>
        <w:t> </w:t>
      </w:r>
      <w:r>
        <w:rPr>
          <w:sz w:val="24"/>
        </w:rPr>
        <w:t>032503</w:t>
      </w:r>
      <w:r>
        <w:rPr>
          <w:spacing w:val="-2"/>
          <w:sz w:val="24"/>
        </w:rPr>
        <w:t> </w:t>
      </w:r>
      <w:r>
        <w:rPr>
          <w:sz w:val="24"/>
        </w:rPr>
        <w:t>(2006).</w:t>
      </w:r>
    </w:p>
    <w:p>
      <w:pPr>
        <w:pStyle w:val="ListParagraph"/>
        <w:numPr>
          <w:ilvl w:val="0"/>
          <w:numId w:val="17"/>
        </w:numPr>
        <w:tabs>
          <w:tab w:pos="872" w:val="left" w:leader="none"/>
        </w:tabs>
        <w:spacing w:line="362" w:lineRule="auto" w:before="0" w:after="0"/>
        <w:ind w:left="353" w:right="375" w:firstLine="0"/>
        <w:jc w:val="both"/>
        <w:rPr>
          <w:sz w:val="24"/>
        </w:rPr>
      </w:pPr>
      <w:r>
        <w:rPr>
          <w:sz w:val="24"/>
        </w:rPr>
        <w:t>G.K. Madsen and</w:t>
      </w:r>
      <w:r>
        <w:rPr>
          <w:spacing w:val="1"/>
          <w:sz w:val="24"/>
        </w:rPr>
        <w:t> </w:t>
      </w:r>
      <w:r>
        <w:rPr>
          <w:sz w:val="24"/>
        </w:rPr>
        <w:t>D.J. Singh, "BoltzTraP. A code for calculating band-structure dependent</w:t>
      </w:r>
      <w:r>
        <w:rPr>
          <w:spacing w:val="1"/>
          <w:sz w:val="24"/>
        </w:rPr>
        <w:t> </w:t>
      </w:r>
      <w:r>
        <w:rPr>
          <w:sz w:val="24"/>
        </w:rPr>
        <w:t>quantities",</w:t>
      </w:r>
      <w:r>
        <w:rPr>
          <w:spacing w:val="3"/>
          <w:sz w:val="24"/>
        </w:rPr>
        <w:t> </w:t>
      </w:r>
      <w:r>
        <w:rPr>
          <w:sz w:val="24"/>
        </w:rPr>
        <w:t>Comput.</w:t>
      </w:r>
      <w:r>
        <w:rPr>
          <w:spacing w:val="4"/>
          <w:sz w:val="24"/>
        </w:rPr>
        <w:t> </w:t>
      </w:r>
      <w:r>
        <w:rPr>
          <w:sz w:val="24"/>
        </w:rPr>
        <w:t>Phys.</w:t>
      </w:r>
      <w:r>
        <w:rPr>
          <w:spacing w:val="3"/>
          <w:sz w:val="24"/>
        </w:rPr>
        <w:t> </w:t>
      </w:r>
      <w:r>
        <w:rPr>
          <w:sz w:val="24"/>
        </w:rPr>
        <w:t>Commun.</w:t>
      </w:r>
      <w:r>
        <w:rPr>
          <w:spacing w:val="4"/>
          <w:sz w:val="24"/>
        </w:rPr>
        <w:t> </w:t>
      </w:r>
      <w:r>
        <w:rPr>
          <w:sz w:val="24"/>
        </w:rPr>
        <w:t>175</w:t>
      </w:r>
      <w:r>
        <w:rPr>
          <w:spacing w:val="1"/>
          <w:sz w:val="24"/>
        </w:rPr>
        <w:t> </w:t>
      </w:r>
      <w:r>
        <w:rPr>
          <w:sz w:val="24"/>
        </w:rPr>
        <w:t>67-71</w:t>
      </w:r>
      <w:r>
        <w:rPr>
          <w:spacing w:val="-2"/>
          <w:sz w:val="24"/>
        </w:rPr>
        <w:t> </w:t>
      </w:r>
      <w:r>
        <w:rPr>
          <w:sz w:val="24"/>
        </w:rPr>
        <w:t>(2006).</w:t>
      </w:r>
    </w:p>
    <w:p>
      <w:pPr>
        <w:pStyle w:val="ListParagraph"/>
        <w:numPr>
          <w:ilvl w:val="0"/>
          <w:numId w:val="17"/>
        </w:numPr>
        <w:tabs>
          <w:tab w:pos="992" w:val="left" w:leader="none"/>
        </w:tabs>
        <w:spacing w:line="357" w:lineRule="auto" w:before="0" w:after="0"/>
        <w:ind w:left="353" w:right="366" w:firstLine="0"/>
        <w:jc w:val="both"/>
        <w:rPr>
          <w:sz w:val="24"/>
        </w:rPr>
      </w:pPr>
      <w:r>
        <w:rPr>
          <w:sz w:val="24"/>
        </w:rPr>
        <w:t>A.Yusufu,</w:t>
      </w:r>
      <w:r>
        <w:rPr>
          <w:spacing w:val="1"/>
          <w:sz w:val="24"/>
        </w:rPr>
        <w:t> </w:t>
      </w:r>
      <w:r>
        <w:rPr>
          <w:sz w:val="24"/>
        </w:rPr>
        <w:t>K.Kurosaki,</w:t>
      </w:r>
      <w:r>
        <w:rPr>
          <w:spacing w:val="1"/>
          <w:sz w:val="24"/>
        </w:rPr>
        <w:t> </w:t>
      </w:r>
      <w:r>
        <w:rPr>
          <w:sz w:val="24"/>
        </w:rPr>
        <w:t>A.Kosuga,</w:t>
      </w:r>
      <w:r>
        <w:rPr>
          <w:spacing w:val="1"/>
          <w:sz w:val="24"/>
        </w:rPr>
        <w:t> </w:t>
      </w:r>
      <w:r>
        <w:rPr>
          <w:sz w:val="24"/>
        </w:rPr>
        <w:t>T.Sugahara,</w:t>
      </w:r>
      <w:r>
        <w:rPr>
          <w:spacing w:val="1"/>
          <w:sz w:val="24"/>
        </w:rPr>
        <w:t> </w:t>
      </w:r>
      <w:r>
        <w:rPr>
          <w:sz w:val="24"/>
        </w:rPr>
        <w:t>Y.Ohishi,</w:t>
      </w:r>
      <w:r>
        <w:rPr>
          <w:spacing w:val="1"/>
          <w:sz w:val="24"/>
        </w:rPr>
        <w:t> </w:t>
      </w:r>
      <w:r>
        <w:rPr>
          <w:sz w:val="24"/>
        </w:rPr>
        <w:t>H.Muta</w:t>
      </w:r>
      <w:r>
        <w:rPr>
          <w:spacing w:val="1"/>
          <w:sz w:val="24"/>
        </w:rPr>
        <w:t> </w:t>
      </w:r>
      <w:r>
        <w:rPr>
          <w:sz w:val="24"/>
        </w:rPr>
        <w:t>and</w:t>
      </w:r>
      <w:r>
        <w:rPr>
          <w:spacing w:val="1"/>
          <w:sz w:val="24"/>
        </w:rPr>
        <w:t> </w:t>
      </w:r>
      <w:r>
        <w:rPr>
          <w:sz w:val="24"/>
        </w:rPr>
        <w:t>S.Yamanaka,</w:t>
      </w:r>
      <w:r>
        <w:rPr>
          <w:spacing w:val="1"/>
          <w:sz w:val="24"/>
        </w:rPr>
        <w:t> </w:t>
      </w:r>
      <w:r>
        <w:rPr>
          <w:position w:val="2"/>
          <w:sz w:val="24"/>
        </w:rPr>
        <w:t>"Thermoelectric</w:t>
      </w:r>
      <w:r>
        <w:rPr>
          <w:spacing w:val="-2"/>
          <w:position w:val="2"/>
          <w:sz w:val="24"/>
        </w:rPr>
        <w:t> </w:t>
      </w:r>
      <w:r>
        <w:rPr>
          <w:position w:val="2"/>
          <w:sz w:val="24"/>
        </w:rPr>
        <w:t>properties</w:t>
      </w:r>
      <w:r>
        <w:rPr>
          <w:spacing w:val="-2"/>
          <w:position w:val="2"/>
          <w:sz w:val="24"/>
        </w:rPr>
        <w:t> </w:t>
      </w:r>
      <w:r>
        <w:rPr>
          <w:position w:val="2"/>
          <w:sz w:val="24"/>
        </w:rPr>
        <w:t>of</w:t>
      </w:r>
      <w:r>
        <w:rPr>
          <w:spacing w:val="1"/>
          <w:position w:val="2"/>
          <w:sz w:val="24"/>
        </w:rPr>
        <w:t> </w:t>
      </w:r>
      <w:r>
        <w:rPr>
          <w:position w:val="2"/>
          <w:sz w:val="24"/>
        </w:rPr>
        <w:t>Ag</w:t>
      </w:r>
      <w:r>
        <w:rPr>
          <w:sz w:val="16"/>
        </w:rPr>
        <w:t>1-X</w:t>
      </w:r>
      <w:r>
        <w:rPr>
          <w:spacing w:val="-7"/>
          <w:sz w:val="16"/>
        </w:rPr>
        <w:t> </w:t>
      </w:r>
      <w:r>
        <w:rPr>
          <w:position w:val="2"/>
          <w:sz w:val="24"/>
        </w:rPr>
        <w:t>GaTe</w:t>
      </w:r>
      <w:r>
        <w:rPr>
          <w:sz w:val="16"/>
        </w:rPr>
        <w:t>2</w:t>
      </w:r>
      <w:r>
        <w:rPr>
          <w:spacing w:val="21"/>
          <w:sz w:val="16"/>
        </w:rPr>
        <w:t> </w:t>
      </w:r>
      <w:r>
        <w:rPr>
          <w:position w:val="2"/>
          <w:sz w:val="24"/>
        </w:rPr>
        <w:t>with</w:t>
      </w:r>
      <w:r>
        <w:rPr>
          <w:spacing w:val="-5"/>
          <w:position w:val="2"/>
          <w:sz w:val="24"/>
        </w:rPr>
        <w:t> </w:t>
      </w:r>
      <w:r>
        <w:rPr>
          <w:position w:val="2"/>
          <w:sz w:val="24"/>
        </w:rPr>
        <w:t>chalcopyrite</w:t>
      </w:r>
      <w:r>
        <w:rPr>
          <w:spacing w:val="2"/>
          <w:position w:val="2"/>
          <w:sz w:val="24"/>
        </w:rPr>
        <w:t> </w:t>
      </w:r>
      <w:r>
        <w:rPr>
          <w:position w:val="2"/>
          <w:sz w:val="24"/>
        </w:rPr>
        <w:t>",</w:t>
      </w:r>
      <w:r>
        <w:rPr>
          <w:spacing w:val="2"/>
          <w:position w:val="2"/>
          <w:sz w:val="24"/>
        </w:rPr>
        <w:t> </w:t>
      </w:r>
      <w:r>
        <w:rPr>
          <w:position w:val="2"/>
          <w:sz w:val="24"/>
        </w:rPr>
        <w:t>Appl.</w:t>
      </w:r>
      <w:r>
        <w:rPr>
          <w:spacing w:val="1"/>
          <w:position w:val="2"/>
          <w:sz w:val="24"/>
        </w:rPr>
        <w:t> </w:t>
      </w:r>
      <w:r>
        <w:rPr>
          <w:position w:val="2"/>
          <w:sz w:val="24"/>
        </w:rPr>
        <w:t>Phys.</w:t>
      </w:r>
      <w:r>
        <w:rPr>
          <w:spacing w:val="2"/>
          <w:position w:val="2"/>
          <w:sz w:val="24"/>
        </w:rPr>
        <w:t> </w:t>
      </w:r>
      <w:r>
        <w:rPr>
          <w:position w:val="2"/>
          <w:sz w:val="24"/>
        </w:rPr>
        <w:t>Lett.</w:t>
      </w:r>
      <w:r>
        <w:rPr>
          <w:spacing w:val="-2"/>
          <w:position w:val="2"/>
          <w:sz w:val="24"/>
        </w:rPr>
        <w:t> </w:t>
      </w:r>
      <w:r>
        <w:rPr>
          <w:position w:val="2"/>
          <w:sz w:val="24"/>
        </w:rPr>
        <w:t>99 061902</w:t>
      </w:r>
      <w:r>
        <w:rPr>
          <w:spacing w:val="-3"/>
          <w:position w:val="2"/>
          <w:sz w:val="24"/>
        </w:rPr>
        <w:t> </w:t>
      </w:r>
      <w:r>
        <w:rPr>
          <w:position w:val="2"/>
          <w:sz w:val="24"/>
        </w:rPr>
        <w:t>(2011).</w:t>
      </w:r>
    </w:p>
    <w:p>
      <w:pPr>
        <w:spacing w:after="0" w:line="357" w:lineRule="auto"/>
        <w:jc w:val="both"/>
        <w:rPr>
          <w:sz w:val="24"/>
        </w:rPr>
        <w:sectPr>
          <w:pgSz w:w="11910" w:h="16840"/>
          <w:pgMar w:header="725" w:footer="1059" w:top="1240" w:bottom="1240" w:left="780" w:right="480"/>
        </w:sectPr>
      </w:pPr>
    </w:p>
    <w:p>
      <w:pPr>
        <w:pStyle w:val="Heading2"/>
        <w:spacing w:before="85"/>
        <w:ind w:left="353"/>
        <w:jc w:val="both"/>
      </w:pPr>
      <w:r>
        <w:rPr/>
        <w:t>IV</w:t>
      </w:r>
      <w:r>
        <w:rPr>
          <w:spacing w:val="-2"/>
        </w:rPr>
        <w:t> </w:t>
      </w:r>
      <w:r>
        <w:rPr/>
        <w:t>CONCLUSION</w:t>
      </w:r>
    </w:p>
    <w:p>
      <w:pPr>
        <w:pStyle w:val="BodyText"/>
        <w:spacing w:before="1"/>
        <w:rPr>
          <w:b/>
        </w:rPr>
      </w:pPr>
    </w:p>
    <w:p>
      <w:pPr>
        <w:pStyle w:val="BodyText"/>
        <w:spacing w:line="360" w:lineRule="auto"/>
        <w:ind w:left="353" w:right="367"/>
        <w:jc w:val="both"/>
      </w:pPr>
      <w:r>
        <w:rPr/>
        <w:t>En résumé, nous avons réalisé dans la première partie les calculs de premiers principes pour sonder les</w:t>
      </w:r>
      <w:r>
        <w:rPr>
          <w:spacing w:val="1"/>
        </w:rPr>
        <w:t> </w:t>
      </w:r>
      <w:r>
        <w:rPr/>
        <w:t>propriétés structurales,</w:t>
      </w:r>
      <w:r>
        <w:rPr>
          <w:spacing w:val="1"/>
        </w:rPr>
        <w:t> </w:t>
      </w:r>
      <w:r>
        <w:rPr/>
        <w:t>électroniques,</w:t>
      </w:r>
      <w:r>
        <w:rPr>
          <w:spacing w:val="1"/>
        </w:rPr>
        <w:t> </w:t>
      </w:r>
      <w:r>
        <w:rPr/>
        <w:t>magnétiques,</w:t>
      </w:r>
      <w:r>
        <w:rPr>
          <w:spacing w:val="1"/>
        </w:rPr>
        <w:t> </w:t>
      </w:r>
      <w:r>
        <w:rPr/>
        <w:t>élastiques et</w:t>
      </w:r>
      <w:r>
        <w:rPr>
          <w:spacing w:val="1"/>
        </w:rPr>
        <w:t> </w:t>
      </w:r>
      <w:r>
        <w:rPr/>
        <w:t>thermoélectriques de</w:t>
      </w:r>
      <w:r>
        <w:rPr>
          <w:spacing w:val="1"/>
        </w:rPr>
        <w:t> </w:t>
      </w:r>
      <w:r>
        <w:rPr/>
        <w:t>l’alliage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Heusler</w:t>
      </w:r>
      <w:r>
        <w:rPr>
          <w:spacing w:val="1"/>
        </w:rPr>
        <w:t> </w:t>
      </w:r>
      <w:r>
        <w:rPr/>
        <w:t>complet</w:t>
      </w:r>
      <w:r>
        <w:rPr>
          <w:spacing w:val="1"/>
        </w:rPr>
        <w:t> </w:t>
      </w:r>
      <w:r>
        <w:rPr/>
        <w:t>Fe2CrSb en utilisant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méthode</w:t>
      </w:r>
      <w:r>
        <w:rPr>
          <w:spacing w:val="1"/>
        </w:rPr>
        <w:t> </w:t>
      </w:r>
      <w:r>
        <w:rPr/>
        <w:t>FP-LAPW.</w:t>
      </w:r>
      <w:r>
        <w:rPr>
          <w:spacing w:val="1"/>
        </w:rPr>
        <w:t> </w:t>
      </w:r>
      <w:r>
        <w:rPr/>
        <w:t>L'étude</w:t>
      </w:r>
      <w:r>
        <w:rPr>
          <w:spacing w:val="1"/>
        </w:rPr>
        <w:t> </w:t>
      </w:r>
      <w:r>
        <w:rPr/>
        <w:t>des</w:t>
      </w:r>
      <w:r>
        <w:rPr>
          <w:spacing w:val="1"/>
        </w:rPr>
        <w:t> </w:t>
      </w:r>
      <w:r>
        <w:rPr/>
        <w:t>propriétés</w:t>
      </w:r>
      <w:r>
        <w:rPr>
          <w:spacing w:val="60"/>
        </w:rPr>
        <w:t> </w:t>
      </w:r>
      <w:r>
        <w:rPr/>
        <w:t>structurales</w:t>
      </w:r>
      <w:r>
        <w:rPr>
          <w:spacing w:val="1"/>
        </w:rPr>
        <w:t> </w:t>
      </w:r>
      <w:r>
        <w:rPr/>
        <w:t>affirme que ce dernier est ferromagnétique et stable dans la structure L21 de type Cu2MnAl. La valeur</w:t>
      </w:r>
      <w:r>
        <w:rPr>
          <w:spacing w:val="1"/>
        </w:rPr>
        <w:t> </w:t>
      </w:r>
      <w:r>
        <w:rPr/>
        <w:t>négative de l'enthalpie de formation donne la confirmation de la stabilité thermodynamique de ce</w:t>
      </w:r>
      <w:r>
        <w:rPr>
          <w:spacing w:val="1"/>
        </w:rPr>
        <w:t> </w:t>
      </w:r>
      <w:r>
        <w:rPr/>
        <w:t>composé dans la phase cubique et sa possibilité d’être synthétisé. En calculant l'énergie de cohésion,</w:t>
      </w:r>
      <w:r>
        <w:rPr>
          <w:spacing w:val="1"/>
        </w:rPr>
        <w:t> </w:t>
      </w:r>
      <w:r>
        <w:rPr/>
        <w:t>nous pouvons à nouveau corroborer sa stabilité structurale. La structure de bande montre une bande</w:t>
      </w:r>
      <w:r>
        <w:rPr>
          <w:spacing w:val="1"/>
        </w:rPr>
        <w:t> </w:t>
      </w:r>
      <w:r>
        <w:rPr/>
        <w:t>interdite indirecte dans la direction des spins minoritaires au point Г-X (0.65 eV) pour l’approximation</w:t>
      </w:r>
      <w:r>
        <w:rPr>
          <w:spacing w:val="-57"/>
        </w:rPr>
        <w:t> </w:t>
      </w:r>
      <w:r>
        <w:rPr/>
        <w:t>GGA-PBE. Les propriétés magnétiques sont estimées en raison de calcul des moments magnétiques</w:t>
      </w:r>
      <w:r>
        <w:rPr>
          <w:spacing w:val="1"/>
        </w:rPr>
        <w:t> </w:t>
      </w:r>
      <w:r>
        <w:rPr/>
        <w:t>locaux de chaque atome ainsi que le moment magnétique total, ce dernier présente une valeur entière</w:t>
      </w:r>
      <w:r>
        <w:rPr>
          <w:spacing w:val="1"/>
        </w:rPr>
        <w:t> </w:t>
      </w:r>
      <w:r>
        <w:rPr/>
        <w:t>égale à 3 obéissant à la règle de Slater-Pauling μtot=(Ztot−24) et confirmant sa demi-métallicité. Les</w:t>
      </w:r>
      <w:r>
        <w:rPr>
          <w:spacing w:val="1"/>
        </w:rPr>
        <w:t> </w:t>
      </w:r>
      <w:r>
        <w:rPr/>
        <w:t>propriétés élastiques régissent la stabilité mécanique de notre composé, qui est anisotrope et ductile.</w:t>
      </w:r>
      <w:r>
        <w:rPr>
          <w:spacing w:val="1"/>
        </w:rPr>
        <w:t> </w:t>
      </w:r>
      <w:r>
        <w:rPr/>
        <w:t>Notre étude thermoélectrique prédit</w:t>
      </w:r>
      <w:r>
        <w:rPr>
          <w:spacing w:val="1"/>
        </w:rPr>
        <w:t> </w:t>
      </w:r>
      <w:r>
        <w:rPr/>
        <w:t>que le Fe2CrSb est</w:t>
      </w:r>
      <w:r>
        <w:rPr>
          <w:spacing w:val="60"/>
        </w:rPr>
        <w:t> </w:t>
      </w:r>
      <w:r>
        <w:rPr/>
        <w:t>un matériau thermoélectrique probable avec</w:t>
      </w:r>
      <w:r>
        <w:rPr>
          <w:spacing w:val="1"/>
        </w:rPr>
        <w:t> </w:t>
      </w:r>
      <w:r>
        <w:rPr/>
        <w:t>des valeurs considérables de la figure de mérite à basse et haute température. A partir de ces résultats,</w:t>
      </w:r>
      <w:r>
        <w:rPr>
          <w:spacing w:val="1"/>
        </w:rPr>
        <w:t> </w:t>
      </w:r>
      <w:r>
        <w:rPr/>
        <w:t>nous</w:t>
      </w:r>
      <w:r>
        <w:rPr>
          <w:spacing w:val="1"/>
        </w:rPr>
        <w:t> </w:t>
      </w:r>
      <w:r>
        <w:rPr/>
        <w:t>pouvons</w:t>
      </w:r>
      <w:r>
        <w:rPr>
          <w:spacing w:val="1"/>
        </w:rPr>
        <w:t> </w:t>
      </w:r>
      <w:r>
        <w:rPr/>
        <w:t>confirmer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l’alliage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Heusler</w:t>
      </w:r>
      <w:r>
        <w:rPr>
          <w:spacing w:val="1"/>
        </w:rPr>
        <w:t> </w:t>
      </w:r>
      <w:r>
        <w:rPr/>
        <w:t>Fe2CrSb</w:t>
      </w:r>
      <w:r>
        <w:rPr>
          <w:spacing w:val="1"/>
        </w:rPr>
        <w:t> </w:t>
      </w:r>
      <w:r>
        <w:rPr/>
        <w:t>est</w:t>
      </w:r>
      <w:r>
        <w:rPr>
          <w:spacing w:val="1"/>
        </w:rPr>
        <w:t> </w:t>
      </w:r>
      <w:r>
        <w:rPr/>
        <w:t>approprié</w:t>
      </w:r>
      <w:r>
        <w:rPr>
          <w:spacing w:val="1"/>
        </w:rPr>
        <w:t> </w:t>
      </w:r>
      <w:r>
        <w:rPr/>
        <w:t>pour</w:t>
      </w:r>
      <w:r>
        <w:rPr>
          <w:spacing w:val="1"/>
        </w:rPr>
        <w:t> </w:t>
      </w:r>
      <w:r>
        <w:rPr/>
        <w:t>l’application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spintronique</w:t>
      </w:r>
      <w:r>
        <w:rPr>
          <w:spacing w:val="-1"/>
        </w:rPr>
        <w:t> </w:t>
      </w:r>
      <w:r>
        <w:rPr/>
        <w:t>et</w:t>
      </w:r>
      <w:r>
        <w:rPr>
          <w:spacing w:val="6"/>
        </w:rPr>
        <w:t> </w:t>
      </w:r>
      <w:r>
        <w:rPr/>
        <w:t>dans</w:t>
      </w:r>
      <w:r>
        <w:rPr>
          <w:spacing w:val="2"/>
        </w:rPr>
        <w:t> </w:t>
      </w:r>
      <w:r>
        <w:rPr/>
        <w:t>le domaine de</w:t>
      </w:r>
      <w:r>
        <w:rPr>
          <w:spacing w:val="9"/>
        </w:rPr>
        <w:t> </w:t>
      </w:r>
      <w:r>
        <w:rPr/>
        <w:t>fabrication</w:t>
      </w:r>
      <w:r>
        <w:rPr>
          <w:spacing w:val="-4"/>
        </w:rPr>
        <w:t> </w:t>
      </w:r>
      <w:r>
        <w:rPr/>
        <w:t>des</w:t>
      </w:r>
      <w:r>
        <w:rPr>
          <w:spacing w:val="-1"/>
        </w:rPr>
        <w:t> </w:t>
      </w:r>
      <w:r>
        <w:rPr/>
        <w:t>dispositifs</w:t>
      </w:r>
      <w:r>
        <w:rPr>
          <w:spacing w:val="-1"/>
        </w:rPr>
        <w:t> </w:t>
      </w:r>
      <w:r>
        <w:rPr/>
        <w:t>thermoélectriques.</w:t>
      </w:r>
    </w:p>
    <w:sectPr>
      <w:headerReference w:type="default" r:id="rId74"/>
      <w:footerReference w:type="default" r:id="rId75"/>
      <w:pgSz w:w="11910" w:h="16840"/>
      <w:pgMar w:header="725" w:footer="1059" w:top="1240" w:bottom="1240" w:left="780" w:right="4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Segoe UI Symbol">
    <w:altName w:val="Segoe UI Symbol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  <w:font w:name="Symbol">
    <w:altName w:val="Symbol"/>
    <w:charset w:val="2"/>
    <w:family w:val="decorative"/>
    <w:pitch w:val="variable"/>
  </w:font>
  <w:font w:name="Calibri">
    <w:altName w:val="Calibri"/>
    <w:charset w:val="1"/>
    <w:family w:val="roman"/>
    <w:pitch w:val="variable"/>
  </w:font>
  <w:font w:name="Cambria">
    <w:altName w:val="Cambria"/>
    <w:charset w:val="1"/>
    <w:family w:val="roman"/>
    <w:pitch w:val="variable"/>
  </w:font>
  <w:font w:name="Palatino Linotype">
    <w:altName w:val="Palatino Linotype"/>
    <w:charset w:val="1"/>
    <w:family w:val="roman"/>
    <w:pitch w:val="variable"/>
  </w:font>
  <w:font w:name="Georgia">
    <w:altName w:val="Georgia"/>
    <w:charset w:val="1"/>
    <w:family w:val="roman"/>
    <w:pitch w:val="variable"/>
  </w:font>
  <w:font w:name="Cambria Math">
    <w:altName w:val="Cambria Math"/>
    <w:charset w:val="1"/>
    <w:family w:val="roman"/>
    <w:pitch w:val="variable"/>
  </w:font>
  <w:font w:name="Calibri Light">
    <w:altName w:val="Calibri Light"/>
    <w:charset w:val="1"/>
    <w:family w:val="roman"/>
    <w:pitch w:val="variable"/>
  </w:font>
  <w:font w:name="Wingdings">
    <w:altName w:val="Wingdings"/>
    <w:charset w:val="2"/>
    <w:family w:val="decorative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98.799988pt;margin-top:779.69812pt;width:11.8pt;height:14.25pt;mso-position-horizontal-relative:page;mso-position-vertical-relative:page;z-index:-17933312" type="#_x0000_t202" filled="false" stroked="false">
          <v:textbox inset="0,0,0,0">
            <w:txbxContent>
              <w:p>
                <w:pPr>
                  <w:spacing w:before="11"/>
                  <w:ind w:left="60" w:right="0" w:firstLine="0"/>
                  <w:jc w:val="left"/>
                  <w:rPr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sz w:val="22"/>
                  </w:rPr>
                  <w:instrText> PAGE  \* roman </w:instrText>
                </w:r>
                <w:r>
                  <w:rPr/>
                  <w:fldChar w:fldCharType="separate"/>
                </w:r>
                <w:r>
                  <w:rPr/>
                  <w:t>ii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99.359985pt;margin-top:758.578064pt;width:10.7pt;height:14.25pt;mso-position-horizontal-relative:page;mso-position-vertical-relative:page;z-index:-17932288" type="#_x0000_t202" filled="false" stroked="false">
          <v:textbox inset="0,0,0,0">
            <w:txbxContent>
              <w:p>
                <w:pPr>
                  <w:spacing w:before="11"/>
                  <w:ind w:left="20" w:right="0" w:firstLine="0"/>
                  <w:jc w:val="left"/>
                  <w:rPr>
                    <w:sz w:val="22"/>
                  </w:rPr>
                </w:pPr>
                <w:r>
                  <w:rPr>
                    <w:sz w:val="22"/>
                  </w:rPr>
                  <w:t>iv</w:t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301.040009pt;margin-top:758.578064pt;width:7.55pt;height:14.25pt;mso-position-horizontal-relative:page;mso-position-vertical-relative:page;z-index:-17930752" type="#_x0000_t202" filled="false" stroked="false">
          <v:textbox inset="0,0,0,0">
            <w:txbxContent>
              <w:p>
                <w:pPr>
                  <w:spacing w:before="11"/>
                  <w:ind w:left="20" w:right="0" w:firstLine="0"/>
                  <w:jc w:val="left"/>
                  <w:rPr>
                    <w:sz w:val="22"/>
                  </w:rPr>
                </w:pPr>
                <w:r>
                  <w:rPr>
                    <w:w w:val="100"/>
                    <w:sz w:val="22"/>
                  </w:rPr>
                  <w:t>v</w:t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97.359985pt;margin-top:779.69812pt;width:14.6pt;height:14.25pt;mso-position-horizontal-relative:page;mso-position-vertical-relative:page;z-index:-17930240" type="#_x0000_t202" filled="false" stroked="false">
          <v:textbox inset="0,0,0,0">
            <w:txbxContent>
              <w:p>
                <w:pPr>
                  <w:spacing w:before="11"/>
                  <w:ind w:left="60" w:right="0" w:firstLine="0"/>
                  <w:jc w:val="left"/>
                  <w:rPr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sz w:val="22"/>
                  </w:rPr>
                  <w:instrText> PAGE  \* roman </w:instrText>
                </w:r>
                <w:r>
                  <w:rPr/>
                  <w:fldChar w:fldCharType="separate"/>
                </w:r>
                <w:r>
                  <w:rPr/>
                  <w:t>vi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90.959991pt;margin-top:779.69812pt;width:13.3pt;height:14.25pt;mso-position-horizontal-relative:page;mso-position-vertical-relative:page;z-index:-17929216" type="#_x0000_t202" filled="false" stroked="false">
          <v:textbox inset="0,0,0,0">
            <w:txbxContent>
              <w:p>
                <w:pPr>
                  <w:spacing w:before="11"/>
                  <w:ind w:left="20" w:right="0" w:firstLine="0"/>
                  <w:jc w:val="left"/>
                  <w:rPr>
                    <w:sz w:val="22"/>
                  </w:rPr>
                </w:pPr>
                <w:r>
                  <w:rPr>
                    <w:sz w:val="22"/>
                  </w:rPr>
                  <w:t>vii</w:t>
                </w:r>
              </w:p>
            </w:txbxContent>
          </v:textbox>
          <w10:wrap type="non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42.924999pt;margin-top:777.625pt;width:521.5pt;height:3.9pt;mso-position-horizontal-relative:page;mso-position-vertical-relative:page;z-index:-17927680" coordorigin="858,15553" coordsize="10430,78">
          <v:shape style="position:absolute;left:861;top:15555;width:10425;height:73" coordorigin="861,15555" coordsize="10425,73" path="m6073,15555l861,15591,6073,15628,11286,15591,6073,15555xe" filled="true" fillcolor="#000000" stroked="false">
            <v:path arrowok="t"/>
            <v:fill type="solid"/>
          </v:shape>
          <v:shape style="position:absolute;left:861;top:15555;width:10425;height:73" coordorigin="861,15555" coordsize="10425,73" path="m6073,15555l861,15591,6073,15628,11286,15591,6073,15555xe" filled="false" stroked="true" strokeweight=".25pt" strokecolor="#000000">
            <v:path arrowok="t"/>
            <v:stroke dashstyle="solid"/>
          </v:shape>
          <w10:wrap type="none"/>
        </v:group>
      </w:pict>
    </w:r>
    <w:r>
      <w:rPr/>
      <w:pict>
        <v:shape style="position:absolute;margin-left:299.040009pt;margin-top:781.015991pt;width:11.6pt;height:13.05pt;mso-position-horizontal-relative:page;mso-position-vertical-relative:page;z-index:-17927168" type="#_x0000_t202" filled="false" stroked="false">
          <v:textbox inset="0,0,0,0">
            <w:txbxContent>
              <w:p>
                <w:pPr>
                  <w:spacing w:line="245" w:lineRule="exact" w:before="0"/>
                  <w:ind w:left="60" w:right="0" w:firstLine="0"/>
                  <w:jc w:val="left"/>
                  <w:rPr>
                    <w:rFonts w:ascii="Calibri"/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w w:val="100"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301.040009pt;margin-top:781.015991pt;width:7.6pt;height:13.05pt;mso-position-horizontal-relative:page;mso-position-vertical-relative:page;z-index:-17925632" type="#_x0000_t202" filled="false" stroked="false">
          <v:textbox inset="0,0,0,0">
            <w:txbxContent>
              <w:p>
                <w:pPr>
                  <w:spacing w:line="245" w:lineRule="exact" w:before="0"/>
                  <w:ind w:left="20" w:right="0" w:firstLine="0"/>
                  <w:jc w:val="left"/>
                  <w:rPr>
                    <w:rFonts w:ascii="Calibri"/>
                    <w:sz w:val="22"/>
                  </w:rPr>
                </w:pPr>
                <w:r>
                  <w:rPr>
                    <w:rFonts w:ascii="Calibri"/>
                    <w:w w:val="100"/>
                    <w:sz w:val="22"/>
                  </w:rPr>
                  <w:t>3</w:t>
                </w:r>
              </w:p>
            </w:txbxContent>
          </v:textbox>
          <w10:wrap type="none"/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78.099998pt;margin-top:774.968994pt;width:450.95pt;height:2.5pt;mso-position-horizontal-relative:page;mso-position-vertical-relative:page;z-index:-17922048" coordorigin="1562,15499" coordsize="9019,50">
          <v:shape style="position:absolute;left:1564;top:15501;width:9014;height:45" coordorigin="1564,15502" coordsize="9014,45" path="m6071,15502l1564,15524,6071,15547,10578,15524,6071,15502xe" filled="true" fillcolor="#000000" stroked="false">
            <v:path arrowok="t"/>
            <v:fill type="solid"/>
          </v:shape>
          <v:rect style="position:absolute;left:1562;top:15499;width:9019;height:50" filled="true" fillcolor="#000000" stroked="false">
            <v:fill type="solid"/>
          </v:rect>
          <w10:wrap type="none"/>
        </v:group>
      </w:pict>
    </w:r>
    <w:r>
      <w:rPr/>
      <w:pict>
        <v:shape style="position:absolute;margin-left:296.160004pt;margin-top:781.015991pt;width:17.05pt;height:13.05pt;mso-position-horizontal-relative:page;mso-position-vertical-relative:page;z-index:-17921536" type="#_x0000_t202" filled="false" stroked="false">
          <v:textbox inset="0,0,0,0">
            <w:txbxContent>
              <w:p>
                <w:pPr>
                  <w:spacing w:line="245" w:lineRule="exact" w:before="0"/>
                  <w:ind w:left="60" w:right="0" w:firstLine="0"/>
                  <w:jc w:val="left"/>
                  <w:rPr>
                    <w:rFonts w:ascii="Calibri"/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79.169998pt;margin-top:775.669983pt;width:451.1pt;height:2.65pt;mso-position-horizontal-relative:page;mso-position-vertical-relative:page;z-index:-17917952" coordorigin="1583,15513" coordsize="9022,53">
          <v:shape style="position:absolute;left:1587;top:15517;width:9014;height:45" coordorigin="1587,15517" coordsize="9014,45" path="m6094,15517l1587,15539,6094,15562,10601,15539,6094,15517xe" filled="true" fillcolor="#000000" stroked="false">
            <v:path arrowok="t"/>
            <v:fill type="solid"/>
          </v:shape>
          <v:shape style="position:absolute;left:1587;top:15517;width:9014;height:45" coordorigin="1587,15517" coordsize="9014,45" path="m6094,15517l1587,15539,6094,15562,10601,15539,6094,15517xe" filled="false" stroked="true" strokeweight=".36pt" strokecolor="#000000">
            <v:path arrowok="t"/>
            <v:stroke dashstyle="solid"/>
          </v:shape>
          <w10:wrap type="none"/>
        </v:group>
      </w:pict>
    </w:r>
    <w:r>
      <w:rPr/>
      <w:pict>
        <v:shape style="position:absolute;margin-left:295.989990pt;margin-top:781.165955pt;width:17.55pt;height:13.2pt;mso-position-horizontal-relative:page;mso-position-vertical-relative:page;z-index:-17917440" type="#_x0000_t202" filled="false" stroked="false">
          <v:textbox inset="0,0,0,0">
            <w:txbxContent>
              <w:p>
                <w:pPr>
                  <w:spacing w:line="246" w:lineRule="exact" w:before="0"/>
                  <w:ind w:left="60" w:right="0" w:firstLine="0"/>
                  <w:jc w:val="left"/>
                  <w:rPr>
                    <w:rFonts w:ascii="Calibri"/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24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78.099998pt;margin-top:774.968994pt;width:450.95pt;height:2.5pt;mso-position-horizontal-relative:page;mso-position-vertical-relative:page;z-index:-17913856" coordorigin="1562,15499" coordsize="9019,50">
          <v:shape style="position:absolute;left:1564;top:15501;width:9014;height:45" coordorigin="1564,15502" coordsize="9014,45" path="m6071,15502l1564,15524,6071,15547,10578,15524,6071,15502xe" filled="true" fillcolor="#000000" stroked="false">
            <v:path arrowok="t"/>
            <v:fill type="solid"/>
          </v:shape>
          <v:rect style="position:absolute;left:1562;top:15499;width:9019;height:50" filled="true" fillcolor="#000000" stroked="false">
            <v:fill type="solid"/>
          </v:rect>
          <w10:wrap type="none"/>
        </v:group>
      </w:pict>
    </w:r>
    <w:r>
      <w:rPr/>
      <w:pict>
        <v:shape style="position:absolute;margin-left:296.160004pt;margin-top:781.015991pt;width:17.05pt;height:13.05pt;mso-position-horizontal-relative:page;mso-position-vertical-relative:page;z-index:-17913344" type="#_x0000_t202" filled="false" stroked="false">
          <v:textbox inset="0,0,0,0">
            <w:txbxContent>
              <w:p>
                <w:pPr>
                  <w:spacing w:line="245" w:lineRule="exact" w:before="0"/>
                  <w:ind w:left="60" w:right="0" w:firstLine="0"/>
                  <w:jc w:val="left"/>
                  <w:rPr>
                    <w:rFonts w:ascii="Calibri"/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31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78.099998pt;margin-top:774.968994pt;width:450.95pt;height:2.5pt;mso-position-horizontal-relative:page;mso-position-vertical-relative:page;z-index:-17911808" coordorigin="1562,15499" coordsize="9019,50">
          <v:shape style="position:absolute;left:1564;top:15501;width:9014;height:45" coordorigin="1564,15502" coordsize="9014,45" path="m6071,15502l1564,15524,6071,15547,10578,15524,6071,15502xe" filled="true" fillcolor="#000000" stroked="false">
            <v:path arrowok="t"/>
            <v:fill type="solid"/>
          </v:shape>
          <v:rect style="position:absolute;left:1562;top:15499;width:9019;height:50" filled="true" fillcolor="#000000" stroked="false">
            <v:fill type="solid"/>
          </v:rect>
          <w10:wrap type="none"/>
        </v:group>
      </w:pict>
    </w:r>
    <w:r>
      <w:rPr/>
      <w:pict>
        <v:shape style="position:absolute;margin-left:296.160004pt;margin-top:781.015991pt;width:17.05pt;height:13.05pt;mso-position-horizontal-relative:page;mso-position-vertical-relative:page;z-index:-17911296" type="#_x0000_t202" filled="false" stroked="false">
          <v:textbox inset="0,0,0,0">
            <w:txbxContent>
              <w:p>
                <w:pPr>
                  <w:spacing w:line="245" w:lineRule="exact" w:before="0"/>
                  <w:ind w:left="60" w:right="0" w:firstLine="0"/>
                  <w:jc w:val="left"/>
                  <w:rPr>
                    <w:rFonts w:ascii="Calibri"/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55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39.809998pt;margin-top:56.006622pt;width:113pt;height:15.3pt;mso-position-horizontal-relative:page;mso-position-vertical-relative:page;z-index:-17932800" type="#_x0000_t202" filled="false" stroked="false">
          <v:textbox inset="0,0,0,0">
            <w:txbxContent>
              <w:p>
                <w:pPr>
                  <w:pStyle w:val="BodyText"/>
                  <w:spacing w:before="10"/>
                  <w:ind w:left="20"/>
                </w:pPr>
                <w:r>
                  <w:rPr/>
                  <w:t>LISTE</w:t>
                </w:r>
                <w:r>
                  <w:rPr>
                    <w:spacing w:val="-4"/>
                  </w:rPr>
                  <w:t> </w:t>
                </w:r>
                <w:r>
                  <w:rPr/>
                  <w:t>DES</w:t>
                </w:r>
                <w:r>
                  <w:rPr>
                    <w:spacing w:val="-6"/>
                  </w:rPr>
                  <w:t> </w:t>
                </w:r>
                <w:r>
                  <w:rPr/>
                  <w:t>FIGURES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5.224003pt;margin-top:71.780945pt;width:499.15pt;height:4.350pt;mso-position-horizontal-relative:page;mso-position-vertical-relative:page;z-index:-17931776" coordorigin="1104,1436" coordsize="9983,87" path="m11087,1464l1104,1464,1104,1522,11087,1522,11087,1464xm11087,1436l1104,1436,1104,1450,11087,1450,11087,1436xe" filled="true" fillcolor="#612322" stroked="false">
          <v:path arrowok="t"/>
          <v:fill type="solid"/>
          <w10:wrap type="none"/>
        </v:shape>
      </w:pict>
    </w:r>
    <w:r>
      <w:rPr/>
      <w:pict>
        <v:shape style="position:absolute;margin-left:424.929993pt;margin-top:56.006622pt;width:127.7pt;height:15.3pt;mso-position-horizontal-relative:page;mso-position-vertical-relative:page;z-index:-17931264" type="#_x0000_t202" filled="false" stroked="false">
          <v:textbox inset="0,0,0,0">
            <w:txbxContent>
              <w:p>
                <w:pPr>
                  <w:pStyle w:val="BodyText"/>
                  <w:spacing w:before="10"/>
                  <w:ind w:left="20"/>
                </w:pPr>
                <w:r>
                  <w:rPr/>
                  <w:t>LISTE</w:t>
                </w:r>
                <w:r>
                  <w:rPr>
                    <w:spacing w:val="-6"/>
                  </w:rPr>
                  <w:t> </w:t>
                </w:r>
                <w:r>
                  <w:rPr/>
                  <w:t>DES</w:t>
                </w:r>
                <w:r>
                  <w:rPr>
                    <w:spacing w:val="-6"/>
                  </w:rPr>
                  <w:t> </w:t>
                </w:r>
                <w:r>
                  <w:rPr/>
                  <w:t>TABLEAUX</w:t>
                </w:r>
              </w:p>
            </w:txbxContent>
          </v:textbox>
          <w10:wrap type="non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16.290009pt;margin-top:34.609825pt;width:109.5pt;height:14.95pt;mso-position-horizontal-relative:page;mso-position-vertical-relative:page;z-index:-17929728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Cambria"/>
                    <w:b/>
                    <w:i/>
                    <w:sz w:val="22"/>
                  </w:rPr>
                </w:pPr>
                <w:r>
                  <w:rPr>
                    <w:rFonts w:ascii="Cambria"/>
                    <w:b/>
                    <w:i/>
                    <w:sz w:val="22"/>
                  </w:rPr>
                  <w:t>TABLE</w:t>
                </w:r>
                <w:r>
                  <w:rPr>
                    <w:rFonts w:ascii="Cambria"/>
                    <w:b/>
                    <w:i/>
                    <w:spacing w:val="-1"/>
                    <w:sz w:val="22"/>
                  </w:rPr>
                  <w:t> </w:t>
                </w:r>
                <w:r>
                  <w:rPr>
                    <w:rFonts w:ascii="Cambria"/>
                    <w:b/>
                    <w:i/>
                    <w:sz w:val="22"/>
                  </w:rPr>
                  <w:t>DES</w:t>
                </w:r>
                <w:r>
                  <w:rPr>
                    <w:rFonts w:ascii="Cambria"/>
                    <w:b/>
                    <w:i/>
                    <w:spacing w:val="-1"/>
                    <w:sz w:val="22"/>
                  </w:rPr>
                  <w:t> </w:t>
                </w:r>
                <w:r>
                  <w:rPr>
                    <w:rFonts w:ascii="Cambria"/>
                    <w:b/>
                    <w:i/>
                    <w:sz w:val="22"/>
                  </w:rPr>
                  <w:t>MATIERES</w:t>
                </w:r>
              </w:p>
            </w:txbxContent>
          </v:textbox>
          <w10:wrap type="none"/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5.224003pt;margin-top:49.219944pt;width:499.15pt;height:4.350pt;mso-position-horizontal-relative:page;mso-position-vertical-relative:page;z-index:-17928704" coordorigin="1104,984" coordsize="9983,87" path="m11087,1013l1104,1013,1104,1071,11087,1071,11087,1013xm11087,984l1104,984,1104,999,11087,999,11087,984xe" filled="true" fillcolor="#823a0a" stroked="false">
          <v:path arrowok="t"/>
          <v:fill type="solid"/>
          <w10:wrap type="none"/>
        </v:shape>
      </w:pict>
    </w:r>
    <w:r>
      <w:rPr/>
      <w:pict>
        <v:shape style="position:absolute;margin-left:405.459991pt;margin-top:35.262093pt;width:151pt;height:14.6pt;mso-position-horizontal-relative:page;mso-position-vertical-relative:page;z-index:-17928192" type="#_x0000_t202" filled="false" stroked="false">
          <v:textbox inset="0,0,0,0">
            <w:txbxContent>
              <w:p>
                <w:pPr>
                  <w:spacing w:before="11"/>
                  <w:ind w:left="20" w:right="0" w:firstLine="0"/>
                  <w:jc w:val="left"/>
                  <w:rPr>
                    <w:rFonts w:ascii="Calibri Light"/>
                    <w:i/>
                    <w:sz w:val="22"/>
                  </w:rPr>
                </w:pPr>
                <w:r>
                  <w:rPr>
                    <w:b/>
                    <w:i/>
                    <w:sz w:val="22"/>
                  </w:rPr>
                  <w:t>INTRODUCTION</w:t>
                </w:r>
                <w:r>
                  <w:rPr>
                    <w:b/>
                    <w:i/>
                    <w:spacing w:val="-3"/>
                    <w:sz w:val="22"/>
                  </w:rPr>
                  <w:t> </w:t>
                </w:r>
                <w:r>
                  <w:rPr>
                    <w:b/>
                    <w:i/>
                    <w:sz w:val="22"/>
                  </w:rPr>
                  <w:t>GENERALE</w:t>
                </w:r>
                <w:r>
                  <w:rPr>
                    <w:rFonts w:ascii="Calibri Light"/>
                    <w:i/>
                    <w:sz w:val="22"/>
                  </w:rPr>
                  <w:t> </w:t>
                </w:r>
              </w:p>
            </w:txbxContent>
          </v:textbox>
          <w10:wrap type="none"/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5.224003pt;margin-top:49.219944pt;width:499.15pt;height:4.350pt;mso-position-horizontal-relative:page;mso-position-vertical-relative:page;z-index:-17926656" coordorigin="1104,984" coordsize="9983,87" path="m11087,1013l1104,1013,1104,1071,11087,1071,11087,1013xm11087,984l1104,984,1104,999,11087,999,11087,984xe" filled="true" fillcolor="#823a0a" stroked="false">
          <v:path arrowok="t"/>
          <v:fill type="solid"/>
          <w10:wrap type="none"/>
        </v:shape>
      </w:pict>
    </w:r>
    <w:r>
      <w:rPr/>
      <w:pict>
        <v:shape style="position:absolute;margin-left:405.459991pt;margin-top:35.262093pt;width:151pt;height:14.6pt;mso-position-horizontal-relative:page;mso-position-vertical-relative:page;z-index:-17926144" type="#_x0000_t202" filled="false" stroked="false">
          <v:textbox inset="0,0,0,0">
            <w:txbxContent>
              <w:p>
                <w:pPr>
                  <w:spacing w:before="11"/>
                  <w:ind w:left="20" w:right="0" w:firstLine="0"/>
                  <w:jc w:val="left"/>
                  <w:rPr>
                    <w:rFonts w:ascii="Calibri Light"/>
                    <w:i/>
                    <w:sz w:val="22"/>
                  </w:rPr>
                </w:pPr>
                <w:r>
                  <w:rPr>
                    <w:b/>
                    <w:i/>
                    <w:sz w:val="22"/>
                  </w:rPr>
                  <w:t>INTRODUCTION</w:t>
                </w:r>
                <w:r>
                  <w:rPr>
                    <w:b/>
                    <w:i/>
                    <w:spacing w:val="-3"/>
                    <w:sz w:val="22"/>
                  </w:rPr>
                  <w:t> </w:t>
                </w:r>
                <w:r>
                  <w:rPr>
                    <w:b/>
                    <w:i/>
                    <w:sz w:val="22"/>
                  </w:rPr>
                  <w:t>GENERALE</w:t>
                </w:r>
                <w:r>
                  <w:rPr>
                    <w:rFonts w:ascii="Calibri Light"/>
                    <w:i/>
                    <w:sz w:val="22"/>
                  </w:rPr>
                  <w:t> </w:t>
                </w:r>
              </w:p>
            </w:txbxContent>
          </v:textbox>
          <w10:wrap type="none"/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5.224003pt;margin-top:49.459946pt;width:499.15pt;height:4.350pt;mso-position-horizontal-relative:page;mso-position-vertical-relative:page;z-index:-17925120" coordorigin="1104,989" coordsize="9983,87" path="m11087,1018l1104,1018,1104,1076,11087,1076,11087,1018xm11087,989l1104,989,1104,1004,11087,1004,11087,989xe" filled="true" fillcolor="#612322" stroked="false">
          <v:path arrowok="t"/>
          <v:fill type="solid"/>
          <w10:wrap type="none"/>
        </v:shape>
      </w:pict>
    </w:r>
    <w:r>
      <w:rPr/>
      <w:pict>
        <v:shape style="position:absolute;margin-left:55.664001pt;margin-top:34.849827pt;width:48.7pt;height:14.95pt;mso-position-horizontal-relative:page;mso-position-vertical-relative:page;z-index:-17924608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Cambria"/>
                    <w:b/>
                    <w:i/>
                    <w:sz w:val="22"/>
                  </w:rPr>
                </w:pPr>
                <w:r>
                  <w:rPr>
                    <w:rFonts w:ascii="Cambria"/>
                    <w:b/>
                    <w:i/>
                    <w:sz w:val="22"/>
                  </w:rPr>
                  <w:t>CAPITREI</w:t>
                </w:r>
              </w:p>
            </w:txbxContent>
          </v:textbox>
          <w10:wrap type="none"/>
        </v:shape>
      </w:pict>
    </w:r>
    <w:r>
      <w:rPr/>
      <w:pict>
        <v:shape style="position:absolute;margin-left:363.940002pt;margin-top:34.849827pt;width:189.4pt;height:14.95pt;mso-position-horizontal-relative:page;mso-position-vertical-relative:page;z-index:-17924096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Cambria" w:hAnsi="Cambria"/>
                    <w:b/>
                    <w:i/>
                    <w:sz w:val="22"/>
                  </w:rPr>
                </w:pPr>
                <w:r>
                  <w:rPr>
                    <w:rFonts w:ascii="Cambria" w:hAnsi="Cambria"/>
                    <w:b/>
                    <w:i/>
                    <w:sz w:val="22"/>
                  </w:rPr>
                  <w:t>Généralités</w:t>
                </w:r>
                <w:r>
                  <w:rPr>
                    <w:rFonts w:ascii="Cambria" w:hAnsi="Cambria"/>
                    <w:b/>
                    <w:i/>
                    <w:spacing w:val="-5"/>
                    <w:sz w:val="22"/>
                  </w:rPr>
                  <w:t> </w:t>
                </w:r>
                <w:r>
                  <w:rPr>
                    <w:rFonts w:ascii="Cambria" w:hAnsi="Cambria"/>
                    <w:b/>
                    <w:i/>
                    <w:sz w:val="22"/>
                  </w:rPr>
                  <w:t>sur</w:t>
                </w:r>
                <w:r>
                  <w:rPr>
                    <w:rFonts w:ascii="Cambria" w:hAnsi="Cambria"/>
                    <w:b/>
                    <w:i/>
                    <w:spacing w:val="-2"/>
                    <w:sz w:val="22"/>
                  </w:rPr>
                  <w:t> </w:t>
                </w:r>
                <w:r>
                  <w:rPr>
                    <w:rFonts w:ascii="Cambria" w:hAnsi="Cambria"/>
                    <w:b/>
                    <w:i/>
                    <w:sz w:val="22"/>
                  </w:rPr>
                  <w:t>les</w:t>
                </w:r>
                <w:r>
                  <w:rPr>
                    <w:rFonts w:ascii="Cambria" w:hAnsi="Cambria"/>
                    <w:b/>
                    <w:i/>
                    <w:spacing w:val="-4"/>
                    <w:sz w:val="22"/>
                  </w:rPr>
                  <w:t> </w:t>
                </w:r>
                <w:r>
                  <w:rPr>
                    <w:rFonts w:ascii="Cambria" w:hAnsi="Cambria"/>
                    <w:b/>
                    <w:i/>
                    <w:sz w:val="22"/>
                  </w:rPr>
                  <w:t>alliages</w:t>
                </w:r>
                <w:r>
                  <w:rPr>
                    <w:rFonts w:ascii="Cambria" w:hAnsi="Cambria"/>
                    <w:b/>
                    <w:i/>
                    <w:spacing w:val="-4"/>
                    <w:sz w:val="22"/>
                  </w:rPr>
                  <w:t> </w:t>
                </w:r>
                <w:r>
                  <w:rPr>
                    <w:rFonts w:ascii="Cambria" w:hAnsi="Cambria"/>
                    <w:b/>
                    <w:i/>
                    <w:sz w:val="22"/>
                  </w:rPr>
                  <w:t>de</w:t>
                </w:r>
                <w:r>
                  <w:rPr>
                    <w:rFonts w:ascii="Cambria" w:hAnsi="Cambria"/>
                    <w:b/>
                    <w:i/>
                    <w:spacing w:val="-2"/>
                    <w:sz w:val="22"/>
                  </w:rPr>
                  <w:t> </w:t>
                </w:r>
                <w:r>
                  <w:rPr>
                    <w:rFonts w:ascii="Cambria" w:hAnsi="Cambria"/>
                    <w:b/>
                    <w:i/>
                    <w:sz w:val="22"/>
                  </w:rPr>
                  <w:t>Heusler</w:t>
                </w:r>
              </w:p>
            </w:txbxContent>
          </v:textbox>
          <w10:wrap type="none"/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5.224003pt;margin-top:49.459946pt;width:499.15pt;height:4.350pt;mso-position-horizontal-relative:page;mso-position-vertical-relative:page;z-index:-17923584" coordorigin="1104,989" coordsize="9983,87" path="m11087,1018l1104,1018,1104,1076,11087,1076,11087,1018xm11087,989l1104,989,1104,1004,11087,1004,11087,989xe" filled="true" fillcolor="#612322" stroked="false">
          <v:path arrowok="t"/>
          <v:fill type="solid"/>
          <w10:wrap type="none"/>
        </v:shape>
      </w:pict>
    </w:r>
    <w:r>
      <w:rPr/>
      <w:pict>
        <v:shape style="position:absolute;margin-left:56.863998pt;margin-top:34.849827pt;width:58.8pt;height:14.95pt;mso-position-horizontal-relative:page;mso-position-vertical-relative:page;z-index:-17923072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Cambria"/>
                    <w:b/>
                    <w:i/>
                    <w:sz w:val="22"/>
                  </w:rPr>
                </w:pPr>
                <w:r>
                  <w:rPr>
                    <w:rFonts w:ascii="Cambria"/>
                    <w:b/>
                    <w:i/>
                    <w:sz w:val="22"/>
                  </w:rPr>
                  <w:t>CHAPITRE</w:t>
                </w:r>
                <w:r>
                  <w:rPr>
                    <w:rFonts w:ascii="Cambria"/>
                    <w:b/>
                    <w:i/>
                    <w:spacing w:val="-1"/>
                    <w:sz w:val="22"/>
                  </w:rPr>
                  <w:t> </w:t>
                </w:r>
                <w:r>
                  <w:rPr>
                    <w:rFonts w:ascii="Cambria"/>
                    <w:b/>
                    <w:i/>
                    <w:sz w:val="22"/>
                  </w:rPr>
                  <w:t>I</w:t>
                </w:r>
              </w:p>
            </w:txbxContent>
          </v:textbox>
          <w10:wrap type="none"/>
        </v:shape>
      </w:pict>
    </w:r>
    <w:r>
      <w:rPr/>
      <w:pict>
        <v:shape style="position:absolute;margin-left:326.480011pt;margin-top:34.849827pt;width:226.05pt;height:14.95pt;mso-position-horizontal-relative:page;mso-position-vertical-relative:page;z-index:-17922560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Cambria"/>
                    <w:b/>
                    <w:i/>
                    <w:sz w:val="22"/>
                  </w:rPr>
                </w:pPr>
                <w:r>
                  <w:rPr>
                    <w:rFonts w:ascii="Cambria"/>
                    <w:b/>
                    <w:i/>
                    <w:sz w:val="22"/>
                  </w:rPr>
                  <w:t>GENERALITES</w:t>
                </w:r>
                <w:r>
                  <w:rPr>
                    <w:rFonts w:ascii="Cambria"/>
                    <w:b/>
                    <w:i/>
                    <w:spacing w:val="-3"/>
                    <w:sz w:val="22"/>
                  </w:rPr>
                  <w:t> </w:t>
                </w:r>
                <w:r>
                  <w:rPr>
                    <w:rFonts w:ascii="Cambria"/>
                    <w:b/>
                    <w:i/>
                    <w:sz w:val="22"/>
                  </w:rPr>
                  <w:t>SUR</w:t>
                </w:r>
                <w:r>
                  <w:rPr>
                    <w:rFonts w:ascii="Cambria"/>
                    <w:b/>
                    <w:i/>
                    <w:spacing w:val="-2"/>
                    <w:sz w:val="22"/>
                  </w:rPr>
                  <w:t> </w:t>
                </w:r>
                <w:r>
                  <w:rPr>
                    <w:rFonts w:ascii="Cambria"/>
                    <w:b/>
                    <w:i/>
                    <w:sz w:val="22"/>
                  </w:rPr>
                  <w:t>LES</w:t>
                </w:r>
                <w:r>
                  <w:rPr>
                    <w:rFonts w:ascii="Cambria"/>
                    <w:b/>
                    <w:i/>
                    <w:spacing w:val="-3"/>
                    <w:sz w:val="22"/>
                  </w:rPr>
                  <w:t> </w:t>
                </w:r>
                <w:r>
                  <w:rPr>
                    <w:rFonts w:ascii="Cambria"/>
                    <w:b/>
                    <w:i/>
                    <w:sz w:val="22"/>
                  </w:rPr>
                  <w:t>ALLIAGES</w:t>
                </w:r>
                <w:r>
                  <w:rPr>
                    <w:rFonts w:ascii="Cambria"/>
                    <w:b/>
                    <w:i/>
                    <w:spacing w:val="-2"/>
                    <w:sz w:val="22"/>
                  </w:rPr>
                  <w:t> </w:t>
                </w:r>
                <w:r>
                  <w:rPr>
                    <w:rFonts w:ascii="Cambria"/>
                    <w:b/>
                    <w:i/>
                    <w:sz w:val="22"/>
                  </w:rPr>
                  <w:t>DE</w:t>
                </w:r>
                <w:r>
                  <w:rPr>
                    <w:rFonts w:ascii="Cambria"/>
                    <w:b/>
                    <w:i/>
                    <w:spacing w:val="-2"/>
                    <w:sz w:val="22"/>
                  </w:rPr>
                  <w:t> </w:t>
                </w:r>
                <w:r>
                  <w:rPr>
                    <w:rFonts w:ascii="Cambria"/>
                    <w:b/>
                    <w:i/>
                    <w:sz w:val="22"/>
                  </w:rPr>
                  <w:t>HEUSLER</w:t>
                </w:r>
              </w:p>
            </w:txbxContent>
          </v:textbox>
          <w10:wrap type="none"/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5.224003pt;margin-top:49.459946pt;width:499.15pt;height:4.350pt;mso-position-horizontal-relative:page;mso-position-vertical-relative:page;z-index:-17921024" coordorigin="1104,989" coordsize="9983,87" path="m11087,1018l1104,1018,1104,1076,11087,1076,11087,1018xm11087,989l1104,989,1104,1004,11087,1004,11087,989xe" filled="true" fillcolor="#612322" stroked="false">
          <v:path arrowok="t"/>
          <v:fill type="solid"/>
          <w10:wrap type="none"/>
        </v:shape>
      </w:pict>
    </w:r>
    <w:r>
      <w:rPr/>
      <w:pict>
        <v:shape style="position:absolute;margin-left:55.664001pt;margin-top:34.849827pt;width:52.55pt;height:14.95pt;mso-position-horizontal-relative:page;mso-position-vertical-relative:page;z-index:-17920512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Cambria"/>
                    <w:b/>
                    <w:i/>
                    <w:sz w:val="22"/>
                  </w:rPr>
                </w:pPr>
                <w:r>
                  <w:rPr>
                    <w:rFonts w:ascii="Cambria"/>
                    <w:b/>
                    <w:i/>
                    <w:sz w:val="22"/>
                  </w:rPr>
                  <w:t>CAPITREII</w:t>
                </w:r>
              </w:p>
            </w:txbxContent>
          </v:textbox>
          <w10:wrap type="none"/>
        </v:shape>
      </w:pict>
    </w:r>
    <w:r>
      <w:rPr/>
      <w:pict>
        <v:shape style="position:absolute;margin-left:367.540009pt;margin-top:34.849827pt;width:183.6pt;height:14.95pt;mso-position-horizontal-relative:page;mso-position-vertical-relative:page;z-index:-17920000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Cambria"/>
                    <w:b/>
                    <w:i/>
                    <w:sz w:val="22"/>
                  </w:rPr>
                </w:pPr>
                <w:r>
                  <w:rPr>
                    <w:rFonts w:ascii="Cambria"/>
                    <w:b/>
                    <w:i/>
                    <w:sz w:val="22"/>
                  </w:rPr>
                  <w:t>METHODES</w:t>
                </w:r>
                <w:r>
                  <w:rPr>
                    <w:rFonts w:ascii="Cambria"/>
                    <w:b/>
                    <w:i/>
                    <w:spacing w:val="-4"/>
                    <w:sz w:val="22"/>
                  </w:rPr>
                  <w:t> </w:t>
                </w:r>
                <w:r>
                  <w:rPr>
                    <w:rFonts w:ascii="Cambria"/>
                    <w:b/>
                    <w:i/>
                    <w:sz w:val="22"/>
                  </w:rPr>
                  <w:t>DE</w:t>
                </w:r>
                <w:r>
                  <w:rPr>
                    <w:rFonts w:ascii="Cambria"/>
                    <w:b/>
                    <w:i/>
                    <w:spacing w:val="-2"/>
                    <w:sz w:val="22"/>
                  </w:rPr>
                  <w:t> </w:t>
                </w:r>
                <w:r>
                  <w:rPr>
                    <w:rFonts w:ascii="Cambria"/>
                    <w:b/>
                    <w:i/>
                    <w:sz w:val="22"/>
                  </w:rPr>
                  <w:t>CALCUL</w:t>
                </w:r>
                <w:r>
                  <w:rPr>
                    <w:rFonts w:ascii="Cambria"/>
                    <w:b/>
                    <w:i/>
                    <w:spacing w:val="-6"/>
                    <w:sz w:val="22"/>
                  </w:rPr>
                  <w:t> </w:t>
                </w:r>
                <w:r>
                  <w:rPr>
                    <w:rFonts w:ascii="Cambria"/>
                    <w:b/>
                    <w:i/>
                    <w:sz w:val="22"/>
                  </w:rPr>
                  <w:t>ET</w:t>
                </w:r>
                <w:r>
                  <w:rPr>
                    <w:rFonts w:ascii="Cambria"/>
                    <w:b/>
                    <w:i/>
                    <w:spacing w:val="-1"/>
                    <w:sz w:val="22"/>
                  </w:rPr>
                  <w:t> </w:t>
                </w:r>
                <w:r>
                  <w:rPr>
                    <w:rFonts w:ascii="Cambria"/>
                    <w:b/>
                    <w:i/>
                    <w:sz w:val="22"/>
                  </w:rPr>
                  <w:t>CONCEPTS</w:t>
                </w:r>
              </w:p>
            </w:txbxContent>
          </v:textbox>
          <w10:wrap type="none"/>
        </v:shape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5.104004pt;margin-top:49.69994pt;width:499.3pt;height:4.350pt;mso-position-horizontal-relative:page;mso-position-vertical-relative:page;z-index:-17919488" coordorigin="1102,994" coordsize="9986,87" path="m11087,1023l1102,1023,1102,1080,11087,1080,11087,1023xm11087,994l1102,994,1102,1008,11087,1008,11087,994xe" filled="true" fillcolor="#612322" stroked="false">
          <v:path arrowok="t"/>
          <v:fill type="solid"/>
          <w10:wrap type="none"/>
        </v:shape>
      </w:pict>
    </w:r>
    <w:r>
      <w:rPr/>
      <w:pict>
        <v:shape style="position:absolute;margin-left:55.543999pt;margin-top:34.4958pt;width:52.6pt;height:15.1pt;mso-position-horizontal-relative:page;mso-position-vertical-relative:page;z-index:-17918976" type="#_x0000_t202" filled="false" stroked="false">
          <v:textbox inset="0,0,0,0">
            <w:txbxContent>
              <w:p>
                <w:pPr>
                  <w:spacing w:before="23"/>
                  <w:ind w:left="20" w:right="0" w:firstLine="0"/>
                  <w:jc w:val="left"/>
                  <w:rPr>
                    <w:rFonts w:ascii="Cambria"/>
                    <w:b/>
                    <w:i/>
                    <w:sz w:val="22"/>
                  </w:rPr>
                </w:pPr>
                <w:r>
                  <w:rPr>
                    <w:rFonts w:ascii="Cambria"/>
                    <w:b/>
                    <w:i/>
                    <w:sz w:val="22"/>
                  </w:rPr>
                  <w:t>CAPITREII</w:t>
                </w:r>
              </w:p>
            </w:txbxContent>
          </v:textbox>
          <w10:wrap type="none"/>
        </v:shape>
      </w:pict>
    </w:r>
    <w:r>
      <w:rPr/>
      <w:pict>
        <v:shape style="position:absolute;margin-left:368.220001pt;margin-top:34.4958pt;width:183.2pt;height:15.1pt;mso-position-horizontal-relative:page;mso-position-vertical-relative:page;z-index:-17918464" type="#_x0000_t202" filled="false" stroked="false">
          <v:textbox inset="0,0,0,0">
            <w:txbxContent>
              <w:p>
                <w:pPr>
                  <w:spacing w:before="23"/>
                  <w:ind w:left="20" w:right="0" w:firstLine="0"/>
                  <w:jc w:val="left"/>
                  <w:rPr>
                    <w:rFonts w:ascii="Cambria"/>
                    <w:b/>
                    <w:i/>
                    <w:sz w:val="22"/>
                  </w:rPr>
                </w:pPr>
                <w:r>
                  <w:rPr>
                    <w:rFonts w:ascii="Cambria"/>
                    <w:b/>
                    <w:i/>
                    <w:sz w:val="22"/>
                  </w:rPr>
                  <w:t>METHODES</w:t>
                </w:r>
                <w:r>
                  <w:rPr>
                    <w:rFonts w:ascii="Cambria"/>
                    <w:b/>
                    <w:i/>
                    <w:spacing w:val="-6"/>
                    <w:sz w:val="22"/>
                  </w:rPr>
                  <w:t> </w:t>
                </w:r>
                <w:r>
                  <w:rPr>
                    <w:rFonts w:ascii="Cambria"/>
                    <w:b/>
                    <w:i/>
                    <w:sz w:val="22"/>
                  </w:rPr>
                  <w:t>DE</w:t>
                </w:r>
                <w:r>
                  <w:rPr>
                    <w:rFonts w:ascii="Cambria"/>
                    <w:b/>
                    <w:i/>
                    <w:spacing w:val="-4"/>
                    <w:sz w:val="22"/>
                  </w:rPr>
                  <w:t> </w:t>
                </w:r>
                <w:r>
                  <w:rPr>
                    <w:rFonts w:ascii="Cambria"/>
                    <w:b/>
                    <w:i/>
                    <w:sz w:val="22"/>
                  </w:rPr>
                  <w:t>CALCUL</w:t>
                </w:r>
                <w:r>
                  <w:rPr>
                    <w:rFonts w:ascii="Cambria"/>
                    <w:b/>
                    <w:i/>
                    <w:spacing w:val="-5"/>
                    <w:sz w:val="22"/>
                  </w:rPr>
                  <w:t> </w:t>
                </w:r>
                <w:r>
                  <w:rPr>
                    <w:rFonts w:ascii="Cambria"/>
                    <w:b/>
                    <w:i/>
                    <w:sz w:val="22"/>
                  </w:rPr>
                  <w:t>ET</w:t>
                </w:r>
                <w:r>
                  <w:rPr>
                    <w:rFonts w:ascii="Cambria"/>
                    <w:b/>
                    <w:i/>
                    <w:spacing w:val="-6"/>
                    <w:sz w:val="22"/>
                  </w:rPr>
                  <w:t> </w:t>
                </w:r>
                <w:r>
                  <w:rPr>
                    <w:rFonts w:ascii="Cambria"/>
                    <w:b/>
                    <w:i/>
                    <w:sz w:val="22"/>
                  </w:rPr>
                  <w:t>CONCEPTS</w:t>
                </w:r>
              </w:p>
            </w:txbxContent>
          </v:textbox>
          <w10:wrap type="none"/>
        </v:shape>
      </w:pict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5.224003pt;margin-top:49.459946pt;width:499.15pt;height:4.350pt;mso-position-horizontal-relative:page;mso-position-vertical-relative:page;z-index:-17916928" coordorigin="1104,989" coordsize="9983,87" path="m11087,1018l1104,1018,1104,1076,11087,1076,11087,1018xm11087,989l1104,989,1104,1004,11087,1004,11087,989xe" filled="true" fillcolor="#612322" stroked="false">
          <v:path arrowok="t"/>
          <v:fill type="solid"/>
          <w10:wrap type="none"/>
        </v:shape>
      </w:pict>
    </w:r>
    <w:r>
      <w:rPr/>
      <w:pict>
        <v:shape style="position:absolute;margin-left:55.664001pt;margin-top:34.849827pt;width:56.45pt;height:14.95pt;mso-position-horizontal-relative:page;mso-position-vertical-relative:page;z-index:-17916416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Cambria"/>
                    <w:b/>
                    <w:i/>
                    <w:sz w:val="22"/>
                  </w:rPr>
                </w:pPr>
                <w:r>
                  <w:rPr>
                    <w:rFonts w:ascii="Cambria"/>
                    <w:b/>
                    <w:i/>
                    <w:sz w:val="22"/>
                  </w:rPr>
                  <w:t>CAPITREIII</w:t>
                </w:r>
              </w:p>
            </w:txbxContent>
          </v:textbox>
          <w10:wrap type="none"/>
        </v:shape>
      </w:pict>
    </w:r>
    <w:r>
      <w:rPr/>
      <w:pict>
        <v:shape style="position:absolute;margin-left:412.450012pt;margin-top:34.849827pt;width:139.15pt;height:14.95pt;mso-position-horizontal-relative:page;mso-position-vertical-relative:page;z-index:-17915904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Cambria"/>
                    <w:b/>
                    <w:i/>
                    <w:sz w:val="22"/>
                  </w:rPr>
                </w:pPr>
                <w:r>
                  <w:rPr>
                    <w:rFonts w:ascii="Cambria"/>
                    <w:b/>
                    <w:i/>
                    <w:sz w:val="22"/>
                  </w:rPr>
                  <w:t>RESULTATS</w:t>
                </w:r>
                <w:r>
                  <w:rPr>
                    <w:rFonts w:ascii="Cambria"/>
                    <w:b/>
                    <w:i/>
                    <w:spacing w:val="-1"/>
                    <w:sz w:val="22"/>
                  </w:rPr>
                  <w:t> </w:t>
                </w:r>
                <w:r>
                  <w:rPr>
                    <w:rFonts w:ascii="Cambria"/>
                    <w:b/>
                    <w:i/>
                    <w:sz w:val="22"/>
                  </w:rPr>
                  <w:t>ET</w:t>
                </w:r>
                <w:r>
                  <w:rPr>
                    <w:rFonts w:ascii="Cambria"/>
                    <w:b/>
                    <w:i/>
                    <w:spacing w:val="49"/>
                    <w:sz w:val="22"/>
                  </w:rPr>
                  <w:t> </w:t>
                </w:r>
                <w:r>
                  <w:rPr>
                    <w:rFonts w:ascii="Cambria"/>
                    <w:b/>
                    <w:i/>
                    <w:sz w:val="22"/>
                  </w:rPr>
                  <w:t>DISCUSSION</w:t>
                </w:r>
              </w:p>
            </w:txbxContent>
          </v:textbox>
          <w10:wrap type="none"/>
        </v:shape>
      </w:pict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5.224003pt;margin-top:49.219944pt;width:499.15pt;height:4.350pt;mso-position-horizontal-relative:page;mso-position-vertical-relative:page;z-index:-17915392" coordorigin="1104,984" coordsize="9983,87" path="m11087,1013l1104,1013,1104,1071,11087,1071,11087,1013xm11087,984l1104,984,1104,999,11087,999,11087,984xe" filled="true" fillcolor="#823a0a" stroked="false">
          <v:path arrowok="t"/>
          <v:fill type="solid"/>
          <w10:wrap type="none"/>
        </v:shape>
      </w:pict>
    </w:r>
    <w:r>
      <w:rPr/>
      <w:pict>
        <v:shape style="position:absolute;margin-left:55.664001pt;margin-top:35.262093pt;width:73.45pt;height:14.25pt;mso-position-horizontal-relative:page;mso-position-vertical-relative:page;z-index:-17914880" type="#_x0000_t202" filled="false" stroked="false">
          <v:textbox inset="0,0,0,0">
            <w:txbxContent>
              <w:p>
                <w:pPr>
                  <w:spacing w:before="11"/>
                  <w:ind w:left="20" w:right="0" w:firstLine="0"/>
                  <w:jc w:val="left"/>
                  <w:rPr>
                    <w:b/>
                    <w:i/>
                    <w:sz w:val="22"/>
                  </w:rPr>
                </w:pPr>
                <w:r>
                  <w:rPr>
                    <w:b/>
                    <w:i/>
                    <w:sz w:val="22"/>
                  </w:rPr>
                  <w:t>CHAPITRE III</w:t>
                </w:r>
              </w:p>
            </w:txbxContent>
          </v:textbox>
          <w10:wrap type="none"/>
        </v:shape>
      </w:pict>
    </w:r>
    <w:r>
      <w:rPr/>
      <w:pict>
        <v:shape style="position:absolute;margin-left:396.579987pt;margin-top:35.262093pt;width:155.65pt;height:14.25pt;mso-position-horizontal-relative:page;mso-position-vertical-relative:page;z-index:-17914368" type="#_x0000_t202" filled="false" stroked="false">
          <v:textbox inset="0,0,0,0">
            <w:txbxContent>
              <w:p>
                <w:pPr>
                  <w:spacing w:before="11"/>
                  <w:ind w:left="20" w:right="0" w:firstLine="0"/>
                  <w:jc w:val="left"/>
                  <w:rPr>
                    <w:b/>
                    <w:i/>
                    <w:sz w:val="22"/>
                  </w:rPr>
                </w:pPr>
                <w:r>
                  <w:rPr>
                    <w:b/>
                    <w:i/>
                    <w:sz w:val="22"/>
                  </w:rPr>
                  <w:t>RESULTATS</w:t>
                </w:r>
                <w:r>
                  <w:rPr>
                    <w:b/>
                    <w:i/>
                    <w:spacing w:val="-7"/>
                    <w:sz w:val="22"/>
                  </w:rPr>
                  <w:t> </w:t>
                </w:r>
                <w:r>
                  <w:rPr>
                    <w:b/>
                    <w:i/>
                    <w:sz w:val="22"/>
                  </w:rPr>
                  <w:t>ET</w:t>
                </w:r>
                <w:r>
                  <w:rPr>
                    <w:b/>
                    <w:i/>
                    <w:spacing w:val="-7"/>
                    <w:sz w:val="22"/>
                  </w:rPr>
                  <w:t> </w:t>
                </w:r>
                <w:r>
                  <w:rPr>
                    <w:b/>
                    <w:i/>
                    <w:sz w:val="22"/>
                  </w:rPr>
                  <w:t>DISCUSSIONS</w:t>
                </w:r>
              </w:p>
            </w:txbxContent>
          </v:textbox>
          <w10:wrap type="none"/>
        </v:shape>
      </w:pict>
    </w: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5.224003pt;margin-top:49.219944pt;width:499.15pt;height:4.350pt;mso-position-horizontal-relative:page;mso-position-vertical-relative:page;z-index:-17912832" coordorigin="1104,984" coordsize="9983,87" path="m11087,1013l1104,1013,1104,1071,11087,1071,11087,1013xm11087,984l1104,984,1104,999,11087,999,11087,984xe" filled="true" fillcolor="#823a0a" stroked="false">
          <v:path arrowok="t"/>
          <v:fill type="solid"/>
          <w10:wrap type="none"/>
        </v:shape>
      </w:pict>
    </w:r>
    <w:r>
      <w:rPr/>
      <w:pict>
        <v:shape style="position:absolute;margin-left:479.429993pt;margin-top:35.262093pt;width:73.350pt;height:14.25pt;mso-position-horizontal-relative:page;mso-position-vertical-relative:page;z-index:-17912320" type="#_x0000_t202" filled="false" stroked="false">
          <v:textbox inset="0,0,0,0">
            <w:txbxContent>
              <w:p>
                <w:pPr>
                  <w:spacing w:before="11"/>
                  <w:ind w:left="20" w:right="0" w:firstLine="0"/>
                  <w:jc w:val="left"/>
                  <w:rPr>
                    <w:b/>
                    <w:i/>
                    <w:sz w:val="22"/>
                  </w:rPr>
                </w:pPr>
                <w:r>
                  <w:rPr>
                    <w:b/>
                    <w:i/>
                    <w:sz w:val="22"/>
                  </w:rPr>
                  <w:t>CONCLUSION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">
    <w:multiLevelType w:val="hybridMultilevel"/>
    <w:lvl w:ilvl="0">
      <w:start w:val="1"/>
      <w:numFmt w:val="decimal"/>
      <w:lvlText w:val="[%1]"/>
      <w:lvlJc w:val="left"/>
      <w:pPr>
        <w:ind w:left="353" w:hanging="370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88" w:hanging="37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16" w:hanging="37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45" w:hanging="37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73" w:hanging="37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02" w:hanging="37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30" w:hanging="37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558" w:hanging="37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587" w:hanging="370"/>
      </w:pPr>
      <w:rPr>
        <w:rFonts w:hint="default"/>
        <w:lang w:val="en-US" w:eastAsia="en-US" w:bidi="ar-SA"/>
      </w:rPr>
    </w:lvl>
  </w:abstractNum>
  <w:abstractNum w:abstractNumId="15">
    <w:multiLevelType w:val="hybridMultilevel"/>
    <w:lvl w:ilvl="0">
      <w:start w:val="1"/>
      <w:numFmt w:val="lowerLetter"/>
      <w:lvlText w:val="%1-"/>
      <w:lvlJc w:val="left"/>
      <w:pPr>
        <w:ind w:left="622" w:hanging="269"/>
        <w:jc w:val="left"/>
      </w:pPr>
      <w:rPr>
        <w:rFonts w:hint="default"/>
        <w:b/>
        <w:bCs/>
        <w:spacing w:val="0"/>
        <w:w w:val="9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22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24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27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29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32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34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636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639" w:hanging="269"/>
      </w:pPr>
      <w:rPr>
        <w:rFonts w:hint="default"/>
        <w:lang w:val="en-US" w:eastAsia="en-US" w:bidi="ar-SA"/>
      </w:rPr>
    </w:lvl>
  </w:abstractNum>
  <w:abstractNum w:abstractNumId="14">
    <w:multiLevelType w:val="hybridMultilevel"/>
    <w:lvl w:ilvl="0">
      <w:start w:val="3"/>
      <w:numFmt w:val="upperRoman"/>
      <w:lvlText w:val="%1"/>
      <w:lvlJc w:val="left"/>
      <w:pPr>
        <w:ind w:left="962" w:hanging="609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962" w:hanging="609"/>
        <w:jc w:val="left"/>
      </w:pPr>
      <w:rPr>
        <w:rFonts w:hint="default" w:ascii="Times New Roman" w:hAnsi="Times New Roman" w:eastAsia="Times New Roman" w:cs="Times New Roman"/>
        <w:b/>
        <w:bCs/>
        <w:spacing w:val="0"/>
        <w:w w:val="99"/>
        <w:sz w:val="28"/>
        <w:szCs w:val="28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116" w:hanging="764"/>
        <w:jc w:val="left"/>
      </w:pPr>
      <w:rPr>
        <w:rFonts w:hint="default"/>
        <w:b/>
        <w:bCs/>
        <w:spacing w:val="-1"/>
        <w:w w:val="99"/>
        <w:lang w:val="en-US" w:eastAsia="en-US" w:bidi="ar-SA"/>
      </w:rPr>
    </w:lvl>
    <w:lvl w:ilvl="3">
      <w:start w:val="1"/>
      <w:numFmt w:val="decimal"/>
      <w:lvlText w:val="%1.%2.%3.%4"/>
      <w:lvlJc w:val="left"/>
      <w:pPr>
        <w:ind w:left="1443" w:hanging="1091"/>
        <w:jc w:val="left"/>
      </w:pPr>
      <w:rPr>
        <w:rFonts w:hint="default"/>
        <w:b/>
        <w:bCs/>
        <w:spacing w:val="-5"/>
        <w:w w:val="99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380" w:hanging="109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440" w:hanging="109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280" w:hanging="109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12" w:hanging="109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344" w:hanging="1091"/>
      </w:pPr>
      <w:rPr>
        <w:rFonts w:hint="default"/>
        <w:lang w:val="en-US" w:eastAsia="en-US" w:bidi="ar-SA"/>
      </w:rPr>
    </w:lvl>
  </w:abstractNum>
  <w:abstractNum w:abstractNumId="13">
    <w:multiLevelType w:val="hybridMultilevel"/>
    <w:lvl w:ilvl="0">
      <w:start w:val="1"/>
      <w:numFmt w:val="decimal"/>
      <w:lvlText w:val="[%1]"/>
      <w:lvlJc w:val="left"/>
      <w:pPr>
        <w:ind w:left="110" w:hanging="368"/>
        <w:jc w:val="left"/>
      </w:pPr>
      <w:rPr>
        <w:rFonts w:hint="default" w:ascii="Times New Roman" w:hAnsi="Times New Roman" w:eastAsia="Times New Roman" w:cs="Times New Roman"/>
        <w:w w:val="103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22" w:hanging="36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25" w:hanging="36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28" w:hanging="36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31" w:hanging="36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134" w:hanging="36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137" w:hanging="36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140" w:hanging="36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143" w:hanging="368"/>
      </w:pPr>
      <w:rPr>
        <w:rFonts w:hint="default"/>
        <w:lang w:val="en-US" w:eastAsia="en-US" w:bidi="ar-SA"/>
      </w:rPr>
    </w:lvl>
  </w:abstractNum>
  <w:abstractNum w:abstractNumId="12">
    <w:multiLevelType w:val="hybridMultilevel"/>
    <w:lvl w:ilvl="0">
      <w:start w:val="2"/>
      <w:numFmt w:val="upperRoman"/>
      <w:lvlText w:val="%1"/>
      <w:lvlJc w:val="left"/>
      <w:pPr>
        <w:ind w:left="615" w:hanging="505"/>
        <w:jc w:val="left"/>
      </w:pPr>
      <w:rPr>
        <w:rFonts w:hint="default"/>
        <w:lang w:val="en-US" w:eastAsia="en-US" w:bidi="ar-SA"/>
      </w:rPr>
    </w:lvl>
    <w:lvl w:ilvl="1">
      <w:start w:val="8"/>
      <w:numFmt w:val="decimal"/>
      <w:lvlText w:val="%1.%2"/>
      <w:lvlJc w:val="left"/>
      <w:pPr>
        <w:ind w:left="615" w:hanging="505"/>
        <w:jc w:val="left"/>
      </w:pPr>
      <w:rPr>
        <w:rFonts w:hint="default" w:ascii="Times New Roman" w:hAnsi="Times New Roman" w:eastAsia="Times New Roman" w:cs="Times New Roman"/>
        <w:b/>
        <w:bCs/>
        <w:spacing w:val="-2"/>
        <w:w w:val="100"/>
        <w:sz w:val="28"/>
        <w:szCs w:val="28"/>
        <w:lang w:val="en-US" w:eastAsia="en-US" w:bidi="ar-SA"/>
      </w:rPr>
    </w:lvl>
    <w:lvl w:ilvl="2">
      <w:start w:val="0"/>
      <w:numFmt w:val="bullet"/>
      <w:lvlText w:val=""/>
      <w:lvlJc w:val="left"/>
      <w:pPr>
        <w:ind w:left="831" w:hanging="360"/>
      </w:pPr>
      <w:rPr>
        <w:rFonts w:hint="default" w:ascii="Wingdings" w:hAnsi="Wingdings" w:eastAsia="Wingdings" w:cs="Wingdings"/>
        <w:w w:val="103"/>
        <w:sz w:val="23"/>
        <w:szCs w:val="23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908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4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977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11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045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080" w:hanging="360"/>
      </w:pPr>
      <w:rPr>
        <w:rFonts w:hint="default"/>
        <w:lang w:val="en-US" w:eastAsia="en-US" w:bidi="ar-SA"/>
      </w:rPr>
    </w:lvl>
  </w:abstractNum>
  <w:abstractNum w:abstractNumId="11">
    <w:multiLevelType w:val="hybridMultilevel"/>
    <w:lvl w:ilvl="0">
      <w:start w:val="2"/>
      <w:numFmt w:val="upperRoman"/>
      <w:lvlText w:val="%1."/>
      <w:lvlJc w:val="left"/>
      <w:pPr>
        <w:ind w:left="471" w:hanging="361"/>
        <w:jc w:val="right"/>
      </w:pPr>
      <w:rPr>
        <w:rFonts w:hint="default" w:ascii="Times New Roman" w:hAnsi="Times New Roman" w:eastAsia="Times New Roman" w:cs="Times New Roman"/>
        <w:b/>
        <w:bCs/>
        <w:spacing w:val="-2"/>
        <w:w w:val="100"/>
        <w:sz w:val="28"/>
        <w:szCs w:val="2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46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13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80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47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14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281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48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15" w:hanging="361"/>
      </w:pPr>
      <w:rPr>
        <w:rFonts w:hint="default"/>
        <w:lang w:val="en-US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–"/>
      <w:lvlJc w:val="left"/>
      <w:pPr>
        <w:ind w:left="291" w:hanging="181"/>
      </w:pPr>
      <w:rPr>
        <w:rFonts w:hint="default" w:ascii="Times New Roman" w:hAnsi="Times New Roman" w:eastAsia="Times New Roman" w:cs="Times New Roman"/>
        <w:w w:val="103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84" w:hanging="18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69" w:hanging="18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54" w:hanging="18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239" w:hanging="18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224" w:hanging="18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209" w:hanging="18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194" w:hanging="18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179" w:hanging="181"/>
      </w:pPr>
      <w:rPr>
        <w:rFonts w:hint="default"/>
        <w:lang w:val="en-US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❑"/>
      <w:lvlJc w:val="left"/>
      <w:pPr>
        <w:ind w:left="320" w:hanging="210"/>
      </w:pPr>
      <w:rPr>
        <w:rFonts w:hint="default" w:ascii="Cambria Math" w:hAnsi="Cambria Math" w:eastAsia="Cambria Math" w:cs="Cambria Math"/>
        <w:w w:val="63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02" w:hanging="21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85" w:hanging="21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68" w:hanging="21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251" w:hanging="21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234" w:hanging="21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217" w:hanging="21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00" w:hanging="21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183" w:hanging="210"/>
      </w:pPr>
      <w:rPr>
        <w:rFonts w:hint="default"/>
        <w:lang w:val="en-US" w:eastAsia="en-US" w:bidi="ar-SA"/>
      </w:rPr>
    </w:lvl>
  </w:abstractNum>
  <w:abstractNum w:abstractNumId="8">
    <w:multiLevelType w:val="hybridMultilevel"/>
    <w:lvl w:ilvl="0">
      <w:start w:val="0"/>
      <w:numFmt w:val="bullet"/>
      <w:lvlText w:val=""/>
      <w:lvlJc w:val="left"/>
      <w:pPr>
        <w:ind w:left="831" w:hanging="360"/>
      </w:pPr>
      <w:rPr>
        <w:rFonts w:hint="default" w:ascii="Symbol" w:hAnsi="Symbol" w:eastAsia="Symbol" w:cs="Symbol"/>
        <w:w w:val="103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11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82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53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25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19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667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13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610" w:hanging="360"/>
      </w:pPr>
      <w:rPr>
        <w:rFonts w:hint="default"/>
        <w:lang w:val="en-US" w:eastAsia="en-US" w:bidi="ar-SA"/>
      </w:rPr>
    </w:lvl>
  </w:abstractNum>
  <w:abstractNum w:abstractNumId="7">
    <w:multiLevelType w:val="hybridMultilevel"/>
    <w:lvl w:ilvl="0">
      <w:start w:val="2"/>
      <w:numFmt w:val="upperRoman"/>
      <w:lvlText w:val="%1"/>
      <w:lvlJc w:val="left"/>
      <w:pPr>
        <w:ind w:left="622" w:hanging="512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622" w:hanging="512"/>
        <w:jc w:val="left"/>
      </w:pPr>
      <w:rPr>
        <w:rFonts w:hint="default" w:ascii="Times New Roman" w:hAnsi="Times New Roman" w:eastAsia="Times New Roman" w:cs="Times New Roman"/>
        <w:b/>
        <w:bCs/>
        <w:spacing w:val="-2"/>
        <w:w w:val="100"/>
        <w:sz w:val="28"/>
        <w:szCs w:val="28"/>
        <w:lang w:val="en-US" w:eastAsia="en-US" w:bidi="ar-SA"/>
      </w:rPr>
    </w:lvl>
    <w:lvl w:ilvl="2">
      <w:start w:val="0"/>
      <w:numFmt w:val="bullet"/>
      <w:lvlText w:val="❑"/>
      <w:lvlJc w:val="left"/>
      <w:pPr>
        <w:ind w:left="477" w:hanging="137"/>
      </w:pPr>
      <w:rPr>
        <w:rFonts w:hint="default" w:ascii="Cambria Math" w:hAnsi="Cambria Math" w:eastAsia="Cambria Math" w:cs="Cambria Math"/>
        <w:spacing w:val="10"/>
        <w:w w:val="63"/>
        <w:position w:val="6"/>
        <w:sz w:val="18"/>
        <w:szCs w:val="18"/>
        <w:lang w:val="en-US" w:eastAsia="en-US" w:bidi="ar-SA"/>
      </w:rPr>
    </w:lvl>
    <w:lvl w:ilvl="3">
      <w:start w:val="0"/>
      <w:numFmt w:val="bullet"/>
      <w:lvlText w:val=""/>
      <w:lvlJc w:val="left"/>
      <w:pPr>
        <w:ind w:left="831" w:hanging="360"/>
      </w:pPr>
      <w:rPr>
        <w:rFonts w:hint="default" w:ascii="Symbol" w:hAnsi="Symbol" w:eastAsia="Symbol" w:cs="Symbol"/>
        <w:w w:val="103"/>
        <w:sz w:val="23"/>
        <w:szCs w:val="23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7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95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13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1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50" w:hanging="360"/>
      </w:pPr>
      <w:rPr>
        <w:rFonts w:hint="default"/>
        <w:lang w:val="en-US" w:eastAsia="en-US" w:bidi="ar-SA"/>
      </w:rPr>
    </w:lvl>
  </w:abstractNum>
  <w:abstractNum w:abstractNumId="6">
    <w:multiLevelType w:val="hybridMultilevel"/>
    <w:lvl w:ilvl="0">
      <w:start w:val="1"/>
      <w:numFmt w:val="decimal"/>
      <w:lvlText w:val="[%1]"/>
      <w:lvlJc w:val="left"/>
      <w:pPr>
        <w:ind w:left="713" w:hanging="399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96" w:hanging="39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72" w:hanging="3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949" w:hanging="3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025" w:hanging="3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102" w:hanging="3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178" w:hanging="3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254" w:hanging="3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331" w:hanging="399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1"/>
      <w:numFmt w:val="upperRoman"/>
      <w:lvlText w:val="%1"/>
      <w:lvlJc w:val="left"/>
      <w:pPr>
        <w:ind w:left="1418" w:hanging="562"/>
        <w:jc w:val="left"/>
      </w:pPr>
      <w:rPr>
        <w:rFonts w:hint="default"/>
        <w:lang w:val="en-US" w:eastAsia="en-US" w:bidi="ar-SA"/>
      </w:rPr>
    </w:lvl>
    <w:lvl w:ilvl="1">
      <w:start w:val="5"/>
      <w:numFmt w:val="decimal"/>
      <w:lvlText w:val="%1.%2"/>
      <w:lvlJc w:val="left"/>
      <w:pPr>
        <w:ind w:left="1418" w:hanging="562"/>
        <w:jc w:val="left"/>
      </w:pPr>
      <w:rPr>
        <w:rFonts w:hint="default"/>
        <w:lang w:val="en-US" w:eastAsia="en-US" w:bidi="ar-SA"/>
      </w:rPr>
    </w:lvl>
    <w:lvl w:ilvl="2">
      <w:start w:val="3"/>
      <w:numFmt w:val="decimal"/>
      <w:lvlText w:val="%1.%2.%3"/>
      <w:lvlJc w:val="left"/>
      <w:pPr>
        <w:ind w:left="1418" w:hanging="562"/>
        <w:jc w:val="left"/>
      </w:pPr>
      <w:rPr>
        <w:rFonts w:hint="default" w:ascii="Times New Roman" w:hAnsi="Times New Roman" w:eastAsia="Times New Roman" w:cs="Times New Roman"/>
        <w:b/>
        <w:bCs/>
        <w:spacing w:val="-1"/>
        <w:w w:val="99"/>
        <w:sz w:val="26"/>
        <w:szCs w:val="26"/>
        <w:lang w:val="en-US" w:eastAsia="en-US" w:bidi="ar-SA"/>
      </w:rPr>
    </w:lvl>
    <w:lvl w:ilvl="3">
      <w:start w:val="1"/>
      <w:numFmt w:val="decimal"/>
      <w:lvlText w:val="%1.%2.%3.%4"/>
      <w:lvlJc w:val="left"/>
      <w:pPr>
        <w:ind w:left="1553" w:hanging="697"/>
        <w:jc w:val="left"/>
      </w:pPr>
      <w:rPr>
        <w:rFonts w:hint="default" w:ascii="Times New Roman" w:hAnsi="Times New Roman" w:eastAsia="Times New Roman" w:cs="Times New Roman"/>
        <w:b/>
        <w:bCs/>
        <w:spacing w:val="-3"/>
        <w:w w:val="99"/>
        <w:sz w:val="24"/>
        <w:szCs w:val="24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68" w:hanging="69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970" w:hanging="69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073" w:hanging="69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176" w:hanging="69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278" w:hanging="697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"/>
      <w:lvlJc w:val="left"/>
      <w:pPr>
        <w:ind w:left="1025" w:hanging="168"/>
      </w:pPr>
      <w:rPr>
        <w:rFonts w:hint="default" w:ascii="Symbol" w:hAnsi="Symbol" w:eastAsia="Symbol" w:cs="Symbol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066" w:hanging="16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112" w:hanging="16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159" w:hanging="16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205" w:hanging="16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252" w:hanging="16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298" w:hanging="16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344" w:hanging="16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391" w:hanging="168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1"/>
      <w:numFmt w:val="upperRoman"/>
      <w:lvlText w:val="%1"/>
      <w:lvlJc w:val="left"/>
      <w:pPr>
        <w:ind w:left="1409" w:hanging="696"/>
        <w:jc w:val="left"/>
      </w:pPr>
      <w:rPr>
        <w:rFonts w:hint="default"/>
        <w:lang w:val="en-US" w:eastAsia="en-US" w:bidi="ar-SA"/>
      </w:rPr>
    </w:lvl>
    <w:lvl w:ilvl="1">
      <w:start w:val="5"/>
      <w:numFmt w:val="decimal"/>
      <w:lvlText w:val="%1.%2"/>
      <w:lvlJc w:val="left"/>
      <w:pPr>
        <w:ind w:left="1409" w:hanging="696"/>
        <w:jc w:val="left"/>
      </w:pPr>
      <w:rPr>
        <w:rFonts w:hint="default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409" w:hanging="696"/>
        <w:jc w:val="left"/>
      </w:pPr>
      <w:rPr>
        <w:rFonts w:hint="default"/>
        <w:lang w:val="en-US" w:eastAsia="en-US" w:bidi="ar-SA"/>
      </w:rPr>
    </w:lvl>
    <w:lvl w:ilvl="3">
      <w:start w:val="1"/>
      <w:numFmt w:val="decimal"/>
      <w:lvlText w:val="%1.%2.%3.%4"/>
      <w:lvlJc w:val="left"/>
      <w:pPr>
        <w:ind w:left="1409" w:hanging="696"/>
        <w:jc w:val="right"/>
      </w:pPr>
      <w:rPr>
        <w:rFonts w:hint="default" w:ascii="Times New Roman" w:hAnsi="Times New Roman" w:eastAsia="Times New Roman" w:cs="Times New Roman"/>
        <w:b/>
        <w:bCs/>
        <w:spacing w:val="-3"/>
        <w:w w:val="99"/>
        <w:sz w:val="24"/>
        <w:szCs w:val="24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433" w:hanging="69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442" w:hanging="69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450" w:hanging="69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458" w:hanging="69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467" w:hanging="696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upperRoman"/>
      <w:lvlText w:val="%1"/>
      <w:lvlJc w:val="left"/>
      <w:pPr>
        <w:ind w:left="1274" w:hanging="562"/>
        <w:jc w:val="left"/>
      </w:pPr>
      <w:rPr>
        <w:rFonts w:hint="default"/>
        <w:lang w:val="en-US" w:eastAsia="en-US" w:bidi="ar-SA"/>
      </w:rPr>
    </w:lvl>
    <w:lvl w:ilvl="1">
      <w:start w:val="2"/>
      <w:numFmt w:val="decimal"/>
      <w:lvlText w:val="%1.%2"/>
      <w:lvlJc w:val="left"/>
      <w:pPr>
        <w:ind w:left="1274" w:hanging="562"/>
        <w:jc w:val="left"/>
      </w:pPr>
      <w:rPr>
        <w:rFonts w:hint="default"/>
        <w:lang w:val="en-US" w:eastAsia="en-US" w:bidi="ar-SA"/>
      </w:rPr>
    </w:lvl>
    <w:lvl w:ilvl="2">
      <w:start w:val="3"/>
      <w:numFmt w:val="decimal"/>
      <w:lvlText w:val="%1.%2.%3"/>
      <w:lvlJc w:val="left"/>
      <w:pPr>
        <w:ind w:left="1274" w:hanging="562"/>
        <w:jc w:val="left"/>
      </w:pPr>
      <w:rPr>
        <w:rFonts w:hint="default" w:ascii="Times New Roman" w:hAnsi="Times New Roman" w:eastAsia="Times New Roman" w:cs="Times New Roman"/>
        <w:b/>
        <w:bCs/>
        <w:spacing w:val="-1"/>
        <w:w w:val="99"/>
        <w:sz w:val="26"/>
        <w:szCs w:val="26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341" w:hanging="56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361" w:hanging="56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382" w:hanging="56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402" w:hanging="56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422" w:hanging="56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443" w:hanging="562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upperRoman"/>
      <w:lvlText w:val="%1."/>
      <w:lvlJc w:val="left"/>
      <w:pPr>
        <w:ind w:left="876" w:hanging="154"/>
        <w:jc w:val="right"/>
      </w:pPr>
      <w:rPr>
        <w:rFonts w:hint="default"/>
        <w:b/>
        <w:bCs/>
        <w:spacing w:val="-3"/>
        <w:w w:val="99"/>
        <w:lang w:val="en-US" w:eastAsia="en-US" w:bidi="ar-SA"/>
      </w:rPr>
    </w:lvl>
    <w:lvl w:ilvl="1">
      <w:start w:val="2"/>
      <w:numFmt w:val="decimal"/>
      <w:lvlText w:val="%1.%2"/>
      <w:lvlJc w:val="left"/>
      <w:pPr>
        <w:ind w:left="1279" w:hanging="423"/>
        <w:jc w:val="right"/>
      </w:pPr>
      <w:rPr>
        <w:rFonts w:hint="default"/>
        <w:b/>
        <w:bCs/>
        <w:spacing w:val="-3"/>
        <w:w w:val="99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274" w:hanging="562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6"/>
        <w:szCs w:val="26"/>
        <w:lang w:val="en-US" w:eastAsia="en-US" w:bidi="ar-SA"/>
      </w:rPr>
    </w:lvl>
    <w:lvl w:ilvl="3">
      <w:start w:val="0"/>
      <w:numFmt w:val="bullet"/>
      <w:lvlText w:val=""/>
      <w:lvlJc w:val="left"/>
      <w:pPr>
        <w:ind w:left="1923" w:hanging="356"/>
      </w:pPr>
      <w:rPr>
        <w:rFonts w:hint="default" w:ascii="Wingdings" w:hAnsi="Wingdings" w:eastAsia="Wingdings" w:cs="Wingdings"/>
        <w:w w:val="100"/>
        <w:sz w:val="24"/>
        <w:szCs w:val="24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86" w:hanging="35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652" w:hanging="35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18" w:hanging="35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85" w:hanging="35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751" w:hanging="356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"/>
      <w:lvlJc w:val="left"/>
      <w:pPr>
        <w:ind w:left="2139" w:hanging="360"/>
      </w:pPr>
      <w:rPr>
        <w:rFonts w:hint="default" w:ascii="Wingdings" w:hAnsi="Wingdings" w:eastAsia="Wingdings" w:cs="Wingdings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07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00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943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877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812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74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68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615" w:hanging="360"/>
      </w:pPr>
      <w:rPr>
        <w:rFonts w:hint="default"/>
        <w:lang w:val="en-US" w:eastAsia="en-US" w:bidi="ar-SA"/>
      </w:rPr>
    </w:lvl>
  </w:abstract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06"/>
      <w:outlineLvl w:val="1"/>
    </w:pPr>
    <w:rPr>
      <w:rFonts w:ascii="Times New Roman" w:hAnsi="Times New Roman" w:eastAsia="Times New Roman" w:cs="Times New Roman"/>
      <w:sz w:val="32"/>
      <w:szCs w:val="32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174"/>
      <w:outlineLvl w:val="2"/>
    </w:pPr>
    <w:rPr>
      <w:rFonts w:ascii="Times New Roman" w:hAnsi="Times New Roman" w:eastAsia="Times New Roman" w:cs="Times New Roman"/>
      <w:b/>
      <w:bCs/>
      <w:sz w:val="28"/>
      <w:szCs w:val="28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471"/>
      <w:outlineLvl w:val="3"/>
    </w:pPr>
    <w:rPr>
      <w:rFonts w:ascii="Cambria Math" w:hAnsi="Cambria Math" w:eastAsia="Cambria Math" w:cs="Cambria Math"/>
      <w:sz w:val="28"/>
      <w:szCs w:val="28"/>
      <w:lang w:val="en-US" w:eastAsia="en-US" w:bidi="ar-SA"/>
    </w:rPr>
  </w:style>
  <w:style w:styleId="Heading4" w:type="paragraph">
    <w:name w:val="Heading 4"/>
    <w:basedOn w:val="Normal"/>
    <w:uiPriority w:val="1"/>
    <w:qFormat/>
    <w:pPr>
      <w:ind w:left="1274" w:hanging="562"/>
      <w:jc w:val="both"/>
      <w:outlineLvl w:val="4"/>
    </w:pPr>
    <w:rPr>
      <w:rFonts w:ascii="Times New Roman" w:hAnsi="Times New Roman" w:eastAsia="Times New Roman" w:cs="Times New Roman"/>
      <w:b/>
      <w:bCs/>
      <w:sz w:val="26"/>
      <w:szCs w:val="26"/>
      <w:lang w:val="en-US" w:eastAsia="en-US" w:bidi="ar-SA"/>
    </w:rPr>
  </w:style>
  <w:style w:styleId="Heading5" w:type="paragraph">
    <w:name w:val="Heading 5"/>
    <w:basedOn w:val="Normal"/>
    <w:uiPriority w:val="1"/>
    <w:qFormat/>
    <w:pPr>
      <w:outlineLvl w:val="5"/>
    </w:pPr>
    <w:rPr>
      <w:rFonts w:ascii="Times New Roman" w:hAnsi="Times New Roman" w:eastAsia="Times New Roman" w:cs="Times New Roman"/>
      <w:sz w:val="26"/>
      <w:szCs w:val="26"/>
      <w:lang w:val="en-US" w:eastAsia="en-US" w:bidi="ar-SA"/>
    </w:rPr>
  </w:style>
  <w:style w:styleId="Heading6" w:type="paragraph">
    <w:name w:val="Heading 6"/>
    <w:basedOn w:val="Normal"/>
    <w:uiPriority w:val="1"/>
    <w:qFormat/>
    <w:pPr>
      <w:ind w:left="713"/>
      <w:outlineLvl w:val="6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713"/>
      <w:jc w:val="both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footer" Target="footer1.xml"/><Relationship Id="rId8" Type="http://schemas.openxmlformats.org/officeDocument/2006/relationships/image" Target="media/image3.jpe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header" Target="header1.xml"/><Relationship Id="rId14" Type="http://schemas.openxmlformats.org/officeDocument/2006/relationships/footer" Target="footer2.xml"/><Relationship Id="rId15" Type="http://schemas.openxmlformats.org/officeDocument/2006/relationships/header" Target="header2.xml"/><Relationship Id="rId16" Type="http://schemas.openxmlformats.org/officeDocument/2006/relationships/footer" Target="footer3.xml"/><Relationship Id="rId17" Type="http://schemas.openxmlformats.org/officeDocument/2006/relationships/header" Target="header3.xml"/><Relationship Id="rId18" Type="http://schemas.openxmlformats.org/officeDocument/2006/relationships/footer" Target="footer4.xml"/><Relationship Id="rId19" Type="http://schemas.openxmlformats.org/officeDocument/2006/relationships/header" Target="header4.xml"/><Relationship Id="rId20" Type="http://schemas.openxmlformats.org/officeDocument/2006/relationships/footer" Target="footer5.xml"/><Relationship Id="rId21" Type="http://schemas.openxmlformats.org/officeDocument/2006/relationships/header" Target="header5.xml"/><Relationship Id="rId22" Type="http://schemas.openxmlformats.org/officeDocument/2006/relationships/footer" Target="footer6.xml"/><Relationship Id="rId23" Type="http://schemas.openxmlformats.org/officeDocument/2006/relationships/header" Target="header6.xml"/><Relationship Id="rId24" Type="http://schemas.openxmlformats.org/officeDocument/2006/relationships/footer" Target="footer7.xml"/><Relationship Id="rId25" Type="http://schemas.openxmlformats.org/officeDocument/2006/relationships/header" Target="header7.xml"/><Relationship Id="rId26" Type="http://schemas.openxmlformats.org/officeDocument/2006/relationships/footer" Target="footer8.xml"/><Relationship Id="rId27" Type="http://schemas.openxmlformats.org/officeDocument/2006/relationships/image" Target="media/image8.png"/><Relationship Id="rId28" Type="http://schemas.openxmlformats.org/officeDocument/2006/relationships/header" Target="header8.xml"/><Relationship Id="rId29" Type="http://schemas.openxmlformats.org/officeDocument/2006/relationships/footer" Target="footer9.xml"/><Relationship Id="rId30" Type="http://schemas.openxmlformats.org/officeDocument/2006/relationships/image" Target="media/image9.png"/><Relationship Id="rId31" Type="http://schemas.openxmlformats.org/officeDocument/2006/relationships/image" Target="media/image10.png"/><Relationship Id="rId32" Type="http://schemas.openxmlformats.org/officeDocument/2006/relationships/hyperlink" Target="https://fr.wikipedia.org/wiki/Aimantation" TargetMode="External"/><Relationship Id="rId33" Type="http://schemas.openxmlformats.org/officeDocument/2006/relationships/hyperlink" Target="https://fr.wikipedia.org/wiki/Champ_magn%C3%A9tique" TargetMode="External"/><Relationship Id="rId34" Type="http://schemas.openxmlformats.org/officeDocument/2006/relationships/hyperlink" Target="https://fr.wikipedia.org/wiki/Diamagn%C3%A9tisme" TargetMode="External"/><Relationship Id="rId35" Type="http://schemas.openxmlformats.org/officeDocument/2006/relationships/hyperlink" Target="https://fr.wikipedia.org/wiki/Fer" TargetMode="External"/><Relationship Id="rId36" Type="http://schemas.openxmlformats.org/officeDocument/2006/relationships/hyperlink" Target="https://fr.wikipedia.org/wiki/Cobalt" TargetMode="External"/><Relationship Id="rId37" Type="http://schemas.openxmlformats.org/officeDocument/2006/relationships/hyperlink" Target="https://fr.wikipedia.org/wiki/Nickel" TargetMode="External"/><Relationship Id="rId38" Type="http://schemas.openxmlformats.org/officeDocument/2006/relationships/hyperlink" Target="https://fr.wikipedia.org/wiki/Aimant_permanent" TargetMode="External"/><Relationship Id="rId39" Type="http://schemas.openxmlformats.org/officeDocument/2006/relationships/image" Target="media/image11.png"/><Relationship Id="rId40" Type="http://schemas.openxmlformats.org/officeDocument/2006/relationships/hyperlink" Target="https://fr.wikipedia.org/wiki/Ferromagn%C3%A9tisme" TargetMode="External"/><Relationship Id="rId41" Type="http://schemas.openxmlformats.org/officeDocument/2006/relationships/hyperlink" Target="https://fr.wikipedia.org/wiki/Moment_magn%C3%A9tique" TargetMode="External"/><Relationship Id="rId42" Type="http://schemas.openxmlformats.org/officeDocument/2006/relationships/image" Target="media/image12.png"/><Relationship Id="rId43" Type="http://schemas.openxmlformats.org/officeDocument/2006/relationships/hyperlink" Target="https://fr.wikipedia.org/wiki/Temp%C3%A9rature_de_Curie" TargetMode="External"/><Relationship Id="rId44" Type="http://schemas.openxmlformats.org/officeDocument/2006/relationships/hyperlink" Target="https://fr.wikipedia.org/wiki/Ferrimagn%C3%A9tisme" TargetMode="External"/><Relationship Id="rId45" Type="http://schemas.openxmlformats.org/officeDocument/2006/relationships/image" Target="media/image13.png"/><Relationship Id="rId46" Type="http://schemas.openxmlformats.org/officeDocument/2006/relationships/image" Target="media/image14.jpeg"/><Relationship Id="rId47" Type="http://schemas.openxmlformats.org/officeDocument/2006/relationships/image" Target="media/image15.jpeg"/><Relationship Id="rId48" Type="http://schemas.openxmlformats.org/officeDocument/2006/relationships/image" Target="media/image16.jpeg"/><Relationship Id="rId49" Type="http://schemas.openxmlformats.org/officeDocument/2006/relationships/image" Target="media/image17.jpeg"/><Relationship Id="rId50" Type="http://schemas.openxmlformats.org/officeDocument/2006/relationships/image" Target="media/image18.jpeg"/><Relationship Id="rId51" Type="http://schemas.openxmlformats.org/officeDocument/2006/relationships/image" Target="media/image19.jpeg"/><Relationship Id="rId52" Type="http://schemas.openxmlformats.org/officeDocument/2006/relationships/image" Target="media/image20.png"/><Relationship Id="rId53" Type="http://schemas.openxmlformats.org/officeDocument/2006/relationships/hyperlink" Target="https://fr.wikipedia.org/wiki/Conducteur_(physique)" TargetMode="External"/><Relationship Id="rId54" Type="http://schemas.openxmlformats.org/officeDocument/2006/relationships/image" Target="media/image21.png"/><Relationship Id="rId55" Type="http://schemas.openxmlformats.org/officeDocument/2006/relationships/image" Target="media/image22.png"/><Relationship Id="rId56" Type="http://schemas.openxmlformats.org/officeDocument/2006/relationships/header" Target="header9.xml"/><Relationship Id="rId57" Type="http://schemas.openxmlformats.org/officeDocument/2006/relationships/footer" Target="footer10.xml"/><Relationship Id="rId58" Type="http://schemas.openxmlformats.org/officeDocument/2006/relationships/image" Target="media/image23.png"/><Relationship Id="rId59" Type="http://schemas.openxmlformats.org/officeDocument/2006/relationships/header" Target="header10.xml"/><Relationship Id="rId60" Type="http://schemas.openxmlformats.org/officeDocument/2006/relationships/footer" Target="footer11.xml"/><Relationship Id="rId61" Type="http://schemas.openxmlformats.org/officeDocument/2006/relationships/image" Target="media/image24.png"/><Relationship Id="rId62" Type="http://schemas.openxmlformats.org/officeDocument/2006/relationships/image" Target="media/image25.png"/><Relationship Id="rId63" Type="http://schemas.openxmlformats.org/officeDocument/2006/relationships/image" Target="media/image26.png"/><Relationship Id="rId64" Type="http://schemas.openxmlformats.org/officeDocument/2006/relationships/header" Target="header11.xml"/><Relationship Id="rId65" Type="http://schemas.openxmlformats.org/officeDocument/2006/relationships/footer" Target="footer12.xml"/><Relationship Id="rId66" Type="http://schemas.openxmlformats.org/officeDocument/2006/relationships/image" Target="media/image27.png"/><Relationship Id="rId67" Type="http://schemas.openxmlformats.org/officeDocument/2006/relationships/header" Target="header12.xml"/><Relationship Id="rId68" Type="http://schemas.openxmlformats.org/officeDocument/2006/relationships/footer" Target="footer13.xml"/><Relationship Id="rId69" Type="http://schemas.openxmlformats.org/officeDocument/2006/relationships/image" Target="media/image28.jpeg"/><Relationship Id="rId70" Type="http://schemas.openxmlformats.org/officeDocument/2006/relationships/image" Target="media/image29.png"/><Relationship Id="rId71" Type="http://schemas.openxmlformats.org/officeDocument/2006/relationships/image" Target="media/image30.png"/><Relationship Id="rId72" Type="http://schemas.openxmlformats.org/officeDocument/2006/relationships/image" Target="media/image31.png"/><Relationship Id="rId73" Type="http://schemas.openxmlformats.org/officeDocument/2006/relationships/image" Target="media/image32.png"/><Relationship Id="rId74" Type="http://schemas.openxmlformats.org/officeDocument/2006/relationships/header" Target="header13.xml"/><Relationship Id="rId75" Type="http://schemas.openxmlformats.org/officeDocument/2006/relationships/footer" Target="footer14.xml"/><Relationship Id="rId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2023-07-24T09:28:35Z</dcterms:created>
  <dcterms:modified xsi:type="dcterms:W3CDTF">2023-07-24T09:28:35Z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2023-07-24T00:00:00Z</vt:filetime>
  </property>
</Properties>
</file>