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9D1" w:rsidRPr="00EA3AF4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b/>
          <w:bCs/>
          <w:noProof/>
          <w:color w:val="000000" w:themeColor="text1"/>
          <w:sz w:val="36"/>
          <w:szCs w:val="36"/>
          <w:lang w:eastAsia="fr-FR" w:bidi="ar-DZ"/>
        </w:rPr>
      </w:pPr>
      <w:bookmarkStart w:id="0" w:name="_GoBack"/>
      <w:r w:rsidRPr="00EA3AF4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  <w:lang w:eastAsia="fr-FR" w:bidi="ar-DZ"/>
        </w:rPr>
        <w:t xml:space="preserve">ملخص الدراسة </w:t>
      </w:r>
      <w:bookmarkEnd w:id="0"/>
      <w:r w:rsidRPr="00EA3AF4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  <w:lang w:eastAsia="fr-FR" w:bidi="ar-DZ"/>
        </w:rPr>
        <w:t>:</w:t>
      </w:r>
    </w:p>
    <w:p w:rsidR="002769D1" w:rsidRPr="00EA3AF4" w:rsidRDefault="002769D1" w:rsidP="002769D1">
      <w:pPr>
        <w:bidi/>
        <w:spacing w:line="480" w:lineRule="auto"/>
        <w:ind w:firstLine="708"/>
        <w:jc w:val="both"/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</w:pP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هدفت الدراسة الحالية الى التعرف على دور التدخل المبكر في اكتساب اللغة الشفهية لدى أطفال متلازمة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داون.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وقد تم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صياغة فرضية عامة والتي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نصها: " للتدخل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المبكر دور في اكتساب اللغة الشفهية لدى أطفال متلازمة داون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". ولتحقيق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اهداف هذه الدراسة   تم تطبيق اختبار خومسي لتقييم اللغة الشفهية قبل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وبعد التدخل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على عينة متلازمة داون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وعددهم 8 حالات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بمركز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المعاقين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ذهنيا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بولاية مستغانم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</w:rPr>
        <w:t xml:space="preserve">، 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وتم بعدها تحليل نتائج الاختبار تحليلا كميا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وكيفيا كما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استخدمنا منهج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 xml:space="preserve">الوصفي الارتباطي 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كمنهج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للدراسة.</w:t>
      </w:r>
    </w:p>
    <w:p w:rsidR="002769D1" w:rsidRPr="00EA3AF4" w:rsidRDefault="002769D1" w:rsidP="002769D1">
      <w:pPr>
        <w:bidi/>
        <w:spacing w:line="480" w:lineRule="auto"/>
        <w:ind w:firstLine="708"/>
        <w:jc w:val="both"/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</w:pP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حيث اسفرت الدراسة الى النتائج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التالية:</w:t>
      </w:r>
    </w:p>
    <w:p w:rsidR="002769D1" w:rsidRPr="00EA3AF4" w:rsidRDefault="002769D1" w:rsidP="002769D1">
      <w:pPr>
        <w:pStyle w:val="Paragraphedeliste"/>
        <w:numPr>
          <w:ilvl w:val="0"/>
          <w:numId w:val="1"/>
        </w:numPr>
        <w:bidi/>
        <w:spacing w:line="480" w:lineRule="auto"/>
        <w:jc w:val="both"/>
        <w:rPr>
          <w:rFonts w:asciiTheme="minorBidi" w:hAnsiTheme="minorBidi"/>
          <w:color w:val="000000" w:themeColor="text1"/>
          <w:sz w:val="32"/>
          <w:szCs w:val="32"/>
        </w:rPr>
      </w:pP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توجد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فروق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بين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نتائج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اطفال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عرض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داون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على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اختبار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تقييم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اللغة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الشفهية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تعزي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الى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متغير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التدخل</w:t>
      </w:r>
      <w:r w:rsidRPr="00EA3AF4">
        <w:rPr>
          <w:rFonts w:asciiTheme="minorBidi" w:hAnsiTheme="minorBidi" w:cs="Arial"/>
          <w:color w:val="000000" w:themeColor="text1"/>
          <w:sz w:val="32"/>
          <w:szCs w:val="32"/>
          <w:rtl/>
        </w:rPr>
        <w:t xml:space="preserve"> </w:t>
      </w:r>
      <w:r w:rsidRPr="00EA3AF4">
        <w:rPr>
          <w:rFonts w:asciiTheme="minorBidi" w:hAnsiTheme="minorBidi" w:cs="Arial" w:hint="cs"/>
          <w:color w:val="000000" w:themeColor="text1"/>
          <w:sz w:val="32"/>
          <w:szCs w:val="32"/>
          <w:rtl/>
        </w:rPr>
        <w:t>المبكر.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 xml:space="preserve"> </w:t>
      </w:r>
    </w:p>
    <w:p w:rsidR="002769D1" w:rsidRPr="00EA3AF4" w:rsidRDefault="002769D1" w:rsidP="002769D1">
      <w:pPr>
        <w:pStyle w:val="Paragraphedeliste"/>
        <w:numPr>
          <w:ilvl w:val="0"/>
          <w:numId w:val="1"/>
        </w:numPr>
        <w:bidi/>
        <w:spacing w:line="480" w:lineRule="auto"/>
        <w:jc w:val="both"/>
        <w:rPr>
          <w:rFonts w:asciiTheme="minorBidi" w:hAnsiTheme="minorBidi"/>
          <w:color w:val="000000" w:themeColor="text1"/>
          <w:sz w:val="32"/>
          <w:szCs w:val="32"/>
        </w:rPr>
      </w:pPr>
      <w:r w:rsidRPr="00EA3AF4">
        <w:rPr>
          <w:rFonts w:asciiTheme="minorBidi" w:hAnsiTheme="minorBidi"/>
          <w:color w:val="000000" w:themeColor="text1"/>
          <w:sz w:val="32"/>
          <w:szCs w:val="32"/>
          <w:rtl/>
        </w:rPr>
        <w:t xml:space="preserve">للتدخل المبكر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 xml:space="preserve">دور 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</w:rPr>
        <w:t>في اكتساب اللغة الشفهية عند أطفال عرض داون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</w:rPr>
        <w:t>.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</w:rPr>
        <w:t xml:space="preserve"> </w:t>
      </w:r>
    </w:p>
    <w:p w:rsidR="002769D1" w:rsidRPr="00EA3AF4" w:rsidRDefault="002769D1" w:rsidP="002769D1">
      <w:pPr>
        <w:bidi/>
        <w:spacing w:line="480" w:lineRule="auto"/>
        <w:jc w:val="both"/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</w:pPr>
    </w:p>
    <w:p w:rsidR="002769D1" w:rsidRPr="00EA3AF4" w:rsidRDefault="002769D1" w:rsidP="002769D1">
      <w:pPr>
        <w:bidi/>
        <w:spacing w:line="480" w:lineRule="auto"/>
        <w:rPr>
          <w:rFonts w:asciiTheme="minorBidi" w:hAnsiTheme="minorBidi"/>
          <w:color w:val="000000" w:themeColor="text1"/>
          <w:sz w:val="36"/>
          <w:szCs w:val="36"/>
          <w:rtl/>
          <w:lang w:bidi="ar-DZ"/>
        </w:rPr>
      </w:pPr>
      <w:r w:rsidRPr="00EA3AF4">
        <w:rPr>
          <w:rFonts w:asciiTheme="minorBidi" w:hAnsiTheme="minorBidi"/>
          <w:b/>
          <w:bCs/>
          <w:color w:val="000000" w:themeColor="text1"/>
          <w:sz w:val="36"/>
          <w:szCs w:val="36"/>
          <w:rtl/>
          <w:lang w:bidi="ar-DZ"/>
        </w:rPr>
        <w:t xml:space="preserve">الكلمات </w:t>
      </w:r>
      <w:r w:rsidRPr="00EA3AF4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:lang w:bidi="ar-DZ"/>
        </w:rPr>
        <w:t>المفتاحية:</w:t>
      </w:r>
      <w:r w:rsidRPr="00EA3AF4">
        <w:rPr>
          <w:rFonts w:asciiTheme="minorBidi" w:hAnsiTheme="minorBidi"/>
          <w:color w:val="000000" w:themeColor="text1"/>
          <w:sz w:val="36"/>
          <w:szCs w:val="36"/>
          <w:rtl/>
          <w:lang w:bidi="ar-DZ"/>
        </w:rPr>
        <w:t xml:space="preserve"> </w:t>
      </w:r>
    </w:p>
    <w:p w:rsidR="002769D1" w:rsidRPr="00EA3AF4" w:rsidRDefault="002769D1" w:rsidP="002769D1">
      <w:pPr>
        <w:bidi/>
        <w:spacing w:line="480" w:lineRule="auto"/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</w:pP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التدخل 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>المبكر، متلازمة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 داون</w:t>
      </w:r>
      <w:r w:rsidRPr="00EA3AF4">
        <w:rPr>
          <w:rFonts w:asciiTheme="minorBidi" w:hAnsiTheme="minorBidi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EA3AF4">
        <w:rPr>
          <w:rFonts w:asciiTheme="minorBidi" w:hAnsiTheme="minorBidi"/>
          <w:color w:val="000000" w:themeColor="text1"/>
          <w:sz w:val="32"/>
          <w:szCs w:val="32"/>
          <w:rtl/>
          <w:lang w:bidi="ar-DZ"/>
        </w:rPr>
        <w:t xml:space="preserve">اللغة الشفهية </w:t>
      </w:r>
    </w:p>
    <w:p w:rsidR="002769D1" w:rsidRPr="00EA3AF4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noProof/>
          <w:color w:val="000000" w:themeColor="text1"/>
          <w:sz w:val="32"/>
          <w:szCs w:val="32"/>
          <w:rtl/>
          <w:lang w:eastAsia="fr-FR" w:bidi="ar-DZ"/>
        </w:rPr>
      </w:pPr>
    </w:p>
    <w:p w:rsidR="002769D1" w:rsidRPr="00EA3AF4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noProof/>
          <w:color w:val="000000" w:themeColor="text1"/>
          <w:sz w:val="32"/>
          <w:szCs w:val="32"/>
          <w:rtl/>
          <w:lang w:eastAsia="fr-FR" w:bidi="ar-DZ"/>
        </w:rPr>
      </w:pPr>
    </w:p>
    <w:p w:rsidR="002769D1" w:rsidRPr="00EA3AF4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noProof/>
          <w:color w:val="000000" w:themeColor="text1"/>
          <w:sz w:val="32"/>
          <w:szCs w:val="32"/>
          <w:lang w:eastAsia="fr-FR" w:bidi="ar-DZ"/>
        </w:rPr>
      </w:pPr>
    </w:p>
    <w:p w:rsidR="002769D1" w:rsidRPr="00EA3AF4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noProof/>
          <w:color w:val="000000" w:themeColor="text1"/>
          <w:sz w:val="32"/>
          <w:szCs w:val="32"/>
          <w:rtl/>
          <w:lang w:eastAsia="fr-FR" w:bidi="ar-DZ"/>
        </w:rPr>
      </w:pPr>
    </w:p>
    <w:p w:rsidR="002769D1" w:rsidRPr="002769D1" w:rsidRDefault="002769D1" w:rsidP="002769D1">
      <w:pPr>
        <w:shd w:val="clear" w:color="auto" w:fill="FFFFFF"/>
        <w:bidi/>
        <w:spacing w:after="0" w:line="480" w:lineRule="auto"/>
        <w:rPr>
          <w:rFonts w:asciiTheme="minorBidi" w:hAnsiTheme="minorBidi"/>
          <w:b/>
          <w:bCs/>
          <w:noProof/>
          <w:color w:val="000000" w:themeColor="text1"/>
          <w:sz w:val="36"/>
          <w:szCs w:val="36"/>
          <w:rtl/>
          <w:lang w:eastAsia="fr-FR" w:bidi="ar-DZ"/>
        </w:rPr>
      </w:pPr>
      <w:r w:rsidRPr="00EA3AF4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  <w:lang w:eastAsia="fr-FR" w:bidi="ar-DZ"/>
        </w:rPr>
        <w:lastRenderedPageBreak/>
        <w:t>ملخص البحث باللغة الانجليزية:</w:t>
      </w:r>
    </w:p>
    <w:p w:rsidR="002769D1" w:rsidRPr="00EA3AF4" w:rsidRDefault="002769D1" w:rsidP="002769D1">
      <w:pPr>
        <w:spacing w:line="360" w:lineRule="auto"/>
        <w:ind w:firstLine="708"/>
        <w:jc w:val="both"/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</w:pP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 xml:space="preserve">The current study aimed to identify the role of early intervention in oral language acquisition in children with Down syndrome. A general hypothesis was formulated, which reads: “Early intervention has a role in the acquisition of oral language in children with Down syndrome.” To achieve the objectives of this study, the </w:t>
      </w: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-US" w:eastAsia="fr-FR"/>
        </w:rPr>
        <w:t>ELO</w:t>
      </w: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 xml:space="preserve"> test was applied to evaluate oral language before and after the intervention on a sample of 8 Down syndrome cases</w:t>
      </w:r>
      <w:r w:rsidRPr="00EA3AF4">
        <w:rPr>
          <w:rFonts w:asciiTheme="minorBidi" w:eastAsia="Times New Roman" w:hAnsiTheme="minorBidi" w:hint="cs"/>
          <w:color w:val="000000" w:themeColor="text1"/>
          <w:sz w:val="32"/>
          <w:szCs w:val="32"/>
          <w:rtl/>
          <w:lang w:val="en" w:eastAsia="fr-FR"/>
        </w:rPr>
        <w:t xml:space="preserve"> </w:t>
      </w: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-US" w:eastAsia="fr-FR"/>
        </w:rPr>
        <w:t>a</w:t>
      </w: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>t the Center for the Mentally Disabled in Mostaganem Province and the test results were then analyzed quantitatively and qualitatively. We also used a case study approach as a method for the study.</w:t>
      </w:r>
    </w:p>
    <w:p w:rsidR="002769D1" w:rsidRPr="00EA3AF4" w:rsidRDefault="002769D1" w:rsidP="002769D1">
      <w:pPr>
        <w:spacing w:line="360" w:lineRule="auto"/>
        <w:ind w:firstLine="708"/>
        <w:jc w:val="both"/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</w:pP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>The study led to the following results:</w:t>
      </w:r>
    </w:p>
    <w:p w:rsidR="002769D1" w:rsidRPr="00EA3AF4" w:rsidRDefault="002769D1" w:rsidP="002769D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eastAsia="Times New Roman" w:hAnsiTheme="minorBidi"/>
          <w:color w:val="000000" w:themeColor="text1"/>
          <w:sz w:val="32"/>
          <w:szCs w:val="32"/>
          <w:rtl/>
          <w:lang w:val="en" w:eastAsia="fr-FR"/>
        </w:rPr>
      </w:pP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 xml:space="preserve">There are differences between the results of oral language acquisition among children with Down syndrome due to the early intervention variable </w:t>
      </w:r>
    </w:p>
    <w:p w:rsidR="002769D1" w:rsidRPr="00EA3AF4" w:rsidRDefault="002769D1" w:rsidP="002769D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eastAsia="Times New Roman" w:hAnsiTheme="minorBidi"/>
          <w:color w:val="000000" w:themeColor="text1"/>
          <w:sz w:val="32"/>
          <w:szCs w:val="32"/>
          <w:rtl/>
          <w:lang w:val="en" w:eastAsia="fr-FR"/>
        </w:rPr>
      </w:pPr>
      <w:r w:rsidRPr="00EA3AF4">
        <w:rPr>
          <w:rFonts w:asciiTheme="minorBidi" w:eastAsia="Times New Roman" w:hAnsiTheme="minorBidi"/>
          <w:color w:val="000000" w:themeColor="text1"/>
          <w:sz w:val="32"/>
          <w:szCs w:val="32"/>
          <w:lang w:val="en" w:eastAsia="fr-FR"/>
        </w:rPr>
        <w:t>Oral language is affected in children with Down syndrome</w:t>
      </w:r>
    </w:p>
    <w:p w:rsidR="002769D1" w:rsidRPr="00EA3AF4" w:rsidRDefault="002769D1" w:rsidP="002769D1">
      <w:pPr>
        <w:spacing w:line="360" w:lineRule="auto"/>
        <w:ind w:firstLine="708"/>
        <w:jc w:val="both"/>
        <w:rPr>
          <w:rFonts w:asciiTheme="minorBidi" w:eastAsia="Times New Roman" w:hAnsiTheme="minorBidi"/>
          <w:color w:val="000000" w:themeColor="text1"/>
          <w:sz w:val="32"/>
          <w:szCs w:val="32"/>
          <w:rtl/>
          <w:lang w:val="en" w:eastAsia="fr-FR"/>
        </w:rPr>
      </w:pPr>
    </w:p>
    <w:p w:rsidR="002769D1" w:rsidRPr="00EA3AF4" w:rsidRDefault="002769D1" w:rsidP="002769D1">
      <w:pPr>
        <w:rPr>
          <w:rFonts w:asciiTheme="minorBidi" w:hAnsiTheme="minorBidi"/>
          <w:b/>
          <w:bCs/>
          <w:color w:val="000000" w:themeColor="text1"/>
          <w:sz w:val="36"/>
          <w:szCs w:val="36"/>
          <w:lang w:val="en-US" w:eastAsia="fr-FR" w:bidi="ar-DZ"/>
        </w:rPr>
      </w:pPr>
      <w:r w:rsidRPr="00EA3AF4">
        <w:rPr>
          <w:rFonts w:asciiTheme="minorBidi" w:hAnsiTheme="minorBidi"/>
          <w:b/>
          <w:bCs/>
          <w:color w:val="000000" w:themeColor="text1"/>
          <w:sz w:val="36"/>
          <w:szCs w:val="36"/>
          <w:lang w:val="en-US" w:eastAsia="fr-FR" w:bidi="ar-DZ"/>
        </w:rPr>
        <w:t xml:space="preserve">Key words: </w:t>
      </w:r>
    </w:p>
    <w:p w:rsidR="002769D1" w:rsidRPr="00EA3AF4" w:rsidRDefault="002769D1" w:rsidP="002769D1">
      <w:pPr>
        <w:rPr>
          <w:rFonts w:asciiTheme="minorBidi" w:hAnsiTheme="minorBidi"/>
          <w:color w:val="000000" w:themeColor="text1"/>
          <w:sz w:val="32"/>
          <w:szCs w:val="32"/>
          <w:rtl/>
          <w:lang w:val="en-US" w:eastAsia="fr-FR" w:bidi="ar-DZ"/>
        </w:rPr>
        <w:sectPr w:rsidR="002769D1" w:rsidRPr="00EA3AF4" w:rsidSect="009A2247">
          <w:pgSz w:w="11906" w:h="16838"/>
          <w:pgMar w:top="1134" w:right="1134" w:bottom="1134" w:left="1134" w:header="709" w:footer="709" w:gutter="567"/>
          <w:pgNumType w:start="1"/>
          <w:cols w:space="708"/>
          <w:rtlGutter/>
          <w:docGrid w:linePitch="360"/>
        </w:sectPr>
      </w:pPr>
      <w:r w:rsidRPr="00EA3AF4">
        <w:rPr>
          <w:rFonts w:asciiTheme="minorBidi" w:hAnsiTheme="minorBidi"/>
          <w:color w:val="000000" w:themeColor="text1"/>
          <w:sz w:val="32"/>
          <w:szCs w:val="32"/>
          <w:lang w:val="en-US" w:eastAsia="fr-FR" w:bidi="ar-DZ"/>
        </w:rPr>
        <w:t>Early interventi</w:t>
      </w:r>
      <w:r>
        <w:rPr>
          <w:rFonts w:asciiTheme="minorBidi" w:hAnsiTheme="minorBidi"/>
          <w:color w:val="000000" w:themeColor="text1"/>
          <w:sz w:val="32"/>
          <w:szCs w:val="32"/>
          <w:lang w:val="en-US" w:eastAsia="fr-FR" w:bidi="ar-DZ"/>
        </w:rPr>
        <w:t>on, Down syndrome, oral language</w:t>
      </w:r>
    </w:p>
    <w:p w:rsidR="005F36B7" w:rsidRPr="002769D1" w:rsidRDefault="00C326F2" w:rsidP="002769D1">
      <w:pPr>
        <w:bidi/>
        <w:rPr>
          <w:lang w:val="en-US" w:bidi="ar-DZ"/>
        </w:rPr>
      </w:pPr>
    </w:p>
    <w:sectPr w:rsidR="005F36B7" w:rsidRPr="0027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448A6"/>
    <w:multiLevelType w:val="hybridMultilevel"/>
    <w:tmpl w:val="8AFA29E2"/>
    <w:lvl w:ilvl="0" w:tplc="700869C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438772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88C0C2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CD8D81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B3A00D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D666E0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88923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FC3E7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132E83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D1"/>
    <w:rsid w:val="0022118F"/>
    <w:rsid w:val="002769D1"/>
    <w:rsid w:val="00542189"/>
    <w:rsid w:val="00C3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3B40B-8A84-4350-BF24-20BF89E3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cs</cp:lastModifiedBy>
  <cp:revision>1</cp:revision>
  <dcterms:created xsi:type="dcterms:W3CDTF">2024-07-16T22:17:00Z</dcterms:created>
  <dcterms:modified xsi:type="dcterms:W3CDTF">2024-07-16T22:19:00Z</dcterms:modified>
</cp:coreProperties>
</file>