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649C" w:rsidRDefault="00EC649C" w:rsidP="00EC649C">
      <w:pPr>
        <w:spacing w:after="0" w:line="360" w:lineRule="auto"/>
        <w:ind w:right="558"/>
        <w:jc w:val="both"/>
        <w:rPr>
          <w:rFonts w:ascii="Times New Roman" w:eastAsia="Times New Roman" w:hAnsi="Times New Roman" w:cs="Times New Roman"/>
          <w:b/>
          <w:bCs/>
          <w:i/>
          <w:iCs/>
          <w:sz w:val="48"/>
          <w:szCs w:val="48"/>
          <w:lang w:eastAsia="fr-FR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48"/>
          <w:szCs w:val="48"/>
          <w:lang w:eastAsia="fr-FR"/>
        </w:rPr>
        <w:t xml:space="preserve">                                  </w:t>
      </w:r>
    </w:p>
    <w:p w:rsidR="00EC649C" w:rsidRPr="00EC649C" w:rsidRDefault="00EC649C" w:rsidP="00EC649C">
      <w:pPr>
        <w:spacing w:after="0" w:line="360" w:lineRule="auto"/>
        <w:ind w:left="3828" w:right="558"/>
        <w:jc w:val="both"/>
        <w:rPr>
          <w:rFonts w:ascii="Times New Roman" w:eastAsia="Times New Roman" w:hAnsi="Times New Roman" w:cs="Times New Roman"/>
          <w:b/>
          <w:bCs/>
          <w:i/>
          <w:iCs/>
          <w:sz w:val="48"/>
          <w:szCs w:val="48"/>
          <w:lang w:eastAsia="fr-FR"/>
        </w:rPr>
      </w:pPr>
      <w:r w:rsidRPr="00EC649C">
        <w:rPr>
          <w:rFonts w:ascii="Times New Roman" w:eastAsia="Times New Roman" w:hAnsi="Times New Roman" w:cs="Times New Roman"/>
          <w:b/>
          <w:bCs/>
          <w:i/>
          <w:iCs/>
          <w:sz w:val="48"/>
          <w:szCs w:val="48"/>
          <w:lang w:eastAsia="fr-FR"/>
        </w:rPr>
        <w:t xml:space="preserve">Résumé </w:t>
      </w:r>
    </w:p>
    <w:p w:rsidR="00EC649C" w:rsidRPr="00EC649C" w:rsidRDefault="00EC649C" w:rsidP="00EC649C">
      <w:pPr>
        <w:spacing w:after="0" w:line="360" w:lineRule="auto"/>
        <w:ind w:right="558"/>
        <w:jc w:val="both"/>
        <w:rPr>
          <w:rFonts w:ascii="Times New Roman" w:eastAsia="Times New Roman" w:hAnsi="Times New Roman" w:cs="Times New Roman"/>
          <w:b/>
          <w:bCs/>
          <w:i/>
          <w:iCs/>
          <w:sz w:val="48"/>
          <w:szCs w:val="48"/>
          <w:lang w:eastAsia="fr-FR"/>
        </w:rPr>
      </w:pPr>
    </w:p>
    <w:p w:rsidR="00EC649C" w:rsidRPr="00EC649C" w:rsidRDefault="00EC649C" w:rsidP="00EC649C">
      <w:pPr>
        <w:spacing w:after="0" w:line="360" w:lineRule="auto"/>
        <w:ind w:right="558"/>
        <w:jc w:val="both"/>
        <w:rPr>
          <w:rFonts w:ascii="Times New Roman" w:eastAsia="Times New Roman" w:hAnsi="Times New Roman" w:cs="Times New Roman"/>
          <w:b/>
          <w:bCs/>
          <w:szCs w:val="24"/>
          <w:lang w:eastAsia="fr-FR"/>
        </w:rPr>
      </w:pPr>
      <w:r w:rsidRPr="00EC649C">
        <w:rPr>
          <w:rFonts w:ascii="Times New Roman" w:eastAsia="Times New Roman" w:hAnsi="Times New Roman" w:cs="Times New Roman"/>
          <w:szCs w:val="24"/>
          <w:lang w:eastAsia="fr-FR"/>
        </w:rPr>
        <w:t>Ce projet présente une étude détaillée d’un bâtiment à usage multiple (habitation, commercial, et parking) constitué d’un sous –sol et d’un réez- de chaussée plus (09) étages, implanté à BIR EL DJIR dans la wilaya D’ORAN. Cette région est classée en zone sismique IIA selon le RPA 99 version 2003.</w:t>
      </w:r>
    </w:p>
    <w:p w:rsidR="00EC649C" w:rsidRPr="00EC649C" w:rsidRDefault="00EC649C" w:rsidP="00EC649C">
      <w:pPr>
        <w:spacing w:after="0" w:line="360" w:lineRule="auto"/>
        <w:ind w:right="558"/>
        <w:jc w:val="both"/>
        <w:rPr>
          <w:rFonts w:ascii="Times New Roman" w:eastAsia="Times New Roman" w:hAnsi="Times New Roman" w:cs="Times New Roman"/>
          <w:b/>
          <w:bCs/>
          <w:szCs w:val="24"/>
          <w:lang w:eastAsia="fr-FR"/>
        </w:rPr>
      </w:pPr>
      <w:r w:rsidRPr="00EC649C">
        <w:rPr>
          <w:rFonts w:ascii="Times New Roman" w:eastAsia="Times New Roman" w:hAnsi="Times New Roman" w:cs="Times New Roman"/>
          <w:szCs w:val="24"/>
          <w:lang w:eastAsia="fr-FR"/>
        </w:rPr>
        <w:t>Le travail est basé sur une étude complète de la conception et implantation de la structure, qu’est divisé en plusieurs chapitres.</w:t>
      </w:r>
    </w:p>
    <w:p w:rsidR="00EC649C" w:rsidRPr="00EC649C" w:rsidRDefault="00EC649C" w:rsidP="00EC649C">
      <w:pPr>
        <w:pStyle w:val="Paragraphedeliste"/>
        <w:numPr>
          <w:ilvl w:val="0"/>
          <w:numId w:val="1"/>
        </w:numPr>
        <w:spacing w:after="0" w:line="360" w:lineRule="auto"/>
        <w:ind w:right="558"/>
        <w:jc w:val="both"/>
        <w:rPr>
          <w:rFonts w:ascii="Times New Roman" w:eastAsia="Times New Roman" w:hAnsi="Times New Roman" w:cs="Times New Roman"/>
          <w:szCs w:val="24"/>
          <w:lang w:eastAsia="fr-FR"/>
        </w:rPr>
      </w:pPr>
      <w:r w:rsidRPr="00EC649C">
        <w:rPr>
          <w:rFonts w:ascii="Times New Roman" w:eastAsia="Times New Roman" w:hAnsi="Times New Roman" w:cs="Times New Roman"/>
          <w:szCs w:val="24"/>
          <w:lang w:eastAsia="fr-FR"/>
        </w:rPr>
        <w:t>La description générale du projet avec une présentation de caractéristiques des matériaux.</w:t>
      </w:r>
    </w:p>
    <w:p w:rsidR="00EC649C" w:rsidRPr="00EC649C" w:rsidRDefault="00EC649C" w:rsidP="00EC649C">
      <w:pPr>
        <w:pStyle w:val="Paragraphedeliste"/>
        <w:numPr>
          <w:ilvl w:val="0"/>
          <w:numId w:val="1"/>
        </w:numPr>
        <w:spacing w:after="0" w:line="360" w:lineRule="auto"/>
        <w:ind w:right="558"/>
        <w:jc w:val="both"/>
        <w:rPr>
          <w:rFonts w:ascii="Times New Roman" w:eastAsia="Times New Roman" w:hAnsi="Times New Roman" w:cs="Times New Roman"/>
          <w:szCs w:val="24"/>
          <w:lang w:eastAsia="fr-FR"/>
        </w:rPr>
      </w:pPr>
      <w:r w:rsidRPr="00EC649C">
        <w:rPr>
          <w:rFonts w:ascii="Times New Roman" w:eastAsia="Times New Roman" w:hAnsi="Times New Roman" w:cs="Times New Roman"/>
          <w:szCs w:val="24"/>
          <w:lang w:eastAsia="fr-FR"/>
        </w:rPr>
        <w:t>Pré dimensionnement des éléments et descente des charges.</w:t>
      </w:r>
    </w:p>
    <w:p w:rsidR="00EC649C" w:rsidRPr="00EC649C" w:rsidRDefault="00EC649C" w:rsidP="00EC649C">
      <w:pPr>
        <w:pStyle w:val="Paragraphedeliste"/>
        <w:numPr>
          <w:ilvl w:val="0"/>
          <w:numId w:val="1"/>
        </w:numPr>
        <w:spacing w:after="0" w:line="360" w:lineRule="auto"/>
        <w:ind w:right="558"/>
        <w:jc w:val="both"/>
        <w:rPr>
          <w:rFonts w:ascii="Times New Roman" w:eastAsia="Times New Roman" w:hAnsi="Times New Roman" w:cs="Times New Roman"/>
          <w:szCs w:val="24"/>
          <w:lang w:eastAsia="fr-FR"/>
        </w:rPr>
      </w:pPr>
      <w:r w:rsidRPr="00EC649C">
        <w:rPr>
          <w:rFonts w:ascii="Times New Roman" w:eastAsia="Times New Roman" w:hAnsi="Times New Roman" w:cs="Times New Roman"/>
          <w:szCs w:val="24"/>
          <w:lang w:eastAsia="fr-FR"/>
        </w:rPr>
        <w:t>L’étude des éléments non structuraux (poutrelle, escaliers, balcon).</w:t>
      </w:r>
    </w:p>
    <w:p w:rsidR="00EC649C" w:rsidRPr="00EC649C" w:rsidRDefault="00EC649C" w:rsidP="00EC649C">
      <w:pPr>
        <w:pStyle w:val="Paragraphedeliste"/>
        <w:numPr>
          <w:ilvl w:val="0"/>
          <w:numId w:val="1"/>
        </w:numPr>
        <w:spacing w:after="0" w:line="360" w:lineRule="auto"/>
        <w:ind w:right="558"/>
        <w:jc w:val="both"/>
        <w:rPr>
          <w:rFonts w:ascii="Times New Roman" w:eastAsia="Times New Roman" w:hAnsi="Times New Roman" w:cs="Times New Roman"/>
          <w:szCs w:val="24"/>
          <w:lang w:eastAsia="fr-FR"/>
        </w:rPr>
      </w:pPr>
      <w:r w:rsidRPr="00EC649C">
        <w:rPr>
          <w:rFonts w:ascii="Times New Roman" w:eastAsia="Times New Roman" w:hAnsi="Times New Roman" w:cs="Times New Roman"/>
          <w:szCs w:val="24"/>
          <w:lang w:eastAsia="fr-FR"/>
        </w:rPr>
        <w:t>Modélisation et vérification au RPA de la structure réalisée à l’aide du logiciel ROBOT STRUCTURAL ANALYSYS VERSION 2023.</w:t>
      </w:r>
    </w:p>
    <w:p w:rsidR="00EC649C" w:rsidRPr="00EC649C" w:rsidRDefault="00EC649C" w:rsidP="00EC649C">
      <w:pPr>
        <w:pStyle w:val="Paragraphedeliste"/>
        <w:numPr>
          <w:ilvl w:val="0"/>
          <w:numId w:val="1"/>
        </w:numPr>
        <w:spacing w:after="0" w:line="360" w:lineRule="auto"/>
        <w:ind w:right="558"/>
        <w:jc w:val="both"/>
        <w:rPr>
          <w:rFonts w:ascii="Times New Roman" w:eastAsia="Times New Roman" w:hAnsi="Times New Roman" w:cs="Times New Roman"/>
          <w:szCs w:val="24"/>
          <w:lang w:eastAsia="fr-FR"/>
        </w:rPr>
      </w:pPr>
      <w:r w:rsidRPr="00EC649C">
        <w:rPr>
          <w:rFonts w:ascii="Times New Roman" w:eastAsia="Times New Roman" w:hAnsi="Times New Roman" w:cs="Times New Roman"/>
          <w:szCs w:val="24"/>
          <w:lang w:eastAsia="fr-FR"/>
        </w:rPr>
        <w:t>L’étude des éléments structuraux.</w:t>
      </w:r>
    </w:p>
    <w:p w:rsidR="00EC649C" w:rsidRPr="00EC649C" w:rsidRDefault="00EC649C" w:rsidP="00EC649C">
      <w:pPr>
        <w:pStyle w:val="Paragraphedeliste"/>
        <w:numPr>
          <w:ilvl w:val="0"/>
          <w:numId w:val="1"/>
        </w:numPr>
        <w:spacing w:after="0" w:line="360" w:lineRule="auto"/>
        <w:ind w:right="558"/>
        <w:jc w:val="both"/>
        <w:rPr>
          <w:rFonts w:ascii="Times New Roman" w:eastAsia="Times New Roman" w:hAnsi="Times New Roman" w:cs="Times New Roman"/>
          <w:szCs w:val="24"/>
          <w:lang w:eastAsia="fr-FR"/>
        </w:rPr>
      </w:pPr>
      <w:r w:rsidRPr="00EC649C">
        <w:rPr>
          <w:rFonts w:ascii="Times New Roman" w:eastAsia="Times New Roman" w:hAnsi="Times New Roman" w:cs="Times New Roman"/>
          <w:szCs w:val="24"/>
          <w:lang w:eastAsia="fr-FR"/>
        </w:rPr>
        <w:t>La dernière partie l’étude de fondation, type du radier générale.</w:t>
      </w:r>
    </w:p>
    <w:p w:rsidR="00EC649C" w:rsidRPr="00EC649C" w:rsidRDefault="00EC649C" w:rsidP="00EC649C">
      <w:pPr>
        <w:spacing w:after="0" w:line="360" w:lineRule="auto"/>
        <w:ind w:right="558"/>
        <w:jc w:val="both"/>
        <w:rPr>
          <w:rFonts w:ascii="Times New Roman" w:eastAsia="Times New Roman" w:hAnsi="Times New Roman" w:cs="Times New Roman"/>
          <w:szCs w:val="24"/>
          <w:lang w:eastAsia="fr-FR"/>
        </w:rPr>
      </w:pPr>
      <w:r w:rsidRPr="00EC649C">
        <w:rPr>
          <w:rFonts w:ascii="Times New Roman" w:eastAsia="Times New Roman" w:hAnsi="Times New Roman" w:cs="Times New Roman"/>
          <w:szCs w:val="24"/>
          <w:lang w:eastAsia="fr-FR"/>
        </w:rPr>
        <w:t>Cette étude a été mené en tenant compte des recommandations du BAEL 91 modifiée 99 et les règles parasismiques algériens RPA99/V2003.</w:t>
      </w:r>
    </w:p>
    <w:p w:rsidR="00EC649C" w:rsidRPr="00EC649C" w:rsidRDefault="00EC649C" w:rsidP="00EC649C">
      <w:pPr>
        <w:spacing w:after="0" w:line="360" w:lineRule="auto"/>
        <w:ind w:right="558"/>
        <w:jc w:val="both"/>
        <w:rPr>
          <w:rFonts w:ascii="Times New Roman" w:eastAsia="Times New Roman" w:hAnsi="Times New Roman" w:cs="Times New Roman"/>
          <w:szCs w:val="24"/>
          <w:lang w:eastAsia="fr-FR"/>
        </w:rPr>
      </w:pPr>
      <w:r w:rsidRPr="00EC649C">
        <w:rPr>
          <w:rFonts w:ascii="Times New Roman" w:eastAsia="Times New Roman" w:hAnsi="Times New Roman" w:cs="Times New Roman"/>
          <w:szCs w:val="24"/>
          <w:lang w:eastAsia="fr-FR"/>
        </w:rPr>
        <w:t>Mots clés : béton armé, Robot, bâtiment, radier générale, RPA modifier 2003, BAEL modifier 99.</w:t>
      </w:r>
    </w:p>
    <w:p w:rsidR="00EC649C" w:rsidRPr="00EC649C" w:rsidRDefault="00EC649C" w:rsidP="00EC649C">
      <w:pPr>
        <w:spacing w:after="0" w:line="360" w:lineRule="auto"/>
        <w:ind w:right="558"/>
        <w:jc w:val="both"/>
        <w:rPr>
          <w:rFonts w:ascii="Times New Roman" w:eastAsia="Times New Roman" w:hAnsi="Times New Roman" w:cs="Times New Roman"/>
          <w:szCs w:val="24"/>
          <w:lang w:eastAsia="fr-FR"/>
        </w:rPr>
      </w:pPr>
    </w:p>
    <w:p w:rsidR="00EC649C" w:rsidRPr="00EC649C" w:rsidRDefault="00EC649C" w:rsidP="00EC649C">
      <w:pPr>
        <w:spacing w:after="0" w:line="360" w:lineRule="auto"/>
        <w:ind w:right="-720"/>
        <w:jc w:val="both"/>
        <w:rPr>
          <w:rFonts w:ascii="Times New Roman" w:eastAsia="Times New Roman" w:hAnsi="Times New Roman" w:cs="Times New Roman"/>
          <w:szCs w:val="24"/>
          <w:lang w:eastAsia="fr-FR"/>
        </w:rPr>
      </w:pPr>
    </w:p>
    <w:p w:rsidR="00EC649C" w:rsidRDefault="00EC649C" w:rsidP="00EC649C">
      <w:pPr>
        <w:spacing w:line="360" w:lineRule="auto"/>
        <w:jc w:val="both"/>
        <w:rPr>
          <w:b/>
          <w:bCs/>
          <w:szCs w:val="24"/>
        </w:rPr>
      </w:pPr>
    </w:p>
    <w:p w:rsidR="00EC649C" w:rsidRDefault="00EC649C" w:rsidP="00EC649C">
      <w:pPr>
        <w:spacing w:line="360" w:lineRule="auto"/>
        <w:jc w:val="both"/>
        <w:rPr>
          <w:b/>
          <w:bCs/>
          <w:szCs w:val="24"/>
        </w:rPr>
      </w:pPr>
    </w:p>
    <w:p w:rsidR="00EC649C" w:rsidRDefault="00EC649C" w:rsidP="00EC649C">
      <w:pPr>
        <w:spacing w:line="360" w:lineRule="auto"/>
        <w:jc w:val="both"/>
        <w:rPr>
          <w:b/>
          <w:bCs/>
          <w:szCs w:val="24"/>
        </w:rPr>
      </w:pPr>
    </w:p>
    <w:p w:rsidR="00EC649C" w:rsidRDefault="00EC649C" w:rsidP="00EC649C">
      <w:pPr>
        <w:spacing w:line="360" w:lineRule="auto"/>
        <w:jc w:val="both"/>
        <w:rPr>
          <w:b/>
          <w:bCs/>
          <w:szCs w:val="24"/>
        </w:rPr>
      </w:pPr>
    </w:p>
    <w:p w:rsidR="00EC649C" w:rsidRDefault="00EC649C" w:rsidP="00EC649C">
      <w:pPr>
        <w:spacing w:line="360" w:lineRule="auto"/>
        <w:jc w:val="both"/>
        <w:rPr>
          <w:b/>
          <w:bCs/>
          <w:szCs w:val="24"/>
        </w:rPr>
      </w:pPr>
    </w:p>
    <w:p w:rsidR="00EC649C" w:rsidRDefault="00EC649C" w:rsidP="00EC649C">
      <w:pPr>
        <w:spacing w:line="360" w:lineRule="auto"/>
        <w:jc w:val="both"/>
        <w:rPr>
          <w:b/>
          <w:bCs/>
          <w:szCs w:val="24"/>
        </w:rPr>
      </w:pPr>
    </w:p>
    <w:p w:rsidR="00EC649C" w:rsidRDefault="00EC649C" w:rsidP="00EC649C">
      <w:pPr>
        <w:spacing w:line="360" w:lineRule="auto"/>
        <w:jc w:val="both"/>
        <w:rPr>
          <w:b/>
          <w:bCs/>
          <w:szCs w:val="24"/>
        </w:rPr>
      </w:pPr>
    </w:p>
    <w:p w:rsidR="00EC649C" w:rsidRDefault="00EC649C" w:rsidP="00EC649C">
      <w:pPr>
        <w:spacing w:line="360" w:lineRule="auto"/>
        <w:jc w:val="both"/>
        <w:rPr>
          <w:b/>
          <w:bCs/>
          <w:szCs w:val="24"/>
        </w:rPr>
      </w:pPr>
    </w:p>
    <w:p w:rsidR="00EC649C" w:rsidRDefault="00EC649C" w:rsidP="00EC649C">
      <w:pPr>
        <w:spacing w:line="360" w:lineRule="auto"/>
        <w:jc w:val="both"/>
        <w:rPr>
          <w:b/>
          <w:bCs/>
          <w:szCs w:val="24"/>
        </w:rPr>
      </w:pPr>
    </w:p>
    <w:p w:rsidR="00EC649C" w:rsidRPr="00EC649C" w:rsidRDefault="00EC649C" w:rsidP="00EC649C">
      <w:pPr>
        <w:spacing w:line="360" w:lineRule="auto"/>
        <w:jc w:val="both"/>
        <w:rPr>
          <w:b/>
          <w:bCs/>
          <w:szCs w:val="24"/>
        </w:rPr>
      </w:pPr>
    </w:p>
    <w:p w:rsidR="00EC649C" w:rsidRPr="00EC649C" w:rsidRDefault="00EC649C" w:rsidP="00EC649C">
      <w:pPr>
        <w:spacing w:line="360" w:lineRule="auto"/>
        <w:jc w:val="both"/>
        <w:rPr>
          <w:b/>
          <w:bCs/>
          <w:szCs w:val="24"/>
        </w:rPr>
      </w:pPr>
      <w:r w:rsidRPr="00EC649C">
        <w:rPr>
          <w:b/>
          <w:bCs/>
          <w:szCs w:val="24"/>
        </w:rPr>
        <w:lastRenderedPageBreak/>
        <w:t xml:space="preserve">  </w:t>
      </w:r>
    </w:p>
    <w:p w:rsidR="00EC649C" w:rsidRPr="00EC649C" w:rsidRDefault="00EC649C" w:rsidP="00EC649C">
      <w:pPr>
        <w:bidi/>
        <w:spacing w:line="360" w:lineRule="auto"/>
        <w:jc w:val="center"/>
        <w:rPr>
          <w:b/>
          <w:bCs/>
          <w:sz w:val="48"/>
          <w:szCs w:val="48"/>
          <w:rtl/>
          <w:lang w:bidi="ar-DZ"/>
        </w:rPr>
      </w:pPr>
      <w:r w:rsidRPr="00EC649C">
        <w:rPr>
          <w:rFonts w:hint="cs"/>
          <w:b/>
          <w:bCs/>
          <w:sz w:val="48"/>
          <w:szCs w:val="48"/>
          <w:rtl/>
          <w:lang w:bidi="ar-DZ"/>
        </w:rPr>
        <w:t>ملخص</w:t>
      </w:r>
    </w:p>
    <w:p w:rsidR="00EC649C" w:rsidRPr="00EC649C" w:rsidRDefault="00EC649C" w:rsidP="00EC649C">
      <w:pPr>
        <w:bidi/>
        <w:spacing w:line="360" w:lineRule="auto"/>
        <w:jc w:val="both"/>
        <w:rPr>
          <w:rFonts w:cstheme="majorBidi"/>
          <w:szCs w:val="24"/>
          <w:rtl/>
          <w:lang w:bidi="ar-DZ"/>
        </w:rPr>
      </w:pPr>
      <w:r w:rsidRPr="00EC649C">
        <w:rPr>
          <w:rFonts w:hint="cs"/>
          <w:szCs w:val="24"/>
          <w:rtl/>
          <w:lang w:bidi="ar-DZ"/>
        </w:rPr>
        <w:t xml:space="preserve">يقدم هذا المشروع دراسة تفصيلية لمبنى متعدد الاستخدامات (سكني وتجاري وموقف سيارات) ويتكون من طابق </w:t>
      </w:r>
      <w:r w:rsidRPr="00EC649C">
        <w:rPr>
          <w:rFonts w:cstheme="majorBidi"/>
          <w:szCs w:val="24"/>
          <w:rtl/>
          <w:lang w:bidi="ar-DZ"/>
        </w:rPr>
        <w:t>تحت الأرض +طابق ارضي +9</w:t>
      </w:r>
      <w:r w:rsidRPr="00EC649C">
        <w:rPr>
          <w:rFonts w:cstheme="majorBidi"/>
          <w:szCs w:val="24"/>
          <w:lang w:bidi="ar-DZ"/>
        </w:rPr>
        <w:t xml:space="preserve"> </w:t>
      </w:r>
      <w:r w:rsidRPr="00EC649C">
        <w:rPr>
          <w:rFonts w:cstheme="majorBidi"/>
          <w:szCs w:val="24"/>
          <w:rtl/>
          <w:lang w:bidi="ar-DZ"/>
        </w:rPr>
        <w:t xml:space="preserve">طوابق ببير الجير بولاية </w:t>
      </w:r>
      <w:r w:rsidRPr="00EC649C">
        <w:rPr>
          <w:rFonts w:cstheme="majorBidi" w:hint="cs"/>
          <w:szCs w:val="24"/>
          <w:rtl/>
          <w:lang w:bidi="ar-DZ"/>
        </w:rPr>
        <w:t>وهران. تم</w:t>
      </w:r>
      <w:r w:rsidRPr="00EC649C">
        <w:rPr>
          <w:rFonts w:cstheme="majorBidi"/>
          <w:szCs w:val="24"/>
          <w:rtl/>
          <w:lang w:bidi="ar-DZ"/>
        </w:rPr>
        <w:t xml:space="preserve"> تصنيف هذه المنطقة على انها المنطقة الزلزالية 2ا وفقا للمعايير الزلزالية الجزائرية 1999نسخة 2003.</w:t>
      </w:r>
    </w:p>
    <w:p w:rsidR="00EC649C" w:rsidRPr="00EC649C" w:rsidRDefault="00EC649C" w:rsidP="00EC649C">
      <w:pPr>
        <w:bidi/>
        <w:spacing w:line="360" w:lineRule="auto"/>
        <w:jc w:val="both"/>
        <w:rPr>
          <w:rFonts w:cstheme="majorBidi"/>
          <w:szCs w:val="24"/>
          <w:rtl/>
          <w:lang w:bidi="ar-DZ"/>
        </w:rPr>
      </w:pPr>
      <w:r w:rsidRPr="00EC649C">
        <w:rPr>
          <w:rFonts w:cstheme="majorBidi"/>
          <w:szCs w:val="24"/>
          <w:rtl/>
          <w:lang w:bidi="ar-DZ"/>
        </w:rPr>
        <w:t xml:space="preserve">يعتمد العمل على دراسة كاملة لتصميم وتنفيذ </w:t>
      </w:r>
      <w:r w:rsidRPr="00EC649C">
        <w:rPr>
          <w:rFonts w:cstheme="majorBidi" w:hint="cs"/>
          <w:szCs w:val="24"/>
          <w:rtl/>
          <w:lang w:bidi="ar-DZ"/>
        </w:rPr>
        <w:t>الهيكل، والت</w:t>
      </w:r>
      <w:r w:rsidRPr="00EC649C">
        <w:rPr>
          <w:rFonts w:cstheme="majorBidi" w:hint="eastAsia"/>
          <w:szCs w:val="24"/>
          <w:rtl/>
          <w:lang w:bidi="ar-DZ"/>
        </w:rPr>
        <w:t>ي</w:t>
      </w:r>
      <w:r w:rsidRPr="00EC649C">
        <w:rPr>
          <w:rFonts w:cstheme="majorBidi"/>
          <w:szCs w:val="24"/>
          <w:rtl/>
          <w:lang w:bidi="ar-DZ"/>
        </w:rPr>
        <w:t xml:space="preserve"> تنقسم الى عدة </w:t>
      </w:r>
      <w:r w:rsidRPr="00EC649C">
        <w:rPr>
          <w:rFonts w:cstheme="majorBidi" w:hint="cs"/>
          <w:szCs w:val="24"/>
          <w:rtl/>
          <w:lang w:bidi="ar-DZ"/>
        </w:rPr>
        <w:t>فصول.</w:t>
      </w:r>
    </w:p>
    <w:p w:rsidR="00EC649C" w:rsidRPr="00EC649C" w:rsidRDefault="00EC649C" w:rsidP="00EC649C">
      <w:pPr>
        <w:pStyle w:val="Paragraphedeliste"/>
        <w:numPr>
          <w:ilvl w:val="0"/>
          <w:numId w:val="2"/>
        </w:numPr>
        <w:bidi/>
        <w:spacing w:line="360" w:lineRule="auto"/>
        <w:jc w:val="both"/>
        <w:rPr>
          <w:rFonts w:cstheme="majorBidi"/>
          <w:szCs w:val="24"/>
          <w:rtl/>
          <w:lang w:bidi="ar-DZ"/>
        </w:rPr>
      </w:pPr>
      <w:r w:rsidRPr="00EC649C">
        <w:rPr>
          <w:rFonts w:cstheme="majorBidi"/>
          <w:szCs w:val="24"/>
          <w:rtl/>
          <w:lang w:bidi="ar-DZ"/>
        </w:rPr>
        <w:t>الوصف العام للمشروع مع عرض تقديمي لخصائص المواد</w:t>
      </w:r>
      <w:r w:rsidRPr="00EC649C">
        <w:rPr>
          <w:rFonts w:cstheme="majorBidi"/>
          <w:szCs w:val="24"/>
          <w:lang w:bidi="ar-DZ"/>
        </w:rPr>
        <w:t>.</w:t>
      </w:r>
    </w:p>
    <w:p w:rsidR="00EC649C" w:rsidRPr="00EC649C" w:rsidRDefault="00EC649C" w:rsidP="00EC649C">
      <w:pPr>
        <w:pStyle w:val="Paragraphedeliste"/>
        <w:numPr>
          <w:ilvl w:val="0"/>
          <w:numId w:val="2"/>
        </w:numPr>
        <w:bidi/>
        <w:spacing w:line="360" w:lineRule="auto"/>
        <w:jc w:val="both"/>
        <w:rPr>
          <w:rFonts w:cstheme="majorBidi"/>
          <w:szCs w:val="24"/>
          <w:rtl/>
          <w:lang w:bidi="ar-DZ"/>
        </w:rPr>
      </w:pPr>
      <w:r w:rsidRPr="00EC649C">
        <w:rPr>
          <w:rFonts w:cstheme="majorBidi"/>
          <w:szCs w:val="24"/>
          <w:rtl/>
          <w:lang w:bidi="ar-DZ"/>
        </w:rPr>
        <w:t>التحجيم المسبق للعناصر وخفض الاحمال</w:t>
      </w:r>
      <w:r w:rsidRPr="00EC649C">
        <w:rPr>
          <w:rFonts w:cstheme="majorBidi"/>
          <w:szCs w:val="24"/>
          <w:lang w:bidi="ar-DZ"/>
        </w:rPr>
        <w:t>.</w:t>
      </w:r>
    </w:p>
    <w:p w:rsidR="00EC649C" w:rsidRPr="00EC649C" w:rsidRDefault="00EC649C" w:rsidP="00EC649C">
      <w:pPr>
        <w:pStyle w:val="Paragraphedeliste"/>
        <w:numPr>
          <w:ilvl w:val="0"/>
          <w:numId w:val="2"/>
        </w:numPr>
        <w:bidi/>
        <w:spacing w:line="360" w:lineRule="auto"/>
        <w:jc w:val="both"/>
        <w:rPr>
          <w:rFonts w:cstheme="majorBidi"/>
          <w:szCs w:val="24"/>
          <w:rtl/>
          <w:lang w:bidi="ar-DZ"/>
        </w:rPr>
      </w:pPr>
      <w:r w:rsidRPr="00EC649C">
        <w:rPr>
          <w:rFonts w:cstheme="majorBidi"/>
          <w:szCs w:val="24"/>
          <w:rtl/>
          <w:lang w:bidi="ar-DZ"/>
        </w:rPr>
        <w:t>دراسة العناصر غير الهيكلية (العارضة السلالم الشرفة)</w:t>
      </w:r>
      <w:r w:rsidRPr="00EC649C">
        <w:rPr>
          <w:rFonts w:cstheme="majorBidi"/>
          <w:szCs w:val="24"/>
          <w:lang w:bidi="ar-DZ"/>
        </w:rPr>
        <w:t>.</w:t>
      </w:r>
    </w:p>
    <w:p w:rsidR="00EC649C" w:rsidRPr="00EC649C" w:rsidRDefault="00EC649C" w:rsidP="00EC649C">
      <w:pPr>
        <w:pStyle w:val="Paragraphedeliste"/>
        <w:numPr>
          <w:ilvl w:val="0"/>
          <w:numId w:val="2"/>
        </w:numPr>
        <w:bidi/>
        <w:spacing w:line="360" w:lineRule="auto"/>
        <w:jc w:val="both"/>
        <w:rPr>
          <w:rFonts w:cstheme="majorBidi"/>
          <w:szCs w:val="24"/>
          <w:rtl/>
          <w:lang w:bidi="ar-DZ"/>
        </w:rPr>
      </w:pPr>
      <w:r w:rsidRPr="00EC649C">
        <w:rPr>
          <w:rFonts w:cstheme="majorBidi"/>
          <w:szCs w:val="24"/>
          <w:rtl/>
          <w:lang w:bidi="ar-DZ"/>
        </w:rPr>
        <w:t xml:space="preserve">التصميم والتحقق من معايير الزلزالية للهيكل المنتج باستخدام برنامج </w:t>
      </w:r>
      <w:r w:rsidRPr="00EC649C">
        <w:rPr>
          <w:rFonts w:ascii="Times New Roman" w:eastAsia="Times New Roman" w:hAnsi="Times New Roman" w:cs="Times New Roman"/>
          <w:szCs w:val="24"/>
          <w:lang w:eastAsia="fr-FR"/>
        </w:rPr>
        <w:t>ROBOT STRUCTURAL ANALYSYS VERSION 2023.</w:t>
      </w:r>
    </w:p>
    <w:p w:rsidR="00EC649C" w:rsidRPr="00EC649C" w:rsidRDefault="00EC649C" w:rsidP="00EC649C">
      <w:pPr>
        <w:pStyle w:val="Paragraphedeliste"/>
        <w:numPr>
          <w:ilvl w:val="0"/>
          <w:numId w:val="2"/>
        </w:numPr>
        <w:bidi/>
        <w:spacing w:line="360" w:lineRule="auto"/>
        <w:jc w:val="both"/>
        <w:rPr>
          <w:rFonts w:cstheme="majorBidi"/>
          <w:szCs w:val="24"/>
          <w:rtl/>
          <w:lang w:bidi="ar-DZ"/>
        </w:rPr>
      </w:pPr>
      <w:r w:rsidRPr="00EC649C">
        <w:rPr>
          <w:rFonts w:cstheme="majorBidi"/>
          <w:szCs w:val="24"/>
          <w:rtl/>
          <w:lang w:bidi="ar-DZ"/>
        </w:rPr>
        <w:t>دراسة العناصر الأساسية للهيكل</w:t>
      </w:r>
      <w:r w:rsidRPr="00EC649C">
        <w:rPr>
          <w:rFonts w:cstheme="majorBidi"/>
          <w:szCs w:val="24"/>
          <w:lang w:bidi="ar-DZ"/>
        </w:rPr>
        <w:t>.</w:t>
      </w:r>
    </w:p>
    <w:p w:rsidR="00EC649C" w:rsidRPr="00EC649C" w:rsidRDefault="00EC649C" w:rsidP="00EC649C">
      <w:pPr>
        <w:pStyle w:val="Paragraphedeliste"/>
        <w:numPr>
          <w:ilvl w:val="0"/>
          <w:numId w:val="2"/>
        </w:numPr>
        <w:bidi/>
        <w:spacing w:line="360" w:lineRule="auto"/>
        <w:jc w:val="both"/>
        <w:rPr>
          <w:rFonts w:cstheme="majorBidi"/>
          <w:szCs w:val="24"/>
          <w:rtl/>
          <w:lang w:bidi="ar-DZ"/>
        </w:rPr>
      </w:pPr>
      <w:r w:rsidRPr="00EC649C">
        <w:rPr>
          <w:rFonts w:cstheme="majorBidi"/>
          <w:szCs w:val="24"/>
          <w:rtl/>
          <w:lang w:bidi="ar-DZ"/>
        </w:rPr>
        <w:t xml:space="preserve">الجزء الأخير دراسة الأساس نوع الطوافة </w:t>
      </w:r>
      <w:r w:rsidRPr="00EC649C">
        <w:rPr>
          <w:rFonts w:cstheme="majorBidi" w:hint="cs"/>
          <w:szCs w:val="24"/>
          <w:rtl/>
          <w:lang w:bidi="ar-DZ"/>
        </w:rPr>
        <w:t>العامة.</w:t>
      </w:r>
    </w:p>
    <w:p w:rsidR="00EC649C" w:rsidRPr="00EC649C" w:rsidRDefault="00EC649C" w:rsidP="00EC649C">
      <w:pPr>
        <w:bidi/>
        <w:spacing w:line="360" w:lineRule="auto"/>
        <w:jc w:val="both"/>
        <w:rPr>
          <w:rFonts w:cstheme="majorBidi"/>
          <w:szCs w:val="24"/>
          <w:rtl/>
          <w:lang w:bidi="ar-DZ"/>
        </w:rPr>
      </w:pPr>
      <w:r w:rsidRPr="00EC649C">
        <w:rPr>
          <w:rFonts w:cstheme="majorBidi"/>
          <w:szCs w:val="24"/>
          <w:rtl/>
          <w:lang w:bidi="ar-DZ"/>
        </w:rPr>
        <w:t>أجريت هذه الدراسة مع مراعاة توصيات القواعد الجزئية المضادة للزلازل وقانون الخرسانة المسلحة</w:t>
      </w:r>
      <w:r w:rsidRPr="00EC649C">
        <w:rPr>
          <w:rFonts w:cstheme="majorBidi"/>
          <w:szCs w:val="24"/>
          <w:lang w:bidi="ar-DZ"/>
        </w:rPr>
        <w:t>.</w:t>
      </w:r>
    </w:p>
    <w:p w:rsidR="00EC649C" w:rsidRPr="00EC649C" w:rsidRDefault="00EC649C" w:rsidP="00EC649C">
      <w:pPr>
        <w:bidi/>
        <w:spacing w:line="360" w:lineRule="auto"/>
        <w:jc w:val="both"/>
        <w:rPr>
          <w:rFonts w:cstheme="majorBidi"/>
          <w:szCs w:val="24"/>
          <w:lang w:bidi="ar-DZ"/>
        </w:rPr>
      </w:pPr>
      <w:r w:rsidRPr="00EC649C">
        <w:rPr>
          <w:rFonts w:cstheme="majorBidi"/>
          <w:szCs w:val="24"/>
          <w:rtl/>
          <w:lang w:bidi="ar-DZ"/>
        </w:rPr>
        <w:t xml:space="preserve">الكلمات </w:t>
      </w:r>
      <w:r w:rsidRPr="00EC649C">
        <w:rPr>
          <w:rFonts w:cstheme="majorBidi" w:hint="cs"/>
          <w:szCs w:val="24"/>
          <w:rtl/>
          <w:lang w:bidi="ar-DZ"/>
        </w:rPr>
        <w:t>المفتاحية: خرسانة</w:t>
      </w:r>
      <w:r w:rsidRPr="00EC649C">
        <w:rPr>
          <w:rFonts w:cstheme="majorBidi"/>
          <w:szCs w:val="24"/>
          <w:rtl/>
          <w:lang w:bidi="ar-DZ"/>
        </w:rPr>
        <w:t xml:space="preserve"> </w:t>
      </w:r>
      <w:r w:rsidRPr="00EC649C">
        <w:rPr>
          <w:rFonts w:cstheme="majorBidi" w:hint="cs"/>
          <w:szCs w:val="24"/>
          <w:rtl/>
          <w:lang w:bidi="ar-DZ"/>
        </w:rPr>
        <w:t>مسلحة.</w:t>
      </w:r>
      <w:r w:rsidRPr="00EC649C">
        <w:rPr>
          <w:rFonts w:cstheme="majorBidi"/>
          <w:szCs w:val="24"/>
          <w:lang w:bidi="ar-DZ"/>
        </w:rPr>
        <w:t xml:space="preserve"> </w:t>
      </w:r>
      <w:r w:rsidRPr="00EC649C">
        <w:rPr>
          <w:rFonts w:cstheme="majorBidi" w:hint="cs"/>
          <w:szCs w:val="24"/>
          <w:rtl/>
          <w:lang w:bidi="ar-DZ"/>
        </w:rPr>
        <w:t>روبوت، بناء، بلاط</w:t>
      </w:r>
      <w:r w:rsidRPr="00EC649C">
        <w:rPr>
          <w:rFonts w:cstheme="majorBidi" w:hint="eastAsia"/>
          <w:szCs w:val="24"/>
          <w:rtl/>
          <w:lang w:bidi="ar-DZ"/>
        </w:rPr>
        <w:t>ة</w:t>
      </w:r>
      <w:r w:rsidRPr="00EC649C">
        <w:rPr>
          <w:rFonts w:cstheme="majorBidi"/>
          <w:szCs w:val="24"/>
          <w:rtl/>
          <w:lang w:bidi="ar-DZ"/>
        </w:rPr>
        <w:t xml:space="preserve"> </w:t>
      </w:r>
      <w:r w:rsidRPr="00EC649C">
        <w:rPr>
          <w:rFonts w:cstheme="majorBidi" w:hint="cs"/>
          <w:szCs w:val="24"/>
          <w:rtl/>
          <w:lang w:bidi="ar-DZ"/>
        </w:rPr>
        <w:t>عامة.</w:t>
      </w:r>
    </w:p>
    <w:p w:rsidR="00EC649C" w:rsidRDefault="00EC649C" w:rsidP="00EC649C">
      <w:pPr>
        <w:spacing w:line="360" w:lineRule="auto"/>
        <w:jc w:val="both"/>
        <w:rPr>
          <w:b/>
          <w:bCs/>
          <w:szCs w:val="24"/>
          <w:lang w:bidi="ar-DZ"/>
        </w:rPr>
      </w:pPr>
    </w:p>
    <w:p w:rsidR="00EC649C" w:rsidRDefault="00EC649C" w:rsidP="00EC649C">
      <w:pPr>
        <w:spacing w:line="360" w:lineRule="auto"/>
        <w:jc w:val="both"/>
        <w:rPr>
          <w:b/>
          <w:bCs/>
          <w:szCs w:val="24"/>
          <w:lang w:bidi="ar-DZ"/>
        </w:rPr>
      </w:pPr>
    </w:p>
    <w:p w:rsidR="00EC649C" w:rsidRDefault="00EC649C" w:rsidP="00EC649C">
      <w:pPr>
        <w:spacing w:line="360" w:lineRule="auto"/>
        <w:jc w:val="both"/>
        <w:rPr>
          <w:b/>
          <w:bCs/>
          <w:szCs w:val="24"/>
          <w:lang w:bidi="ar-DZ"/>
        </w:rPr>
      </w:pPr>
    </w:p>
    <w:p w:rsidR="00EC649C" w:rsidRDefault="00EC649C" w:rsidP="00EC649C">
      <w:pPr>
        <w:spacing w:line="360" w:lineRule="auto"/>
        <w:jc w:val="both"/>
        <w:rPr>
          <w:b/>
          <w:bCs/>
          <w:szCs w:val="24"/>
          <w:lang w:bidi="ar-DZ"/>
        </w:rPr>
      </w:pPr>
    </w:p>
    <w:p w:rsidR="00EC649C" w:rsidRDefault="00EC649C" w:rsidP="00EC649C">
      <w:pPr>
        <w:spacing w:line="360" w:lineRule="auto"/>
        <w:jc w:val="both"/>
        <w:rPr>
          <w:b/>
          <w:bCs/>
          <w:szCs w:val="24"/>
          <w:lang w:bidi="ar-DZ"/>
        </w:rPr>
      </w:pPr>
    </w:p>
    <w:p w:rsidR="00EC649C" w:rsidRDefault="00EC649C" w:rsidP="00EC649C">
      <w:pPr>
        <w:spacing w:line="360" w:lineRule="auto"/>
        <w:jc w:val="both"/>
        <w:rPr>
          <w:b/>
          <w:bCs/>
          <w:szCs w:val="24"/>
          <w:lang w:bidi="ar-DZ"/>
        </w:rPr>
      </w:pPr>
    </w:p>
    <w:p w:rsidR="00EC649C" w:rsidRDefault="00EC649C" w:rsidP="00EC649C">
      <w:pPr>
        <w:spacing w:line="360" w:lineRule="auto"/>
        <w:jc w:val="both"/>
        <w:rPr>
          <w:b/>
          <w:bCs/>
          <w:szCs w:val="24"/>
          <w:lang w:bidi="ar-DZ"/>
        </w:rPr>
      </w:pPr>
    </w:p>
    <w:p w:rsidR="00EC649C" w:rsidRDefault="00EC649C" w:rsidP="00EC649C">
      <w:pPr>
        <w:spacing w:line="360" w:lineRule="auto"/>
        <w:jc w:val="both"/>
        <w:rPr>
          <w:b/>
          <w:bCs/>
          <w:szCs w:val="24"/>
          <w:lang w:bidi="ar-DZ"/>
        </w:rPr>
      </w:pPr>
    </w:p>
    <w:p w:rsidR="00EC649C" w:rsidRPr="00EC649C" w:rsidRDefault="00EC649C" w:rsidP="00EC649C">
      <w:pPr>
        <w:spacing w:line="360" w:lineRule="auto"/>
        <w:jc w:val="both"/>
        <w:rPr>
          <w:b/>
          <w:bCs/>
          <w:szCs w:val="24"/>
          <w:rtl/>
          <w:lang w:bidi="ar-DZ"/>
        </w:rPr>
      </w:pPr>
    </w:p>
    <w:p w:rsidR="00EC649C" w:rsidRPr="00EC649C" w:rsidRDefault="00EC649C" w:rsidP="00EC649C">
      <w:pPr>
        <w:spacing w:line="360" w:lineRule="auto"/>
        <w:jc w:val="both"/>
        <w:rPr>
          <w:b/>
          <w:bCs/>
          <w:szCs w:val="24"/>
          <w:rtl/>
          <w:lang w:bidi="ar-DZ"/>
        </w:rPr>
      </w:pPr>
      <w:r w:rsidRPr="00EC649C">
        <w:rPr>
          <w:rFonts w:hint="cs"/>
          <w:b/>
          <w:bCs/>
          <w:szCs w:val="24"/>
          <w:rtl/>
          <w:lang w:bidi="ar-DZ"/>
        </w:rPr>
        <w:t xml:space="preserve">                                     </w:t>
      </w:r>
    </w:p>
    <w:p w:rsidR="00EC649C" w:rsidRPr="00EC649C" w:rsidRDefault="00EC649C" w:rsidP="00EC649C">
      <w:pPr>
        <w:spacing w:after="0" w:line="360" w:lineRule="auto"/>
        <w:jc w:val="both"/>
        <w:rPr>
          <w:rFonts w:ascii="Aldhabi" w:hAnsi="Aldhabi" w:cs="Aldhabi"/>
          <w:b/>
          <w:szCs w:val="24"/>
          <w:lang w:bidi="ar-DZ"/>
        </w:rPr>
      </w:pPr>
      <w:r w:rsidRPr="00EC649C">
        <w:rPr>
          <w:rFonts w:ascii="Aldhabi" w:hAnsi="Aldhabi" w:cs="Aldhabi" w:hint="cs"/>
          <w:b/>
          <w:szCs w:val="24"/>
          <w:rtl/>
          <w:lang w:bidi="ar-DZ"/>
        </w:rPr>
        <w:t xml:space="preserve"> </w:t>
      </w:r>
    </w:p>
    <w:p w:rsidR="00EC649C" w:rsidRDefault="00EC649C" w:rsidP="00EC649C">
      <w:pPr>
        <w:pStyle w:val="Titre1"/>
      </w:pPr>
      <w:bookmarkStart w:id="0" w:name="_Toc106793303"/>
      <w:r w:rsidRPr="00EC649C">
        <w:lastRenderedPageBreak/>
        <w:t xml:space="preserve">                                  </w:t>
      </w:r>
    </w:p>
    <w:p w:rsidR="00EC649C" w:rsidRPr="00EC649C" w:rsidRDefault="00EC649C" w:rsidP="00EC649C">
      <w:pPr>
        <w:pStyle w:val="Titre1"/>
      </w:pPr>
      <w:r w:rsidRPr="00EC649C">
        <w:t>Abstract</w:t>
      </w:r>
      <w:bookmarkEnd w:id="0"/>
    </w:p>
    <w:p w:rsidR="00EC649C" w:rsidRPr="00EC649C" w:rsidRDefault="00EC649C" w:rsidP="00EC649C">
      <w:pPr>
        <w:rPr>
          <w:lang w:val="en-US" w:bidi="ar-DZ"/>
        </w:rPr>
      </w:pPr>
    </w:p>
    <w:p w:rsidR="00EC649C" w:rsidRPr="00EC649C" w:rsidRDefault="00EC649C" w:rsidP="00EC649C">
      <w:pPr>
        <w:spacing w:line="360" w:lineRule="auto"/>
        <w:jc w:val="both"/>
        <w:rPr>
          <w:rFonts w:cstheme="majorBidi"/>
          <w:szCs w:val="24"/>
          <w:lang w:val="en-US"/>
        </w:rPr>
      </w:pPr>
      <w:r w:rsidRPr="00EC649C">
        <w:rPr>
          <w:szCs w:val="24"/>
          <w:lang w:val="en-US" w:bidi="ar-DZ"/>
        </w:rPr>
        <w:t xml:space="preserve">This project represents a detailed study of a multi-use building residential commercial and parking consenting of basement and a ground floor plus 09 floors located in BIR EL DJIR in Oran . </w:t>
      </w:r>
      <w:r w:rsidRPr="00EC649C">
        <w:rPr>
          <w:rFonts w:cstheme="majorBidi"/>
          <w:szCs w:val="24"/>
          <w:lang w:val="en-US"/>
        </w:rPr>
        <w:t>This region is classified as seismicity zone (zone IIA) according to the RPA version 2003.</w:t>
      </w:r>
    </w:p>
    <w:p w:rsidR="00EC649C" w:rsidRPr="00EC649C" w:rsidRDefault="00EC649C" w:rsidP="00EC649C">
      <w:pPr>
        <w:spacing w:line="360" w:lineRule="auto"/>
        <w:jc w:val="both"/>
        <w:rPr>
          <w:rFonts w:cstheme="majorBidi"/>
          <w:szCs w:val="24"/>
          <w:lang w:val="en-US"/>
        </w:rPr>
      </w:pPr>
      <w:r w:rsidRPr="00EC649C">
        <w:rPr>
          <w:rFonts w:cstheme="majorBidi"/>
          <w:szCs w:val="24"/>
          <w:lang w:val="en-US"/>
        </w:rPr>
        <w:t>The work is  based on a complete study of the design and implementation of the structure, which is divided into several chapters:</w:t>
      </w:r>
    </w:p>
    <w:p w:rsidR="00EC649C" w:rsidRPr="00EC649C" w:rsidRDefault="00EC649C" w:rsidP="00EC649C">
      <w:pPr>
        <w:pStyle w:val="Paragraphedeliste"/>
        <w:numPr>
          <w:ilvl w:val="0"/>
          <w:numId w:val="3"/>
        </w:numPr>
        <w:spacing w:line="360" w:lineRule="auto"/>
        <w:jc w:val="both"/>
        <w:rPr>
          <w:rFonts w:cstheme="majorBidi"/>
          <w:szCs w:val="24"/>
          <w:lang w:val="en-US"/>
        </w:rPr>
      </w:pPr>
      <w:r w:rsidRPr="00EC649C">
        <w:rPr>
          <w:rFonts w:cstheme="majorBidi"/>
          <w:szCs w:val="24"/>
          <w:lang w:val="en-US"/>
        </w:rPr>
        <w:t xml:space="preserve">The general description of the project with a presentation of the characteristics of the materials. </w:t>
      </w:r>
    </w:p>
    <w:p w:rsidR="00EC649C" w:rsidRPr="00EC649C" w:rsidRDefault="00EC649C" w:rsidP="00EC649C">
      <w:pPr>
        <w:pStyle w:val="Paragraphedeliste"/>
        <w:numPr>
          <w:ilvl w:val="0"/>
          <w:numId w:val="3"/>
        </w:numPr>
        <w:spacing w:line="360" w:lineRule="auto"/>
        <w:jc w:val="both"/>
        <w:rPr>
          <w:rFonts w:cstheme="majorBidi"/>
          <w:szCs w:val="24"/>
          <w:lang w:val="en-US"/>
        </w:rPr>
      </w:pPr>
      <w:r w:rsidRPr="00EC649C">
        <w:rPr>
          <w:rFonts w:cstheme="majorBidi"/>
          <w:szCs w:val="24"/>
          <w:lang w:val="en-US"/>
        </w:rPr>
        <w:t>Element dimensioning and lowering of loads.</w:t>
      </w:r>
    </w:p>
    <w:p w:rsidR="00EC649C" w:rsidRPr="00EC649C" w:rsidRDefault="00EC649C" w:rsidP="00EC649C">
      <w:pPr>
        <w:pStyle w:val="Paragraphedeliste"/>
        <w:numPr>
          <w:ilvl w:val="0"/>
          <w:numId w:val="3"/>
        </w:numPr>
        <w:spacing w:line="360" w:lineRule="auto"/>
        <w:jc w:val="both"/>
        <w:rPr>
          <w:rFonts w:cstheme="majorBidi"/>
          <w:szCs w:val="24"/>
          <w:lang w:val="en-US"/>
        </w:rPr>
      </w:pPr>
      <w:r w:rsidRPr="00EC649C">
        <w:rPr>
          <w:rFonts w:cstheme="majorBidi"/>
          <w:szCs w:val="24"/>
          <w:lang w:val="en-US"/>
        </w:rPr>
        <w:t>The study of non-structural elements beams balcony.</w:t>
      </w:r>
    </w:p>
    <w:p w:rsidR="00EC649C" w:rsidRPr="00EC649C" w:rsidRDefault="00EC649C" w:rsidP="00EC649C">
      <w:pPr>
        <w:pStyle w:val="Paragraphedeliste"/>
        <w:numPr>
          <w:ilvl w:val="0"/>
          <w:numId w:val="3"/>
        </w:numPr>
        <w:spacing w:line="360" w:lineRule="auto"/>
        <w:jc w:val="both"/>
        <w:rPr>
          <w:rFonts w:cstheme="majorBidi"/>
          <w:szCs w:val="24"/>
          <w:lang w:val="en-US"/>
        </w:rPr>
      </w:pPr>
      <w:r w:rsidRPr="00EC649C">
        <w:rPr>
          <w:rFonts w:cstheme="majorBidi"/>
          <w:szCs w:val="24"/>
          <w:lang w:val="en-US"/>
        </w:rPr>
        <w:t xml:space="preserve">Modelling and verification at the RPA of the structure carried out using the software ROBOT STRUCTURAL ANALYSYS version 2003. </w:t>
      </w:r>
    </w:p>
    <w:p w:rsidR="00EC649C" w:rsidRPr="00EC649C" w:rsidRDefault="00EC649C" w:rsidP="00EC649C">
      <w:pPr>
        <w:pStyle w:val="Paragraphedeliste"/>
        <w:numPr>
          <w:ilvl w:val="0"/>
          <w:numId w:val="3"/>
        </w:numPr>
        <w:spacing w:line="360" w:lineRule="auto"/>
        <w:jc w:val="both"/>
        <w:rPr>
          <w:rFonts w:cstheme="majorBidi"/>
          <w:szCs w:val="24"/>
          <w:lang w:val="en-US"/>
        </w:rPr>
      </w:pPr>
      <w:r w:rsidRPr="00EC649C">
        <w:rPr>
          <w:rFonts w:cstheme="majorBidi"/>
          <w:szCs w:val="24"/>
          <w:lang w:val="en-US"/>
        </w:rPr>
        <w:t>The study of structural elements.</w:t>
      </w:r>
    </w:p>
    <w:p w:rsidR="00EC649C" w:rsidRPr="00EC649C" w:rsidRDefault="00EC649C" w:rsidP="00EC649C">
      <w:pPr>
        <w:pStyle w:val="Paragraphedeliste"/>
        <w:numPr>
          <w:ilvl w:val="0"/>
          <w:numId w:val="3"/>
        </w:numPr>
        <w:spacing w:line="360" w:lineRule="auto"/>
        <w:jc w:val="both"/>
        <w:rPr>
          <w:rFonts w:cstheme="majorBidi"/>
          <w:szCs w:val="24"/>
          <w:lang w:val="en-US"/>
        </w:rPr>
      </w:pPr>
      <w:r w:rsidRPr="00EC649C">
        <w:rPr>
          <w:rFonts w:cstheme="majorBidi"/>
          <w:szCs w:val="24"/>
          <w:lang w:val="en-US"/>
        </w:rPr>
        <w:t xml:space="preserve">The last part in the foundation study, type of general raft. </w:t>
      </w:r>
    </w:p>
    <w:p w:rsidR="00EC649C" w:rsidRPr="00EC649C" w:rsidRDefault="00EC649C" w:rsidP="00EC649C">
      <w:pPr>
        <w:spacing w:line="360" w:lineRule="auto"/>
        <w:jc w:val="both"/>
        <w:rPr>
          <w:rFonts w:cstheme="majorBidi"/>
          <w:szCs w:val="24"/>
          <w:lang w:val="en-US"/>
        </w:rPr>
      </w:pPr>
      <w:r w:rsidRPr="00EC649C">
        <w:rPr>
          <w:rFonts w:cstheme="majorBidi"/>
          <w:szCs w:val="24"/>
          <w:lang w:val="en-US"/>
        </w:rPr>
        <w:t>This study was con</w:t>
      </w:r>
      <w:bookmarkStart w:id="1" w:name="_GoBack"/>
      <w:bookmarkEnd w:id="1"/>
      <w:r w:rsidRPr="00EC649C">
        <w:rPr>
          <w:rFonts w:cstheme="majorBidi"/>
          <w:szCs w:val="24"/>
          <w:lang w:val="en-US"/>
        </w:rPr>
        <w:t>ducted taking into account the recommendations of BEAL91 modified99 and the Algerian seismic rules RPA99/V2003</w:t>
      </w:r>
    </w:p>
    <w:p w:rsidR="00EC649C" w:rsidRPr="00EC649C" w:rsidRDefault="00EC649C" w:rsidP="00EC649C">
      <w:pPr>
        <w:spacing w:line="360" w:lineRule="auto"/>
        <w:jc w:val="both"/>
        <w:rPr>
          <w:rFonts w:cstheme="majorBidi"/>
          <w:szCs w:val="24"/>
          <w:lang w:val="en-US"/>
        </w:rPr>
      </w:pPr>
      <w:r w:rsidRPr="00EC649C">
        <w:rPr>
          <w:rFonts w:cstheme="majorBidi"/>
          <w:szCs w:val="24"/>
          <w:lang w:val="en-US"/>
        </w:rPr>
        <w:t>KEYWORDS: reinforced concrete, building, robot.</w:t>
      </w:r>
    </w:p>
    <w:p w:rsidR="00EC4CA2" w:rsidRPr="00EC649C" w:rsidRDefault="00EC4CA2" w:rsidP="00EC649C">
      <w:pPr>
        <w:spacing w:line="360" w:lineRule="auto"/>
        <w:jc w:val="both"/>
        <w:rPr>
          <w:szCs w:val="24"/>
          <w:lang w:val="en-US"/>
        </w:rPr>
      </w:pPr>
    </w:p>
    <w:sectPr w:rsidR="00EC4CA2" w:rsidRPr="00EC649C" w:rsidSect="00EC649C">
      <w:pgSz w:w="11910" w:h="16840"/>
      <w:pgMar w:top="720" w:right="720" w:bottom="720" w:left="993" w:header="714" w:footer="482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49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ldhabi">
    <w:altName w:val="Courier New"/>
    <w:panose1 w:val="01000000000000000000"/>
    <w:charset w:val="00"/>
    <w:family w:val="auto"/>
    <w:pitch w:val="variable"/>
    <w:sig w:usb0="80002007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5A7196"/>
    <w:multiLevelType w:val="hybridMultilevel"/>
    <w:tmpl w:val="C03E93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96223CA"/>
    <w:multiLevelType w:val="hybridMultilevel"/>
    <w:tmpl w:val="5376535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FB12EBD"/>
    <w:multiLevelType w:val="hybridMultilevel"/>
    <w:tmpl w:val="EBB07BAE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3"/>
  <w:proofState w:spelling="clean" w:grammar="clean"/>
  <w:defaultTabStop w:val="708"/>
  <w:hyphenationZone w:val="425"/>
  <w:drawingGridVerticalSpacing w:val="245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649C"/>
    <w:rsid w:val="000F3AB4"/>
    <w:rsid w:val="005B08AC"/>
    <w:rsid w:val="00EC4CA2"/>
    <w:rsid w:val="00EC64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0B1A5"/>
  <w15:chartTrackingRefBased/>
  <w15:docId w15:val="{42728DEC-7029-43A8-B12B-F49DF7E5E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649C"/>
    <w:pPr>
      <w:spacing w:line="256" w:lineRule="auto"/>
    </w:pPr>
    <w:rPr>
      <w:rFonts w:asciiTheme="majorBidi" w:hAnsiTheme="majorBidi"/>
      <w:sz w:val="24"/>
    </w:rPr>
  </w:style>
  <w:style w:type="paragraph" w:styleId="Titre1">
    <w:name w:val="heading 1"/>
    <w:basedOn w:val="Normal"/>
    <w:next w:val="Normal"/>
    <w:link w:val="Titre1Car"/>
    <w:autoRedefine/>
    <w:uiPriority w:val="9"/>
    <w:qFormat/>
    <w:rsid w:val="00EC649C"/>
    <w:pPr>
      <w:keepNext/>
      <w:keepLines/>
      <w:tabs>
        <w:tab w:val="right" w:pos="9072"/>
      </w:tabs>
      <w:spacing w:before="240" w:after="240" w:line="360" w:lineRule="auto"/>
      <w:jc w:val="center"/>
      <w:outlineLvl w:val="0"/>
    </w:pPr>
    <w:rPr>
      <w:rFonts w:eastAsiaTheme="majorEastAsia" w:cstheme="majorBidi"/>
      <w:b/>
      <w:color w:val="000000" w:themeColor="text1"/>
      <w:sz w:val="48"/>
      <w:szCs w:val="48"/>
      <w:lang w:val="en-US" w:bidi="ar-DZ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EC649C"/>
    <w:rPr>
      <w:rFonts w:asciiTheme="majorBidi" w:eastAsiaTheme="majorEastAsia" w:hAnsiTheme="majorBidi" w:cstheme="majorBidi"/>
      <w:b/>
      <w:color w:val="000000" w:themeColor="text1"/>
      <w:sz w:val="48"/>
      <w:szCs w:val="48"/>
      <w:lang w:val="en-US" w:bidi="ar-DZ"/>
    </w:rPr>
  </w:style>
  <w:style w:type="paragraph" w:styleId="Paragraphedeliste">
    <w:name w:val="List Paragraph"/>
    <w:basedOn w:val="Normal"/>
    <w:link w:val="ParagraphedelisteCar"/>
    <w:uiPriority w:val="34"/>
    <w:qFormat/>
    <w:rsid w:val="00EC649C"/>
    <w:pPr>
      <w:ind w:left="720"/>
      <w:contextualSpacing/>
    </w:pPr>
  </w:style>
  <w:style w:type="character" w:customStyle="1" w:styleId="ParagraphedelisteCar">
    <w:name w:val="Paragraphe de liste Car"/>
    <w:basedOn w:val="Policepardfaut"/>
    <w:link w:val="Paragraphedeliste"/>
    <w:uiPriority w:val="34"/>
    <w:rsid w:val="00EC649C"/>
    <w:rPr>
      <w:rFonts w:asciiTheme="majorBidi" w:hAnsiTheme="majorBidi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471</Words>
  <Characters>2594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2023-07-02T09:59:00Z</dcterms:created>
  <dcterms:modified xsi:type="dcterms:W3CDTF">2023-07-02T09:59:00Z</dcterms:modified>
</cp:coreProperties>
</file>