
<file path=[Content_Types].xml><?xml version="1.0" encoding="utf-8"?>
<Types xmlns="http://schemas.openxmlformats.org/package/2006/content-types">
  <Default Extension="gif" ContentType="image/gi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63151" w:rsidRPr="00A31F2E" w:rsidRDefault="00963151" w:rsidP="00A31F2E">
      <w:pPr>
        <w:spacing w:after="200" w:line="276" w:lineRule="auto"/>
        <w:jc w:val="center"/>
        <w:rPr>
          <w:b/>
          <w:bCs/>
          <w:sz w:val="32"/>
          <w:szCs w:val="32"/>
          <w:rtl/>
          <w:cs/>
        </w:rPr>
      </w:pPr>
      <w:bookmarkStart w:id="0" w:name="_GoBack"/>
      <w:bookmarkEnd w:id="0"/>
      <w:r w:rsidRPr="0048109F">
        <w:rPr>
          <w:b/>
          <w:bCs/>
          <w:sz w:val="32"/>
          <w:szCs w:val="32"/>
          <w:rtl/>
        </w:rPr>
        <w:t>الملخص</w:t>
      </w:r>
    </w:p>
    <w:p w:rsidR="00963151" w:rsidRPr="00B90444" w:rsidRDefault="00963151" w:rsidP="00963151">
      <w:pPr>
        <w:pStyle w:val="NormalWeb"/>
        <w:bidi/>
        <w:spacing w:before="0" w:beforeAutospacing="0" w:after="0" w:afterAutospacing="0" w:line="312" w:lineRule="auto"/>
        <w:jc w:val="both"/>
        <w:rPr>
          <w:rFonts w:asciiTheme="majorBidi" w:hAnsiTheme="majorBidi" w:cstheme="majorBidi"/>
          <w:b/>
          <w:bCs/>
          <w:i/>
          <w:iCs/>
          <w:color w:val="000000" w:themeColor="text1"/>
          <w:shd w:val="clear" w:color="auto" w:fill="444654"/>
        </w:rPr>
      </w:pPr>
      <w:r w:rsidRPr="00B90444">
        <w:rPr>
          <w:rFonts w:asciiTheme="majorBidi" w:hAnsiTheme="majorBidi" w:cstheme="majorBidi"/>
          <w:b/>
          <w:bCs/>
          <w:i/>
          <w:iCs/>
          <w:color w:val="000000" w:themeColor="text1"/>
          <w:rtl/>
        </w:rPr>
        <w:t>التحليل الحيوي لليد هو طريقة للاعتراف بالأفراد وتحديدهم بناءً على الخصائص الفريدة ليديهم. في هذا العمل، يعتمد على تحليل بصمات الكف وملامح اليد ونسبها. تُستخدم هذه التكنولوجيا على نطاق واسع في أنظمة الأمان والتحكم في الوصول، مثل ماسحات بصمات الأصابع والأقفال الحيوية. في حالتنا، فإنها لا تعمل فقط كحل حيوي غير ملامس، ولكنها توفر أيضًا مستوى عالٍ من الدقة والموثوقية، حيث تعتبر ملامح اليد فريدة لكل فرد. علاوة على ذلك، فإنها غير غازية وسهلة الاستخدام</w:t>
      </w:r>
      <w:r w:rsidRPr="00B90444">
        <w:rPr>
          <w:rFonts w:asciiTheme="majorBidi" w:hAnsiTheme="majorBidi" w:cstheme="majorBidi"/>
          <w:b/>
          <w:bCs/>
          <w:i/>
          <w:iCs/>
          <w:color w:val="000000" w:themeColor="text1"/>
        </w:rPr>
        <w:t>.</w:t>
      </w:r>
    </w:p>
    <w:p w:rsidR="00963151" w:rsidRDefault="00963151" w:rsidP="00963151">
      <w:pPr>
        <w:spacing w:after="200" w:line="276" w:lineRule="auto"/>
        <w:jc w:val="center"/>
        <w:rPr>
          <w:b/>
          <w:bCs/>
          <w:sz w:val="32"/>
          <w:szCs w:val="32"/>
        </w:rPr>
      </w:pPr>
    </w:p>
    <w:p w:rsidR="00963151" w:rsidRPr="0048109F" w:rsidRDefault="00963151" w:rsidP="00963151">
      <w:pPr>
        <w:spacing w:after="200" w:line="276" w:lineRule="auto"/>
        <w:jc w:val="center"/>
        <w:rPr>
          <w:rFonts w:asciiTheme="majorBidi" w:hAnsiTheme="majorBidi" w:cstheme="majorBidi"/>
          <w:b/>
          <w:bCs/>
          <w:color w:val="000000" w:themeColor="text1"/>
        </w:rPr>
      </w:pPr>
      <w:r w:rsidRPr="0048109F">
        <w:rPr>
          <w:b/>
          <w:bCs/>
          <w:sz w:val="32"/>
          <w:szCs w:val="32"/>
        </w:rPr>
        <w:t>RESUME</w:t>
      </w:r>
    </w:p>
    <w:p w:rsidR="00963151" w:rsidRPr="00B90444" w:rsidRDefault="00963151" w:rsidP="00963151">
      <w:pPr>
        <w:pStyle w:val="NormalWeb"/>
        <w:spacing w:before="300" w:beforeAutospacing="0" w:after="0" w:afterAutospacing="0" w:line="312" w:lineRule="auto"/>
        <w:jc w:val="both"/>
        <w:rPr>
          <w:rFonts w:asciiTheme="majorBidi" w:hAnsiTheme="majorBidi" w:cstheme="majorBidi"/>
          <w:b/>
          <w:bCs/>
          <w:i/>
          <w:iCs/>
          <w:color w:val="000000" w:themeColor="text1"/>
          <w:rtl/>
          <w:cs/>
        </w:rPr>
      </w:pPr>
      <w:r w:rsidRPr="00B90444">
        <w:rPr>
          <w:rFonts w:asciiTheme="majorBidi" w:hAnsiTheme="majorBidi" w:cstheme="majorBidi"/>
          <w:b/>
          <w:bCs/>
          <w:i/>
          <w:iCs/>
          <w:color w:val="000000" w:themeColor="text1"/>
        </w:rPr>
        <w:t xml:space="preserve">La biométrie de la main est une méthode de reconnaissance et d'identification des individus basée sur les caractéristiques uniques de leur main. Dans ce travail elle repose sur l'analyse des empreintes palmaires, et des contours et des proportions de la main. Cette technologie est largement utilisée dans les systèmes de sécurité et de contrôle d'accès, tels que les scanners d'empreintes digitales et les serrures biométriques. Dans notre cas en plus d’être une solution biométrique sans contacte elle offre un niveau élevé de précision et de fiabilité, car les caractéristiques de la main sont uniques à chaque individu. De plus, elle est non invasive et facile à utiliser. </w:t>
      </w:r>
    </w:p>
    <w:p w:rsidR="00963151" w:rsidRPr="00475B9D" w:rsidRDefault="00963151" w:rsidP="00963151">
      <w:pPr>
        <w:pStyle w:val="NormalWeb"/>
        <w:bidi/>
        <w:spacing w:before="300" w:beforeAutospacing="0" w:after="0" w:afterAutospacing="0" w:line="312" w:lineRule="auto"/>
        <w:jc w:val="center"/>
        <w:rPr>
          <w:rFonts w:asciiTheme="majorBidi" w:hAnsiTheme="majorBidi" w:cstheme="majorBidi"/>
          <w:b/>
          <w:bCs/>
          <w:color w:val="000000" w:themeColor="text1"/>
          <w:sz w:val="32"/>
          <w:szCs w:val="32"/>
          <w:lang w:val="en-US"/>
        </w:rPr>
      </w:pPr>
      <w:r w:rsidRPr="00475B9D">
        <w:rPr>
          <w:b/>
          <w:bCs/>
          <w:sz w:val="32"/>
          <w:szCs w:val="32"/>
          <w:lang w:val="en-US"/>
        </w:rPr>
        <w:t>ABSTRACT</w:t>
      </w:r>
    </w:p>
    <w:p w:rsidR="00963151" w:rsidRPr="00E15DA8" w:rsidRDefault="00963151" w:rsidP="00963151">
      <w:pPr>
        <w:pStyle w:val="NormalWeb"/>
        <w:spacing w:before="0" w:beforeAutospacing="0" w:after="0" w:afterAutospacing="0" w:line="312" w:lineRule="auto"/>
        <w:jc w:val="both"/>
        <w:rPr>
          <w:rFonts w:asciiTheme="majorBidi" w:hAnsiTheme="majorBidi" w:cstheme="majorBidi"/>
          <w:b/>
          <w:bCs/>
          <w:i/>
          <w:iCs/>
          <w:color w:val="000000" w:themeColor="text1"/>
          <w:lang w:val="en-US"/>
        </w:rPr>
      </w:pPr>
      <w:r w:rsidRPr="00B90444">
        <w:rPr>
          <w:rFonts w:asciiTheme="majorBidi" w:hAnsiTheme="majorBidi" w:cstheme="majorBidi"/>
          <w:b/>
          <w:bCs/>
          <w:i/>
          <w:iCs/>
          <w:color w:val="000000" w:themeColor="text1"/>
          <w:lang w:val="en-US"/>
        </w:rPr>
        <w:t xml:space="preserve">Hand biometrics is a method of recognizing and identifying individuals based on the unique characteristics of their hand. In this work, it relies on the analysis of palm prints, as well as hand contours and proportions. This technology is widely used in security systems and access control, such as fingerprint scanners and biometric locks. In our case, it not only serves as a contactless biometric solution but also offers a high level of accuracy and reliability, as hand features are unique to each individual. </w:t>
      </w:r>
      <w:r w:rsidRPr="00E15DA8">
        <w:rPr>
          <w:rFonts w:asciiTheme="majorBidi" w:hAnsiTheme="majorBidi" w:cstheme="majorBidi"/>
          <w:b/>
          <w:bCs/>
          <w:i/>
          <w:iCs/>
          <w:color w:val="000000" w:themeColor="text1"/>
          <w:lang w:val="en-US"/>
        </w:rPr>
        <w:t>Furthermore, it is non-invasive and easy to use.</w:t>
      </w:r>
    </w:p>
    <w:p w:rsidR="00963151" w:rsidRPr="00E15DA8" w:rsidRDefault="00963151" w:rsidP="00963151">
      <w:pPr>
        <w:pStyle w:val="NormalWeb"/>
        <w:spacing w:before="0" w:beforeAutospacing="0" w:after="0" w:afterAutospacing="0" w:line="312" w:lineRule="auto"/>
        <w:jc w:val="both"/>
        <w:rPr>
          <w:rFonts w:asciiTheme="majorBidi" w:hAnsiTheme="majorBidi" w:cstheme="majorBidi"/>
          <w:b/>
          <w:bCs/>
          <w:i/>
          <w:iCs/>
          <w:color w:val="000000" w:themeColor="text1"/>
          <w:lang w:val="en-US"/>
        </w:rPr>
      </w:pPr>
    </w:p>
    <w:p w:rsidR="00963151" w:rsidRPr="00E15DA8" w:rsidRDefault="00963151" w:rsidP="00963151">
      <w:pPr>
        <w:pStyle w:val="NormalWeb"/>
        <w:spacing w:before="0" w:beforeAutospacing="0" w:after="0" w:afterAutospacing="0" w:line="312" w:lineRule="auto"/>
        <w:jc w:val="both"/>
        <w:rPr>
          <w:rFonts w:asciiTheme="majorBidi" w:hAnsiTheme="majorBidi" w:cstheme="majorBidi"/>
          <w:b/>
          <w:bCs/>
          <w:i/>
          <w:iCs/>
          <w:color w:val="000000" w:themeColor="text1"/>
          <w:lang w:val="en-US"/>
        </w:rPr>
      </w:pPr>
    </w:p>
    <w:p w:rsidR="00963151" w:rsidRPr="00E15DA8" w:rsidRDefault="00963151" w:rsidP="00963151">
      <w:pPr>
        <w:rPr>
          <w:rFonts w:asciiTheme="majorBidi" w:hAnsiTheme="majorBidi" w:cstheme="majorBidi"/>
          <w:b/>
          <w:bCs/>
          <w:sz w:val="32"/>
          <w:szCs w:val="32"/>
          <w:lang w:val="en-US"/>
        </w:rPr>
      </w:pPr>
      <w:r w:rsidRPr="00E15DA8">
        <w:rPr>
          <w:rFonts w:asciiTheme="majorBidi" w:hAnsiTheme="majorBidi" w:cstheme="majorBidi"/>
          <w:b/>
          <w:bCs/>
          <w:sz w:val="32"/>
          <w:szCs w:val="32"/>
          <w:lang w:val="en-US"/>
        </w:rPr>
        <w:t xml:space="preserve">Mots </w:t>
      </w:r>
      <w:proofErr w:type="spellStart"/>
      <w:proofErr w:type="gramStart"/>
      <w:r w:rsidRPr="00E15DA8">
        <w:rPr>
          <w:rFonts w:asciiTheme="majorBidi" w:hAnsiTheme="majorBidi" w:cstheme="majorBidi"/>
          <w:b/>
          <w:bCs/>
          <w:sz w:val="32"/>
          <w:szCs w:val="32"/>
          <w:lang w:val="en-US"/>
        </w:rPr>
        <w:t>clés</w:t>
      </w:r>
      <w:proofErr w:type="spellEnd"/>
      <w:r w:rsidRPr="00E15DA8">
        <w:rPr>
          <w:rFonts w:asciiTheme="majorBidi" w:hAnsiTheme="majorBidi" w:cstheme="majorBidi"/>
          <w:b/>
          <w:bCs/>
          <w:sz w:val="32"/>
          <w:szCs w:val="32"/>
          <w:lang w:val="en-US"/>
        </w:rPr>
        <w:t> :</w:t>
      </w:r>
      <w:proofErr w:type="gramEnd"/>
      <w:r w:rsidRPr="00E15DA8">
        <w:rPr>
          <w:rFonts w:asciiTheme="majorBidi" w:hAnsiTheme="majorBidi" w:cstheme="majorBidi"/>
          <w:b/>
          <w:bCs/>
          <w:sz w:val="32"/>
          <w:szCs w:val="32"/>
          <w:lang w:val="en-US"/>
        </w:rPr>
        <w:t xml:space="preserve"> </w:t>
      </w:r>
    </w:p>
    <w:p w:rsidR="00963151" w:rsidRPr="00E15DA8" w:rsidRDefault="00963151" w:rsidP="00963151">
      <w:pPr>
        <w:rPr>
          <w:rFonts w:asciiTheme="majorBidi" w:hAnsiTheme="majorBidi" w:cstheme="majorBidi"/>
          <w:b/>
          <w:bCs/>
          <w:sz w:val="32"/>
          <w:szCs w:val="32"/>
          <w:lang w:val="en-US"/>
        </w:rPr>
      </w:pPr>
    </w:p>
    <w:p w:rsidR="00963151" w:rsidRPr="00381325" w:rsidRDefault="00963151" w:rsidP="00963151">
      <w:pPr>
        <w:rPr>
          <w:rFonts w:asciiTheme="majorBidi" w:hAnsiTheme="majorBidi" w:cstheme="majorBidi"/>
          <w:sz w:val="28"/>
          <w:szCs w:val="28"/>
        </w:rPr>
      </w:pPr>
      <w:proofErr w:type="gramStart"/>
      <w:r w:rsidRPr="00381325">
        <w:rPr>
          <w:rFonts w:asciiTheme="majorBidi" w:hAnsiTheme="majorBidi" w:cstheme="majorBidi"/>
          <w:sz w:val="28"/>
          <w:szCs w:val="28"/>
        </w:rPr>
        <w:t xml:space="preserve">Sécurité </w:t>
      </w:r>
      <w:r>
        <w:rPr>
          <w:rFonts w:asciiTheme="majorBidi" w:hAnsiTheme="majorBidi" w:cstheme="majorBidi"/>
          <w:sz w:val="28"/>
          <w:szCs w:val="28"/>
        </w:rPr>
        <w:t>,</w:t>
      </w:r>
      <w:proofErr w:type="gramEnd"/>
      <w:r>
        <w:rPr>
          <w:rFonts w:asciiTheme="majorBidi" w:hAnsiTheme="majorBidi" w:cstheme="majorBidi"/>
          <w:sz w:val="28"/>
          <w:szCs w:val="28"/>
        </w:rPr>
        <w:t xml:space="preserve"> B</w:t>
      </w:r>
      <w:r w:rsidRPr="00381325">
        <w:rPr>
          <w:rFonts w:asciiTheme="majorBidi" w:hAnsiTheme="majorBidi" w:cstheme="majorBidi"/>
          <w:sz w:val="28"/>
          <w:szCs w:val="28"/>
        </w:rPr>
        <w:t>iométrique ,</w:t>
      </w:r>
      <w:r>
        <w:rPr>
          <w:rFonts w:asciiTheme="majorBidi" w:hAnsiTheme="majorBidi" w:cstheme="majorBidi"/>
          <w:sz w:val="28"/>
          <w:szCs w:val="28"/>
        </w:rPr>
        <w:t xml:space="preserve"> V</w:t>
      </w:r>
      <w:r w:rsidRPr="00381325">
        <w:rPr>
          <w:rFonts w:asciiTheme="majorBidi" w:hAnsiTheme="majorBidi" w:cstheme="majorBidi"/>
          <w:sz w:val="28"/>
          <w:szCs w:val="28"/>
        </w:rPr>
        <w:t>errouillage ,</w:t>
      </w:r>
      <w:r>
        <w:rPr>
          <w:rFonts w:asciiTheme="majorBidi" w:hAnsiTheme="majorBidi" w:cstheme="majorBidi"/>
          <w:sz w:val="28"/>
          <w:szCs w:val="28"/>
        </w:rPr>
        <w:t xml:space="preserve"> G</w:t>
      </w:r>
      <w:r w:rsidRPr="00381325">
        <w:rPr>
          <w:rFonts w:asciiTheme="majorBidi" w:hAnsiTheme="majorBidi" w:cstheme="majorBidi"/>
          <w:sz w:val="28"/>
          <w:szCs w:val="28"/>
        </w:rPr>
        <w:t>éométrie de la main ,</w:t>
      </w:r>
      <w:r>
        <w:rPr>
          <w:rFonts w:asciiTheme="majorBidi" w:hAnsiTheme="majorBidi" w:cstheme="majorBidi"/>
          <w:sz w:val="28"/>
          <w:szCs w:val="28"/>
        </w:rPr>
        <w:t xml:space="preserve"> </w:t>
      </w:r>
      <w:r w:rsidRPr="00381325">
        <w:rPr>
          <w:rFonts w:asciiTheme="majorBidi" w:hAnsiTheme="majorBidi" w:cstheme="majorBidi"/>
          <w:sz w:val="28"/>
          <w:szCs w:val="28"/>
        </w:rPr>
        <w:t>sans contact</w:t>
      </w:r>
      <w:r>
        <w:rPr>
          <w:rFonts w:asciiTheme="majorBidi" w:hAnsiTheme="majorBidi" w:cstheme="majorBidi"/>
          <w:sz w:val="28"/>
          <w:szCs w:val="28"/>
        </w:rPr>
        <w:t xml:space="preserve"> , Empreint palmaire , </w:t>
      </w:r>
      <w:r w:rsidRPr="00381325">
        <w:rPr>
          <w:rFonts w:asciiTheme="majorBidi" w:hAnsiTheme="majorBidi" w:cstheme="majorBidi"/>
          <w:sz w:val="28"/>
          <w:szCs w:val="28"/>
        </w:rPr>
        <w:t>La paume de la main</w:t>
      </w:r>
      <w:r>
        <w:rPr>
          <w:rFonts w:asciiTheme="majorBidi" w:hAnsiTheme="majorBidi" w:cstheme="majorBidi"/>
          <w:sz w:val="28"/>
          <w:szCs w:val="28"/>
        </w:rPr>
        <w:t>.</w:t>
      </w:r>
    </w:p>
    <w:p w:rsidR="0088389F" w:rsidRDefault="0088389F"/>
    <w:sectPr w:rsidR="0088389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2.65pt;height:12.65pt" o:bullet="t">
        <v:imagedata r:id="rId1" o:title="BD21306_"/>
      </v:shape>
    </w:pict>
  </w:numPicBullet>
  <w:abstractNum w:abstractNumId="0" w15:restartNumberingAfterBreak="0">
    <w:nsid w:val="182D1F63"/>
    <w:multiLevelType w:val="hybridMultilevel"/>
    <w:tmpl w:val="B5E6CA7A"/>
    <w:lvl w:ilvl="0" w:tplc="91468F10">
      <w:start w:val="1"/>
      <w:numFmt w:val="bullet"/>
      <w:lvlText w:val=""/>
      <w:lvlPicBulletId w:val="0"/>
      <w:lvlJc w:val="center"/>
      <w:pPr>
        <w:ind w:left="108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D09EE"/>
    <w:rsid w:val="0088389F"/>
    <w:rsid w:val="008D09EE"/>
    <w:rsid w:val="00963151"/>
    <w:rsid w:val="00A31F2E"/>
    <w:rsid w:val="00E15DA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1512A5AF-8814-470C-9D3B-3DEA4F858C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63151"/>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unhideWhenUsed/>
    <w:rsid w:val="00963151"/>
    <w:pPr>
      <w:spacing w:before="100" w:beforeAutospacing="1" w:after="100" w:afterAutospacing="1"/>
    </w:pPr>
  </w:style>
  <w:style w:type="table" w:styleId="Grilledutableau">
    <w:name w:val="Table Grid"/>
    <w:basedOn w:val="TableauNormal"/>
    <w:uiPriority w:val="59"/>
    <w:rsid w:val="00A31F2E"/>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A31F2E"/>
    <w:pPr>
      <w:ind w:left="720"/>
      <w:contextualSpacing/>
    </w:pPr>
  </w:style>
  <w:style w:type="paragraph" w:styleId="Textedebulles">
    <w:name w:val="Balloon Text"/>
    <w:basedOn w:val="Normal"/>
    <w:link w:val="TextedebullesCar"/>
    <w:uiPriority w:val="99"/>
    <w:semiHidden/>
    <w:unhideWhenUsed/>
    <w:rsid w:val="00A31F2E"/>
    <w:rPr>
      <w:rFonts w:ascii="Tahoma" w:hAnsi="Tahoma" w:cs="Tahoma"/>
      <w:sz w:val="16"/>
      <w:szCs w:val="16"/>
    </w:rPr>
  </w:style>
  <w:style w:type="character" w:customStyle="1" w:styleId="TextedebullesCar">
    <w:name w:val="Texte de bulles Car"/>
    <w:basedOn w:val="Policepardfaut"/>
    <w:link w:val="Textedebulles"/>
    <w:uiPriority w:val="99"/>
    <w:semiHidden/>
    <w:rsid w:val="00A31F2E"/>
    <w:rPr>
      <w:rFonts w:ascii="Tahoma" w:eastAsia="Times New Roman" w:hAnsi="Tahoma" w:cs="Tahoma"/>
      <w:sz w:val="16"/>
      <w:szCs w:val="16"/>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284</Words>
  <Characters>1568</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dc:creator>
  <cp:lastModifiedBy>khawarizemi</cp:lastModifiedBy>
  <cp:revision>4</cp:revision>
  <cp:lastPrinted>2023-09-26T16:23:00Z</cp:lastPrinted>
  <dcterms:created xsi:type="dcterms:W3CDTF">2023-09-26T16:14:00Z</dcterms:created>
  <dcterms:modified xsi:type="dcterms:W3CDTF">2023-09-27T09:34:00Z</dcterms:modified>
</cp:coreProperties>
</file>