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658" w:rsidRDefault="00852658" w:rsidP="00482F56">
      <w:pPr>
        <w:spacing w:line="360" w:lineRule="auto"/>
        <w:jc w:val="center"/>
        <w:outlineLvl w:val="0"/>
        <w:rPr>
          <w:b/>
          <w:bCs/>
          <w:sz w:val="28"/>
          <w:szCs w:val="28"/>
        </w:rPr>
      </w:pPr>
      <w:r>
        <w:rPr>
          <w:b/>
          <w:bCs/>
          <w:sz w:val="28"/>
          <w:szCs w:val="28"/>
        </w:rPr>
        <w:t>Introduction générale</w:t>
      </w:r>
    </w:p>
    <w:p w:rsidR="00852658" w:rsidRDefault="00852658" w:rsidP="00482F56">
      <w:pPr>
        <w:spacing w:line="360" w:lineRule="auto"/>
        <w:ind w:firstLine="708"/>
        <w:jc w:val="both"/>
        <w:rPr>
          <w:sz w:val="28"/>
          <w:szCs w:val="28"/>
        </w:rPr>
      </w:pPr>
      <w:r>
        <w:rPr>
          <w:sz w:val="28"/>
          <w:szCs w:val="28"/>
        </w:rPr>
        <w:t xml:space="preserve">La déshydratation du gaz d’alimentation est l’une des étapes de traitement nécessaire avant la </w:t>
      </w:r>
      <w:r w:rsidR="00912034">
        <w:rPr>
          <w:sz w:val="28"/>
          <w:szCs w:val="28"/>
        </w:rPr>
        <w:t>liquéfaction, cette</w:t>
      </w:r>
      <w:r>
        <w:rPr>
          <w:sz w:val="28"/>
          <w:szCs w:val="28"/>
        </w:rPr>
        <w:t xml:space="preserve"> opération consiste à enlever l’humidité entrainée dans le gaz provenant de la section de décarbonatation à travers des </w:t>
      </w:r>
      <w:r w:rsidR="00912034">
        <w:rPr>
          <w:sz w:val="28"/>
          <w:szCs w:val="28"/>
        </w:rPr>
        <w:t xml:space="preserve">zéolites </w:t>
      </w:r>
      <w:r w:rsidR="00B71E51">
        <w:rPr>
          <w:sz w:val="28"/>
          <w:szCs w:val="28"/>
        </w:rPr>
        <w:t>adsorbants, ces</w:t>
      </w:r>
      <w:r>
        <w:rPr>
          <w:sz w:val="28"/>
          <w:szCs w:val="28"/>
        </w:rPr>
        <w:t xml:space="preserve"> </w:t>
      </w:r>
      <w:r w:rsidR="00B71E51">
        <w:rPr>
          <w:sz w:val="28"/>
          <w:szCs w:val="28"/>
        </w:rPr>
        <w:t>dernières</w:t>
      </w:r>
      <w:r>
        <w:rPr>
          <w:sz w:val="28"/>
          <w:szCs w:val="28"/>
        </w:rPr>
        <w:t xml:space="preserve"> appelés aussi  </w:t>
      </w:r>
      <w:r w:rsidR="00EE58AA">
        <w:rPr>
          <w:sz w:val="28"/>
          <w:szCs w:val="28"/>
        </w:rPr>
        <w:t>dessicants</w:t>
      </w:r>
      <w:r>
        <w:rPr>
          <w:sz w:val="28"/>
          <w:szCs w:val="28"/>
        </w:rPr>
        <w:t xml:space="preserve"> </w:t>
      </w:r>
      <w:r w:rsidR="00B71E51">
        <w:rPr>
          <w:sz w:val="28"/>
          <w:szCs w:val="28"/>
        </w:rPr>
        <w:t>sont</w:t>
      </w:r>
      <w:r>
        <w:rPr>
          <w:sz w:val="28"/>
          <w:szCs w:val="28"/>
        </w:rPr>
        <w:t xml:space="preserve"> régénérés et réutilisés après chaque cycle de séchage.</w:t>
      </w:r>
    </w:p>
    <w:p w:rsidR="00852658" w:rsidRDefault="00852658" w:rsidP="00AE7EDD">
      <w:pPr>
        <w:spacing w:line="360" w:lineRule="auto"/>
        <w:ind w:firstLine="708"/>
        <w:jc w:val="both"/>
        <w:rPr>
          <w:sz w:val="28"/>
          <w:szCs w:val="28"/>
        </w:rPr>
      </w:pPr>
      <w:r>
        <w:rPr>
          <w:sz w:val="28"/>
          <w:szCs w:val="28"/>
        </w:rPr>
        <w:t xml:space="preserve">Les performances du sécheur </w:t>
      </w:r>
      <w:r w:rsidR="00783CE7">
        <w:rPr>
          <w:sz w:val="28"/>
          <w:szCs w:val="28"/>
        </w:rPr>
        <w:t>dépendent</w:t>
      </w:r>
      <w:r>
        <w:rPr>
          <w:sz w:val="28"/>
          <w:szCs w:val="28"/>
        </w:rPr>
        <w:t xml:space="preserve"> en partie de ces opérations de </w:t>
      </w:r>
      <w:r w:rsidR="00AD6560">
        <w:rPr>
          <w:sz w:val="28"/>
          <w:szCs w:val="28"/>
        </w:rPr>
        <w:t>régénérations</w:t>
      </w:r>
      <w:r w:rsidR="00AD6560" w:rsidRPr="00924BB3">
        <w:rPr>
          <w:rFonts w:asciiTheme="majorBidi" w:hAnsiTheme="majorBidi" w:cstheme="majorBidi"/>
          <w:b/>
          <w:bCs/>
          <w:sz w:val="32"/>
          <w:szCs w:val="32"/>
        </w:rPr>
        <w:t xml:space="preserve"> [</w:t>
      </w:r>
      <w:r w:rsidR="00AE7EDD">
        <w:rPr>
          <w:rFonts w:asciiTheme="majorBidi" w:hAnsiTheme="majorBidi" w:cstheme="majorBidi"/>
          <w:b/>
          <w:bCs/>
          <w:sz w:val="32"/>
          <w:szCs w:val="32"/>
        </w:rPr>
        <w:t>1</w:t>
      </w:r>
      <w:r w:rsidR="000D25C1" w:rsidRPr="00924BB3">
        <w:rPr>
          <w:rFonts w:asciiTheme="majorBidi" w:hAnsiTheme="majorBidi" w:cstheme="majorBidi"/>
          <w:b/>
          <w:bCs/>
          <w:sz w:val="32"/>
          <w:szCs w:val="32"/>
        </w:rPr>
        <w:t>]</w:t>
      </w:r>
      <w:r w:rsidR="000D25C1">
        <w:rPr>
          <w:rFonts w:asciiTheme="majorBidi" w:hAnsiTheme="majorBidi" w:cstheme="majorBidi"/>
          <w:b/>
          <w:bCs/>
          <w:sz w:val="32"/>
          <w:szCs w:val="32"/>
        </w:rPr>
        <w:t xml:space="preserve">. </w:t>
      </w:r>
      <w:r w:rsidR="002103D0">
        <w:rPr>
          <w:sz w:val="28"/>
          <w:szCs w:val="28"/>
        </w:rPr>
        <w:t>U</w:t>
      </w:r>
      <w:r>
        <w:rPr>
          <w:sz w:val="28"/>
          <w:szCs w:val="28"/>
        </w:rPr>
        <w:t>n lit totalement régénéré et exempte d’humidité présente ultérieurement une meilleure efficacité à capter les molécules d’eau  durant l’opération d’adsorption, par contre une mauvaise régénération est souvent à l’origine des problèmes de bouchage par formation d’hydrate dans les sections froides en aval du train de liquéfaction.</w:t>
      </w:r>
    </w:p>
    <w:p w:rsidR="00852658" w:rsidRDefault="00852658" w:rsidP="00FB2CF0">
      <w:pPr>
        <w:spacing w:line="360" w:lineRule="auto"/>
        <w:ind w:firstLine="708"/>
        <w:jc w:val="both"/>
        <w:rPr>
          <w:sz w:val="28"/>
          <w:szCs w:val="28"/>
        </w:rPr>
      </w:pPr>
      <w:r>
        <w:rPr>
          <w:sz w:val="28"/>
          <w:szCs w:val="28"/>
        </w:rPr>
        <w:t>Les problèmes au niveau de la section</w:t>
      </w:r>
      <w:r w:rsidR="008F71D9">
        <w:rPr>
          <w:sz w:val="28"/>
          <w:szCs w:val="28"/>
        </w:rPr>
        <w:t xml:space="preserve"> de</w:t>
      </w:r>
      <w:r>
        <w:rPr>
          <w:sz w:val="28"/>
          <w:szCs w:val="28"/>
        </w:rPr>
        <w:t xml:space="preserve"> déshydratation peuvent avoir des </w:t>
      </w:r>
      <w:r w:rsidR="00C143A0">
        <w:rPr>
          <w:sz w:val="28"/>
          <w:szCs w:val="28"/>
        </w:rPr>
        <w:t>effets négatifs</w:t>
      </w:r>
      <w:r>
        <w:rPr>
          <w:sz w:val="28"/>
          <w:szCs w:val="28"/>
        </w:rPr>
        <w:t xml:space="preserve"> sur la production </w:t>
      </w:r>
      <w:r w:rsidR="0035461F">
        <w:rPr>
          <w:sz w:val="28"/>
          <w:szCs w:val="28"/>
        </w:rPr>
        <w:t>du</w:t>
      </w:r>
      <w:r>
        <w:rPr>
          <w:sz w:val="28"/>
          <w:szCs w:val="28"/>
        </w:rPr>
        <w:t xml:space="preserve"> GN</w:t>
      </w:r>
      <w:r w:rsidR="00AE7EDD">
        <w:rPr>
          <w:sz w:val="28"/>
          <w:szCs w:val="28"/>
        </w:rPr>
        <w:t xml:space="preserve">L </w:t>
      </w:r>
      <w:r w:rsidR="00AE7EDD" w:rsidRPr="00924BB3">
        <w:rPr>
          <w:rFonts w:asciiTheme="majorBidi" w:hAnsiTheme="majorBidi" w:cstheme="majorBidi"/>
          <w:b/>
          <w:bCs/>
          <w:sz w:val="32"/>
          <w:szCs w:val="32"/>
        </w:rPr>
        <w:t>[</w:t>
      </w:r>
      <w:r w:rsidR="00AE7EDD">
        <w:rPr>
          <w:rFonts w:asciiTheme="majorBidi" w:hAnsiTheme="majorBidi" w:cstheme="majorBidi"/>
          <w:b/>
          <w:bCs/>
          <w:sz w:val="32"/>
          <w:szCs w:val="32"/>
        </w:rPr>
        <w:t>2</w:t>
      </w:r>
      <w:r w:rsidR="00AD6560" w:rsidRPr="00924BB3">
        <w:rPr>
          <w:rFonts w:asciiTheme="majorBidi" w:hAnsiTheme="majorBidi" w:cstheme="majorBidi"/>
          <w:b/>
          <w:bCs/>
          <w:sz w:val="32"/>
          <w:szCs w:val="32"/>
        </w:rPr>
        <w:t>]</w:t>
      </w:r>
      <w:r w:rsidR="00AD6560">
        <w:rPr>
          <w:rFonts w:asciiTheme="majorBidi" w:hAnsiTheme="majorBidi" w:cstheme="majorBidi"/>
          <w:b/>
          <w:bCs/>
          <w:sz w:val="32"/>
          <w:szCs w:val="32"/>
        </w:rPr>
        <w:t>,</w:t>
      </w:r>
      <w:r>
        <w:rPr>
          <w:sz w:val="28"/>
          <w:szCs w:val="28"/>
        </w:rPr>
        <w:t xml:space="preserve"> l’effritement des tamis est l’un des problèmes majeurs enregistrés au niveau de la section de déshydratation de GL2/Z, il affecte les sécheurs X411.A/B/C, le  compresseur de régénération X41JA et </w:t>
      </w:r>
      <w:r w:rsidR="00DA31D4">
        <w:rPr>
          <w:sz w:val="28"/>
          <w:szCs w:val="28"/>
        </w:rPr>
        <w:t>l</w:t>
      </w:r>
      <w:r>
        <w:rPr>
          <w:sz w:val="28"/>
          <w:szCs w:val="28"/>
        </w:rPr>
        <w:t>es MOV (</w:t>
      </w:r>
      <w:r>
        <w:rPr>
          <w:b/>
          <w:bCs/>
          <w:sz w:val="28"/>
          <w:szCs w:val="28"/>
        </w:rPr>
        <w:t xml:space="preserve">ANNEXE </w:t>
      </w:r>
      <w:r w:rsidR="00E74D90">
        <w:rPr>
          <w:b/>
          <w:bCs/>
          <w:sz w:val="28"/>
          <w:szCs w:val="28"/>
        </w:rPr>
        <w:t>1</w:t>
      </w:r>
      <w:r w:rsidR="00B4049D">
        <w:rPr>
          <w:sz w:val="28"/>
          <w:szCs w:val="28"/>
        </w:rPr>
        <w:t>).</w:t>
      </w:r>
    </w:p>
    <w:p w:rsidR="00852658" w:rsidRDefault="00852658" w:rsidP="00482F56">
      <w:pPr>
        <w:spacing w:line="360" w:lineRule="auto"/>
        <w:ind w:firstLine="708"/>
        <w:jc w:val="both"/>
        <w:rPr>
          <w:sz w:val="28"/>
          <w:szCs w:val="28"/>
        </w:rPr>
      </w:pPr>
      <w:r>
        <w:rPr>
          <w:sz w:val="28"/>
          <w:szCs w:val="28"/>
        </w:rPr>
        <w:t xml:space="preserve">Essentiellement la source  de l’effritement des tamis moléculaires </w:t>
      </w:r>
      <w:r w:rsidR="00D6430F">
        <w:rPr>
          <w:sz w:val="28"/>
          <w:szCs w:val="28"/>
        </w:rPr>
        <w:t>a</w:t>
      </w:r>
      <w:r w:rsidR="00E04964">
        <w:rPr>
          <w:sz w:val="28"/>
          <w:szCs w:val="28"/>
        </w:rPr>
        <w:t xml:space="preserve"> </w:t>
      </w:r>
      <w:r w:rsidR="00D6430F">
        <w:rPr>
          <w:sz w:val="28"/>
          <w:szCs w:val="28"/>
        </w:rPr>
        <w:t xml:space="preserve">un impact </w:t>
      </w:r>
      <w:r>
        <w:rPr>
          <w:sz w:val="28"/>
          <w:szCs w:val="28"/>
        </w:rPr>
        <w:t xml:space="preserve">sur l’ensemble des équipements liés au circuit de régénération. </w:t>
      </w:r>
    </w:p>
    <w:p w:rsidR="00852658" w:rsidRDefault="00852658" w:rsidP="00482F56">
      <w:pPr>
        <w:spacing w:line="360" w:lineRule="auto"/>
        <w:ind w:firstLine="708"/>
        <w:jc w:val="both"/>
        <w:rPr>
          <w:sz w:val="28"/>
          <w:szCs w:val="28"/>
        </w:rPr>
      </w:pPr>
      <w:r>
        <w:rPr>
          <w:sz w:val="28"/>
          <w:szCs w:val="28"/>
        </w:rPr>
        <w:t>L’indisponibilité du X41JA </w:t>
      </w:r>
      <w:r w:rsidR="00C15DF9">
        <w:rPr>
          <w:sz w:val="28"/>
          <w:szCs w:val="28"/>
        </w:rPr>
        <w:t>(</w:t>
      </w:r>
      <w:r w:rsidR="00C15DF9">
        <w:rPr>
          <w:b/>
          <w:bCs/>
          <w:sz w:val="28"/>
          <w:szCs w:val="28"/>
        </w:rPr>
        <w:t xml:space="preserve">ANNEXE </w:t>
      </w:r>
      <w:r w:rsidR="00E74D90">
        <w:rPr>
          <w:b/>
          <w:bCs/>
          <w:sz w:val="28"/>
          <w:szCs w:val="28"/>
        </w:rPr>
        <w:t>1</w:t>
      </w:r>
      <w:r w:rsidR="00C15DF9">
        <w:rPr>
          <w:sz w:val="28"/>
          <w:szCs w:val="28"/>
        </w:rPr>
        <w:t>)</w:t>
      </w:r>
      <w:r w:rsidR="00DC46F4">
        <w:rPr>
          <w:sz w:val="28"/>
          <w:szCs w:val="28"/>
        </w:rPr>
        <w:t> ;</w:t>
      </w:r>
      <w:r w:rsidR="00E74D90">
        <w:rPr>
          <w:sz w:val="28"/>
          <w:szCs w:val="28"/>
        </w:rPr>
        <w:t xml:space="preserve"> </w:t>
      </w:r>
      <w:r>
        <w:rPr>
          <w:sz w:val="28"/>
          <w:szCs w:val="28"/>
        </w:rPr>
        <w:t>constitue un sérieux problème d’exploitation ét</w:t>
      </w:r>
      <w:r w:rsidR="00E76CD8">
        <w:rPr>
          <w:sz w:val="28"/>
          <w:szCs w:val="28"/>
        </w:rPr>
        <w:t>an</w:t>
      </w:r>
      <w:r>
        <w:rPr>
          <w:sz w:val="28"/>
          <w:szCs w:val="28"/>
        </w:rPr>
        <w:t xml:space="preserve">t donné qu’elle engendre des pertes </w:t>
      </w:r>
      <w:r>
        <w:rPr>
          <w:sz w:val="28"/>
          <w:szCs w:val="28"/>
        </w:rPr>
        <w:lastRenderedPageBreak/>
        <w:t>considérables de gaz (21000Nm</w:t>
      </w:r>
      <w:r w:rsidR="00452D25" w:rsidRPr="00452D25">
        <w:rPr>
          <w:sz w:val="28"/>
          <w:szCs w:val="28"/>
          <w:vertAlign w:val="superscript"/>
        </w:rPr>
        <w:t>3</w:t>
      </w:r>
      <w:r>
        <w:rPr>
          <w:sz w:val="28"/>
          <w:szCs w:val="28"/>
        </w:rPr>
        <w:t>/h)</w:t>
      </w:r>
      <w:r w:rsidR="00BB5D30">
        <w:rPr>
          <w:sz w:val="28"/>
          <w:szCs w:val="28"/>
        </w:rPr>
        <w:t xml:space="preserve"> </w:t>
      </w:r>
      <w:r>
        <w:rPr>
          <w:sz w:val="28"/>
          <w:szCs w:val="28"/>
        </w:rPr>
        <w:t>causant ainsi l’augmentation de l’autoconsommation  du train de liquéfaction.</w:t>
      </w:r>
    </w:p>
    <w:p w:rsidR="00852658" w:rsidRDefault="00852658" w:rsidP="00482F56">
      <w:pPr>
        <w:spacing w:line="360" w:lineRule="auto"/>
        <w:ind w:firstLine="708"/>
        <w:jc w:val="both"/>
        <w:rPr>
          <w:sz w:val="28"/>
          <w:szCs w:val="28"/>
        </w:rPr>
      </w:pPr>
      <w:r>
        <w:rPr>
          <w:sz w:val="28"/>
          <w:szCs w:val="28"/>
        </w:rPr>
        <w:t>L’étude d’une telle problématique nous permet de cerner l’ensemble des facteurs ayant pour cause directe l’arrêt  imminent des équipements de production et de mettre en évidence les anomalies aussi bien de conception que d’exploitation.</w:t>
      </w:r>
    </w:p>
    <w:p w:rsidR="00925BEF" w:rsidRDefault="00925BEF" w:rsidP="000D25C1">
      <w:pPr>
        <w:spacing w:line="360" w:lineRule="auto"/>
        <w:ind w:firstLine="708"/>
        <w:jc w:val="both"/>
        <w:rPr>
          <w:sz w:val="28"/>
          <w:szCs w:val="28"/>
        </w:rPr>
      </w:pPr>
      <w:r>
        <w:rPr>
          <w:sz w:val="28"/>
          <w:szCs w:val="28"/>
        </w:rPr>
        <w:t>Dans ce travail, nous av</w:t>
      </w:r>
      <w:r w:rsidR="004D236B">
        <w:rPr>
          <w:sz w:val="28"/>
          <w:szCs w:val="28"/>
        </w:rPr>
        <w:t>o</w:t>
      </w:r>
      <w:r>
        <w:rPr>
          <w:sz w:val="28"/>
          <w:szCs w:val="28"/>
        </w:rPr>
        <w:t>ns essayé d’apporter une contribution sur l’étude du système de déshydratation de gaz naturel au niveau du complexe GL</w:t>
      </w:r>
      <w:r w:rsidR="000D25C1">
        <w:rPr>
          <w:sz w:val="28"/>
          <w:szCs w:val="28"/>
        </w:rPr>
        <w:t xml:space="preserve"> </w:t>
      </w:r>
      <w:r>
        <w:rPr>
          <w:sz w:val="28"/>
          <w:szCs w:val="28"/>
        </w:rPr>
        <w:t xml:space="preserve">2/Z tout en cherchant à localiser les </w:t>
      </w:r>
      <w:r w:rsidR="00E74D90">
        <w:rPr>
          <w:sz w:val="28"/>
          <w:szCs w:val="28"/>
        </w:rPr>
        <w:t>sources</w:t>
      </w:r>
      <w:r>
        <w:rPr>
          <w:sz w:val="28"/>
          <w:szCs w:val="28"/>
        </w:rPr>
        <w:t xml:space="preserve"> de</w:t>
      </w:r>
      <w:r w:rsidR="002F63F4">
        <w:rPr>
          <w:sz w:val="28"/>
          <w:szCs w:val="28"/>
        </w:rPr>
        <w:t xml:space="preserve"> </w:t>
      </w:r>
      <w:r>
        <w:rPr>
          <w:sz w:val="28"/>
          <w:szCs w:val="28"/>
        </w:rPr>
        <w:t xml:space="preserve"> défaillances</w:t>
      </w:r>
      <w:r w:rsidR="001A3E98">
        <w:rPr>
          <w:sz w:val="28"/>
          <w:szCs w:val="28"/>
        </w:rPr>
        <w:t xml:space="preserve"> existantes  et proposer de nouvelles zéolites quant au séchage du gaz naturel.</w:t>
      </w:r>
    </w:p>
    <w:p w:rsidR="00852658" w:rsidRDefault="00852658" w:rsidP="00482F56">
      <w:pPr>
        <w:spacing w:line="360" w:lineRule="auto"/>
        <w:ind w:firstLine="708"/>
        <w:jc w:val="both"/>
        <w:rPr>
          <w:sz w:val="28"/>
          <w:szCs w:val="28"/>
        </w:rPr>
      </w:pPr>
      <w:r>
        <w:rPr>
          <w:sz w:val="28"/>
          <w:szCs w:val="28"/>
        </w:rPr>
        <w:t xml:space="preserve">Notre </w:t>
      </w:r>
      <w:r w:rsidR="004D236B">
        <w:rPr>
          <w:sz w:val="28"/>
          <w:szCs w:val="28"/>
        </w:rPr>
        <w:t xml:space="preserve">présent </w:t>
      </w:r>
      <w:r>
        <w:rPr>
          <w:sz w:val="28"/>
          <w:szCs w:val="28"/>
        </w:rPr>
        <w:t>travail</w:t>
      </w:r>
      <w:r w:rsidR="004D236B">
        <w:rPr>
          <w:sz w:val="28"/>
          <w:szCs w:val="28"/>
        </w:rPr>
        <w:t xml:space="preserve"> qui est divisé en trois parties va dans le sens de l’utilisation des zéolites de type</w:t>
      </w:r>
      <w:r w:rsidR="009F3C9F">
        <w:rPr>
          <w:sz w:val="28"/>
          <w:szCs w:val="28"/>
        </w:rPr>
        <w:t xml:space="preserve"> </w:t>
      </w:r>
      <w:r w:rsidR="009F3C9F" w:rsidRPr="00A26CF9">
        <w:rPr>
          <w:b/>
          <w:bCs/>
          <w:sz w:val="28"/>
          <w:szCs w:val="28"/>
        </w:rPr>
        <w:t>LTA</w:t>
      </w:r>
      <w:r w:rsidR="009F3C9F">
        <w:rPr>
          <w:sz w:val="28"/>
          <w:szCs w:val="28"/>
        </w:rPr>
        <w:t xml:space="preserve"> et </w:t>
      </w:r>
      <w:r w:rsidR="009F3C9F" w:rsidRPr="00A26CF9">
        <w:rPr>
          <w:b/>
          <w:bCs/>
          <w:sz w:val="28"/>
          <w:szCs w:val="28"/>
        </w:rPr>
        <w:t>fau</w:t>
      </w:r>
      <w:r w:rsidR="0005593F">
        <w:rPr>
          <w:b/>
          <w:bCs/>
          <w:sz w:val="28"/>
          <w:szCs w:val="28"/>
        </w:rPr>
        <w:t>j</w:t>
      </w:r>
      <w:r w:rsidR="009F3C9F" w:rsidRPr="00A26CF9">
        <w:rPr>
          <w:b/>
          <w:bCs/>
          <w:sz w:val="28"/>
          <w:szCs w:val="28"/>
        </w:rPr>
        <w:t>asite</w:t>
      </w:r>
      <w:r w:rsidR="004D236B">
        <w:rPr>
          <w:sz w:val="28"/>
          <w:szCs w:val="28"/>
        </w:rPr>
        <w:t xml:space="preserve"> </w:t>
      </w:r>
      <w:r w:rsidR="00A26CF9">
        <w:rPr>
          <w:sz w:val="28"/>
          <w:szCs w:val="28"/>
        </w:rPr>
        <w:t xml:space="preserve">dans le but de minimiser les problèmes rencontrés </w:t>
      </w:r>
      <w:r w:rsidR="0005593F">
        <w:rPr>
          <w:sz w:val="28"/>
          <w:szCs w:val="28"/>
        </w:rPr>
        <w:t>dans la section de déshydratation du gaz naturel.</w:t>
      </w:r>
      <w:r>
        <w:rPr>
          <w:sz w:val="28"/>
          <w:szCs w:val="28"/>
        </w:rPr>
        <w:t xml:space="preserve"> </w:t>
      </w:r>
    </w:p>
    <w:p w:rsidR="00852658" w:rsidRDefault="00852658" w:rsidP="00482F56">
      <w:pPr>
        <w:numPr>
          <w:ilvl w:val="0"/>
          <w:numId w:val="1"/>
        </w:numPr>
        <w:spacing w:after="0" w:line="360" w:lineRule="auto"/>
        <w:ind w:left="1428"/>
        <w:jc w:val="both"/>
        <w:rPr>
          <w:sz w:val="28"/>
          <w:szCs w:val="28"/>
        </w:rPr>
      </w:pPr>
      <w:r>
        <w:rPr>
          <w:sz w:val="28"/>
          <w:szCs w:val="28"/>
        </w:rPr>
        <w:t>Première partie </w:t>
      </w:r>
      <w:r w:rsidR="006B7A53">
        <w:rPr>
          <w:sz w:val="28"/>
          <w:szCs w:val="28"/>
        </w:rPr>
        <w:t>: elle est</w:t>
      </w:r>
      <w:r>
        <w:rPr>
          <w:sz w:val="28"/>
          <w:szCs w:val="28"/>
        </w:rPr>
        <w:t xml:space="preserve"> consacrée à </w:t>
      </w:r>
      <w:r w:rsidR="006B7A53">
        <w:rPr>
          <w:sz w:val="28"/>
          <w:szCs w:val="28"/>
        </w:rPr>
        <w:t xml:space="preserve">un rappel </w:t>
      </w:r>
      <w:r>
        <w:rPr>
          <w:sz w:val="28"/>
          <w:szCs w:val="28"/>
        </w:rPr>
        <w:t>bibliographique présentant l’état des connaissances concernant les adsorbants zéolitiques</w:t>
      </w:r>
      <w:r w:rsidR="006B7A53">
        <w:rPr>
          <w:sz w:val="28"/>
          <w:szCs w:val="28"/>
        </w:rPr>
        <w:t xml:space="preserve"> naturels et synthétiques</w:t>
      </w:r>
      <w:r>
        <w:rPr>
          <w:sz w:val="28"/>
          <w:szCs w:val="28"/>
        </w:rPr>
        <w:t>.</w:t>
      </w:r>
    </w:p>
    <w:p w:rsidR="00852658" w:rsidRDefault="00852658" w:rsidP="00482F56">
      <w:pPr>
        <w:numPr>
          <w:ilvl w:val="0"/>
          <w:numId w:val="1"/>
        </w:numPr>
        <w:spacing w:after="0" w:line="360" w:lineRule="auto"/>
        <w:ind w:left="1428"/>
        <w:jc w:val="both"/>
        <w:rPr>
          <w:sz w:val="28"/>
          <w:szCs w:val="28"/>
        </w:rPr>
      </w:pPr>
      <w:r>
        <w:rPr>
          <w:sz w:val="28"/>
          <w:szCs w:val="28"/>
        </w:rPr>
        <w:t xml:space="preserve">Deuxième partie : </w:t>
      </w:r>
      <w:r w:rsidR="0015207F">
        <w:rPr>
          <w:sz w:val="28"/>
          <w:szCs w:val="28"/>
        </w:rPr>
        <w:t xml:space="preserve">elle concerne la </w:t>
      </w:r>
      <w:r>
        <w:rPr>
          <w:sz w:val="28"/>
          <w:szCs w:val="28"/>
        </w:rPr>
        <w:t>description de la section de déshydratation du gaz naturel comprenant une analyse détaillée des problèmes rencontrés au niveau de cette section.</w:t>
      </w:r>
    </w:p>
    <w:p w:rsidR="00D852C3" w:rsidRDefault="00852658" w:rsidP="00482F56">
      <w:pPr>
        <w:numPr>
          <w:ilvl w:val="0"/>
          <w:numId w:val="1"/>
        </w:numPr>
        <w:spacing w:after="0" w:line="360" w:lineRule="auto"/>
        <w:ind w:left="1428"/>
        <w:jc w:val="both"/>
        <w:rPr>
          <w:sz w:val="28"/>
          <w:szCs w:val="28"/>
        </w:rPr>
      </w:pPr>
      <w:r>
        <w:rPr>
          <w:sz w:val="28"/>
          <w:szCs w:val="28"/>
        </w:rPr>
        <w:t xml:space="preserve">Troisième partie : </w:t>
      </w:r>
    </w:p>
    <w:p w:rsidR="00852658" w:rsidRDefault="001C4E7B" w:rsidP="00482F56">
      <w:pPr>
        <w:spacing w:after="0" w:line="360" w:lineRule="auto"/>
        <w:ind w:left="709" w:firstLine="719"/>
        <w:jc w:val="both"/>
        <w:rPr>
          <w:sz w:val="28"/>
          <w:szCs w:val="28"/>
        </w:rPr>
      </w:pPr>
      <w:r>
        <w:rPr>
          <w:sz w:val="28"/>
          <w:szCs w:val="28"/>
        </w:rPr>
        <w:t>Cette</w:t>
      </w:r>
      <w:r w:rsidR="00852658">
        <w:rPr>
          <w:sz w:val="28"/>
          <w:szCs w:val="28"/>
        </w:rPr>
        <w:t xml:space="preserve"> dernière partie comporte</w:t>
      </w:r>
      <w:r w:rsidR="00D852C3">
        <w:rPr>
          <w:sz w:val="28"/>
          <w:szCs w:val="28"/>
        </w:rPr>
        <w:t> :</w:t>
      </w:r>
    </w:p>
    <w:p w:rsidR="00852658" w:rsidRDefault="00852658" w:rsidP="00482F56">
      <w:pPr>
        <w:numPr>
          <w:ilvl w:val="0"/>
          <w:numId w:val="2"/>
        </w:numPr>
        <w:spacing w:after="0" w:line="360" w:lineRule="auto"/>
        <w:ind w:left="1776"/>
        <w:jc w:val="both"/>
        <w:rPr>
          <w:sz w:val="28"/>
          <w:szCs w:val="28"/>
        </w:rPr>
      </w:pPr>
      <w:r>
        <w:rPr>
          <w:sz w:val="28"/>
          <w:szCs w:val="28"/>
        </w:rPr>
        <w:lastRenderedPageBreak/>
        <w:t xml:space="preserve">Le dimensionnement du sécheur avec </w:t>
      </w:r>
      <w:r w:rsidR="00C911B1">
        <w:rPr>
          <w:sz w:val="28"/>
          <w:szCs w:val="28"/>
        </w:rPr>
        <w:t>la zéolite</w:t>
      </w:r>
      <w:r>
        <w:rPr>
          <w:sz w:val="28"/>
          <w:szCs w:val="28"/>
        </w:rPr>
        <w:t xml:space="preserve"> existant</w:t>
      </w:r>
      <w:r w:rsidR="00C911B1">
        <w:rPr>
          <w:sz w:val="28"/>
          <w:szCs w:val="28"/>
        </w:rPr>
        <w:t>e</w:t>
      </w:r>
      <w:r>
        <w:rPr>
          <w:sz w:val="28"/>
          <w:szCs w:val="28"/>
        </w:rPr>
        <w:t xml:space="preserve"> (4 DG TRISIV).</w:t>
      </w:r>
    </w:p>
    <w:p w:rsidR="00852658" w:rsidRDefault="00852658" w:rsidP="00482F56">
      <w:pPr>
        <w:numPr>
          <w:ilvl w:val="0"/>
          <w:numId w:val="2"/>
        </w:numPr>
        <w:spacing w:after="0" w:line="360" w:lineRule="auto"/>
        <w:ind w:left="1701" w:hanging="283"/>
        <w:jc w:val="both"/>
        <w:rPr>
          <w:sz w:val="28"/>
          <w:szCs w:val="28"/>
        </w:rPr>
      </w:pPr>
      <w:r>
        <w:rPr>
          <w:sz w:val="28"/>
          <w:szCs w:val="28"/>
        </w:rPr>
        <w:t xml:space="preserve"> Une étude par simulation numérique dont l’objectif est de chercher des solutions optimales de séchage de gaz naturel</w:t>
      </w:r>
      <w:r w:rsidR="005071D9">
        <w:rPr>
          <w:sz w:val="28"/>
          <w:szCs w:val="28"/>
        </w:rPr>
        <w:t xml:space="preserve"> par la proposition de nouvelles zéolites (3A, 5A, 10Xet Y)</w:t>
      </w:r>
      <w:r>
        <w:rPr>
          <w:sz w:val="28"/>
          <w:szCs w:val="28"/>
        </w:rPr>
        <w:t>.</w:t>
      </w:r>
    </w:p>
    <w:p w:rsidR="00C63145" w:rsidRDefault="00C63145" w:rsidP="000D25C1">
      <w:pPr>
        <w:numPr>
          <w:ilvl w:val="0"/>
          <w:numId w:val="2"/>
        </w:numPr>
        <w:spacing w:after="0" w:line="360" w:lineRule="auto"/>
        <w:ind w:left="1701" w:hanging="283"/>
        <w:jc w:val="both"/>
        <w:rPr>
          <w:sz w:val="28"/>
          <w:szCs w:val="28"/>
        </w:rPr>
      </w:pPr>
      <w:r>
        <w:rPr>
          <w:sz w:val="28"/>
          <w:szCs w:val="28"/>
        </w:rPr>
        <w:t>Une étude comparative entre les zéolites utilisées et celles proposées dans le but d’optimisation</w:t>
      </w:r>
      <w:r w:rsidR="00B07945">
        <w:rPr>
          <w:sz w:val="28"/>
          <w:szCs w:val="28"/>
        </w:rPr>
        <w:t xml:space="preserve"> </w:t>
      </w:r>
      <w:r w:rsidR="00B07945" w:rsidRPr="00924BB3">
        <w:rPr>
          <w:rFonts w:asciiTheme="majorBidi" w:hAnsiTheme="majorBidi" w:cstheme="majorBidi"/>
          <w:b/>
          <w:bCs/>
          <w:sz w:val="32"/>
          <w:szCs w:val="32"/>
        </w:rPr>
        <w:t>[</w:t>
      </w:r>
      <w:r w:rsidR="00B07945">
        <w:rPr>
          <w:rFonts w:asciiTheme="majorBidi" w:hAnsiTheme="majorBidi" w:cstheme="majorBidi"/>
          <w:b/>
          <w:bCs/>
          <w:sz w:val="32"/>
          <w:szCs w:val="32"/>
        </w:rPr>
        <w:t>3</w:t>
      </w:r>
      <w:r w:rsidR="00B07945" w:rsidRPr="00924BB3">
        <w:rPr>
          <w:rFonts w:asciiTheme="majorBidi" w:hAnsiTheme="majorBidi" w:cstheme="majorBidi"/>
          <w:b/>
          <w:bCs/>
          <w:sz w:val="32"/>
          <w:szCs w:val="32"/>
        </w:rPr>
        <w:t>]</w:t>
      </w:r>
      <w:r>
        <w:rPr>
          <w:sz w:val="28"/>
          <w:szCs w:val="28"/>
        </w:rPr>
        <w:t>du séchage de gaz naturel.</w:t>
      </w:r>
    </w:p>
    <w:p w:rsidR="00852658" w:rsidRDefault="00852658" w:rsidP="00482F56">
      <w:pPr>
        <w:spacing w:line="360" w:lineRule="auto"/>
        <w:jc w:val="both"/>
        <w:rPr>
          <w:sz w:val="28"/>
          <w:szCs w:val="28"/>
        </w:rPr>
      </w:pPr>
    </w:p>
    <w:p w:rsidR="00852658" w:rsidRDefault="00852658" w:rsidP="00482F56">
      <w:pPr>
        <w:spacing w:before="240" w:after="240" w:line="360" w:lineRule="auto"/>
        <w:jc w:val="both"/>
        <w:rPr>
          <w:b/>
          <w:bCs/>
          <w:sz w:val="28"/>
          <w:szCs w:val="28"/>
        </w:rPr>
      </w:pPr>
    </w:p>
    <w:p w:rsidR="00103843" w:rsidRDefault="00103843" w:rsidP="00482F56">
      <w:pPr>
        <w:jc w:val="both"/>
      </w:pPr>
    </w:p>
    <w:sectPr w:rsidR="00103843" w:rsidSect="00EE7344">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951" w:rsidRDefault="00097951" w:rsidP="00852658">
      <w:pPr>
        <w:spacing w:after="0" w:line="240" w:lineRule="auto"/>
      </w:pPr>
      <w:r>
        <w:separator/>
      </w:r>
    </w:p>
  </w:endnote>
  <w:endnote w:type="continuationSeparator" w:id="1">
    <w:p w:rsidR="00097951" w:rsidRDefault="00097951" w:rsidP="008526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80033"/>
      <w:docPartObj>
        <w:docPartGallery w:val="Page Numbers (Bottom of Page)"/>
        <w:docPartUnique/>
      </w:docPartObj>
    </w:sdtPr>
    <w:sdtContent>
      <w:p w:rsidR="00852658" w:rsidRDefault="00EA10F3">
        <w:pPr>
          <w:pStyle w:val="Pieddepage"/>
          <w:jc w:val="center"/>
        </w:pPr>
        <w:fldSimple w:instr=" PAGE   \* MERGEFORMAT ">
          <w:r w:rsidR="000D25C1">
            <w:rPr>
              <w:noProof/>
            </w:rPr>
            <w:t>1</w:t>
          </w:r>
        </w:fldSimple>
      </w:p>
    </w:sdtContent>
  </w:sdt>
  <w:p w:rsidR="00852658" w:rsidRDefault="0085265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951" w:rsidRDefault="00097951" w:rsidP="00852658">
      <w:pPr>
        <w:spacing w:after="0" w:line="240" w:lineRule="auto"/>
      </w:pPr>
      <w:r>
        <w:separator/>
      </w:r>
    </w:p>
  </w:footnote>
  <w:footnote w:type="continuationSeparator" w:id="1">
    <w:p w:rsidR="00097951" w:rsidRDefault="00097951" w:rsidP="008526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sz w:val="28"/>
        <w:szCs w:val="28"/>
      </w:rPr>
      <w:alias w:val="Titre"/>
      <w:id w:val="77738743"/>
      <w:placeholder>
        <w:docPart w:val="738B5AF8BFC1496B987F551A16C92CA6"/>
      </w:placeholder>
      <w:dataBinding w:prefixMappings="xmlns:ns0='http://schemas.openxmlformats.org/package/2006/metadata/core-properties' xmlns:ns1='http://purl.org/dc/elements/1.1/'" w:xpath="/ns0:coreProperties[1]/ns1:title[1]" w:storeItemID="{6C3C8BC8-F283-45AE-878A-BAB7291924A1}"/>
      <w:text/>
    </w:sdtPr>
    <w:sdtContent>
      <w:p w:rsidR="00852658" w:rsidRDefault="00852658" w:rsidP="00852658">
        <w:pPr>
          <w:pStyle w:val="En-tte"/>
          <w:pBdr>
            <w:bottom w:val="thickThinSmallGap" w:sz="24" w:space="1" w:color="622423" w:themeColor="accent2" w:themeShade="7F"/>
          </w:pBdr>
          <w:rPr>
            <w:rFonts w:asciiTheme="majorHAnsi" w:eastAsiaTheme="majorEastAsia" w:hAnsiTheme="majorHAnsi" w:cstheme="majorBidi"/>
            <w:sz w:val="32"/>
            <w:szCs w:val="32"/>
          </w:rPr>
        </w:pPr>
        <w:r w:rsidRPr="00852658">
          <w:rPr>
            <w:b/>
            <w:bCs/>
            <w:sz w:val="28"/>
            <w:szCs w:val="28"/>
          </w:rPr>
          <w:t>Introduction générale</w:t>
        </w:r>
      </w:p>
    </w:sdtContent>
  </w:sdt>
  <w:p w:rsidR="00852658" w:rsidRDefault="0085265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8417D"/>
    <w:multiLevelType w:val="hybridMultilevel"/>
    <w:tmpl w:val="78C0DFE2"/>
    <w:lvl w:ilvl="0" w:tplc="040C0001">
      <w:start w:val="1"/>
      <w:numFmt w:val="bullet"/>
      <w:lvlText w:val=""/>
      <w:lvlJc w:val="left"/>
      <w:pPr>
        <w:ind w:left="1788"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3C723358"/>
    <w:multiLevelType w:val="hybridMultilevel"/>
    <w:tmpl w:val="3BB85B58"/>
    <w:lvl w:ilvl="0" w:tplc="040C000B">
      <w:start w:val="1"/>
      <w:numFmt w:val="bullet"/>
      <w:lvlText w:val=""/>
      <w:lvlJc w:val="left"/>
      <w:pPr>
        <w:ind w:left="2136"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852658"/>
    <w:rsid w:val="0005593F"/>
    <w:rsid w:val="00097951"/>
    <w:rsid w:val="000D25C1"/>
    <w:rsid w:val="00103843"/>
    <w:rsid w:val="0015207F"/>
    <w:rsid w:val="00183329"/>
    <w:rsid w:val="00186269"/>
    <w:rsid w:val="001A3E98"/>
    <w:rsid w:val="001C4E7B"/>
    <w:rsid w:val="002103D0"/>
    <w:rsid w:val="002D4282"/>
    <w:rsid w:val="002F63F4"/>
    <w:rsid w:val="00327055"/>
    <w:rsid w:val="0035461F"/>
    <w:rsid w:val="00452D25"/>
    <w:rsid w:val="00482F56"/>
    <w:rsid w:val="004D236B"/>
    <w:rsid w:val="005071D9"/>
    <w:rsid w:val="005B3C65"/>
    <w:rsid w:val="005C3090"/>
    <w:rsid w:val="006B7A53"/>
    <w:rsid w:val="00710AF1"/>
    <w:rsid w:val="007555BA"/>
    <w:rsid w:val="00783CE7"/>
    <w:rsid w:val="00852658"/>
    <w:rsid w:val="008F71D9"/>
    <w:rsid w:val="00912034"/>
    <w:rsid w:val="009238FF"/>
    <w:rsid w:val="00925BEF"/>
    <w:rsid w:val="009F3C9F"/>
    <w:rsid w:val="00A26CF9"/>
    <w:rsid w:val="00AD6560"/>
    <w:rsid w:val="00AE7EDD"/>
    <w:rsid w:val="00B07945"/>
    <w:rsid w:val="00B4049D"/>
    <w:rsid w:val="00B71E51"/>
    <w:rsid w:val="00B9710F"/>
    <w:rsid w:val="00BB5D30"/>
    <w:rsid w:val="00C143A0"/>
    <w:rsid w:val="00C15DF9"/>
    <w:rsid w:val="00C17AE9"/>
    <w:rsid w:val="00C34C81"/>
    <w:rsid w:val="00C63145"/>
    <w:rsid w:val="00C911B1"/>
    <w:rsid w:val="00CE525C"/>
    <w:rsid w:val="00CE5A3E"/>
    <w:rsid w:val="00D6430F"/>
    <w:rsid w:val="00D852C3"/>
    <w:rsid w:val="00DA31D4"/>
    <w:rsid w:val="00DC46F4"/>
    <w:rsid w:val="00E04964"/>
    <w:rsid w:val="00E74D90"/>
    <w:rsid w:val="00E76CD8"/>
    <w:rsid w:val="00EA10F3"/>
    <w:rsid w:val="00EE304C"/>
    <w:rsid w:val="00EE58AA"/>
    <w:rsid w:val="00EE7344"/>
    <w:rsid w:val="00FB2CF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34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2658"/>
    <w:pPr>
      <w:tabs>
        <w:tab w:val="center" w:pos="4153"/>
        <w:tab w:val="right" w:pos="8306"/>
      </w:tabs>
      <w:spacing w:after="0" w:line="240" w:lineRule="auto"/>
    </w:pPr>
  </w:style>
  <w:style w:type="character" w:customStyle="1" w:styleId="En-tteCar">
    <w:name w:val="En-tête Car"/>
    <w:basedOn w:val="Policepardfaut"/>
    <w:link w:val="En-tte"/>
    <w:uiPriority w:val="99"/>
    <w:rsid w:val="00852658"/>
  </w:style>
  <w:style w:type="paragraph" w:styleId="Pieddepage">
    <w:name w:val="footer"/>
    <w:basedOn w:val="Normal"/>
    <w:link w:val="PieddepageCar"/>
    <w:uiPriority w:val="99"/>
    <w:unhideWhenUsed/>
    <w:rsid w:val="0085265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52658"/>
  </w:style>
  <w:style w:type="paragraph" w:styleId="Textedebulles">
    <w:name w:val="Balloon Text"/>
    <w:basedOn w:val="Normal"/>
    <w:link w:val="TextedebullesCar"/>
    <w:uiPriority w:val="99"/>
    <w:semiHidden/>
    <w:unhideWhenUsed/>
    <w:rsid w:val="0085265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26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634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38B5AF8BFC1496B987F551A16C92CA6"/>
        <w:category>
          <w:name w:val="Général"/>
          <w:gallery w:val="placeholder"/>
        </w:category>
        <w:types>
          <w:type w:val="bbPlcHdr"/>
        </w:types>
        <w:behaviors>
          <w:behavior w:val="content"/>
        </w:behaviors>
        <w:guid w:val="{21DDA542-47E3-46E7-99E7-5E68BEF1A44B}"/>
      </w:docPartPr>
      <w:docPartBody>
        <w:p w:rsidR="00F201B7" w:rsidRDefault="00FA77BD" w:rsidP="00FA77BD">
          <w:pPr>
            <w:pStyle w:val="738B5AF8BFC1496B987F551A16C92CA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A77BD"/>
    <w:rsid w:val="001A34EE"/>
    <w:rsid w:val="00613E79"/>
    <w:rsid w:val="006B2282"/>
    <w:rsid w:val="00F201B7"/>
    <w:rsid w:val="00F907CA"/>
    <w:rsid w:val="00FA77B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1B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38B5AF8BFC1496B987F551A16C92CA6">
    <w:name w:val="738B5AF8BFC1496B987F551A16C92CA6"/>
    <w:rsid w:val="00FA77B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467</Words>
  <Characters>2574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Introduction générale</vt:lpstr>
    </vt:vector>
  </TitlesOfParts>
  <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générale</dc:title>
  <dc:subject/>
  <dc:creator>SWEET</dc:creator>
  <cp:keywords/>
  <dc:description/>
  <cp:lastModifiedBy>SWEET</cp:lastModifiedBy>
  <cp:revision>49</cp:revision>
  <dcterms:created xsi:type="dcterms:W3CDTF">2003-11-19T17:43:00Z</dcterms:created>
  <dcterms:modified xsi:type="dcterms:W3CDTF">2003-11-25T16:15:00Z</dcterms:modified>
</cp:coreProperties>
</file>