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E9" w:rsidRDefault="00E37B11" w:rsidP="00DF1E59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  <w:sz w:val="28"/>
          <w:szCs w:val="28"/>
        </w:rPr>
        <w:t>A.1.</w:t>
      </w:r>
      <w:r w:rsidR="00B93B35" w:rsidRPr="00F617D2">
        <w:rPr>
          <w:rFonts w:asciiTheme="majorBidi" w:hAnsiTheme="majorBidi" w:cstheme="majorBidi"/>
          <w:b/>
          <w:bCs/>
          <w:sz w:val="28"/>
          <w:szCs w:val="28"/>
        </w:rPr>
        <w:t>Rhodamine B :</w:t>
      </w:r>
    </w:p>
    <w:p w:rsidR="00B93B35" w:rsidRPr="00400FE9" w:rsidRDefault="00F126B5" w:rsidP="00DF1E59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37B11">
        <w:rPr>
          <w:rFonts w:asciiTheme="majorBidi" w:hAnsiTheme="majorBidi" w:cstheme="majorBidi"/>
          <w:b/>
          <w:bCs/>
          <w:sz w:val="24"/>
          <w:szCs w:val="24"/>
        </w:rPr>
        <w:t>A.1.</w:t>
      </w:r>
      <w:r w:rsidR="00400FE9">
        <w:rPr>
          <w:rFonts w:asciiTheme="majorBidi" w:hAnsiTheme="majorBidi" w:cstheme="majorBidi"/>
          <w:b/>
          <w:bCs/>
          <w:sz w:val="24"/>
          <w:szCs w:val="24"/>
        </w:rPr>
        <w:t>1.</w:t>
      </w:r>
      <w:r w:rsidRPr="00E37B1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93B35" w:rsidRPr="00E37B11">
        <w:rPr>
          <w:rFonts w:asciiTheme="majorBidi" w:hAnsiTheme="majorBidi" w:cstheme="majorBidi"/>
          <w:b/>
          <w:bCs/>
          <w:sz w:val="24"/>
          <w:szCs w:val="24"/>
        </w:rPr>
        <w:t>la courbe  d’étalonnage :</w:t>
      </w:r>
    </w:p>
    <w:p w:rsidR="005A26B1" w:rsidRDefault="00B93B35" w:rsidP="00D3294D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31D1">
        <w:rPr>
          <w:rFonts w:asciiTheme="majorBidi" w:hAnsiTheme="majorBidi" w:cstheme="majorBidi"/>
        </w:rPr>
        <w:t xml:space="preserve">     </w:t>
      </w:r>
      <w:r w:rsidRPr="00840DEE">
        <w:rPr>
          <w:rFonts w:asciiTheme="majorBidi" w:hAnsiTheme="majorBidi" w:cstheme="majorBidi"/>
          <w:sz w:val="24"/>
          <w:szCs w:val="24"/>
        </w:rPr>
        <w:t>On prépare une solution mère du colorant de 500 µmol/l  puis à différentes dilutions on note l’absorbance  à la longueur d’onde de 553  nm qui a été  déterminé par le balayage</w:t>
      </w:r>
      <w:r w:rsidR="00F126B5">
        <w:rPr>
          <w:rFonts w:asciiTheme="majorBidi" w:hAnsiTheme="majorBidi" w:cstheme="majorBidi"/>
          <w:sz w:val="24"/>
          <w:szCs w:val="24"/>
        </w:rPr>
        <w:t xml:space="preserve"> entre 200 et 700 nm</w:t>
      </w:r>
      <w:r w:rsidR="00D572B2">
        <w:rPr>
          <w:rFonts w:asciiTheme="majorBidi" w:hAnsiTheme="majorBidi" w:cstheme="majorBidi"/>
          <w:sz w:val="24"/>
          <w:szCs w:val="24"/>
        </w:rPr>
        <w:t xml:space="preserve"> </w:t>
      </w:r>
      <w:r w:rsidR="00570B43">
        <w:rPr>
          <w:rFonts w:asciiTheme="majorBidi" w:hAnsiTheme="majorBidi" w:cstheme="majorBidi"/>
          <w:sz w:val="24"/>
          <w:szCs w:val="24"/>
        </w:rPr>
        <w:t>(Figure A.1.)</w:t>
      </w:r>
      <w:r w:rsidRPr="00840DEE">
        <w:rPr>
          <w:rFonts w:asciiTheme="majorBidi" w:hAnsiTheme="majorBidi" w:cstheme="majorBidi"/>
          <w:sz w:val="24"/>
          <w:szCs w:val="24"/>
        </w:rPr>
        <w:t>.</w:t>
      </w:r>
      <w:r w:rsidR="00DD47B1">
        <w:rPr>
          <w:rFonts w:asciiTheme="majorBidi" w:hAnsiTheme="majorBidi" w:cstheme="majorBidi"/>
          <w:sz w:val="24"/>
          <w:szCs w:val="24"/>
        </w:rPr>
        <w:t xml:space="preserve"> </w:t>
      </w:r>
      <w:r w:rsidR="00F126B5">
        <w:rPr>
          <w:rFonts w:asciiTheme="majorBidi" w:hAnsiTheme="majorBidi" w:cstheme="majorBidi"/>
          <w:sz w:val="24"/>
          <w:szCs w:val="24"/>
        </w:rPr>
        <w:t xml:space="preserve"> </w:t>
      </w:r>
      <w:r w:rsidRPr="00840DEE">
        <w:rPr>
          <w:rFonts w:asciiTheme="majorBidi" w:hAnsiTheme="majorBidi" w:cstheme="majorBidi"/>
          <w:sz w:val="24"/>
          <w:szCs w:val="24"/>
        </w:rPr>
        <w:t>Les résultats son</w:t>
      </w:r>
      <w:r w:rsidR="00D572B2">
        <w:rPr>
          <w:rFonts w:asciiTheme="majorBidi" w:hAnsiTheme="majorBidi" w:cstheme="majorBidi"/>
          <w:sz w:val="24"/>
          <w:szCs w:val="24"/>
        </w:rPr>
        <w:t>t</w:t>
      </w:r>
      <w:r w:rsidRPr="00840DEE">
        <w:rPr>
          <w:rFonts w:asciiTheme="majorBidi" w:hAnsiTheme="majorBidi" w:cstheme="majorBidi"/>
          <w:sz w:val="24"/>
          <w:szCs w:val="24"/>
        </w:rPr>
        <w:t xml:space="preserve"> montrés dans le graphe </w:t>
      </w:r>
      <w:r w:rsidR="00570B43">
        <w:rPr>
          <w:rFonts w:asciiTheme="majorBidi" w:hAnsiTheme="majorBidi" w:cstheme="majorBidi"/>
          <w:sz w:val="24"/>
          <w:szCs w:val="24"/>
        </w:rPr>
        <w:t>(Figure A.2</w:t>
      </w:r>
      <w:r w:rsidR="00571F50">
        <w:rPr>
          <w:rFonts w:asciiTheme="majorBidi" w:hAnsiTheme="majorBidi" w:cstheme="majorBidi"/>
          <w:sz w:val="24"/>
          <w:szCs w:val="24"/>
        </w:rPr>
        <w:t>.</w:t>
      </w:r>
      <w:r w:rsidR="00570B43">
        <w:rPr>
          <w:rFonts w:asciiTheme="majorBidi" w:hAnsiTheme="majorBidi" w:cstheme="majorBidi"/>
          <w:sz w:val="24"/>
          <w:szCs w:val="24"/>
        </w:rPr>
        <w:t>)</w:t>
      </w:r>
    </w:p>
    <w:p w:rsidR="005A26B1" w:rsidRDefault="005A26B1" w:rsidP="00D3294D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-252730</wp:posOffset>
            </wp:positionH>
            <wp:positionV relativeFrom="paragraph">
              <wp:posOffset>332740</wp:posOffset>
            </wp:positionV>
            <wp:extent cx="3200400" cy="2409825"/>
            <wp:effectExtent l="0" t="0" r="0" b="0"/>
            <wp:wrapNone/>
            <wp:docPr id="3" name="Objet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6734C2" w:rsidRDefault="005A26B1" w:rsidP="00D3294D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3090545</wp:posOffset>
            </wp:positionH>
            <wp:positionV relativeFrom="paragraph">
              <wp:posOffset>19050</wp:posOffset>
            </wp:positionV>
            <wp:extent cx="3324225" cy="2409825"/>
            <wp:effectExtent l="0" t="0" r="0" b="0"/>
            <wp:wrapNone/>
            <wp:docPr id="10" name="Graphique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7C416A">
        <w:rPr>
          <w:rFonts w:asciiTheme="majorBidi" w:hAnsiTheme="majorBidi" w:cstheme="majorBidi"/>
          <w:sz w:val="24"/>
          <w:szCs w:val="24"/>
        </w:rPr>
        <w:t xml:space="preserve"> </w:t>
      </w:r>
    </w:p>
    <w:p w:rsidR="006734C2" w:rsidRDefault="006734C2" w:rsidP="005A26B1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734C2" w:rsidRDefault="006734C2" w:rsidP="00D3294D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6734C2" w:rsidRDefault="006734C2" w:rsidP="00D3294D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6734C2" w:rsidRDefault="006734C2" w:rsidP="00D3294D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6734C2" w:rsidRDefault="006734C2" w:rsidP="00D3294D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953676" w:rsidRDefault="005B0C85" w:rsidP="005A26B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261.35pt;margin-top:15.8pt;width:243.75pt;height:22.65pt;z-index:251698176" stroked="f">
            <v:textbox style="mso-next-textbox:#_x0000_s1060;mso-fit-shape-to-text:t" inset="0,0,0,0">
              <w:txbxContent>
                <w:p w:rsidR="005A26B1" w:rsidRPr="005A26B1" w:rsidRDefault="005A26B1" w:rsidP="005A26B1">
                  <w:pPr>
                    <w:pStyle w:val="Lgende"/>
                    <w:jc w:val="center"/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</w:pPr>
                  <w:r w:rsidRPr="005A26B1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t>Figure A.</w:t>
                  </w:r>
                  <w:r w:rsidRPr="005A26B1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begin"/>
                  </w:r>
                  <w:r w:rsidRPr="005A26B1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instrText xml:space="preserve"> SEQ Figure \* ARABIC </w:instrText>
                  </w:r>
                  <w:r w:rsidRPr="005A26B1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separate"/>
                  </w:r>
                  <w:r w:rsidR="004E2169">
                    <w:rPr>
                      <w:rFonts w:asciiTheme="majorBidi" w:hAnsiTheme="majorBidi" w:cstheme="majorBidi"/>
                      <w:noProof/>
                      <w:color w:val="auto"/>
                      <w:sz w:val="22"/>
                      <w:szCs w:val="22"/>
                    </w:rPr>
                    <w:t>1</w:t>
                  </w:r>
                  <w:r w:rsidRPr="005A26B1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end"/>
                  </w:r>
                  <w:r w:rsidR="00571F50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t>.</w:t>
                  </w:r>
                  <w:r w:rsidRPr="005A26B1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 xml:space="preserve"> Courbe d’étalonnage du Rhodamine B.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left:0;text-align:left;margin-left:-19.9pt;margin-top:15.8pt;width:252pt;height:18.4pt;z-index:251696128" stroked="f">
            <v:textbox style="mso-next-textbox:#_x0000_s1059" inset="0,0,0,0">
              <w:txbxContent>
                <w:p w:rsidR="005A26B1" w:rsidRPr="005A26B1" w:rsidRDefault="005A26B1" w:rsidP="005A26B1">
                  <w:pPr>
                    <w:pStyle w:val="Lgende"/>
                    <w:spacing w:line="276" w:lineRule="auto"/>
                    <w:jc w:val="center"/>
                    <w:rPr>
                      <w:rFonts w:asciiTheme="majorBidi" w:hAnsiTheme="majorBidi" w:cstheme="majorBidi"/>
                      <w:b w:val="0"/>
                      <w:bCs w:val="0"/>
                      <w:noProof/>
                      <w:color w:val="auto"/>
                      <w:sz w:val="22"/>
                      <w:szCs w:val="22"/>
                    </w:rPr>
                  </w:pPr>
                  <w:r w:rsidRPr="005A26B1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t>Figure A.</w:t>
                  </w:r>
                  <w:r w:rsidRPr="005A26B1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begin"/>
                  </w:r>
                  <w:r w:rsidRPr="005A26B1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instrText xml:space="preserve"> SEQ Figure \* ARABIC </w:instrText>
                  </w:r>
                  <w:r w:rsidRPr="005A26B1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separate"/>
                  </w:r>
                  <w:r w:rsidR="004E2169">
                    <w:rPr>
                      <w:rFonts w:asciiTheme="majorBidi" w:hAnsiTheme="majorBidi" w:cstheme="majorBidi"/>
                      <w:noProof/>
                      <w:color w:val="auto"/>
                      <w:sz w:val="22"/>
                      <w:szCs w:val="22"/>
                    </w:rPr>
                    <w:t>2</w:t>
                  </w:r>
                  <w:r w:rsidRPr="005A26B1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end"/>
                  </w:r>
                  <w:r w:rsidRPr="005A26B1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t>.</w:t>
                  </w:r>
                  <w:r w:rsidRPr="005A26B1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 xml:space="preserve"> Spectre UV-vis du Rhodamine B (500µM)</w:t>
                  </w:r>
                </w:p>
              </w:txbxContent>
            </v:textbox>
          </v:shape>
        </w:pict>
      </w:r>
    </w:p>
    <w:p w:rsidR="005A26B1" w:rsidRPr="005A26B1" w:rsidRDefault="005A26B1" w:rsidP="005A26B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5A26B1" w:rsidRDefault="00400FE9" w:rsidP="005A26B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B93B35">
        <w:rPr>
          <w:rFonts w:asciiTheme="majorBidi" w:hAnsiTheme="majorBidi" w:cstheme="majorBidi"/>
          <w:sz w:val="24"/>
          <w:szCs w:val="24"/>
        </w:rPr>
        <w:t>La figur</w:t>
      </w:r>
      <w:r w:rsidR="00571F50">
        <w:rPr>
          <w:rFonts w:asciiTheme="majorBidi" w:hAnsiTheme="majorBidi" w:cstheme="majorBidi"/>
          <w:sz w:val="24"/>
          <w:szCs w:val="24"/>
        </w:rPr>
        <w:t>e A.</w:t>
      </w:r>
      <w:r w:rsidR="005A26B1">
        <w:rPr>
          <w:rFonts w:asciiTheme="majorBidi" w:hAnsiTheme="majorBidi" w:cstheme="majorBidi"/>
          <w:sz w:val="24"/>
          <w:szCs w:val="24"/>
        </w:rPr>
        <w:t>2</w:t>
      </w:r>
      <w:r w:rsidR="00B93B35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5A26B1">
        <w:rPr>
          <w:rFonts w:asciiTheme="majorBidi" w:hAnsiTheme="majorBidi" w:cstheme="majorBidi"/>
          <w:sz w:val="24"/>
          <w:szCs w:val="24"/>
        </w:rPr>
        <w:t>montre</w:t>
      </w:r>
      <w:proofErr w:type="gramEnd"/>
      <w:r w:rsidR="005A26B1">
        <w:rPr>
          <w:rFonts w:asciiTheme="majorBidi" w:hAnsiTheme="majorBidi" w:cstheme="majorBidi"/>
          <w:sz w:val="24"/>
          <w:szCs w:val="24"/>
        </w:rPr>
        <w:t xml:space="preserve"> </w:t>
      </w:r>
      <w:r w:rsidR="005A26B1" w:rsidRPr="00B612AD">
        <w:rPr>
          <w:rFonts w:asciiTheme="majorBidi" w:hAnsiTheme="majorBidi" w:cstheme="majorBidi"/>
          <w:sz w:val="24"/>
          <w:szCs w:val="24"/>
        </w:rPr>
        <w:t>que la courbe</w:t>
      </w:r>
      <w:r w:rsidR="005A26B1">
        <w:rPr>
          <w:rFonts w:asciiTheme="majorBidi" w:hAnsiTheme="majorBidi" w:cstheme="majorBidi"/>
          <w:sz w:val="24"/>
          <w:szCs w:val="24"/>
        </w:rPr>
        <w:t xml:space="preserve"> </w:t>
      </w:r>
      <w:r w:rsidR="005A26B1" w:rsidRPr="005A26B1">
        <w:rPr>
          <w:rFonts w:asciiTheme="majorBidi" w:hAnsiTheme="majorBidi" w:cstheme="majorBidi"/>
          <w:sz w:val="24"/>
          <w:szCs w:val="24"/>
        </w:rPr>
        <w:t xml:space="preserve">d’étalonnage </w:t>
      </w:r>
      <w:r w:rsidR="005A26B1" w:rsidRPr="00B612AD">
        <w:rPr>
          <w:rFonts w:asciiTheme="majorBidi" w:hAnsiTheme="majorBidi" w:cstheme="majorBidi"/>
          <w:sz w:val="24"/>
          <w:szCs w:val="24"/>
        </w:rPr>
        <w:t>est une droite</w:t>
      </w:r>
      <w:r w:rsidR="005A26B1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="005A26B1" w:rsidRPr="00B612AD">
        <w:rPr>
          <w:rFonts w:asciiTheme="majorBidi" w:hAnsiTheme="majorBidi" w:cstheme="majorBidi"/>
          <w:sz w:val="24"/>
          <w:szCs w:val="24"/>
        </w:rPr>
        <w:t>avec un coefficient de détermination égale à 0,998 ce qui donne un bon ajustement linéaire.</w:t>
      </w:r>
    </w:p>
    <w:p w:rsidR="005A26B1" w:rsidRPr="00021F55" w:rsidRDefault="00400FE9" w:rsidP="005A26B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5A26B1" w:rsidRPr="00B612AD">
        <w:rPr>
          <w:rFonts w:asciiTheme="majorBidi" w:hAnsiTheme="majorBidi" w:cstheme="majorBidi"/>
          <w:sz w:val="24"/>
          <w:szCs w:val="24"/>
        </w:rPr>
        <w:t xml:space="preserve">L’équation est utilisée </w:t>
      </w:r>
      <w:r w:rsidR="005A26B1" w:rsidRPr="00B612AD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A26B1" w:rsidRPr="00B612AD">
        <w:rPr>
          <w:rFonts w:asciiTheme="majorBidi" w:hAnsiTheme="majorBidi" w:cstheme="majorBidi"/>
          <w:sz w:val="24"/>
          <w:szCs w:val="24"/>
        </w:rPr>
        <w:t>pour estimer la valeur de la concentration résiduelle du Rhodamine B correspondant à chaque temps de traitement.</w:t>
      </w:r>
    </w:p>
    <w:p w:rsidR="002D7466" w:rsidRPr="00400FE9" w:rsidRDefault="00400FE9" w:rsidP="005A26B1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A.1</w:t>
      </w:r>
      <w:r w:rsidR="00F413F4" w:rsidRPr="00400FE9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F126B5" w:rsidRPr="00400FE9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F413F4" w:rsidRPr="00400FE9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6A2899" w:rsidRPr="00400FE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D7466" w:rsidRPr="00400FE9">
        <w:rPr>
          <w:rFonts w:asciiTheme="majorBidi" w:hAnsiTheme="majorBidi" w:cstheme="majorBidi"/>
          <w:b/>
          <w:bCs/>
          <w:sz w:val="24"/>
          <w:szCs w:val="24"/>
        </w:rPr>
        <w:t xml:space="preserve">Etude de l’influence  des concentrations en réactifs pour le traitement des </w:t>
      </w:r>
      <w:r w:rsidR="00F413F4" w:rsidRPr="00400FE9">
        <w:rPr>
          <w:rFonts w:asciiTheme="majorBidi" w:hAnsiTheme="majorBidi" w:cstheme="majorBidi"/>
          <w:b/>
          <w:bCs/>
          <w:sz w:val="24"/>
          <w:szCs w:val="24"/>
        </w:rPr>
        <w:t>Rhodamine</w:t>
      </w:r>
    </w:p>
    <w:p w:rsidR="008F7850" w:rsidRPr="008F7850" w:rsidRDefault="00F413F4" w:rsidP="00777D10">
      <w:pPr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1E2E7B">
        <w:rPr>
          <w:rFonts w:asciiTheme="majorBidi" w:hAnsiTheme="majorBidi" w:cstheme="majorBidi"/>
          <w:b/>
          <w:bCs/>
        </w:rPr>
        <w:t xml:space="preserve">  </w:t>
      </w:r>
      <w:r w:rsidR="00400FE9">
        <w:rPr>
          <w:rFonts w:asciiTheme="majorBidi" w:hAnsiTheme="majorBidi" w:cstheme="majorBidi"/>
          <w:b/>
          <w:bCs/>
          <w:sz w:val="24"/>
          <w:szCs w:val="24"/>
        </w:rPr>
        <w:t xml:space="preserve"> A.1</w:t>
      </w:r>
      <w:r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F126B5">
        <w:rPr>
          <w:rFonts w:asciiTheme="majorBidi" w:hAnsiTheme="majorBidi" w:cstheme="majorBidi"/>
          <w:b/>
          <w:bCs/>
          <w:sz w:val="24"/>
          <w:szCs w:val="24"/>
        </w:rPr>
        <w:t>2</w:t>
      </w:r>
      <w:r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777D10">
        <w:rPr>
          <w:rFonts w:asciiTheme="majorBidi" w:hAnsiTheme="majorBidi" w:cstheme="majorBidi"/>
          <w:b/>
          <w:bCs/>
          <w:sz w:val="24"/>
          <w:szCs w:val="24"/>
        </w:rPr>
        <w:t>a</w:t>
      </w:r>
      <w:r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777D1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A26B1">
        <w:rPr>
          <w:rFonts w:asciiTheme="majorBidi" w:hAnsiTheme="majorBidi" w:cstheme="majorBidi"/>
          <w:b/>
          <w:bCs/>
          <w:sz w:val="24"/>
          <w:szCs w:val="24"/>
        </w:rPr>
        <w:t xml:space="preserve">Optimisation des ions </w:t>
      </w:r>
      <w:r w:rsidR="008F7850">
        <w:rPr>
          <w:rFonts w:asciiTheme="majorBidi" w:hAnsiTheme="majorBidi" w:cstheme="majorBidi"/>
          <w:b/>
          <w:bCs/>
          <w:sz w:val="24"/>
          <w:szCs w:val="24"/>
        </w:rPr>
        <w:t xml:space="preserve"> fer</w:t>
      </w:r>
      <w:r w:rsidR="005A26B1">
        <w:rPr>
          <w:rFonts w:asciiTheme="majorBidi" w:hAnsiTheme="majorBidi" w:cstheme="majorBidi"/>
          <w:b/>
          <w:bCs/>
          <w:sz w:val="24"/>
          <w:szCs w:val="24"/>
        </w:rPr>
        <w:t>reux</w:t>
      </w:r>
      <w:r w:rsidR="008F7850">
        <w:rPr>
          <w:rFonts w:asciiTheme="majorBidi" w:hAnsiTheme="majorBidi" w:cstheme="majorBidi"/>
          <w:b/>
          <w:bCs/>
          <w:sz w:val="24"/>
          <w:szCs w:val="24"/>
        </w:rPr>
        <w:t xml:space="preserve"> (Fe</w:t>
      </w:r>
      <w:r w:rsidR="008F7850" w:rsidRPr="008F7850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2+</w:t>
      </w:r>
      <w:r w:rsidR="008F7850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400FE9" w:rsidRPr="006A2899" w:rsidRDefault="00600920" w:rsidP="00790B0E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790B0E" w:rsidRPr="00AF1F85">
        <w:rPr>
          <w:rFonts w:asciiTheme="majorBidi" w:hAnsiTheme="majorBidi" w:cstheme="majorBidi"/>
          <w:sz w:val="24"/>
          <w:szCs w:val="24"/>
        </w:rPr>
        <w:t>Pour obtenir la concentration optimale</w:t>
      </w:r>
      <w:r w:rsidR="00790B0E">
        <w:rPr>
          <w:rFonts w:asciiTheme="majorBidi" w:hAnsiTheme="majorBidi" w:cstheme="majorBidi"/>
          <w:sz w:val="24"/>
          <w:szCs w:val="24"/>
        </w:rPr>
        <w:t>, n</w:t>
      </w:r>
      <w:r w:rsidR="00790B0E" w:rsidRPr="0030729A">
        <w:rPr>
          <w:rFonts w:asciiTheme="majorBidi" w:hAnsiTheme="majorBidi" w:cstheme="majorBidi"/>
          <w:sz w:val="24"/>
          <w:szCs w:val="24"/>
        </w:rPr>
        <w:t>ous avons varié la concentration de Fe</w:t>
      </w:r>
      <w:r w:rsidR="00790B0E" w:rsidRPr="0030729A">
        <w:rPr>
          <w:rFonts w:asciiTheme="majorBidi" w:hAnsiTheme="majorBidi" w:cstheme="majorBidi"/>
          <w:sz w:val="24"/>
          <w:szCs w:val="24"/>
          <w:vertAlign w:val="superscript"/>
        </w:rPr>
        <w:t>2+</w:t>
      </w:r>
      <w:r w:rsidR="00790B0E" w:rsidRPr="0030729A">
        <w:rPr>
          <w:rFonts w:asciiTheme="majorBidi" w:hAnsiTheme="majorBidi" w:cstheme="majorBidi"/>
          <w:sz w:val="24"/>
          <w:szCs w:val="24"/>
        </w:rPr>
        <w:t xml:space="preserve"> de</w:t>
      </w:r>
      <w:r w:rsidR="00790B0E">
        <w:rPr>
          <w:rFonts w:asciiTheme="majorBidi" w:hAnsiTheme="majorBidi" w:cstheme="majorBidi"/>
          <w:sz w:val="24"/>
          <w:szCs w:val="24"/>
        </w:rPr>
        <w:t xml:space="preserve"> </w:t>
      </w:r>
      <w:r w:rsidR="00790B0E" w:rsidRPr="0030729A">
        <w:rPr>
          <w:rFonts w:asciiTheme="majorBidi" w:hAnsiTheme="majorBidi" w:cstheme="majorBidi"/>
          <w:sz w:val="24"/>
          <w:szCs w:val="24"/>
        </w:rPr>
        <w:t>1 à 5</w:t>
      </w:r>
      <w:r w:rsidR="00790B0E">
        <w:rPr>
          <w:rFonts w:asciiTheme="majorBidi" w:hAnsiTheme="majorBidi" w:cstheme="majorBidi"/>
          <w:sz w:val="24"/>
          <w:szCs w:val="24"/>
        </w:rPr>
        <w:t xml:space="preserve">0 </w:t>
      </w:r>
      <w:proofErr w:type="spellStart"/>
      <w:r w:rsidR="00790B0E">
        <w:rPr>
          <w:rFonts w:asciiTheme="majorBidi" w:hAnsiTheme="majorBidi" w:cstheme="majorBidi"/>
          <w:sz w:val="24"/>
          <w:szCs w:val="24"/>
        </w:rPr>
        <w:t>m</w:t>
      </w:r>
      <w:r w:rsidR="00790B0E" w:rsidRPr="0030729A">
        <w:rPr>
          <w:rFonts w:asciiTheme="majorBidi" w:hAnsiTheme="majorBidi" w:cstheme="majorBidi"/>
          <w:sz w:val="24"/>
          <w:szCs w:val="24"/>
        </w:rPr>
        <w:t>M</w:t>
      </w:r>
      <w:proofErr w:type="spellEnd"/>
      <w:r w:rsidR="00790B0E" w:rsidRPr="0030729A">
        <w:rPr>
          <w:rFonts w:asciiTheme="majorBidi" w:hAnsiTheme="majorBidi" w:cstheme="majorBidi"/>
          <w:sz w:val="24"/>
          <w:szCs w:val="24"/>
        </w:rPr>
        <w:t xml:space="preserve">  </w:t>
      </w:r>
      <w:r w:rsidR="00790B0E">
        <w:rPr>
          <w:rFonts w:asciiTheme="majorBidi" w:hAnsiTheme="majorBidi" w:cstheme="majorBidi"/>
          <w:sz w:val="24"/>
          <w:szCs w:val="24"/>
        </w:rPr>
        <w:t xml:space="preserve">en </w:t>
      </w:r>
      <w:r w:rsidR="00790B0E" w:rsidRPr="00AF1F85">
        <w:rPr>
          <w:rFonts w:asciiTheme="majorBidi" w:hAnsiTheme="majorBidi" w:cstheme="majorBidi"/>
          <w:sz w:val="24"/>
          <w:szCs w:val="24"/>
        </w:rPr>
        <w:t>fixant la concentration</w:t>
      </w:r>
      <w:r w:rsidR="00790B0E" w:rsidRPr="0030729A">
        <w:rPr>
          <w:rFonts w:asciiTheme="majorBidi" w:hAnsiTheme="majorBidi" w:cstheme="majorBidi"/>
          <w:sz w:val="24"/>
          <w:szCs w:val="24"/>
        </w:rPr>
        <w:t xml:space="preserve"> de H</w:t>
      </w:r>
      <w:r w:rsidR="00790B0E" w:rsidRPr="0030729A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790B0E" w:rsidRPr="0030729A">
        <w:rPr>
          <w:rFonts w:asciiTheme="majorBidi" w:hAnsiTheme="majorBidi" w:cstheme="majorBidi"/>
          <w:sz w:val="24"/>
          <w:szCs w:val="24"/>
        </w:rPr>
        <w:t>O</w:t>
      </w:r>
      <w:r w:rsidR="00790B0E" w:rsidRPr="0030729A">
        <w:rPr>
          <w:rFonts w:asciiTheme="majorBidi" w:hAnsiTheme="majorBidi" w:cstheme="majorBidi"/>
          <w:sz w:val="24"/>
          <w:szCs w:val="24"/>
          <w:vertAlign w:val="subscript"/>
        </w:rPr>
        <w:t xml:space="preserve">2 </w:t>
      </w:r>
      <w:r w:rsidR="00790B0E">
        <w:rPr>
          <w:rFonts w:asciiTheme="majorBidi" w:hAnsiTheme="majorBidi" w:cstheme="majorBidi"/>
          <w:sz w:val="24"/>
          <w:szCs w:val="24"/>
        </w:rPr>
        <w:t xml:space="preserve">à </w:t>
      </w:r>
      <w:r w:rsidR="00790B0E" w:rsidRPr="00122E8D">
        <w:rPr>
          <w:rFonts w:asciiTheme="majorBidi" w:hAnsiTheme="majorBidi" w:cstheme="majorBidi"/>
          <w:sz w:val="24"/>
          <w:szCs w:val="24"/>
        </w:rPr>
        <w:t xml:space="preserve">0,375  </w:t>
      </w:r>
      <w:proofErr w:type="spellStart"/>
      <w:r w:rsidR="00790B0E" w:rsidRPr="00122E8D">
        <w:rPr>
          <w:rFonts w:asciiTheme="majorBidi" w:hAnsiTheme="majorBidi" w:cstheme="majorBidi"/>
          <w:sz w:val="24"/>
          <w:szCs w:val="24"/>
        </w:rPr>
        <w:t>mM</w:t>
      </w:r>
      <w:r w:rsidR="00790B0E" w:rsidRPr="0030729A">
        <w:rPr>
          <w:rFonts w:asciiTheme="majorBidi" w:hAnsiTheme="majorBidi" w:cstheme="majorBidi"/>
          <w:sz w:val="24"/>
          <w:szCs w:val="24"/>
        </w:rPr>
        <w:t>.</w:t>
      </w:r>
      <w:proofErr w:type="spellEnd"/>
      <w:r w:rsidR="00790B0E">
        <w:rPr>
          <w:rFonts w:asciiTheme="majorBidi" w:hAnsiTheme="majorBidi" w:cstheme="majorBidi"/>
          <w:sz w:val="24"/>
          <w:szCs w:val="24"/>
        </w:rPr>
        <w:t xml:space="preserve"> Le protocole opératoire est le même que dans le chapitre quatre</w:t>
      </w:r>
      <w:r w:rsidR="00790B0E" w:rsidRPr="00046E1E">
        <w:rPr>
          <w:rFonts w:asciiTheme="majorBidi" w:hAnsiTheme="majorBidi" w:cstheme="majorBidi"/>
          <w:sz w:val="24"/>
          <w:szCs w:val="24"/>
        </w:rPr>
        <w:t xml:space="preserve"> sous les mêmes conditions </w:t>
      </w:r>
      <w:r w:rsidR="00790B0E">
        <w:rPr>
          <w:rFonts w:asciiTheme="majorBidi" w:hAnsiTheme="majorBidi" w:cstheme="majorBidi"/>
          <w:sz w:val="24"/>
          <w:szCs w:val="24"/>
        </w:rPr>
        <w:t xml:space="preserve">(pH= 3, température ambiante, 60 minutes de réaction et les même temps des prélèvements). Les résultats obtenus sont illustrés dans le </w:t>
      </w:r>
      <w:r w:rsidR="00D3445F">
        <w:rPr>
          <w:rFonts w:asciiTheme="majorBidi" w:hAnsiTheme="majorBidi" w:cstheme="majorBidi"/>
          <w:sz w:val="24"/>
          <w:szCs w:val="24"/>
        </w:rPr>
        <w:t xml:space="preserve">tableau A.1. </w:t>
      </w:r>
      <w:proofErr w:type="gramStart"/>
      <w:r w:rsidR="00D3445F">
        <w:rPr>
          <w:rFonts w:asciiTheme="majorBidi" w:hAnsiTheme="majorBidi" w:cstheme="majorBidi"/>
          <w:sz w:val="24"/>
          <w:szCs w:val="24"/>
        </w:rPr>
        <w:t>représentés</w:t>
      </w:r>
      <w:proofErr w:type="gramEnd"/>
      <w:r w:rsidR="00D3445F">
        <w:rPr>
          <w:rFonts w:asciiTheme="majorBidi" w:hAnsiTheme="majorBidi" w:cstheme="majorBidi"/>
          <w:sz w:val="24"/>
          <w:szCs w:val="24"/>
        </w:rPr>
        <w:t xml:space="preserve"> par la</w:t>
      </w:r>
      <w:r w:rsidR="00790B0E">
        <w:rPr>
          <w:rFonts w:asciiTheme="majorBidi" w:hAnsiTheme="majorBidi" w:cstheme="majorBidi"/>
          <w:sz w:val="24"/>
          <w:szCs w:val="24"/>
        </w:rPr>
        <w:t xml:space="preserve"> figure A. 3.</w:t>
      </w:r>
      <w:r w:rsidR="00790B0E" w:rsidRPr="00587933">
        <w:rPr>
          <w:rFonts w:asciiTheme="majorBidi" w:hAnsiTheme="majorBidi" w:cstheme="majorBidi"/>
          <w:sz w:val="24"/>
          <w:szCs w:val="24"/>
        </w:rPr>
        <w:t xml:space="preserve"> </w:t>
      </w:r>
      <w:r w:rsidR="00790B0E" w:rsidRPr="00F126B5">
        <w:rPr>
          <w:rFonts w:asciiTheme="majorBidi" w:hAnsiTheme="majorBidi" w:cstheme="majorBidi"/>
          <w:sz w:val="24"/>
          <w:szCs w:val="24"/>
        </w:rPr>
        <w:t>Les taux de décoloration et de dégradation</w:t>
      </w:r>
      <w:r w:rsidR="00790B0E">
        <w:rPr>
          <w:rFonts w:asciiTheme="majorBidi" w:hAnsiTheme="majorBidi" w:cstheme="majorBidi"/>
          <w:sz w:val="24"/>
          <w:szCs w:val="24"/>
        </w:rPr>
        <w:t xml:space="preserve"> sont</w:t>
      </w:r>
      <w:r w:rsidR="00790B0E" w:rsidRPr="00F126B5">
        <w:rPr>
          <w:rFonts w:asciiTheme="majorBidi" w:hAnsiTheme="majorBidi" w:cstheme="majorBidi"/>
          <w:sz w:val="24"/>
          <w:szCs w:val="24"/>
        </w:rPr>
        <w:t xml:space="preserve"> obtenus par les formules</w:t>
      </w:r>
      <w:r w:rsidR="00790B0E">
        <w:rPr>
          <w:rFonts w:asciiTheme="majorBidi" w:hAnsiTheme="majorBidi" w:cstheme="majorBidi"/>
          <w:sz w:val="24"/>
          <w:szCs w:val="24"/>
        </w:rPr>
        <w:t xml:space="preserve"> </w:t>
      </w:r>
      <w:r w:rsidR="00790B0E" w:rsidRPr="00F126B5">
        <w:rPr>
          <w:rFonts w:asciiTheme="majorBidi" w:hAnsiTheme="majorBidi" w:cstheme="majorBidi"/>
          <w:sz w:val="24"/>
          <w:szCs w:val="24"/>
        </w:rPr>
        <w:t xml:space="preserve">(IV.3)  et (IV.4) </w:t>
      </w:r>
      <w:r w:rsidR="00790B0E">
        <w:rPr>
          <w:rFonts w:asciiTheme="majorBidi" w:hAnsiTheme="majorBidi" w:cstheme="majorBidi"/>
          <w:sz w:val="24"/>
          <w:szCs w:val="24"/>
        </w:rPr>
        <w:t>du chapitre IV.</w:t>
      </w:r>
    </w:p>
    <w:p w:rsidR="00B15BA3" w:rsidRPr="003432A7" w:rsidRDefault="00B15BA3" w:rsidP="00B15BA3">
      <w:pPr>
        <w:pStyle w:val="Lgende"/>
        <w:keepNext/>
        <w:spacing w:line="360" w:lineRule="auto"/>
        <w:jc w:val="both"/>
        <w:rPr>
          <w:rFonts w:asciiTheme="majorBidi" w:hAnsiTheme="majorBidi" w:cstheme="majorBidi"/>
          <w:color w:val="auto"/>
          <w:sz w:val="22"/>
          <w:szCs w:val="22"/>
        </w:rPr>
      </w:pPr>
      <w:r w:rsidRPr="003432A7">
        <w:rPr>
          <w:rFonts w:asciiTheme="majorBidi" w:hAnsiTheme="majorBidi" w:cstheme="majorBidi"/>
          <w:color w:val="auto"/>
          <w:sz w:val="22"/>
          <w:szCs w:val="22"/>
        </w:rPr>
        <w:lastRenderedPageBreak/>
        <w:t>Tableau A.</w:t>
      </w:r>
      <w:r w:rsidR="00F346D8" w:rsidRPr="003432A7">
        <w:rPr>
          <w:rFonts w:asciiTheme="majorBidi" w:hAnsiTheme="majorBidi" w:cstheme="majorBidi"/>
          <w:color w:val="auto"/>
          <w:sz w:val="22"/>
          <w:szCs w:val="22"/>
        </w:rPr>
        <w:fldChar w:fldCharType="begin"/>
      </w:r>
      <w:r w:rsidRPr="003432A7">
        <w:rPr>
          <w:rFonts w:asciiTheme="majorBidi" w:hAnsiTheme="majorBidi" w:cstheme="majorBidi"/>
          <w:color w:val="auto"/>
          <w:sz w:val="22"/>
          <w:szCs w:val="22"/>
        </w:rPr>
        <w:instrText xml:space="preserve"> SEQ Tableau \* ARABIC </w:instrText>
      </w:r>
      <w:r w:rsidR="00F346D8" w:rsidRPr="003432A7">
        <w:rPr>
          <w:rFonts w:asciiTheme="majorBidi" w:hAnsiTheme="majorBidi" w:cstheme="majorBidi"/>
          <w:color w:val="auto"/>
          <w:sz w:val="22"/>
          <w:szCs w:val="22"/>
        </w:rPr>
        <w:fldChar w:fldCharType="separate"/>
      </w:r>
      <w:r w:rsidR="004E2169">
        <w:rPr>
          <w:rFonts w:asciiTheme="majorBidi" w:hAnsiTheme="majorBidi" w:cstheme="majorBidi"/>
          <w:noProof/>
          <w:color w:val="auto"/>
          <w:sz w:val="22"/>
          <w:szCs w:val="22"/>
        </w:rPr>
        <w:t>1</w:t>
      </w:r>
      <w:r w:rsidR="00F346D8" w:rsidRPr="003432A7">
        <w:rPr>
          <w:rFonts w:asciiTheme="majorBidi" w:hAnsiTheme="majorBidi" w:cstheme="majorBidi"/>
          <w:color w:val="auto"/>
          <w:sz w:val="22"/>
          <w:szCs w:val="22"/>
        </w:rPr>
        <w:fldChar w:fldCharType="end"/>
      </w:r>
      <w:r w:rsidRPr="003432A7">
        <w:rPr>
          <w:rFonts w:asciiTheme="majorBidi" w:hAnsiTheme="majorBidi" w:cstheme="majorBidi"/>
          <w:color w:val="auto"/>
          <w:sz w:val="22"/>
          <w:szCs w:val="22"/>
        </w:rPr>
        <w:t xml:space="preserve">. </w:t>
      </w:r>
      <w:r w:rsidRPr="003432A7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>Influence de la concentration de Fe</w:t>
      </w:r>
      <w:r w:rsidRPr="003432A7">
        <w:rPr>
          <w:rFonts w:asciiTheme="majorBidi" w:hAnsiTheme="majorBidi" w:cstheme="majorBidi"/>
          <w:b w:val="0"/>
          <w:bCs w:val="0"/>
          <w:color w:val="auto"/>
          <w:sz w:val="22"/>
          <w:szCs w:val="22"/>
          <w:vertAlign w:val="superscript"/>
        </w:rPr>
        <w:t>2+</w:t>
      </w:r>
      <w:r w:rsidR="006023E4" w:rsidRPr="003432A7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</w:t>
      </w:r>
      <w:r w:rsidR="00404445" w:rsidRPr="003432A7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sur la décoloration de </w:t>
      </w:r>
      <w:proofErr w:type="spellStart"/>
      <w:r w:rsidR="00404445" w:rsidRPr="003432A7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>RhB</w:t>
      </w:r>
      <w:proofErr w:type="spellEnd"/>
      <w:r w:rsidR="00404445" w:rsidRPr="003432A7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par  procédé </w:t>
      </w:r>
      <w:r w:rsidRPr="003432A7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Fenton</w:t>
      </w:r>
    </w:p>
    <w:tbl>
      <w:tblPr>
        <w:tblStyle w:val="Listeclaire-Accent11"/>
        <w:tblW w:w="9399" w:type="dxa"/>
        <w:tblInd w:w="259" w:type="dxa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420"/>
        <w:gridCol w:w="1353"/>
        <w:gridCol w:w="1526"/>
        <w:gridCol w:w="1433"/>
        <w:gridCol w:w="1508"/>
        <w:gridCol w:w="2159"/>
      </w:tblGrid>
      <w:tr w:rsidR="00B15BA3" w:rsidRPr="00AC55BB" w:rsidTr="00BF12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noWrap/>
            <w:hideMark/>
          </w:tcPr>
          <w:p w:rsidR="00B15BA3" w:rsidRPr="00B15BA3" w:rsidRDefault="00B15BA3" w:rsidP="00B15BA3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[Fe</w:t>
            </w:r>
            <w:r w:rsidRPr="00B15BA3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</w:rPr>
              <w:t>2+</w:t>
            </w: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] </w:t>
            </w:r>
            <w:proofErr w:type="spellStart"/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1353" w:type="dxa"/>
            <w:noWrap/>
            <w:hideMark/>
          </w:tcPr>
          <w:p w:rsidR="00B15BA3" w:rsidRPr="00B15BA3" w:rsidRDefault="00B15BA3" w:rsidP="00B15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526" w:type="dxa"/>
            <w:noWrap/>
            <w:hideMark/>
          </w:tcPr>
          <w:p w:rsidR="00B15BA3" w:rsidRPr="00B15BA3" w:rsidRDefault="00B15BA3" w:rsidP="00B15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2.5</w:t>
            </w:r>
          </w:p>
        </w:tc>
        <w:tc>
          <w:tcPr>
            <w:tcW w:w="1433" w:type="dxa"/>
            <w:noWrap/>
            <w:hideMark/>
          </w:tcPr>
          <w:p w:rsidR="00B15BA3" w:rsidRPr="00B15BA3" w:rsidRDefault="00B15BA3" w:rsidP="00B15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508" w:type="dxa"/>
            <w:noWrap/>
            <w:hideMark/>
          </w:tcPr>
          <w:p w:rsidR="00B15BA3" w:rsidRPr="00B15BA3" w:rsidRDefault="00B15BA3" w:rsidP="00B15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2159" w:type="dxa"/>
            <w:noWrap/>
            <w:hideMark/>
          </w:tcPr>
          <w:p w:rsidR="00B15BA3" w:rsidRPr="00B15BA3" w:rsidRDefault="00B15BA3" w:rsidP="00B15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50</w:t>
            </w:r>
          </w:p>
        </w:tc>
      </w:tr>
      <w:tr w:rsidR="00B15BA3" w:rsidRPr="00AC55BB" w:rsidTr="00BF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4315B" w:rsidP="00B15BA3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t</w:t>
            </w:r>
            <w:r w:rsidR="00B15BA3"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emp</w:t>
            </w:r>
            <w:r w:rsidR="0016522D">
              <w:rPr>
                <w:rFonts w:asciiTheme="majorBidi" w:eastAsia="Times New Roman" w:hAnsiTheme="majorBidi" w:cstheme="majorBidi"/>
                <w:sz w:val="20"/>
                <w:szCs w:val="20"/>
              </w:rPr>
              <w:t>s</w:t>
            </w:r>
            <w:r w:rsidR="00B15BA3"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(mn)</w:t>
            </w:r>
          </w:p>
        </w:tc>
        <w:tc>
          <w:tcPr>
            <w:tcW w:w="135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Rdéc</w:t>
            </w:r>
            <w:proofErr w:type="spellEnd"/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  <w:tc>
          <w:tcPr>
            <w:tcW w:w="1526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Rdéc</w:t>
            </w:r>
            <w:proofErr w:type="spellEnd"/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  <w:tc>
          <w:tcPr>
            <w:tcW w:w="143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Rdéc</w:t>
            </w:r>
            <w:proofErr w:type="spellEnd"/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  <w:tc>
          <w:tcPr>
            <w:tcW w:w="15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Rdéc</w:t>
            </w:r>
            <w:proofErr w:type="spellEnd"/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  <w:tc>
          <w:tcPr>
            <w:tcW w:w="215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Rdéc</w:t>
            </w:r>
            <w:proofErr w:type="spellEnd"/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</w:tr>
      <w:tr w:rsidR="00B15BA3" w:rsidRPr="00AC55BB" w:rsidTr="00BF128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noWrap/>
            <w:hideMark/>
          </w:tcPr>
          <w:p w:rsidR="00B15BA3" w:rsidRPr="00B15BA3" w:rsidRDefault="00B15BA3" w:rsidP="00B15BA3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353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526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433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2159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</w:tr>
      <w:tr w:rsidR="00B15BA3" w:rsidRPr="00AC55BB" w:rsidTr="00BF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95.65</w:t>
            </w:r>
          </w:p>
        </w:tc>
        <w:tc>
          <w:tcPr>
            <w:tcW w:w="1526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96.67</w:t>
            </w:r>
          </w:p>
        </w:tc>
        <w:tc>
          <w:tcPr>
            <w:tcW w:w="143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86.66</w:t>
            </w:r>
          </w:p>
        </w:tc>
        <w:tc>
          <w:tcPr>
            <w:tcW w:w="15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64.93</w:t>
            </w:r>
          </w:p>
        </w:tc>
        <w:tc>
          <w:tcPr>
            <w:tcW w:w="215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57.16</w:t>
            </w:r>
          </w:p>
        </w:tc>
      </w:tr>
      <w:tr w:rsidR="00B15BA3" w:rsidRPr="00AC55BB" w:rsidTr="00BF128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noWrap/>
            <w:hideMark/>
          </w:tcPr>
          <w:p w:rsidR="00B15BA3" w:rsidRPr="00B15BA3" w:rsidRDefault="00B15BA3" w:rsidP="00B15BA3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353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97.44</w:t>
            </w:r>
          </w:p>
        </w:tc>
        <w:tc>
          <w:tcPr>
            <w:tcW w:w="1526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97.07</w:t>
            </w:r>
          </w:p>
        </w:tc>
        <w:tc>
          <w:tcPr>
            <w:tcW w:w="1433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87.17</w:t>
            </w:r>
          </w:p>
        </w:tc>
        <w:tc>
          <w:tcPr>
            <w:tcW w:w="1508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65.56</w:t>
            </w:r>
          </w:p>
        </w:tc>
        <w:tc>
          <w:tcPr>
            <w:tcW w:w="2159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59.97</w:t>
            </w:r>
          </w:p>
        </w:tc>
      </w:tr>
      <w:tr w:rsidR="00B15BA3" w:rsidRPr="00AC55BB" w:rsidTr="00BF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35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97.55</w:t>
            </w:r>
          </w:p>
        </w:tc>
        <w:tc>
          <w:tcPr>
            <w:tcW w:w="1526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97.17</w:t>
            </w:r>
          </w:p>
        </w:tc>
        <w:tc>
          <w:tcPr>
            <w:tcW w:w="143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87.37</w:t>
            </w:r>
          </w:p>
        </w:tc>
        <w:tc>
          <w:tcPr>
            <w:tcW w:w="15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66.82</w:t>
            </w:r>
          </w:p>
        </w:tc>
        <w:tc>
          <w:tcPr>
            <w:tcW w:w="215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60.63</w:t>
            </w:r>
          </w:p>
        </w:tc>
      </w:tr>
      <w:tr w:rsidR="00B15BA3" w:rsidRPr="00AC55BB" w:rsidTr="00BF128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noWrap/>
            <w:hideMark/>
          </w:tcPr>
          <w:p w:rsidR="00B15BA3" w:rsidRPr="00B15BA3" w:rsidRDefault="00B15BA3" w:rsidP="00B15BA3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353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98.73</w:t>
            </w:r>
          </w:p>
        </w:tc>
        <w:tc>
          <w:tcPr>
            <w:tcW w:w="1526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97.24</w:t>
            </w:r>
          </w:p>
        </w:tc>
        <w:tc>
          <w:tcPr>
            <w:tcW w:w="1433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88.59</w:t>
            </w:r>
          </w:p>
        </w:tc>
        <w:tc>
          <w:tcPr>
            <w:tcW w:w="1508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67.11</w:t>
            </w:r>
          </w:p>
        </w:tc>
        <w:tc>
          <w:tcPr>
            <w:tcW w:w="2159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63.74</w:t>
            </w:r>
          </w:p>
        </w:tc>
      </w:tr>
      <w:tr w:rsidR="00B15BA3" w:rsidRPr="00AC55BB" w:rsidTr="00BF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35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99.09</w:t>
            </w:r>
          </w:p>
        </w:tc>
        <w:tc>
          <w:tcPr>
            <w:tcW w:w="1526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97.36</w:t>
            </w:r>
          </w:p>
        </w:tc>
        <w:tc>
          <w:tcPr>
            <w:tcW w:w="143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90.18</w:t>
            </w:r>
          </w:p>
        </w:tc>
        <w:tc>
          <w:tcPr>
            <w:tcW w:w="15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68.42</w:t>
            </w:r>
          </w:p>
        </w:tc>
        <w:tc>
          <w:tcPr>
            <w:tcW w:w="215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65.54</w:t>
            </w:r>
          </w:p>
        </w:tc>
      </w:tr>
      <w:tr w:rsidR="00B15BA3" w:rsidRPr="00AC55BB" w:rsidTr="00BF128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noWrap/>
            <w:hideMark/>
          </w:tcPr>
          <w:p w:rsidR="00B15BA3" w:rsidRPr="00B15BA3" w:rsidRDefault="00B15BA3" w:rsidP="00B15BA3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353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98.82</w:t>
            </w:r>
          </w:p>
        </w:tc>
        <w:tc>
          <w:tcPr>
            <w:tcW w:w="1526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96.95</w:t>
            </w:r>
          </w:p>
        </w:tc>
        <w:tc>
          <w:tcPr>
            <w:tcW w:w="1433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90.23</w:t>
            </w:r>
          </w:p>
        </w:tc>
        <w:tc>
          <w:tcPr>
            <w:tcW w:w="1508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72.04</w:t>
            </w:r>
          </w:p>
        </w:tc>
        <w:tc>
          <w:tcPr>
            <w:tcW w:w="2159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66.44</w:t>
            </w:r>
          </w:p>
        </w:tc>
      </w:tr>
      <w:tr w:rsidR="00B15BA3" w:rsidRPr="00AC55BB" w:rsidTr="00BF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35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99.04</w:t>
            </w:r>
          </w:p>
        </w:tc>
        <w:tc>
          <w:tcPr>
            <w:tcW w:w="1526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97.09</w:t>
            </w:r>
          </w:p>
        </w:tc>
        <w:tc>
          <w:tcPr>
            <w:tcW w:w="143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90.28</w:t>
            </w:r>
          </w:p>
        </w:tc>
        <w:tc>
          <w:tcPr>
            <w:tcW w:w="15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75.66</w:t>
            </w:r>
          </w:p>
        </w:tc>
        <w:tc>
          <w:tcPr>
            <w:tcW w:w="215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67.87</w:t>
            </w:r>
          </w:p>
        </w:tc>
      </w:tr>
      <w:tr w:rsidR="00B15BA3" w:rsidRPr="00AC55BB" w:rsidTr="00BF128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noWrap/>
            <w:hideMark/>
          </w:tcPr>
          <w:p w:rsidR="00B15BA3" w:rsidRPr="00B15BA3" w:rsidRDefault="00B15BA3" w:rsidP="00B15BA3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1353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98.95</w:t>
            </w:r>
          </w:p>
        </w:tc>
        <w:tc>
          <w:tcPr>
            <w:tcW w:w="1526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97.04</w:t>
            </w:r>
          </w:p>
        </w:tc>
        <w:tc>
          <w:tcPr>
            <w:tcW w:w="1433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91.13</w:t>
            </w:r>
          </w:p>
        </w:tc>
        <w:tc>
          <w:tcPr>
            <w:tcW w:w="1508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68.67</w:t>
            </w:r>
          </w:p>
        </w:tc>
        <w:tc>
          <w:tcPr>
            <w:tcW w:w="2159" w:type="dxa"/>
            <w:noWrap/>
            <w:hideMark/>
          </w:tcPr>
          <w:p w:rsidR="00B15BA3" w:rsidRPr="00B15BA3" w:rsidRDefault="00B15BA3" w:rsidP="00B15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67.33</w:t>
            </w:r>
          </w:p>
        </w:tc>
      </w:tr>
      <w:tr w:rsidR="00B15BA3" w:rsidRPr="00AC55BB" w:rsidTr="00BF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35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98.88</w:t>
            </w:r>
          </w:p>
        </w:tc>
        <w:tc>
          <w:tcPr>
            <w:tcW w:w="1526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97.05</w:t>
            </w:r>
          </w:p>
        </w:tc>
        <w:tc>
          <w:tcPr>
            <w:tcW w:w="143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91.35</w:t>
            </w:r>
          </w:p>
        </w:tc>
        <w:tc>
          <w:tcPr>
            <w:tcW w:w="15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70.97</w:t>
            </w:r>
          </w:p>
        </w:tc>
        <w:tc>
          <w:tcPr>
            <w:tcW w:w="215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B15BA3" w:rsidRPr="00B15BA3" w:rsidRDefault="00B15BA3" w:rsidP="00B15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B15BA3">
              <w:rPr>
                <w:rFonts w:asciiTheme="majorBidi" w:eastAsia="Times New Roman" w:hAnsiTheme="majorBidi" w:cstheme="majorBidi"/>
                <w:sz w:val="20"/>
                <w:szCs w:val="20"/>
              </w:rPr>
              <w:t>69.38</w:t>
            </w:r>
          </w:p>
        </w:tc>
      </w:tr>
    </w:tbl>
    <w:p w:rsidR="00122E8D" w:rsidRDefault="00BF128F" w:rsidP="00122E8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1137920</wp:posOffset>
            </wp:positionH>
            <wp:positionV relativeFrom="paragraph">
              <wp:posOffset>234315</wp:posOffset>
            </wp:positionV>
            <wp:extent cx="3857625" cy="2314575"/>
            <wp:effectExtent l="0" t="0" r="0" b="0"/>
            <wp:wrapNone/>
            <wp:docPr id="9" name="Chart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122E8D" w:rsidRPr="00136726" w:rsidRDefault="00122E8D" w:rsidP="00122E8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F413F4" w:rsidRDefault="00F413F4" w:rsidP="00F413F4">
      <w:pPr>
        <w:pStyle w:val="Lgende"/>
        <w:keepNext/>
      </w:pPr>
    </w:p>
    <w:p w:rsidR="00F413F4" w:rsidRDefault="00F413F4" w:rsidP="00882579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882579" w:rsidRDefault="00882579" w:rsidP="00882579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882579" w:rsidRDefault="00882579" w:rsidP="00882579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882579" w:rsidRDefault="005B0C85" w:rsidP="00882579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noProof/>
        </w:rPr>
        <w:pict>
          <v:shape id="_x0000_s1061" type="#_x0000_t202" style="position:absolute;left:0;text-align:left;margin-left:22.1pt;margin-top:32.6pt;width:440.25pt;height:35.3pt;z-index:251700224" stroked="f">
            <v:textbox style="mso-next-textbox:#_x0000_s1061;mso-fit-shape-to-text:t" inset="0,0,0,0">
              <w:txbxContent>
                <w:p w:rsidR="00004B91" w:rsidRPr="0016522D" w:rsidRDefault="00004B91" w:rsidP="00004B91">
                  <w:pPr>
                    <w:pStyle w:val="Lgende"/>
                    <w:jc w:val="center"/>
                    <w:rPr>
                      <w:rFonts w:asciiTheme="majorBidi" w:hAnsiTheme="majorBidi" w:cstheme="majorBidi"/>
                      <w:noProof/>
                      <w:color w:val="auto"/>
                      <w:sz w:val="22"/>
                      <w:szCs w:val="22"/>
                    </w:rPr>
                  </w:pPr>
                  <w:r w:rsidRPr="0016522D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t>Figure A.</w:t>
                  </w:r>
                  <w:r w:rsidRPr="0016522D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begin"/>
                  </w:r>
                  <w:r w:rsidRPr="0016522D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instrText xml:space="preserve"> SEQ Figure \* ARABIC </w:instrText>
                  </w:r>
                  <w:r w:rsidRPr="0016522D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separate"/>
                  </w:r>
                  <w:r w:rsidR="004E2169">
                    <w:rPr>
                      <w:rFonts w:asciiTheme="majorBidi" w:hAnsiTheme="majorBidi" w:cstheme="majorBidi"/>
                      <w:noProof/>
                      <w:color w:val="auto"/>
                      <w:sz w:val="22"/>
                      <w:szCs w:val="22"/>
                    </w:rPr>
                    <w:t>3</w:t>
                  </w:r>
                  <w:r w:rsidRPr="0016522D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end"/>
                  </w:r>
                  <w:r w:rsidRPr="0016522D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t>.</w:t>
                  </w:r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 xml:space="preserve"> Evolution des taux de  décoloration de </w:t>
                  </w:r>
                  <w:proofErr w:type="spellStart"/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RhB</w:t>
                  </w:r>
                  <w:proofErr w:type="spellEnd"/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 xml:space="preserve"> par procédé Fenton pour différents concentration de Fe</w:t>
                  </w:r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vertAlign w:val="superscript"/>
                    </w:rPr>
                    <w:t>2+</w:t>
                  </w:r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 xml:space="preserve"> ([</w:t>
                  </w:r>
                  <w:proofErr w:type="spellStart"/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RhB</w:t>
                  </w:r>
                  <w:proofErr w:type="spellEnd"/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]=100 µM; [H</w:t>
                  </w:r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vertAlign w:val="subscript"/>
                    </w:rPr>
                    <w:t>2</w:t>
                  </w:r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O</w:t>
                  </w:r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vertAlign w:val="subscript"/>
                    </w:rPr>
                    <w:t>2</w:t>
                  </w:r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 xml:space="preserve">] =0,375  </w:t>
                  </w:r>
                  <w:proofErr w:type="spellStart"/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mM</w:t>
                  </w:r>
                  <w:proofErr w:type="spellEnd"/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; pH=3)</w:t>
                  </w:r>
                </w:p>
              </w:txbxContent>
            </v:textbox>
          </v:shape>
        </w:pict>
      </w:r>
    </w:p>
    <w:p w:rsidR="00BF128F" w:rsidRDefault="00BF128F" w:rsidP="00FB71F0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046E1E" w:rsidRPr="00D65527" w:rsidRDefault="00AC52B7" w:rsidP="00046E1E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046E1E">
        <w:rPr>
          <w:rFonts w:asciiTheme="majorBidi" w:hAnsiTheme="majorBidi" w:cstheme="majorBidi"/>
          <w:sz w:val="24"/>
          <w:szCs w:val="24"/>
        </w:rPr>
        <w:t>Les résultats montrent une augmentation de la décoloration avec la diminution de la concentration de Fe</w:t>
      </w:r>
      <w:r w:rsidR="00046E1E" w:rsidRPr="00AC52B7">
        <w:rPr>
          <w:rFonts w:asciiTheme="majorBidi" w:hAnsiTheme="majorBidi" w:cstheme="majorBidi"/>
          <w:sz w:val="24"/>
          <w:szCs w:val="24"/>
          <w:vertAlign w:val="superscript"/>
        </w:rPr>
        <w:t>2</w:t>
      </w:r>
      <w:proofErr w:type="gramStart"/>
      <w:r w:rsidR="00046E1E" w:rsidRPr="00AC52B7">
        <w:rPr>
          <w:rFonts w:asciiTheme="majorBidi" w:hAnsiTheme="majorBidi" w:cstheme="majorBidi"/>
          <w:sz w:val="24"/>
          <w:szCs w:val="24"/>
          <w:vertAlign w:val="superscript"/>
        </w:rPr>
        <w:t>+</w:t>
      </w:r>
      <w:r w:rsidR="00046E1E">
        <w:rPr>
          <w:rFonts w:asciiTheme="majorBidi" w:hAnsiTheme="majorBidi" w:cstheme="majorBidi"/>
          <w:sz w:val="24"/>
          <w:szCs w:val="24"/>
          <w:vertAlign w:val="superscript"/>
        </w:rPr>
        <w:t> </w:t>
      </w:r>
      <w:r w:rsidR="00046E1E">
        <w:rPr>
          <w:rFonts w:asciiTheme="majorBidi" w:hAnsiTheme="majorBidi" w:cstheme="majorBidi"/>
          <w:sz w:val="24"/>
          <w:szCs w:val="24"/>
        </w:rPr>
        <w:t>,</w:t>
      </w:r>
      <w:proofErr w:type="gramEnd"/>
      <w:r w:rsidR="00046E1E">
        <w:rPr>
          <w:rFonts w:asciiTheme="majorBidi" w:hAnsiTheme="majorBidi" w:cstheme="majorBidi"/>
          <w:sz w:val="24"/>
          <w:szCs w:val="24"/>
        </w:rPr>
        <w:t xml:space="preserve"> après 60  minutes de traitement on a atteint des taux de décoloration allant de 98,88 ; 97,05 ; 91,35 ; 70,97 et 69,38% pour les  concentration de Fe</w:t>
      </w:r>
      <w:r w:rsidR="00046E1E" w:rsidRPr="00D65527">
        <w:rPr>
          <w:rFonts w:asciiTheme="majorBidi" w:hAnsiTheme="majorBidi" w:cstheme="majorBidi"/>
          <w:sz w:val="24"/>
          <w:szCs w:val="24"/>
          <w:vertAlign w:val="superscript"/>
        </w:rPr>
        <w:t xml:space="preserve">2+ </w:t>
      </w:r>
      <w:r w:rsidR="00046E1E">
        <w:rPr>
          <w:rFonts w:asciiTheme="majorBidi" w:hAnsiTheme="majorBidi" w:cstheme="majorBidi"/>
          <w:sz w:val="24"/>
          <w:szCs w:val="24"/>
        </w:rPr>
        <w:t xml:space="preserve">de 1 ; 2,5 ; 5 ; 10 et </w:t>
      </w:r>
      <w:smartTag w:uri="urn:schemas-microsoft-com:office:smarttags" w:element="metricconverter">
        <w:smartTagPr>
          <w:attr w:name="ProductID" w:val="50 mM"/>
        </w:smartTagPr>
        <w:r w:rsidR="00046E1E">
          <w:rPr>
            <w:rFonts w:asciiTheme="majorBidi" w:hAnsiTheme="majorBidi" w:cstheme="majorBidi"/>
            <w:sz w:val="24"/>
            <w:szCs w:val="24"/>
          </w:rPr>
          <w:t xml:space="preserve">50 </w:t>
        </w:r>
        <w:proofErr w:type="spellStart"/>
        <w:r w:rsidR="00046E1E">
          <w:rPr>
            <w:rFonts w:asciiTheme="majorBidi" w:hAnsiTheme="majorBidi" w:cstheme="majorBidi"/>
            <w:sz w:val="24"/>
            <w:szCs w:val="24"/>
          </w:rPr>
          <w:t>mM</w:t>
        </w:r>
      </w:smartTag>
      <w:proofErr w:type="spellEnd"/>
      <w:r w:rsidR="00046E1E">
        <w:rPr>
          <w:rFonts w:asciiTheme="majorBidi" w:hAnsiTheme="majorBidi" w:cstheme="majorBidi"/>
          <w:sz w:val="24"/>
          <w:szCs w:val="24"/>
        </w:rPr>
        <w:t xml:space="preserve"> respectivement. Donc, le taux de décoloration atteint le maximum pour une concentration de Fe</w:t>
      </w:r>
      <w:r w:rsidR="00046E1E" w:rsidRPr="009D7DA8">
        <w:rPr>
          <w:rFonts w:asciiTheme="majorBidi" w:hAnsiTheme="majorBidi" w:cstheme="majorBidi"/>
          <w:sz w:val="24"/>
          <w:szCs w:val="24"/>
          <w:vertAlign w:val="superscript"/>
        </w:rPr>
        <w:t>2+</w:t>
      </w:r>
      <w:r w:rsidR="00046E1E">
        <w:rPr>
          <w:rFonts w:asciiTheme="majorBidi" w:hAnsiTheme="majorBidi" w:cstheme="majorBidi"/>
          <w:sz w:val="24"/>
          <w:szCs w:val="24"/>
        </w:rPr>
        <w:t xml:space="preserve"> de </w:t>
      </w:r>
      <w:smartTag w:uri="urn:schemas-microsoft-com:office:smarttags" w:element="metricconverter">
        <w:smartTagPr>
          <w:attr w:name="ProductID" w:val="1 mM"/>
        </w:smartTagPr>
        <w:r w:rsidR="00046E1E">
          <w:rPr>
            <w:rFonts w:asciiTheme="majorBidi" w:hAnsiTheme="majorBidi" w:cstheme="majorBidi"/>
            <w:sz w:val="24"/>
            <w:szCs w:val="24"/>
          </w:rPr>
          <w:t xml:space="preserve">1 </w:t>
        </w:r>
        <w:proofErr w:type="spellStart"/>
        <w:r w:rsidR="00046E1E">
          <w:rPr>
            <w:rFonts w:asciiTheme="majorBidi" w:hAnsiTheme="majorBidi" w:cstheme="majorBidi"/>
            <w:sz w:val="24"/>
            <w:szCs w:val="24"/>
          </w:rPr>
          <w:t>mM</w:t>
        </w:r>
      </w:smartTag>
      <w:r w:rsidR="00046E1E">
        <w:rPr>
          <w:rFonts w:asciiTheme="majorBidi" w:hAnsiTheme="majorBidi" w:cstheme="majorBidi"/>
          <w:sz w:val="24"/>
          <w:szCs w:val="24"/>
        </w:rPr>
        <w:t>.</w:t>
      </w:r>
      <w:proofErr w:type="spellEnd"/>
    </w:p>
    <w:p w:rsidR="00633481" w:rsidRPr="00742FD9" w:rsidRDefault="002D7466" w:rsidP="00046E1E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vertAlign w:val="subscript"/>
        </w:rPr>
      </w:pPr>
      <w:r w:rsidRPr="001C4AF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742FD9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="00633481">
        <w:rPr>
          <w:rFonts w:asciiTheme="majorBidi" w:hAnsiTheme="majorBidi" w:cstheme="majorBidi"/>
          <w:b/>
          <w:bCs/>
          <w:sz w:val="24"/>
          <w:szCs w:val="24"/>
        </w:rPr>
        <w:t>A.1.2.</w:t>
      </w:r>
      <w:r w:rsidR="00777D10" w:rsidRPr="00742FD9">
        <w:rPr>
          <w:rFonts w:asciiTheme="majorBidi" w:hAnsiTheme="majorBidi" w:cstheme="majorBidi"/>
          <w:b/>
          <w:bCs/>
          <w:sz w:val="24"/>
          <w:szCs w:val="24"/>
        </w:rPr>
        <w:t>b</w:t>
      </w:r>
      <w:r w:rsidRPr="00742FD9">
        <w:rPr>
          <w:rFonts w:asciiTheme="majorBidi" w:hAnsiTheme="majorBidi" w:cstheme="majorBidi"/>
          <w:b/>
          <w:bCs/>
          <w:sz w:val="24"/>
          <w:szCs w:val="24"/>
        </w:rPr>
        <w:t>. Optimisation du H</w:t>
      </w:r>
      <w:r w:rsidRPr="00742FD9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2</w:t>
      </w:r>
      <w:r w:rsidRPr="00742FD9">
        <w:rPr>
          <w:rFonts w:asciiTheme="majorBidi" w:hAnsiTheme="majorBidi" w:cstheme="majorBidi"/>
          <w:b/>
          <w:bCs/>
          <w:sz w:val="24"/>
          <w:szCs w:val="24"/>
        </w:rPr>
        <w:t>O</w:t>
      </w:r>
      <w:r w:rsidRPr="00742FD9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2</w:t>
      </w:r>
    </w:p>
    <w:p w:rsidR="002D7466" w:rsidRDefault="00DE2261" w:rsidP="00046E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046E1E">
        <w:rPr>
          <w:rFonts w:asciiTheme="majorBidi" w:hAnsiTheme="majorBidi" w:cstheme="majorBidi"/>
          <w:sz w:val="24"/>
          <w:szCs w:val="24"/>
        </w:rPr>
        <w:t>N</w:t>
      </w:r>
      <w:r w:rsidR="00046E1E" w:rsidRPr="00AF1F85">
        <w:rPr>
          <w:rFonts w:asciiTheme="majorBidi" w:hAnsiTheme="majorBidi" w:cstheme="majorBidi"/>
          <w:sz w:val="24"/>
          <w:szCs w:val="24"/>
        </w:rPr>
        <w:t>ous avons varié la concentration de H</w:t>
      </w:r>
      <w:r w:rsidR="00046E1E" w:rsidRPr="00AF1F85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046E1E" w:rsidRPr="00AF1F85">
        <w:rPr>
          <w:rFonts w:asciiTheme="majorBidi" w:hAnsiTheme="majorBidi" w:cstheme="majorBidi"/>
          <w:sz w:val="24"/>
          <w:szCs w:val="24"/>
        </w:rPr>
        <w:t>O</w:t>
      </w:r>
      <w:r w:rsidR="00046E1E" w:rsidRPr="00AF1F85">
        <w:rPr>
          <w:rFonts w:asciiTheme="majorBidi" w:hAnsiTheme="majorBidi" w:cstheme="majorBidi"/>
          <w:sz w:val="24"/>
          <w:szCs w:val="24"/>
          <w:vertAlign w:val="subscript"/>
        </w:rPr>
        <w:t xml:space="preserve">2 </w:t>
      </w:r>
      <w:r w:rsidR="00046E1E" w:rsidRPr="00AF1F85">
        <w:rPr>
          <w:rFonts w:asciiTheme="majorBidi" w:hAnsiTheme="majorBidi" w:cstheme="majorBidi"/>
          <w:sz w:val="24"/>
          <w:szCs w:val="24"/>
        </w:rPr>
        <w:t>de</w:t>
      </w:r>
      <w:r w:rsidR="00046E1E" w:rsidRPr="00AF1F85">
        <w:rPr>
          <w:rFonts w:asciiTheme="majorBidi" w:hAnsiTheme="majorBidi" w:cstheme="majorBidi"/>
          <w:sz w:val="24"/>
          <w:szCs w:val="24"/>
          <w:vertAlign w:val="subscript"/>
        </w:rPr>
        <w:t xml:space="preserve">  </w:t>
      </w:r>
      <w:r w:rsidR="00046E1E" w:rsidRPr="00742FD9">
        <w:rPr>
          <w:rFonts w:asciiTheme="majorBidi" w:hAnsiTheme="majorBidi" w:cstheme="majorBidi"/>
          <w:sz w:val="24"/>
          <w:szCs w:val="24"/>
        </w:rPr>
        <w:t>0</w:t>
      </w:r>
      <w:r w:rsidR="00046E1E">
        <w:rPr>
          <w:rFonts w:asciiTheme="majorBidi" w:hAnsiTheme="majorBidi" w:cstheme="majorBidi"/>
          <w:sz w:val="24"/>
          <w:szCs w:val="24"/>
        </w:rPr>
        <w:t xml:space="preserve">,375 à 30 </w:t>
      </w:r>
      <w:proofErr w:type="spellStart"/>
      <w:r w:rsidR="00046E1E">
        <w:rPr>
          <w:rFonts w:asciiTheme="majorBidi" w:hAnsiTheme="majorBidi" w:cstheme="majorBidi"/>
          <w:sz w:val="24"/>
          <w:szCs w:val="24"/>
        </w:rPr>
        <w:t>m</w:t>
      </w:r>
      <w:r w:rsidR="00046E1E" w:rsidRPr="00AF1F85">
        <w:rPr>
          <w:rFonts w:asciiTheme="majorBidi" w:hAnsiTheme="majorBidi" w:cstheme="majorBidi"/>
          <w:sz w:val="24"/>
          <w:szCs w:val="24"/>
        </w:rPr>
        <w:t>M</w:t>
      </w:r>
      <w:proofErr w:type="spellEnd"/>
      <w:r w:rsidR="00046E1E" w:rsidRPr="00AF1F85">
        <w:rPr>
          <w:rFonts w:asciiTheme="majorBidi" w:hAnsiTheme="majorBidi" w:cstheme="majorBidi"/>
          <w:sz w:val="24"/>
          <w:szCs w:val="24"/>
        </w:rPr>
        <w:t xml:space="preserve"> en</w:t>
      </w:r>
      <w:r w:rsidR="00046E1E" w:rsidRPr="00400FE9">
        <w:rPr>
          <w:rFonts w:asciiTheme="majorBidi" w:hAnsiTheme="majorBidi" w:cstheme="majorBidi"/>
          <w:sz w:val="24"/>
          <w:szCs w:val="24"/>
        </w:rPr>
        <w:t xml:space="preserve"> </w:t>
      </w:r>
      <w:r w:rsidR="00046E1E">
        <w:rPr>
          <w:rFonts w:asciiTheme="majorBidi" w:hAnsiTheme="majorBidi" w:cstheme="majorBidi"/>
          <w:sz w:val="24"/>
          <w:szCs w:val="24"/>
        </w:rPr>
        <w:t xml:space="preserve">maintenant </w:t>
      </w:r>
      <w:r w:rsidR="00046E1E" w:rsidRPr="0030729A">
        <w:rPr>
          <w:rFonts w:asciiTheme="majorBidi" w:hAnsiTheme="majorBidi" w:cstheme="majorBidi"/>
          <w:sz w:val="24"/>
          <w:szCs w:val="24"/>
        </w:rPr>
        <w:t>la concentration optimale</w:t>
      </w:r>
      <w:r w:rsidR="00046E1E" w:rsidRPr="00AF1F85">
        <w:rPr>
          <w:rFonts w:asciiTheme="majorBidi" w:hAnsiTheme="majorBidi" w:cstheme="majorBidi"/>
          <w:sz w:val="24"/>
          <w:szCs w:val="24"/>
        </w:rPr>
        <w:t xml:space="preserve"> de Fe</w:t>
      </w:r>
      <w:r w:rsidR="00046E1E" w:rsidRPr="00F56519">
        <w:rPr>
          <w:rFonts w:asciiTheme="majorBidi" w:hAnsiTheme="majorBidi" w:cstheme="majorBidi"/>
          <w:sz w:val="24"/>
          <w:szCs w:val="24"/>
          <w:vertAlign w:val="superscript"/>
        </w:rPr>
        <w:t>2+</w:t>
      </w:r>
      <w:r w:rsidR="00046E1E">
        <w:rPr>
          <w:rFonts w:asciiTheme="majorBidi" w:hAnsiTheme="majorBidi" w:cstheme="majorBidi"/>
          <w:sz w:val="24"/>
          <w:szCs w:val="24"/>
        </w:rPr>
        <w:t xml:space="preserve"> (</w:t>
      </w:r>
      <w:r w:rsidR="00046E1E" w:rsidRPr="00AF1F85">
        <w:rPr>
          <w:rFonts w:asciiTheme="majorBidi" w:hAnsiTheme="majorBidi" w:cstheme="majorBidi"/>
          <w:sz w:val="24"/>
          <w:szCs w:val="24"/>
        </w:rPr>
        <w:t>1</w:t>
      </w:r>
      <w:r w:rsidR="00046E1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46E1E" w:rsidRPr="00AF1F85">
        <w:rPr>
          <w:rFonts w:asciiTheme="majorBidi" w:hAnsiTheme="majorBidi" w:cstheme="majorBidi"/>
          <w:sz w:val="24"/>
          <w:szCs w:val="24"/>
        </w:rPr>
        <w:t>mM</w:t>
      </w:r>
      <w:proofErr w:type="spellEnd"/>
      <w:r w:rsidR="00046E1E">
        <w:rPr>
          <w:rFonts w:asciiTheme="majorBidi" w:hAnsiTheme="majorBidi" w:cstheme="majorBidi"/>
          <w:sz w:val="24"/>
          <w:szCs w:val="24"/>
        </w:rPr>
        <w:t>)</w:t>
      </w:r>
      <w:r w:rsidR="00046E1E" w:rsidRPr="00AF1F85">
        <w:rPr>
          <w:rFonts w:asciiTheme="majorBidi" w:hAnsiTheme="majorBidi" w:cstheme="majorBidi"/>
          <w:sz w:val="24"/>
          <w:szCs w:val="24"/>
        </w:rPr>
        <w:t>.</w:t>
      </w:r>
      <w:r w:rsidR="00046E1E">
        <w:rPr>
          <w:rFonts w:asciiTheme="majorBidi" w:hAnsiTheme="majorBidi" w:cstheme="majorBidi"/>
          <w:sz w:val="24"/>
          <w:szCs w:val="24"/>
        </w:rPr>
        <w:t xml:space="preserve"> </w:t>
      </w:r>
      <w:r w:rsidR="00046E1E" w:rsidRPr="00AF1F85">
        <w:rPr>
          <w:rFonts w:asciiTheme="majorBidi" w:hAnsiTheme="majorBidi" w:cstheme="majorBidi"/>
          <w:sz w:val="24"/>
          <w:szCs w:val="24"/>
        </w:rPr>
        <w:t>Les concentrations du H</w:t>
      </w:r>
      <w:r w:rsidR="00046E1E" w:rsidRPr="00AF1F85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046E1E" w:rsidRPr="00AF1F85">
        <w:rPr>
          <w:rFonts w:asciiTheme="majorBidi" w:hAnsiTheme="majorBidi" w:cstheme="majorBidi"/>
          <w:sz w:val="24"/>
          <w:szCs w:val="24"/>
        </w:rPr>
        <w:t>O</w:t>
      </w:r>
      <w:r w:rsidR="00046E1E" w:rsidRPr="00AF1F85">
        <w:rPr>
          <w:rFonts w:asciiTheme="majorBidi" w:hAnsiTheme="majorBidi" w:cstheme="majorBidi"/>
          <w:sz w:val="24"/>
          <w:szCs w:val="24"/>
          <w:vertAlign w:val="subscript"/>
        </w:rPr>
        <w:t xml:space="preserve">2 </w:t>
      </w:r>
      <w:r w:rsidR="00046E1E" w:rsidRPr="00AF1F85">
        <w:rPr>
          <w:rFonts w:asciiTheme="majorBidi" w:hAnsiTheme="majorBidi" w:cstheme="majorBidi"/>
          <w:sz w:val="24"/>
          <w:szCs w:val="24"/>
        </w:rPr>
        <w:t xml:space="preserve"> </w:t>
      </w:r>
      <w:r w:rsidR="00046E1E">
        <w:rPr>
          <w:rFonts w:asciiTheme="majorBidi" w:hAnsiTheme="majorBidi" w:cstheme="majorBidi"/>
          <w:sz w:val="24"/>
          <w:szCs w:val="24"/>
        </w:rPr>
        <w:t>ont été calculées</w:t>
      </w:r>
      <w:r w:rsidR="00046E1E" w:rsidRPr="00AF1F85">
        <w:rPr>
          <w:rFonts w:asciiTheme="majorBidi" w:hAnsiTheme="majorBidi" w:cstheme="majorBidi"/>
          <w:sz w:val="24"/>
          <w:szCs w:val="24"/>
        </w:rPr>
        <w:t xml:space="preserve"> à partir</w:t>
      </w:r>
      <w:r w:rsidR="00046E1E">
        <w:rPr>
          <w:rFonts w:asciiTheme="majorBidi" w:hAnsiTheme="majorBidi" w:cstheme="majorBidi"/>
          <w:sz w:val="24"/>
          <w:szCs w:val="24"/>
        </w:rPr>
        <w:t xml:space="preserve"> de</w:t>
      </w:r>
      <w:r w:rsidR="00046E1E" w:rsidRPr="00AF1F85">
        <w:rPr>
          <w:rFonts w:asciiTheme="majorBidi" w:hAnsiTheme="majorBidi" w:cstheme="majorBidi"/>
          <w:sz w:val="24"/>
          <w:szCs w:val="24"/>
        </w:rPr>
        <w:t xml:space="preserve"> la stœ</w:t>
      </w:r>
      <w:r w:rsidR="00046E1E">
        <w:rPr>
          <w:rFonts w:asciiTheme="majorBidi" w:hAnsiTheme="majorBidi" w:cstheme="majorBidi"/>
          <w:sz w:val="24"/>
          <w:szCs w:val="24"/>
        </w:rPr>
        <w:t xml:space="preserve">chiométrique de la réaction </w:t>
      </w:r>
      <w:r w:rsidR="00046E1E" w:rsidRPr="00AF1F85">
        <w:rPr>
          <w:rFonts w:asciiTheme="majorBidi" w:hAnsiTheme="majorBidi" w:cstheme="majorBidi"/>
          <w:sz w:val="24"/>
          <w:szCs w:val="24"/>
        </w:rPr>
        <w:t>suivante :</w:t>
      </w:r>
      <w:r w:rsidR="002D7466" w:rsidRPr="00AF1F85">
        <w:rPr>
          <w:rFonts w:asciiTheme="majorBidi" w:hAnsiTheme="majorBidi" w:cstheme="majorBidi"/>
          <w:sz w:val="24"/>
          <w:szCs w:val="24"/>
        </w:rPr>
        <w:t xml:space="preserve"> </w:t>
      </w:r>
    </w:p>
    <w:p w:rsidR="00BF128F" w:rsidRDefault="002D7466" w:rsidP="0079205A">
      <w:pPr>
        <w:spacing w:line="360" w:lineRule="auto"/>
        <w:jc w:val="both"/>
        <w:rPr>
          <w:rFonts w:asciiTheme="majorBidi" w:hAnsiTheme="majorBidi" w:cstheme="majorBidi"/>
          <w:position w:val="-12"/>
          <w:sz w:val="2"/>
          <w:szCs w:val="2"/>
        </w:rPr>
      </w:pPr>
      <w:r>
        <w:rPr>
          <w:rFonts w:asciiTheme="majorBidi" w:hAnsiTheme="majorBidi" w:cstheme="majorBidi"/>
          <w:sz w:val="24"/>
          <w:szCs w:val="24"/>
        </w:rPr>
        <w:t xml:space="preserve">          </w:t>
      </w:r>
      <w:r w:rsidR="003A4F48" w:rsidRPr="004F6E12">
        <w:rPr>
          <w:rFonts w:asciiTheme="majorBidi" w:hAnsiTheme="majorBidi" w:cstheme="majorBidi"/>
          <w:position w:val="-12"/>
          <w:sz w:val="2"/>
          <w:szCs w:val="2"/>
        </w:rPr>
        <w:object w:dxaOrig="67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25pt;height:18.75pt" o:ole="" fillcolor="window">
            <v:imagedata r:id="rId13" o:title=""/>
          </v:shape>
          <o:OLEObject Type="Embed" ProgID="Equation.3" ShapeID="_x0000_i1025" DrawAspect="Content" ObjectID="_1369031897" r:id="rId14"/>
        </w:object>
      </w:r>
    </w:p>
    <w:p w:rsidR="002D7466" w:rsidRPr="00BF128F" w:rsidRDefault="00BF128F" w:rsidP="00046E1E">
      <w:pPr>
        <w:spacing w:line="360" w:lineRule="auto"/>
        <w:jc w:val="both"/>
        <w:rPr>
          <w:rFonts w:asciiTheme="majorBidi" w:hAnsiTheme="majorBidi" w:cstheme="majorBidi"/>
          <w:position w:val="-12"/>
          <w:sz w:val="2"/>
          <w:szCs w:val="2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        </w:t>
      </w:r>
      <w:r w:rsidR="00046E1E">
        <w:rPr>
          <w:rFonts w:asciiTheme="majorBidi" w:hAnsiTheme="majorBidi" w:cstheme="majorBidi"/>
          <w:sz w:val="24"/>
          <w:szCs w:val="24"/>
        </w:rPr>
        <w:t xml:space="preserve">Les résultats </w:t>
      </w:r>
      <w:r w:rsidR="00046E1E" w:rsidRPr="00F126B5">
        <w:rPr>
          <w:rFonts w:asciiTheme="majorBidi" w:hAnsiTheme="majorBidi" w:cstheme="majorBidi"/>
          <w:sz w:val="24"/>
          <w:szCs w:val="24"/>
        </w:rPr>
        <w:t>sont rassemblés dans les tableaux</w:t>
      </w:r>
      <w:r w:rsidR="00046E1E">
        <w:rPr>
          <w:rFonts w:asciiTheme="majorBidi" w:hAnsiTheme="majorBidi" w:cstheme="majorBidi"/>
          <w:sz w:val="24"/>
          <w:szCs w:val="24"/>
        </w:rPr>
        <w:t xml:space="preserve"> A</w:t>
      </w:r>
      <w:r w:rsidR="00046E1E" w:rsidRPr="00F126B5">
        <w:rPr>
          <w:rFonts w:asciiTheme="majorBidi" w:hAnsiTheme="majorBidi" w:cstheme="majorBidi"/>
          <w:sz w:val="24"/>
          <w:szCs w:val="24"/>
        </w:rPr>
        <w:t xml:space="preserve">.2. </w:t>
      </w:r>
      <w:proofErr w:type="gramStart"/>
      <w:r w:rsidR="00046E1E" w:rsidRPr="00F126B5">
        <w:rPr>
          <w:rFonts w:asciiTheme="majorBidi" w:hAnsiTheme="majorBidi" w:cstheme="majorBidi"/>
          <w:sz w:val="24"/>
          <w:szCs w:val="24"/>
        </w:rPr>
        <w:t>et</w:t>
      </w:r>
      <w:proofErr w:type="gramEnd"/>
      <w:r w:rsidR="00046E1E">
        <w:rPr>
          <w:rFonts w:asciiTheme="majorBidi" w:hAnsiTheme="majorBidi" w:cstheme="majorBidi"/>
          <w:sz w:val="24"/>
          <w:szCs w:val="24"/>
        </w:rPr>
        <w:t xml:space="preserve"> A.3. </w:t>
      </w:r>
      <w:r w:rsidR="00046E1E" w:rsidRPr="00F126B5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0436E0">
        <w:rPr>
          <w:rFonts w:asciiTheme="majorBidi" w:hAnsiTheme="majorBidi" w:cstheme="majorBidi"/>
          <w:sz w:val="24"/>
          <w:szCs w:val="24"/>
        </w:rPr>
        <w:t>et</w:t>
      </w:r>
      <w:proofErr w:type="gramEnd"/>
      <w:r w:rsidR="000436E0">
        <w:rPr>
          <w:rFonts w:asciiTheme="majorBidi" w:hAnsiTheme="majorBidi" w:cstheme="majorBidi"/>
          <w:sz w:val="24"/>
          <w:szCs w:val="24"/>
        </w:rPr>
        <w:t xml:space="preserve"> sont </w:t>
      </w:r>
      <w:r w:rsidR="00046E1E" w:rsidRPr="00F126B5">
        <w:rPr>
          <w:rFonts w:asciiTheme="majorBidi" w:hAnsiTheme="majorBidi" w:cstheme="majorBidi"/>
          <w:sz w:val="24"/>
          <w:szCs w:val="24"/>
        </w:rPr>
        <w:t xml:space="preserve">représentés par </w:t>
      </w:r>
      <w:r w:rsidR="00046E1E">
        <w:rPr>
          <w:rFonts w:asciiTheme="majorBidi" w:hAnsiTheme="majorBidi" w:cstheme="majorBidi"/>
          <w:sz w:val="24"/>
          <w:szCs w:val="24"/>
        </w:rPr>
        <w:t>les  Figure A</w:t>
      </w:r>
      <w:r w:rsidR="00046E1E" w:rsidRPr="00F126B5">
        <w:rPr>
          <w:rFonts w:asciiTheme="majorBidi" w:hAnsiTheme="majorBidi" w:cstheme="majorBidi"/>
          <w:sz w:val="24"/>
          <w:szCs w:val="24"/>
        </w:rPr>
        <w:t>.</w:t>
      </w:r>
      <w:r w:rsidR="00046E1E">
        <w:rPr>
          <w:rFonts w:asciiTheme="majorBidi" w:hAnsiTheme="majorBidi" w:cstheme="majorBidi"/>
          <w:sz w:val="24"/>
          <w:szCs w:val="24"/>
        </w:rPr>
        <w:t>4</w:t>
      </w:r>
      <w:r w:rsidR="00046E1E" w:rsidRPr="00F126B5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046E1E">
        <w:rPr>
          <w:rFonts w:asciiTheme="majorBidi" w:hAnsiTheme="majorBidi" w:cstheme="majorBidi"/>
          <w:sz w:val="24"/>
          <w:szCs w:val="24"/>
        </w:rPr>
        <w:t>et</w:t>
      </w:r>
      <w:proofErr w:type="gramEnd"/>
      <w:r w:rsidR="00046E1E">
        <w:rPr>
          <w:rFonts w:asciiTheme="majorBidi" w:hAnsiTheme="majorBidi" w:cstheme="majorBidi"/>
          <w:sz w:val="24"/>
          <w:szCs w:val="24"/>
        </w:rPr>
        <w:t xml:space="preserve"> A</w:t>
      </w:r>
      <w:r w:rsidR="00046E1E" w:rsidRPr="00F126B5">
        <w:rPr>
          <w:rFonts w:asciiTheme="majorBidi" w:hAnsiTheme="majorBidi" w:cstheme="majorBidi"/>
          <w:sz w:val="24"/>
          <w:szCs w:val="24"/>
        </w:rPr>
        <w:t>.</w:t>
      </w:r>
      <w:r w:rsidR="00046E1E">
        <w:rPr>
          <w:rFonts w:asciiTheme="majorBidi" w:hAnsiTheme="majorBidi" w:cstheme="majorBidi"/>
          <w:sz w:val="24"/>
          <w:szCs w:val="24"/>
        </w:rPr>
        <w:t>5</w:t>
      </w:r>
      <w:r w:rsidR="00046E1E" w:rsidRPr="00F126B5">
        <w:rPr>
          <w:rFonts w:asciiTheme="majorBidi" w:hAnsiTheme="majorBidi" w:cstheme="majorBidi"/>
          <w:sz w:val="24"/>
          <w:szCs w:val="24"/>
        </w:rPr>
        <w:t xml:space="preserve">.  </w:t>
      </w:r>
      <w:proofErr w:type="gramStart"/>
      <w:r w:rsidR="00046E1E">
        <w:rPr>
          <w:rFonts w:asciiTheme="majorBidi" w:hAnsiTheme="majorBidi" w:cstheme="majorBidi"/>
          <w:sz w:val="24"/>
          <w:szCs w:val="24"/>
        </w:rPr>
        <w:t>indiquent</w:t>
      </w:r>
      <w:proofErr w:type="gramEnd"/>
      <w:r w:rsidR="00046E1E">
        <w:rPr>
          <w:rFonts w:asciiTheme="majorBidi" w:hAnsiTheme="majorBidi" w:cstheme="majorBidi"/>
          <w:sz w:val="24"/>
          <w:szCs w:val="24"/>
        </w:rPr>
        <w:t xml:space="preserve"> les taux de décoloration et de dégradation.</w:t>
      </w:r>
      <w:r w:rsidR="00046E1E" w:rsidRPr="00F126B5">
        <w:rPr>
          <w:rFonts w:asciiTheme="majorBidi" w:hAnsiTheme="majorBidi" w:cstheme="majorBidi"/>
          <w:sz w:val="24"/>
          <w:szCs w:val="24"/>
        </w:rPr>
        <w:t xml:space="preserve"> </w:t>
      </w:r>
      <w:r w:rsidR="002D7466" w:rsidRPr="00F126B5">
        <w:rPr>
          <w:rFonts w:asciiTheme="majorBidi" w:hAnsiTheme="majorBidi" w:cstheme="majorBidi"/>
          <w:sz w:val="24"/>
          <w:szCs w:val="24"/>
        </w:rPr>
        <w:t xml:space="preserve">  </w:t>
      </w:r>
    </w:p>
    <w:p w:rsidR="003C1450" w:rsidRPr="0016522D" w:rsidRDefault="003C1450" w:rsidP="003C1450">
      <w:pPr>
        <w:pStyle w:val="Lgende"/>
        <w:keepNext/>
        <w:spacing w:line="276" w:lineRule="auto"/>
        <w:jc w:val="both"/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</w:pPr>
      <w:r w:rsidRPr="0016522D">
        <w:rPr>
          <w:rFonts w:asciiTheme="majorBidi" w:hAnsiTheme="majorBidi" w:cstheme="majorBidi"/>
          <w:color w:val="auto"/>
          <w:sz w:val="22"/>
          <w:szCs w:val="22"/>
        </w:rPr>
        <w:t>Tableau A.</w:t>
      </w:r>
      <w:r w:rsidR="00F346D8" w:rsidRPr="0016522D">
        <w:rPr>
          <w:rFonts w:asciiTheme="majorBidi" w:hAnsiTheme="majorBidi" w:cstheme="majorBidi"/>
          <w:color w:val="auto"/>
          <w:sz w:val="22"/>
          <w:szCs w:val="22"/>
        </w:rPr>
        <w:fldChar w:fldCharType="begin"/>
      </w:r>
      <w:r w:rsidRPr="0016522D">
        <w:rPr>
          <w:rFonts w:asciiTheme="majorBidi" w:hAnsiTheme="majorBidi" w:cstheme="majorBidi"/>
          <w:color w:val="auto"/>
          <w:sz w:val="22"/>
          <w:szCs w:val="22"/>
        </w:rPr>
        <w:instrText xml:space="preserve"> SEQ Tableau \* ARABIC </w:instrText>
      </w:r>
      <w:r w:rsidR="00F346D8" w:rsidRPr="0016522D">
        <w:rPr>
          <w:rFonts w:asciiTheme="majorBidi" w:hAnsiTheme="majorBidi" w:cstheme="majorBidi"/>
          <w:color w:val="auto"/>
          <w:sz w:val="22"/>
          <w:szCs w:val="22"/>
        </w:rPr>
        <w:fldChar w:fldCharType="separate"/>
      </w:r>
      <w:r w:rsidR="004E2169">
        <w:rPr>
          <w:rFonts w:asciiTheme="majorBidi" w:hAnsiTheme="majorBidi" w:cstheme="majorBidi"/>
          <w:noProof/>
          <w:color w:val="auto"/>
          <w:sz w:val="22"/>
          <w:szCs w:val="22"/>
        </w:rPr>
        <w:t>2</w:t>
      </w:r>
      <w:r w:rsidR="00F346D8" w:rsidRPr="0016522D">
        <w:rPr>
          <w:rFonts w:asciiTheme="majorBidi" w:hAnsiTheme="majorBidi" w:cstheme="majorBidi"/>
          <w:color w:val="auto"/>
          <w:sz w:val="22"/>
          <w:szCs w:val="22"/>
        </w:rPr>
        <w:fldChar w:fldCharType="end"/>
      </w:r>
      <w:r w:rsidRPr="0016522D">
        <w:rPr>
          <w:rFonts w:asciiTheme="majorBidi" w:hAnsiTheme="majorBidi" w:cstheme="majorBidi"/>
          <w:color w:val="auto"/>
          <w:sz w:val="22"/>
          <w:szCs w:val="22"/>
        </w:rPr>
        <w:t xml:space="preserve">. </w:t>
      </w:r>
      <w:r w:rsidRPr="0016522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>Influence de la concentration de H</w:t>
      </w:r>
      <w:r w:rsidRPr="0016522D">
        <w:rPr>
          <w:rFonts w:asciiTheme="majorBidi" w:hAnsiTheme="majorBidi" w:cstheme="majorBidi"/>
          <w:b w:val="0"/>
          <w:bCs w:val="0"/>
          <w:color w:val="auto"/>
          <w:sz w:val="22"/>
          <w:szCs w:val="22"/>
          <w:vertAlign w:val="subscript"/>
        </w:rPr>
        <w:t>2</w:t>
      </w:r>
      <w:r w:rsidRPr="0016522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>O</w:t>
      </w:r>
      <w:r w:rsidRPr="0016522D">
        <w:rPr>
          <w:rFonts w:asciiTheme="majorBidi" w:hAnsiTheme="majorBidi" w:cstheme="majorBidi"/>
          <w:b w:val="0"/>
          <w:bCs w:val="0"/>
          <w:color w:val="auto"/>
          <w:sz w:val="22"/>
          <w:szCs w:val="22"/>
          <w:vertAlign w:val="subscript"/>
        </w:rPr>
        <w:t>2</w:t>
      </w:r>
      <w:r w:rsidRPr="0016522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sur le taux de déc</w:t>
      </w:r>
      <w:r w:rsidR="00251260" w:rsidRPr="0016522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oloration du </w:t>
      </w:r>
      <w:proofErr w:type="spellStart"/>
      <w:r w:rsidR="00251260" w:rsidRPr="0016522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>RhB</w:t>
      </w:r>
      <w:proofErr w:type="spellEnd"/>
      <w:r w:rsidR="00251260" w:rsidRPr="0016522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par procédé  </w:t>
      </w:r>
      <w:r w:rsidRPr="0016522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>Fenton</w:t>
      </w:r>
    </w:p>
    <w:tbl>
      <w:tblPr>
        <w:tblStyle w:val="Listeclaire-Accent11"/>
        <w:tblW w:w="8700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360"/>
        <w:gridCol w:w="1208"/>
        <w:gridCol w:w="1208"/>
        <w:gridCol w:w="1208"/>
        <w:gridCol w:w="1208"/>
        <w:gridCol w:w="1208"/>
        <w:gridCol w:w="1300"/>
      </w:tblGrid>
      <w:tr w:rsidR="006417C7" w:rsidRPr="003B25E3" w:rsidTr="003B25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  <w:noWrap/>
            <w:hideMark/>
          </w:tcPr>
          <w:p w:rsidR="006417C7" w:rsidRPr="003B25E3" w:rsidRDefault="003C1450" w:rsidP="00AC55BB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  <w:r w:rsidR="006417C7" w:rsidRPr="003B25E3">
              <w:rPr>
                <w:rFonts w:asciiTheme="majorBidi" w:eastAsia="Times New Roman" w:hAnsiTheme="majorBidi" w:cstheme="majorBidi"/>
                <w:sz w:val="18"/>
                <w:szCs w:val="18"/>
              </w:rPr>
              <w:t>[H</w:t>
            </w:r>
            <w:r w:rsidR="006417C7" w:rsidRPr="003B25E3">
              <w:rPr>
                <w:rFonts w:asciiTheme="majorBidi" w:eastAsia="Times New Roman" w:hAnsiTheme="majorBidi" w:cstheme="majorBidi"/>
                <w:sz w:val="18"/>
                <w:szCs w:val="18"/>
                <w:vertAlign w:val="subscript"/>
              </w:rPr>
              <w:t>2</w:t>
            </w:r>
            <w:r w:rsidR="006417C7" w:rsidRPr="003B25E3">
              <w:rPr>
                <w:rFonts w:asciiTheme="majorBidi" w:eastAsia="Times New Roman" w:hAnsiTheme="majorBidi" w:cstheme="majorBidi"/>
                <w:sz w:val="18"/>
                <w:szCs w:val="18"/>
              </w:rPr>
              <w:t>O</w:t>
            </w:r>
            <w:r w:rsidR="006417C7" w:rsidRPr="003B25E3">
              <w:rPr>
                <w:rFonts w:asciiTheme="majorBidi" w:eastAsia="Times New Roman" w:hAnsiTheme="majorBidi" w:cstheme="majorBidi"/>
                <w:sz w:val="18"/>
                <w:szCs w:val="18"/>
                <w:vertAlign w:val="subscript"/>
              </w:rPr>
              <w:t>2</w:t>
            </w:r>
            <w:r w:rsidR="006417C7" w:rsidRPr="003B25E3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] </w:t>
            </w:r>
            <w:r w:rsidR="003B25E3" w:rsidRPr="003B25E3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proofErr w:type="spellStart"/>
            <w:r w:rsidR="006417C7" w:rsidRPr="003B25E3">
              <w:rPr>
                <w:rFonts w:asciiTheme="majorBidi" w:eastAsia="Times New Roman" w:hAnsiTheme="majorBidi" w:cstheme="majorBidi"/>
                <w:sz w:val="18"/>
                <w:szCs w:val="18"/>
              </w:rPr>
              <w:t>mM</w:t>
            </w:r>
            <w:proofErr w:type="spellEnd"/>
            <w:r w:rsidR="003B25E3" w:rsidRPr="003B25E3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0,375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0,75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1,5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7,5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1300" w:type="dxa"/>
            <w:noWrap/>
            <w:hideMark/>
          </w:tcPr>
          <w:p w:rsidR="006417C7" w:rsidRPr="003B25E3" w:rsidRDefault="006417C7" w:rsidP="00AC55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30</w:t>
            </w:r>
          </w:p>
        </w:tc>
      </w:tr>
      <w:tr w:rsidR="006417C7" w:rsidRPr="003B25E3" w:rsidTr="003B25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temps (mn)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R</w:t>
            </w:r>
            <w:r w:rsidRPr="003B25E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déc</w:t>
            </w:r>
            <w:proofErr w:type="spellEnd"/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R</w:t>
            </w:r>
            <w:r w:rsidRPr="003B25E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déc</w:t>
            </w:r>
            <w:proofErr w:type="spellEnd"/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R</w:t>
            </w:r>
            <w:r w:rsidRPr="003B25E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déc</w:t>
            </w:r>
            <w:proofErr w:type="spellEnd"/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R</w:t>
            </w:r>
            <w:r w:rsidRPr="003B25E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déc</w:t>
            </w:r>
            <w:proofErr w:type="spellEnd"/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R</w:t>
            </w:r>
            <w:r w:rsidRPr="003B25E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déc</w:t>
            </w:r>
            <w:proofErr w:type="spellEnd"/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  <w:tc>
          <w:tcPr>
            <w:tcW w:w="130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R</w:t>
            </w:r>
            <w:r w:rsidRPr="003B25E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déc</w:t>
            </w:r>
            <w:proofErr w:type="spellEnd"/>
            <w:r w:rsidRPr="003B25E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 xml:space="preserve"> </w:t>
            </w: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(%)</w:t>
            </w:r>
          </w:p>
        </w:tc>
      </w:tr>
      <w:tr w:rsidR="006417C7" w:rsidRPr="003B25E3" w:rsidTr="003B25E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  <w:noWrap/>
            <w:hideMark/>
          </w:tcPr>
          <w:p w:rsidR="006417C7" w:rsidRPr="003B25E3" w:rsidRDefault="006417C7" w:rsidP="00AC55BB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0.00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0.00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0.00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0.00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0.00</w:t>
            </w:r>
          </w:p>
        </w:tc>
        <w:tc>
          <w:tcPr>
            <w:tcW w:w="1300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0.00</w:t>
            </w:r>
          </w:p>
        </w:tc>
      </w:tr>
      <w:tr w:rsidR="006417C7" w:rsidRPr="003B25E3" w:rsidTr="003B25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98.05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98.71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98.87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97.70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98.68</w:t>
            </w:r>
          </w:p>
        </w:tc>
        <w:tc>
          <w:tcPr>
            <w:tcW w:w="130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97.70</w:t>
            </w:r>
          </w:p>
        </w:tc>
      </w:tr>
      <w:tr w:rsidR="006417C7" w:rsidRPr="003B25E3" w:rsidTr="003B25E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  <w:noWrap/>
            <w:hideMark/>
          </w:tcPr>
          <w:p w:rsidR="006417C7" w:rsidRPr="003B25E3" w:rsidRDefault="006417C7" w:rsidP="00AC55BB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97.11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99.27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99.63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99.15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99.58</w:t>
            </w:r>
          </w:p>
        </w:tc>
        <w:tc>
          <w:tcPr>
            <w:tcW w:w="1300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99.56</w:t>
            </w:r>
          </w:p>
        </w:tc>
      </w:tr>
      <w:tr w:rsidR="006417C7" w:rsidRPr="003B25E3" w:rsidTr="003B25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98.16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99.63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99.86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99.71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99.88</w:t>
            </w:r>
          </w:p>
        </w:tc>
        <w:tc>
          <w:tcPr>
            <w:tcW w:w="130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99.88</w:t>
            </w:r>
          </w:p>
        </w:tc>
      </w:tr>
      <w:tr w:rsidR="006417C7" w:rsidRPr="003B25E3" w:rsidTr="003B25E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  <w:noWrap/>
            <w:hideMark/>
          </w:tcPr>
          <w:p w:rsidR="006417C7" w:rsidRPr="003B25E3" w:rsidRDefault="006417C7" w:rsidP="00AC55BB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98.90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99.78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99.92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99.93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99.86</w:t>
            </w:r>
          </w:p>
        </w:tc>
        <w:tc>
          <w:tcPr>
            <w:tcW w:w="1300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</w:tr>
      <w:tr w:rsidR="006417C7" w:rsidRPr="003B25E3" w:rsidTr="003B25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98.53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99.92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99.95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130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99.95</w:t>
            </w:r>
          </w:p>
        </w:tc>
      </w:tr>
      <w:tr w:rsidR="006417C7" w:rsidRPr="003B25E3" w:rsidTr="003B25E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  <w:noWrap/>
            <w:hideMark/>
          </w:tcPr>
          <w:p w:rsidR="006417C7" w:rsidRPr="003B25E3" w:rsidRDefault="006417C7" w:rsidP="00AC55BB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97.87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99.92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1300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</w:tr>
      <w:tr w:rsidR="006417C7" w:rsidRPr="003B25E3" w:rsidTr="003B25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98.93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99.95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130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</w:tr>
      <w:tr w:rsidR="006417C7" w:rsidRPr="003B25E3" w:rsidTr="003B25E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  <w:noWrap/>
            <w:hideMark/>
          </w:tcPr>
          <w:p w:rsidR="006417C7" w:rsidRPr="003B25E3" w:rsidRDefault="006417C7" w:rsidP="00AC55BB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99.14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99.85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99.93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208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1300" w:type="dxa"/>
            <w:noWrap/>
            <w:hideMark/>
          </w:tcPr>
          <w:p w:rsidR="006417C7" w:rsidRPr="003B25E3" w:rsidRDefault="006417C7" w:rsidP="00AC5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</w:tr>
      <w:tr w:rsidR="006417C7" w:rsidRPr="003B25E3" w:rsidTr="003B25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98.97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99.68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99.85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20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30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6417C7" w:rsidRPr="003B25E3" w:rsidRDefault="006417C7" w:rsidP="00AC5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25E3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</w:tr>
    </w:tbl>
    <w:p w:rsidR="002D7466" w:rsidRPr="003B25E3" w:rsidRDefault="006417C7" w:rsidP="00AC55BB">
      <w:pPr>
        <w:jc w:val="center"/>
        <w:rPr>
          <w:rFonts w:asciiTheme="majorBidi" w:hAnsiTheme="majorBidi" w:cstheme="majorBidi"/>
          <w:sz w:val="20"/>
          <w:szCs w:val="20"/>
        </w:rPr>
      </w:pPr>
      <w:r w:rsidRPr="003B25E3">
        <w:rPr>
          <w:rFonts w:asciiTheme="majorBidi" w:hAnsiTheme="majorBidi" w:cstheme="majorBidi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1337310</wp:posOffset>
            </wp:positionH>
            <wp:positionV relativeFrom="paragraph">
              <wp:posOffset>139700</wp:posOffset>
            </wp:positionV>
            <wp:extent cx="3629025" cy="2124075"/>
            <wp:effectExtent l="0" t="0" r="0" b="0"/>
            <wp:wrapNone/>
            <wp:docPr id="2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</w:p>
    <w:p w:rsidR="002D7466" w:rsidRDefault="002D7466" w:rsidP="002D7466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p w:rsidR="002D7466" w:rsidRDefault="002D7466" w:rsidP="002D7466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p w:rsidR="002D7466" w:rsidRDefault="002D7466" w:rsidP="002D7466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p w:rsidR="002D7466" w:rsidRDefault="002D7466" w:rsidP="002D7466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p w:rsidR="002D7466" w:rsidRDefault="002D7466" w:rsidP="002D7466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p w:rsidR="002D7466" w:rsidRDefault="002D7466" w:rsidP="002D7466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p w:rsidR="002D7466" w:rsidRPr="003C3635" w:rsidRDefault="002D7466" w:rsidP="002D7466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p w:rsidR="00004B91" w:rsidRDefault="005B0C85" w:rsidP="002D7466">
      <w:pPr>
        <w:pStyle w:val="Lgende"/>
        <w:keepNext/>
        <w:spacing w:line="276" w:lineRule="auto"/>
        <w:rPr>
          <w:rFonts w:asciiTheme="majorBidi" w:hAnsiTheme="majorBidi" w:cstheme="majorBidi"/>
          <w:color w:val="auto"/>
          <w:sz w:val="20"/>
          <w:szCs w:val="20"/>
        </w:rPr>
      </w:pPr>
      <w:r>
        <w:rPr>
          <w:noProof/>
        </w:rPr>
        <w:pict>
          <v:shape id="_x0000_s1062" type="#_x0000_t202" style="position:absolute;margin-left:31.85pt;margin-top:11.55pt;width:420.8pt;height:30.05pt;z-index:251702272" stroked="f">
            <v:textbox inset="0,0,0,0">
              <w:txbxContent>
                <w:p w:rsidR="00004B91" w:rsidRPr="0016522D" w:rsidRDefault="00004B91" w:rsidP="00004B91">
                  <w:pPr>
                    <w:pStyle w:val="Lgende"/>
                    <w:jc w:val="center"/>
                    <w:rPr>
                      <w:rFonts w:asciiTheme="majorBidi" w:hAnsiTheme="majorBidi" w:cstheme="majorBidi"/>
                      <w:noProof/>
                      <w:color w:val="auto"/>
                      <w:sz w:val="22"/>
                      <w:szCs w:val="22"/>
                    </w:rPr>
                  </w:pPr>
                  <w:r w:rsidRPr="0016522D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t>Figure A.</w:t>
                  </w:r>
                  <w:r w:rsidRPr="0016522D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begin"/>
                  </w:r>
                  <w:r w:rsidRPr="0016522D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instrText xml:space="preserve"> SEQ Figure \* ARABIC </w:instrText>
                  </w:r>
                  <w:r w:rsidRPr="0016522D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separate"/>
                  </w:r>
                  <w:r w:rsidR="004E2169">
                    <w:rPr>
                      <w:rFonts w:asciiTheme="majorBidi" w:hAnsiTheme="majorBidi" w:cstheme="majorBidi"/>
                      <w:noProof/>
                      <w:color w:val="auto"/>
                      <w:sz w:val="22"/>
                      <w:szCs w:val="22"/>
                    </w:rPr>
                    <w:t>4</w:t>
                  </w:r>
                  <w:r w:rsidRPr="0016522D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end"/>
                  </w:r>
                  <w:r w:rsidRPr="0016522D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t>.</w:t>
                  </w:r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 xml:space="preserve"> Evolution des taux de  décoloration de </w:t>
                  </w:r>
                  <w:proofErr w:type="spellStart"/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RhB</w:t>
                  </w:r>
                  <w:proofErr w:type="spellEnd"/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 xml:space="preserve"> par procédé de Fenton pour différents concentration de H</w:t>
                  </w:r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vertAlign w:val="subscript"/>
                    </w:rPr>
                    <w:t>2</w:t>
                  </w:r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O</w:t>
                  </w:r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vertAlign w:val="subscript"/>
                    </w:rPr>
                    <w:t>2</w:t>
                  </w:r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 xml:space="preserve"> ([</w:t>
                  </w:r>
                  <w:proofErr w:type="spellStart"/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RhB</w:t>
                  </w:r>
                  <w:proofErr w:type="spellEnd"/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]= 100 µM; [Fe</w:t>
                  </w:r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vertAlign w:val="superscript"/>
                    </w:rPr>
                    <w:t>2+</w:t>
                  </w:r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 xml:space="preserve">] =1 </w:t>
                  </w:r>
                  <w:proofErr w:type="spellStart"/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mM</w:t>
                  </w:r>
                  <w:proofErr w:type="spellEnd"/>
                  <w:r w:rsidRPr="0016522D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; pH=3)</w:t>
                  </w:r>
                </w:p>
              </w:txbxContent>
            </v:textbox>
          </v:shape>
        </w:pict>
      </w:r>
    </w:p>
    <w:p w:rsidR="002D7466" w:rsidRPr="0097313D" w:rsidRDefault="002D7466" w:rsidP="002D7466"/>
    <w:p w:rsidR="002D7466" w:rsidRDefault="00BF128F" w:rsidP="00570B43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La figure</w:t>
      </w:r>
      <w:r w:rsidR="003B25E3">
        <w:rPr>
          <w:rFonts w:asciiTheme="majorBidi" w:hAnsiTheme="majorBidi" w:cstheme="majorBidi"/>
          <w:sz w:val="24"/>
          <w:szCs w:val="24"/>
        </w:rPr>
        <w:t xml:space="preserve"> </w:t>
      </w:r>
      <w:r w:rsidR="002D7466">
        <w:rPr>
          <w:rFonts w:asciiTheme="majorBidi" w:hAnsiTheme="majorBidi" w:cstheme="majorBidi"/>
          <w:sz w:val="24"/>
          <w:szCs w:val="24"/>
        </w:rPr>
        <w:t xml:space="preserve"> </w:t>
      </w:r>
      <w:r w:rsidR="003B25E3">
        <w:rPr>
          <w:rFonts w:asciiTheme="majorBidi" w:hAnsiTheme="majorBidi" w:cstheme="majorBidi"/>
          <w:sz w:val="24"/>
          <w:szCs w:val="24"/>
        </w:rPr>
        <w:t>A</w:t>
      </w:r>
      <w:r w:rsidR="002D7466">
        <w:rPr>
          <w:rFonts w:asciiTheme="majorBidi" w:hAnsiTheme="majorBidi" w:cstheme="majorBidi"/>
          <w:sz w:val="24"/>
          <w:szCs w:val="24"/>
        </w:rPr>
        <w:t>.</w:t>
      </w:r>
      <w:r w:rsidR="00570B43">
        <w:rPr>
          <w:rFonts w:asciiTheme="majorBidi" w:hAnsiTheme="majorBidi" w:cstheme="majorBidi"/>
          <w:sz w:val="24"/>
          <w:szCs w:val="24"/>
        </w:rPr>
        <w:t>4</w:t>
      </w:r>
      <w:r w:rsidR="003B25E3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3B25E3">
        <w:rPr>
          <w:rFonts w:asciiTheme="majorBidi" w:hAnsiTheme="majorBidi" w:cstheme="majorBidi"/>
          <w:sz w:val="24"/>
          <w:szCs w:val="24"/>
        </w:rPr>
        <w:t>montre</w:t>
      </w:r>
      <w:proofErr w:type="gramEnd"/>
      <w:r w:rsidR="003B25E3">
        <w:rPr>
          <w:rFonts w:asciiTheme="majorBidi" w:hAnsiTheme="majorBidi" w:cstheme="majorBidi"/>
          <w:sz w:val="24"/>
          <w:szCs w:val="24"/>
        </w:rPr>
        <w:t xml:space="preserve"> </w:t>
      </w:r>
      <w:r w:rsidR="002D7466"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/>
          <w:sz w:val="24"/>
          <w:szCs w:val="24"/>
        </w:rPr>
        <w:t xml:space="preserve">une </w:t>
      </w:r>
      <w:r w:rsidR="003B25E3">
        <w:rPr>
          <w:rFonts w:asciiTheme="majorBidi" w:hAnsiTheme="majorBidi" w:cstheme="majorBidi"/>
          <w:sz w:val="24"/>
          <w:szCs w:val="24"/>
        </w:rPr>
        <w:t xml:space="preserve">augmentation de la </w:t>
      </w:r>
      <w:r w:rsidR="002D7466">
        <w:rPr>
          <w:rFonts w:asciiTheme="majorBidi" w:hAnsiTheme="majorBidi" w:cstheme="majorBidi"/>
          <w:sz w:val="24"/>
          <w:szCs w:val="24"/>
        </w:rPr>
        <w:t>décoloration</w:t>
      </w:r>
      <w:r w:rsidR="003B25E3">
        <w:rPr>
          <w:rFonts w:asciiTheme="majorBidi" w:hAnsiTheme="majorBidi" w:cstheme="majorBidi"/>
          <w:sz w:val="24"/>
          <w:szCs w:val="24"/>
        </w:rPr>
        <w:t xml:space="preserve"> en fonction de l’augmentation des concentration de H</w:t>
      </w:r>
      <w:r w:rsidR="003B25E3" w:rsidRPr="003B25E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3B25E3">
        <w:rPr>
          <w:rFonts w:asciiTheme="majorBidi" w:hAnsiTheme="majorBidi" w:cstheme="majorBidi"/>
          <w:sz w:val="24"/>
          <w:szCs w:val="24"/>
        </w:rPr>
        <w:t>O</w:t>
      </w:r>
      <w:r w:rsidR="003B25E3" w:rsidRPr="003B25E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2D7466">
        <w:rPr>
          <w:rFonts w:asciiTheme="majorBidi" w:hAnsiTheme="majorBidi" w:cstheme="majorBidi"/>
          <w:sz w:val="24"/>
          <w:szCs w:val="24"/>
        </w:rPr>
        <w:t xml:space="preserve"> </w:t>
      </w:r>
      <w:r w:rsidR="003B25E3">
        <w:rPr>
          <w:rFonts w:asciiTheme="majorBidi" w:hAnsiTheme="majorBidi" w:cstheme="majorBidi"/>
          <w:sz w:val="24"/>
          <w:szCs w:val="24"/>
        </w:rPr>
        <w:t xml:space="preserve">jusqu’à atteint une décoloration complète. </w:t>
      </w:r>
    </w:p>
    <w:p w:rsidR="00884DEB" w:rsidRPr="00884DEB" w:rsidRDefault="007A1395" w:rsidP="00884DEB">
      <w:pPr>
        <w:pStyle w:val="Lgende"/>
        <w:keepNext/>
        <w:spacing w:line="276" w:lineRule="auto"/>
        <w:jc w:val="both"/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</w:pPr>
      <w:r w:rsidRPr="0079205A">
        <w:rPr>
          <w:rFonts w:asciiTheme="majorBidi" w:hAnsiTheme="majorBidi" w:cstheme="majorBidi"/>
          <w:color w:val="auto"/>
          <w:sz w:val="22"/>
          <w:szCs w:val="22"/>
        </w:rPr>
        <w:t>Tableau </w:t>
      </w:r>
      <w:r w:rsidR="00A831C2" w:rsidRPr="0079205A">
        <w:rPr>
          <w:rFonts w:asciiTheme="majorBidi" w:hAnsiTheme="majorBidi" w:cstheme="majorBidi"/>
          <w:color w:val="auto"/>
          <w:sz w:val="22"/>
          <w:szCs w:val="22"/>
        </w:rPr>
        <w:t>A.</w:t>
      </w:r>
      <w:r w:rsidR="00F346D8" w:rsidRPr="0079205A">
        <w:rPr>
          <w:rFonts w:asciiTheme="majorBidi" w:hAnsiTheme="majorBidi" w:cstheme="majorBidi"/>
          <w:color w:val="auto"/>
          <w:sz w:val="22"/>
          <w:szCs w:val="22"/>
        </w:rPr>
        <w:fldChar w:fldCharType="begin"/>
      </w:r>
      <w:r w:rsidRPr="0079205A">
        <w:rPr>
          <w:rFonts w:asciiTheme="majorBidi" w:hAnsiTheme="majorBidi" w:cstheme="majorBidi"/>
          <w:color w:val="auto"/>
          <w:sz w:val="22"/>
          <w:szCs w:val="22"/>
        </w:rPr>
        <w:instrText xml:space="preserve"> SEQ Tableau \* ARABIC </w:instrText>
      </w:r>
      <w:r w:rsidR="00F346D8" w:rsidRPr="0079205A">
        <w:rPr>
          <w:rFonts w:asciiTheme="majorBidi" w:hAnsiTheme="majorBidi" w:cstheme="majorBidi"/>
          <w:color w:val="auto"/>
          <w:sz w:val="22"/>
          <w:szCs w:val="22"/>
        </w:rPr>
        <w:fldChar w:fldCharType="separate"/>
      </w:r>
      <w:r w:rsidR="004E2169">
        <w:rPr>
          <w:rFonts w:asciiTheme="majorBidi" w:hAnsiTheme="majorBidi" w:cstheme="majorBidi"/>
          <w:noProof/>
          <w:color w:val="auto"/>
          <w:sz w:val="22"/>
          <w:szCs w:val="22"/>
        </w:rPr>
        <w:t>3</w:t>
      </w:r>
      <w:r w:rsidR="00F346D8" w:rsidRPr="0079205A">
        <w:rPr>
          <w:rFonts w:asciiTheme="majorBidi" w:hAnsiTheme="majorBidi" w:cstheme="majorBidi"/>
          <w:color w:val="auto"/>
          <w:sz w:val="22"/>
          <w:szCs w:val="22"/>
        </w:rPr>
        <w:fldChar w:fldCharType="end"/>
      </w:r>
      <w:r w:rsidRPr="0079205A">
        <w:rPr>
          <w:rFonts w:asciiTheme="majorBidi" w:hAnsiTheme="majorBidi" w:cstheme="majorBidi"/>
          <w:color w:val="auto"/>
          <w:sz w:val="22"/>
          <w:szCs w:val="22"/>
        </w:rPr>
        <w:t>.</w:t>
      </w:r>
      <w:r w:rsidR="00A831C2" w:rsidRPr="0079205A">
        <w:rPr>
          <w:rFonts w:asciiTheme="majorBidi" w:hAnsiTheme="majorBidi" w:cstheme="majorBidi"/>
          <w:color w:val="auto"/>
          <w:sz w:val="22"/>
          <w:szCs w:val="22"/>
        </w:rPr>
        <w:t xml:space="preserve"> </w:t>
      </w:r>
      <w:r w:rsidR="00A831C2" w:rsidRPr="0079205A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>Influence de la concentration de H</w:t>
      </w:r>
      <w:r w:rsidR="00A831C2" w:rsidRPr="0079205A">
        <w:rPr>
          <w:rFonts w:asciiTheme="majorBidi" w:hAnsiTheme="majorBidi" w:cstheme="majorBidi"/>
          <w:b w:val="0"/>
          <w:bCs w:val="0"/>
          <w:color w:val="auto"/>
          <w:sz w:val="22"/>
          <w:szCs w:val="22"/>
          <w:vertAlign w:val="subscript"/>
        </w:rPr>
        <w:t>2</w:t>
      </w:r>
      <w:r w:rsidR="00A831C2" w:rsidRPr="0079205A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>O</w:t>
      </w:r>
      <w:r w:rsidR="00A831C2" w:rsidRPr="0079205A">
        <w:rPr>
          <w:rFonts w:asciiTheme="majorBidi" w:hAnsiTheme="majorBidi" w:cstheme="majorBidi"/>
          <w:b w:val="0"/>
          <w:bCs w:val="0"/>
          <w:color w:val="auto"/>
          <w:sz w:val="22"/>
          <w:szCs w:val="22"/>
          <w:vertAlign w:val="subscript"/>
        </w:rPr>
        <w:t>2</w:t>
      </w:r>
      <w:r w:rsidR="00BF128F" w:rsidRPr="0079205A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sur la</w:t>
      </w:r>
      <w:r w:rsidR="00624D94" w:rsidRPr="0079205A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</w:t>
      </w:r>
      <w:r w:rsidR="00A831C2" w:rsidRPr="0079205A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>dégradation</w:t>
      </w:r>
      <w:r w:rsidR="006C4934" w:rsidRPr="0079205A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du </w:t>
      </w:r>
      <w:proofErr w:type="spellStart"/>
      <w:r w:rsidR="006C4934" w:rsidRPr="0079205A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>RhB</w:t>
      </w:r>
      <w:proofErr w:type="spellEnd"/>
      <w:r w:rsidR="006C4934" w:rsidRPr="0079205A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par procédé  </w:t>
      </w:r>
      <w:r w:rsidR="00A831C2" w:rsidRPr="0079205A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>Fenton</w:t>
      </w:r>
    </w:p>
    <w:tbl>
      <w:tblPr>
        <w:tblStyle w:val="Listeclaire-Accent11"/>
        <w:tblW w:w="6960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600"/>
        <w:gridCol w:w="1300"/>
        <w:gridCol w:w="1660"/>
        <w:gridCol w:w="1200"/>
        <w:gridCol w:w="1200"/>
      </w:tblGrid>
      <w:tr w:rsidR="007A1395" w:rsidRPr="007A1395" w:rsidTr="00C31D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  <w:noWrap/>
            <w:hideMark/>
          </w:tcPr>
          <w:p w:rsidR="007A1395" w:rsidRPr="007A1395" w:rsidRDefault="007A1395" w:rsidP="007A1395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[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H</w:t>
            </w:r>
            <w:r w:rsidRPr="007A1395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2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O</w:t>
            </w:r>
            <w:r w:rsidRPr="007A1395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2</w:t>
            </w: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]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mM</w:t>
            </w:r>
            <w:proofErr w:type="spellEnd"/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960" w:type="dxa"/>
            <w:gridSpan w:val="2"/>
            <w:noWrap/>
            <w:hideMark/>
          </w:tcPr>
          <w:p w:rsidR="007A1395" w:rsidRPr="007A1395" w:rsidRDefault="007A1395" w:rsidP="007A13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7,5</w:t>
            </w:r>
          </w:p>
        </w:tc>
        <w:tc>
          <w:tcPr>
            <w:tcW w:w="2400" w:type="dxa"/>
            <w:gridSpan w:val="2"/>
            <w:noWrap/>
            <w:hideMark/>
          </w:tcPr>
          <w:p w:rsidR="007A1395" w:rsidRPr="007A1395" w:rsidRDefault="007A1395" w:rsidP="007A13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0,375</w:t>
            </w:r>
          </w:p>
        </w:tc>
      </w:tr>
      <w:tr w:rsidR="007A1395" w:rsidRPr="007A1395" w:rsidTr="007A13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  <w:noWrap/>
            <w:hideMark/>
          </w:tcPr>
          <w:p w:rsidR="007A1395" w:rsidRPr="007A1395" w:rsidRDefault="007A1395" w:rsidP="00C31D99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temps (m</w:t>
            </w: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n)</w:t>
            </w:r>
          </w:p>
        </w:tc>
        <w:tc>
          <w:tcPr>
            <w:tcW w:w="1300" w:type="dxa"/>
            <w:noWrap/>
            <w:hideMark/>
          </w:tcPr>
          <w:p w:rsidR="007A1395" w:rsidRPr="007A1395" w:rsidRDefault="007A1395" w:rsidP="00C31D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DCO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(mg/l)</w:t>
            </w:r>
          </w:p>
        </w:tc>
        <w:tc>
          <w:tcPr>
            <w:tcW w:w="1660" w:type="dxa"/>
            <w:noWrap/>
            <w:hideMark/>
          </w:tcPr>
          <w:p w:rsidR="007A1395" w:rsidRPr="007A1395" w:rsidRDefault="007A1395" w:rsidP="00C31D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R</w:t>
            </w:r>
            <w:r w:rsidRPr="007A1395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dég</w:t>
            </w:r>
            <w:proofErr w:type="spellEnd"/>
            <w:r w:rsidRPr="007A1395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 xml:space="preserve"> </w:t>
            </w: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(%)</w:t>
            </w:r>
          </w:p>
        </w:tc>
        <w:tc>
          <w:tcPr>
            <w:tcW w:w="1200" w:type="dxa"/>
            <w:noWrap/>
            <w:hideMark/>
          </w:tcPr>
          <w:p w:rsidR="007A1395" w:rsidRPr="007A1395" w:rsidRDefault="007A1395" w:rsidP="00C31D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DCO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(mg/l)</w:t>
            </w:r>
          </w:p>
        </w:tc>
        <w:tc>
          <w:tcPr>
            <w:tcW w:w="1200" w:type="dxa"/>
            <w:noWrap/>
            <w:hideMark/>
          </w:tcPr>
          <w:p w:rsidR="007A1395" w:rsidRPr="007A1395" w:rsidRDefault="007A1395" w:rsidP="00C31D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R</w:t>
            </w:r>
            <w:r w:rsidRPr="007A1395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dég</w:t>
            </w:r>
            <w:proofErr w:type="spellEnd"/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</w:tr>
      <w:tr w:rsidR="007A1395" w:rsidRPr="007A1395" w:rsidTr="007A139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  <w:noWrap/>
            <w:hideMark/>
          </w:tcPr>
          <w:p w:rsidR="007A1395" w:rsidRPr="007A1395" w:rsidRDefault="007A1395" w:rsidP="007A1395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30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166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0.00</w:t>
            </w:r>
          </w:p>
        </w:tc>
        <w:tc>
          <w:tcPr>
            <w:tcW w:w="120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120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0.00</w:t>
            </w:r>
          </w:p>
        </w:tc>
      </w:tr>
      <w:tr w:rsidR="007A1395" w:rsidRPr="007A1395" w:rsidTr="007A13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  <w:noWrap/>
            <w:hideMark/>
          </w:tcPr>
          <w:p w:rsidR="007A1395" w:rsidRPr="007A1395" w:rsidRDefault="007A1395" w:rsidP="007A1395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30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52.8</w:t>
            </w:r>
          </w:p>
        </w:tc>
        <w:tc>
          <w:tcPr>
            <w:tcW w:w="166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45.00</w:t>
            </w:r>
          </w:p>
        </w:tc>
        <w:tc>
          <w:tcPr>
            <w:tcW w:w="120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72</w:t>
            </w:r>
          </w:p>
        </w:tc>
        <w:tc>
          <w:tcPr>
            <w:tcW w:w="120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25.00</w:t>
            </w:r>
          </w:p>
        </w:tc>
      </w:tr>
      <w:tr w:rsidR="007A1395" w:rsidRPr="007A1395" w:rsidTr="007A139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  <w:noWrap/>
            <w:hideMark/>
          </w:tcPr>
          <w:p w:rsidR="007A1395" w:rsidRPr="007A1395" w:rsidRDefault="007A1395" w:rsidP="007A1395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130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33.6</w:t>
            </w:r>
          </w:p>
        </w:tc>
        <w:tc>
          <w:tcPr>
            <w:tcW w:w="166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65.00</w:t>
            </w:r>
          </w:p>
        </w:tc>
        <w:tc>
          <w:tcPr>
            <w:tcW w:w="120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67.2</w:t>
            </w:r>
          </w:p>
        </w:tc>
        <w:tc>
          <w:tcPr>
            <w:tcW w:w="120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30.00</w:t>
            </w:r>
          </w:p>
        </w:tc>
      </w:tr>
      <w:tr w:rsidR="007A1395" w:rsidRPr="007A1395" w:rsidTr="007A13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  <w:noWrap/>
            <w:hideMark/>
          </w:tcPr>
          <w:p w:rsidR="007A1395" w:rsidRPr="007A1395" w:rsidRDefault="007A1395" w:rsidP="007A1395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30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66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75.00</w:t>
            </w:r>
          </w:p>
        </w:tc>
        <w:tc>
          <w:tcPr>
            <w:tcW w:w="120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62.4</w:t>
            </w:r>
          </w:p>
        </w:tc>
        <w:tc>
          <w:tcPr>
            <w:tcW w:w="120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35.00</w:t>
            </w:r>
          </w:p>
        </w:tc>
      </w:tr>
      <w:tr w:rsidR="007A1395" w:rsidRPr="007A1395" w:rsidTr="007A139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  <w:noWrap/>
            <w:hideMark/>
          </w:tcPr>
          <w:p w:rsidR="007A1395" w:rsidRPr="007A1395" w:rsidRDefault="007A1395" w:rsidP="007A1395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30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19.2</w:t>
            </w:r>
          </w:p>
        </w:tc>
        <w:tc>
          <w:tcPr>
            <w:tcW w:w="166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80.00</w:t>
            </w:r>
          </w:p>
        </w:tc>
        <w:tc>
          <w:tcPr>
            <w:tcW w:w="120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52.8</w:t>
            </w:r>
          </w:p>
        </w:tc>
        <w:tc>
          <w:tcPr>
            <w:tcW w:w="1200" w:type="dxa"/>
            <w:noWrap/>
            <w:hideMark/>
          </w:tcPr>
          <w:p w:rsidR="007A1395" w:rsidRPr="007A1395" w:rsidRDefault="007A1395" w:rsidP="007A1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A1395">
              <w:rPr>
                <w:rFonts w:asciiTheme="majorBidi" w:eastAsia="Times New Roman" w:hAnsiTheme="majorBidi" w:cstheme="majorBidi"/>
                <w:sz w:val="20"/>
                <w:szCs w:val="20"/>
              </w:rPr>
              <w:t>45.00</w:t>
            </w:r>
          </w:p>
        </w:tc>
      </w:tr>
    </w:tbl>
    <w:p w:rsidR="009C4F26" w:rsidRPr="00DF1E59" w:rsidRDefault="00DF1E59" w:rsidP="00DF1E59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2C7D64">
        <w:rPr>
          <w:noProof/>
          <w:szCs w:val="24"/>
        </w:rPr>
        <w:lastRenderedPageBreak/>
        <w:drawing>
          <wp:inline distT="0" distB="0" distL="0" distR="0" wp14:anchorId="673310DD" wp14:editId="2D1AD89C">
            <wp:extent cx="4400550" cy="2314575"/>
            <wp:effectExtent l="0" t="0" r="0" b="0"/>
            <wp:docPr id="1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F26" w:rsidRPr="009C4F26" w:rsidRDefault="009C4F26" w:rsidP="009C4F26">
      <w:pPr>
        <w:pStyle w:val="Lgende"/>
        <w:jc w:val="center"/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</w:pPr>
      <w:r w:rsidRPr="009C4F26">
        <w:rPr>
          <w:rFonts w:asciiTheme="majorBidi" w:hAnsiTheme="majorBidi" w:cstheme="majorBidi"/>
          <w:color w:val="auto"/>
          <w:sz w:val="22"/>
          <w:szCs w:val="22"/>
        </w:rPr>
        <w:t>Figure A.</w:t>
      </w:r>
      <w:r w:rsidRPr="009C4F26">
        <w:rPr>
          <w:rFonts w:asciiTheme="majorBidi" w:hAnsiTheme="majorBidi" w:cstheme="majorBidi"/>
          <w:color w:val="auto"/>
          <w:sz w:val="22"/>
          <w:szCs w:val="22"/>
        </w:rPr>
        <w:fldChar w:fldCharType="begin"/>
      </w:r>
      <w:r w:rsidRPr="009C4F26">
        <w:rPr>
          <w:rFonts w:asciiTheme="majorBidi" w:hAnsiTheme="majorBidi" w:cstheme="majorBidi"/>
          <w:color w:val="auto"/>
          <w:sz w:val="22"/>
          <w:szCs w:val="22"/>
        </w:rPr>
        <w:instrText xml:space="preserve"> SEQ Figure \* ARABIC </w:instrText>
      </w:r>
      <w:r w:rsidRPr="009C4F26">
        <w:rPr>
          <w:rFonts w:asciiTheme="majorBidi" w:hAnsiTheme="majorBidi" w:cstheme="majorBidi"/>
          <w:color w:val="auto"/>
          <w:sz w:val="22"/>
          <w:szCs w:val="22"/>
        </w:rPr>
        <w:fldChar w:fldCharType="separate"/>
      </w:r>
      <w:r w:rsidR="004E2169">
        <w:rPr>
          <w:rFonts w:asciiTheme="majorBidi" w:hAnsiTheme="majorBidi" w:cstheme="majorBidi"/>
          <w:noProof/>
          <w:color w:val="auto"/>
          <w:sz w:val="22"/>
          <w:szCs w:val="22"/>
        </w:rPr>
        <w:t>5</w:t>
      </w:r>
      <w:r w:rsidRPr="009C4F26">
        <w:rPr>
          <w:rFonts w:asciiTheme="majorBidi" w:hAnsiTheme="majorBidi" w:cstheme="majorBidi"/>
          <w:color w:val="auto"/>
          <w:sz w:val="22"/>
          <w:szCs w:val="22"/>
        </w:rPr>
        <w:fldChar w:fldCharType="end"/>
      </w:r>
      <w:r w:rsidRPr="009C4F26">
        <w:rPr>
          <w:rFonts w:asciiTheme="majorBidi" w:hAnsiTheme="majorBidi" w:cstheme="majorBidi"/>
          <w:color w:val="auto"/>
          <w:sz w:val="22"/>
          <w:szCs w:val="22"/>
        </w:rPr>
        <w:t>.</w:t>
      </w:r>
      <w:r w:rsidRPr="009C4F26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Evolution de dégradation de </w:t>
      </w:r>
      <w:proofErr w:type="spellStart"/>
      <w:r w:rsidRPr="009C4F26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>RhB</w:t>
      </w:r>
      <w:proofErr w:type="spellEnd"/>
      <w:r w:rsidRPr="009C4F26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par procédé Fenton pour différents concentration de H</w:t>
      </w:r>
      <w:r w:rsidRPr="009C4F26">
        <w:rPr>
          <w:rFonts w:asciiTheme="majorBidi" w:hAnsiTheme="majorBidi" w:cstheme="majorBidi"/>
          <w:b w:val="0"/>
          <w:bCs w:val="0"/>
          <w:color w:val="auto"/>
          <w:sz w:val="22"/>
          <w:szCs w:val="22"/>
          <w:vertAlign w:val="subscript"/>
        </w:rPr>
        <w:t>2</w:t>
      </w:r>
      <w:r w:rsidRPr="009C4F26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>O</w:t>
      </w:r>
      <w:r w:rsidRPr="009C4F26">
        <w:rPr>
          <w:rFonts w:asciiTheme="majorBidi" w:hAnsiTheme="majorBidi" w:cstheme="majorBidi"/>
          <w:b w:val="0"/>
          <w:bCs w:val="0"/>
          <w:color w:val="auto"/>
          <w:sz w:val="22"/>
          <w:szCs w:val="22"/>
          <w:vertAlign w:val="subscript"/>
        </w:rPr>
        <w:t>2</w:t>
      </w:r>
      <w:r w:rsidRPr="009C4F26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</w:t>
      </w:r>
    </w:p>
    <w:p w:rsidR="00A831C2" w:rsidRDefault="009C4F26" w:rsidP="009C4F26">
      <w:pPr>
        <w:pStyle w:val="Lgende"/>
        <w:jc w:val="center"/>
        <w:rPr>
          <w:rFonts w:asciiTheme="majorBidi" w:hAnsiTheme="majorBidi" w:cstheme="majorBidi"/>
          <w:b w:val="0"/>
          <w:bCs w:val="0"/>
          <w:color w:val="auto"/>
          <w:sz w:val="22"/>
          <w:szCs w:val="22"/>
          <w:lang w:val="en-US"/>
        </w:rPr>
      </w:pPr>
      <w:r w:rsidRPr="009C4F26">
        <w:rPr>
          <w:rFonts w:asciiTheme="majorBidi" w:hAnsiTheme="majorBidi" w:cstheme="majorBidi"/>
          <w:b w:val="0"/>
          <w:bCs w:val="0"/>
          <w:color w:val="auto"/>
          <w:sz w:val="22"/>
          <w:szCs w:val="22"/>
          <w:lang w:val="en-US"/>
        </w:rPr>
        <w:t>([</w:t>
      </w:r>
      <w:proofErr w:type="spellStart"/>
      <w:r w:rsidRPr="009C4F26">
        <w:rPr>
          <w:rFonts w:asciiTheme="majorBidi" w:hAnsiTheme="majorBidi" w:cstheme="majorBidi"/>
          <w:b w:val="0"/>
          <w:bCs w:val="0"/>
          <w:color w:val="auto"/>
          <w:sz w:val="22"/>
          <w:szCs w:val="22"/>
          <w:lang w:val="en-US"/>
        </w:rPr>
        <w:t>RhB</w:t>
      </w:r>
      <w:proofErr w:type="spellEnd"/>
      <w:proofErr w:type="gramStart"/>
      <w:r w:rsidRPr="009C4F26">
        <w:rPr>
          <w:rFonts w:asciiTheme="majorBidi" w:hAnsiTheme="majorBidi" w:cstheme="majorBidi"/>
          <w:b w:val="0"/>
          <w:bCs w:val="0"/>
          <w:color w:val="auto"/>
          <w:sz w:val="22"/>
          <w:szCs w:val="22"/>
          <w:lang w:val="en-US"/>
        </w:rPr>
        <w:t>]=</w:t>
      </w:r>
      <w:proofErr w:type="gramEnd"/>
      <w:r w:rsidRPr="009C4F26">
        <w:rPr>
          <w:rFonts w:asciiTheme="majorBidi" w:hAnsiTheme="majorBidi" w:cstheme="majorBidi"/>
          <w:b w:val="0"/>
          <w:bCs w:val="0"/>
          <w:color w:val="auto"/>
          <w:sz w:val="22"/>
          <w:szCs w:val="22"/>
          <w:lang w:val="en-US"/>
        </w:rPr>
        <w:t xml:space="preserve"> 100 µM; [Fe</w:t>
      </w:r>
      <w:r w:rsidRPr="009C4F26">
        <w:rPr>
          <w:rFonts w:asciiTheme="majorBidi" w:hAnsiTheme="majorBidi" w:cstheme="majorBidi"/>
          <w:b w:val="0"/>
          <w:bCs w:val="0"/>
          <w:color w:val="auto"/>
          <w:sz w:val="22"/>
          <w:szCs w:val="22"/>
          <w:vertAlign w:val="superscript"/>
          <w:lang w:val="en-US"/>
        </w:rPr>
        <w:t>2+</w:t>
      </w:r>
      <w:r w:rsidRPr="009C4F26">
        <w:rPr>
          <w:rFonts w:asciiTheme="majorBidi" w:hAnsiTheme="majorBidi" w:cstheme="majorBidi"/>
          <w:b w:val="0"/>
          <w:bCs w:val="0"/>
          <w:color w:val="auto"/>
          <w:sz w:val="22"/>
          <w:szCs w:val="22"/>
          <w:lang w:val="en-US"/>
        </w:rPr>
        <w:t xml:space="preserve">] =1 </w:t>
      </w:r>
      <w:proofErr w:type="spellStart"/>
      <w:r w:rsidRPr="009C4F26">
        <w:rPr>
          <w:rFonts w:asciiTheme="majorBidi" w:hAnsiTheme="majorBidi" w:cstheme="majorBidi"/>
          <w:b w:val="0"/>
          <w:bCs w:val="0"/>
          <w:color w:val="auto"/>
          <w:sz w:val="22"/>
          <w:szCs w:val="22"/>
          <w:lang w:val="en-US"/>
        </w:rPr>
        <w:t>mM</w:t>
      </w:r>
      <w:proofErr w:type="spellEnd"/>
      <w:r w:rsidRPr="009C4F26">
        <w:rPr>
          <w:rFonts w:asciiTheme="majorBidi" w:hAnsiTheme="majorBidi" w:cstheme="majorBidi"/>
          <w:b w:val="0"/>
          <w:bCs w:val="0"/>
          <w:color w:val="auto"/>
          <w:sz w:val="22"/>
          <w:szCs w:val="22"/>
          <w:lang w:val="en-US"/>
        </w:rPr>
        <w:t>; pH=3)</w:t>
      </w:r>
    </w:p>
    <w:p w:rsidR="009C4F26" w:rsidRPr="009C4F26" w:rsidRDefault="009C4F26" w:rsidP="009C4F26">
      <w:pPr>
        <w:rPr>
          <w:lang w:val="en-US"/>
        </w:rPr>
      </w:pPr>
    </w:p>
    <w:p w:rsidR="00FC2602" w:rsidRDefault="00345B83" w:rsidP="00624D94">
      <w:pPr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24D94">
        <w:rPr>
          <w:rFonts w:asciiTheme="majorBidi" w:hAnsiTheme="majorBidi" w:cstheme="majorBidi"/>
          <w:sz w:val="24"/>
          <w:szCs w:val="24"/>
        </w:rPr>
        <w:t xml:space="preserve">        </w:t>
      </w:r>
      <w:r w:rsidR="00624D94" w:rsidRPr="000D478A">
        <w:rPr>
          <w:rFonts w:asciiTheme="majorBidi" w:hAnsiTheme="majorBidi" w:cstheme="majorBidi"/>
          <w:sz w:val="24"/>
          <w:szCs w:val="24"/>
        </w:rPr>
        <w:t>La figure A.</w:t>
      </w:r>
      <w:r w:rsidR="00624D94">
        <w:rPr>
          <w:rFonts w:asciiTheme="majorBidi" w:hAnsiTheme="majorBidi" w:cstheme="majorBidi"/>
          <w:sz w:val="24"/>
          <w:szCs w:val="24"/>
        </w:rPr>
        <w:t>5</w:t>
      </w:r>
      <w:r w:rsidR="00624D94" w:rsidRPr="000D478A">
        <w:rPr>
          <w:rFonts w:asciiTheme="majorBidi" w:hAnsiTheme="majorBidi" w:cstheme="majorBidi"/>
          <w:sz w:val="24"/>
          <w:szCs w:val="24"/>
        </w:rPr>
        <w:t xml:space="preserve">. montre une diminution de </w:t>
      </w:r>
      <w:r w:rsidR="00624D94">
        <w:rPr>
          <w:rFonts w:asciiTheme="majorBidi" w:hAnsiTheme="majorBidi" w:cstheme="majorBidi"/>
          <w:sz w:val="24"/>
          <w:szCs w:val="24"/>
        </w:rPr>
        <w:t xml:space="preserve">la DCO </w:t>
      </w:r>
      <w:r w:rsidR="00624D94" w:rsidRPr="000D478A">
        <w:rPr>
          <w:rFonts w:asciiTheme="majorBidi" w:hAnsiTheme="majorBidi" w:cstheme="majorBidi"/>
          <w:sz w:val="24"/>
          <w:szCs w:val="24"/>
        </w:rPr>
        <w:t>en fonction de l’augmentation de la concentration de H</w:t>
      </w:r>
      <w:r w:rsidR="00624D94" w:rsidRPr="000D478A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624D94" w:rsidRPr="000D478A">
        <w:rPr>
          <w:rFonts w:asciiTheme="majorBidi" w:hAnsiTheme="majorBidi" w:cstheme="majorBidi"/>
          <w:sz w:val="24"/>
          <w:szCs w:val="24"/>
        </w:rPr>
        <w:t>O</w:t>
      </w:r>
      <w:r w:rsidR="00624D94" w:rsidRPr="000D478A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624D94">
        <w:rPr>
          <w:rFonts w:asciiTheme="majorBidi" w:hAnsiTheme="majorBidi" w:cstheme="majorBidi"/>
          <w:sz w:val="24"/>
          <w:szCs w:val="24"/>
        </w:rPr>
        <w:t xml:space="preserve"> telle</w:t>
      </w:r>
      <w:r w:rsidR="00624D94" w:rsidRPr="000D478A">
        <w:rPr>
          <w:rFonts w:asciiTheme="majorBidi" w:hAnsiTheme="majorBidi" w:cstheme="majorBidi"/>
          <w:sz w:val="24"/>
          <w:szCs w:val="24"/>
        </w:rPr>
        <w:t xml:space="preserve"> que les DCO varient de </w:t>
      </w:r>
      <w:r w:rsidR="00624D94" w:rsidRPr="000D478A">
        <w:rPr>
          <w:rFonts w:asciiTheme="majorBidi" w:eastAsia="Times New Roman" w:hAnsiTheme="majorBidi" w:cstheme="majorBidi"/>
          <w:sz w:val="24"/>
          <w:szCs w:val="24"/>
        </w:rPr>
        <w:t>96</w:t>
      </w:r>
      <w:r w:rsidR="00624D94" w:rsidRPr="000D478A">
        <w:rPr>
          <w:rFonts w:asciiTheme="majorBidi" w:hAnsiTheme="majorBidi" w:cstheme="majorBidi"/>
          <w:sz w:val="24"/>
          <w:szCs w:val="24"/>
        </w:rPr>
        <w:t xml:space="preserve"> mg d’O</w:t>
      </w:r>
      <w:r w:rsidR="00624D94" w:rsidRPr="000D478A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624D94" w:rsidRPr="000D478A">
        <w:rPr>
          <w:rFonts w:asciiTheme="majorBidi" w:hAnsiTheme="majorBidi" w:cstheme="majorBidi"/>
          <w:sz w:val="24"/>
          <w:szCs w:val="24"/>
        </w:rPr>
        <w:t xml:space="preserve">/l à </w:t>
      </w:r>
      <w:r w:rsidR="00624D94" w:rsidRPr="000D478A">
        <w:rPr>
          <w:rFonts w:asciiTheme="majorBidi" w:eastAsia="Times New Roman" w:hAnsiTheme="majorBidi" w:cstheme="majorBidi"/>
          <w:sz w:val="24"/>
          <w:szCs w:val="24"/>
        </w:rPr>
        <w:t xml:space="preserve">52,8 </w:t>
      </w:r>
      <w:r w:rsidR="00624D94" w:rsidRPr="000D478A">
        <w:rPr>
          <w:rFonts w:asciiTheme="majorBidi" w:hAnsiTheme="majorBidi" w:cstheme="majorBidi"/>
          <w:sz w:val="24"/>
          <w:szCs w:val="24"/>
        </w:rPr>
        <w:t>mg d’O</w:t>
      </w:r>
      <w:r w:rsidR="00624D94" w:rsidRPr="000D478A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624D94" w:rsidRPr="000D478A">
        <w:rPr>
          <w:rFonts w:asciiTheme="majorBidi" w:hAnsiTheme="majorBidi" w:cstheme="majorBidi"/>
          <w:sz w:val="24"/>
          <w:szCs w:val="24"/>
        </w:rPr>
        <w:t>/l</w:t>
      </w:r>
      <w:r w:rsidR="00624D94" w:rsidRPr="000D478A">
        <w:rPr>
          <w:rFonts w:asciiTheme="majorBidi" w:eastAsia="Times New Roman" w:hAnsiTheme="majorBidi" w:cstheme="majorBidi"/>
          <w:sz w:val="24"/>
          <w:szCs w:val="24"/>
        </w:rPr>
        <w:t xml:space="preserve"> et de 96</w:t>
      </w:r>
      <w:r w:rsidR="00624D94" w:rsidRPr="000D478A">
        <w:rPr>
          <w:rFonts w:asciiTheme="majorBidi" w:hAnsiTheme="majorBidi" w:cstheme="majorBidi"/>
          <w:sz w:val="24"/>
          <w:szCs w:val="24"/>
        </w:rPr>
        <w:t xml:space="preserve"> mg d’O</w:t>
      </w:r>
      <w:r w:rsidR="00624D94" w:rsidRPr="000D478A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624D94" w:rsidRPr="000D478A">
        <w:rPr>
          <w:rFonts w:asciiTheme="majorBidi" w:hAnsiTheme="majorBidi" w:cstheme="majorBidi"/>
          <w:sz w:val="24"/>
          <w:szCs w:val="24"/>
        </w:rPr>
        <w:t>/l</w:t>
      </w:r>
      <w:r w:rsidR="00624D94" w:rsidRPr="000D478A">
        <w:rPr>
          <w:rFonts w:asciiTheme="majorBidi" w:eastAsia="Times New Roman" w:hAnsiTheme="majorBidi" w:cstheme="majorBidi"/>
          <w:sz w:val="24"/>
          <w:szCs w:val="24"/>
        </w:rPr>
        <w:t xml:space="preserve"> à </w:t>
      </w:r>
      <w:r w:rsidR="00624D94" w:rsidRPr="000D478A">
        <w:rPr>
          <w:rFonts w:asciiTheme="majorBidi" w:hAnsiTheme="majorBidi" w:cstheme="majorBidi"/>
          <w:sz w:val="24"/>
          <w:szCs w:val="24"/>
        </w:rPr>
        <w:t>mg d’O</w:t>
      </w:r>
      <w:r w:rsidR="00624D94" w:rsidRPr="000D478A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624D94" w:rsidRPr="000D478A">
        <w:rPr>
          <w:rFonts w:asciiTheme="majorBidi" w:hAnsiTheme="majorBidi" w:cstheme="majorBidi"/>
          <w:sz w:val="24"/>
          <w:szCs w:val="24"/>
        </w:rPr>
        <w:t>/l</w:t>
      </w:r>
      <w:r w:rsidR="00624D94" w:rsidRPr="000D478A">
        <w:rPr>
          <w:rFonts w:asciiTheme="majorBidi" w:eastAsia="Times New Roman" w:hAnsiTheme="majorBidi" w:cstheme="majorBidi"/>
          <w:sz w:val="24"/>
          <w:szCs w:val="24"/>
        </w:rPr>
        <w:t xml:space="preserve"> 19,2</w:t>
      </w:r>
      <w:r w:rsidR="00624D94">
        <w:rPr>
          <w:rFonts w:asciiTheme="majorBidi" w:eastAsia="Times New Roman" w:hAnsiTheme="majorBidi" w:cstheme="majorBidi"/>
          <w:sz w:val="24"/>
          <w:szCs w:val="24"/>
        </w:rPr>
        <w:t xml:space="preserve"> et les taux de dégradation correspondants varient de 0 à </w:t>
      </w:r>
      <w:r w:rsidR="00624D94" w:rsidRPr="000D478A">
        <w:rPr>
          <w:rFonts w:asciiTheme="majorBidi" w:eastAsia="Times New Roman" w:hAnsiTheme="majorBidi" w:cstheme="majorBidi"/>
          <w:sz w:val="24"/>
          <w:szCs w:val="24"/>
        </w:rPr>
        <w:t>45.00% et à 80,00%</w:t>
      </w:r>
      <w:r w:rsidR="00624D94">
        <w:rPr>
          <w:rFonts w:asciiTheme="majorBidi" w:eastAsia="Times New Roman" w:hAnsiTheme="majorBidi" w:cstheme="majorBidi"/>
          <w:sz w:val="24"/>
          <w:szCs w:val="24"/>
        </w:rPr>
        <w:t xml:space="preserve"> pour  les concentration de H</w:t>
      </w:r>
      <w:r w:rsidR="00624D94" w:rsidRPr="00C62FC5">
        <w:rPr>
          <w:rFonts w:asciiTheme="majorBidi" w:eastAsia="Times New Roman" w:hAnsiTheme="majorBidi" w:cstheme="majorBidi"/>
          <w:sz w:val="24"/>
          <w:szCs w:val="24"/>
          <w:vertAlign w:val="subscript"/>
        </w:rPr>
        <w:t>2</w:t>
      </w:r>
      <w:r w:rsidR="00624D94">
        <w:rPr>
          <w:rFonts w:asciiTheme="majorBidi" w:eastAsia="Times New Roman" w:hAnsiTheme="majorBidi" w:cstheme="majorBidi"/>
          <w:sz w:val="24"/>
          <w:szCs w:val="24"/>
        </w:rPr>
        <w:t>O</w:t>
      </w:r>
      <w:r w:rsidR="00624D94" w:rsidRPr="00C62FC5">
        <w:rPr>
          <w:rFonts w:asciiTheme="majorBidi" w:eastAsia="Times New Roman" w:hAnsiTheme="majorBidi" w:cstheme="majorBidi"/>
          <w:sz w:val="24"/>
          <w:szCs w:val="24"/>
          <w:vertAlign w:val="subscript"/>
        </w:rPr>
        <w:t>2</w:t>
      </w:r>
      <w:r w:rsidR="00624D94">
        <w:rPr>
          <w:rFonts w:asciiTheme="majorBidi" w:eastAsia="Times New Roman" w:hAnsiTheme="majorBidi" w:cstheme="majorBidi"/>
          <w:sz w:val="24"/>
          <w:szCs w:val="24"/>
        </w:rPr>
        <w:t xml:space="preserve"> de 0,375mM et 7,5 </w:t>
      </w:r>
      <w:proofErr w:type="spellStart"/>
      <w:r w:rsidR="00624D94">
        <w:rPr>
          <w:rFonts w:asciiTheme="majorBidi" w:eastAsia="Times New Roman" w:hAnsiTheme="majorBidi" w:cstheme="majorBidi"/>
          <w:sz w:val="24"/>
          <w:szCs w:val="24"/>
        </w:rPr>
        <w:t>mM.</w:t>
      </w:r>
      <w:proofErr w:type="spellEnd"/>
    </w:p>
    <w:p w:rsidR="00570B43" w:rsidRDefault="00570B43" w:rsidP="00570B43">
      <w:pPr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465319" w:rsidRDefault="00074A3C" w:rsidP="00570B43">
      <w:pPr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noProof/>
          <w:sz w:val="24"/>
          <w:szCs w:val="24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1185545</wp:posOffset>
            </wp:positionH>
            <wp:positionV relativeFrom="paragraph">
              <wp:posOffset>40005</wp:posOffset>
            </wp:positionV>
            <wp:extent cx="4257675" cy="2333625"/>
            <wp:effectExtent l="0" t="0" r="0" b="0"/>
            <wp:wrapNone/>
            <wp:docPr id="33" name="Objet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</w:p>
    <w:p w:rsidR="00465319" w:rsidRDefault="00465319" w:rsidP="00570B43">
      <w:pPr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465319" w:rsidRDefault="00465319" w:rsidP="00570B43">
      <w:pPr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465319" w:rsidRDefault="00465319" w:rsidP="00570B43">
      <w:pPr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570B43" w:rsidRDefault="00570B43" w:rsidP="00570B43">
      <w:pPr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465319" w:rsidRDefault="00465319" w:rsidP="00570B43">
      <w:pPr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465319" w:rsidRDefault="00465319" w:rsidP="00570B43">
      <w:pPr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465319" w:rsidRDefault="00465319" w:rsidP="00570B43">
      <w:pPr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465319" w:rsidRDefault="005B0C85" w:rsidP="00570B43">
      <w:pPr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noProof/>
        </w:rPr>
        <w:pict>
          <v:shape id="_x0000_s1063" type="#_x0000_t202" style="position:absolute;left:0;text-align:left;margin-left:48.35pt;margin-top:.2pt;width:404.25pt;height:36.15pt;z-index:251704320" stroked="f">
            <v:textbox inset="0,0,0,0">
              <w:txbxContent>
                <w:p w:rsidR="00074A3C" w:rsidRPr="00074A3C" w:rsidRDefault="00074A3C" w:rsidP="00074A3C">
                  <w:pPr>
                    <w:pStyle w:val="Lgende"/>
                    <w:jc w:val="center"/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</w:pPr>
                  <w:r w:rsidRPr="00074A3C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t>Figure A.</w:t>
                  </w:r>
                  <w:r w:rsidRPr="00074A3C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begin"/>
                  </w:r>
                  <w:r w:rsidRPr="00074A3C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instrText xml:space="preserve"> SEQ Figure \* ARABIC </w:instrText>
                  </w:r>
                  <w:r w:rsidRPr="00074A3C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separate"/>
                  </w:r>
                  <w:r w:rsidR="004E2169">
                    <w:rPr>
                      <w:rFonts w:asciiTheme="majorBidi" w:hAnsiTheme="majorBidi" w:cstheme="majorBidi"/>
                      <w:noProof/>
                      <w:color w:val="auto"/>
                      <w:sz w:val="22"/>
                      <w:szCs w:val="22"/>
                    </w:rPr>
                    <w:t>6</w:t>
                  </w:r>
                  <w:r w:rsidRPr="00074A3C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end"/>
                  </w:r>
                  <w:r w:rsidRPr="00074A3C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t xml:space="preserve">. </w:t>
                  </w:r>
                  <w:r w:rsidRPr="00074A3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Spectre UV-vis du Rhodamine B pendant le traitement par procédé Fenton</w:t>
                  </w:r>
                </w:p>
                <w:p w:rsidR="00074A3C" w:rsidRPr="00074A3C" w:rsidRDefault="00074A3C" w:rsidP="00074A3C">
                  <w:pPr>
                    <w:pStyle w:val="Lgende"/>
                    <w:jc w:val="center"/>
                    <w:rPr>
                      <w:rFonts w:asciiTheme="majorBidi" w:eastAsia="Times New Roman" w:hAnsiTheme="majorBidi" w:cstheme="majorBidi"/>
                      <w:noProof/>
                      <w:color w:val="auto"/>
                      <w:sz w:val="22"/>
                      <w:szCs w:val="22"/>
                      <w:lang w:val="en-US"/>
                    </w:rPr>
                  </w:pPr>
                  <w:r w:rsidRPr="00074A3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lang w:val="en-US"/>
                    </w:rPr>
                    <w:t>([</w:t>
                  </w:r>
                  <w:proofErr w:type="spellStart"/>
                  <w:r w:rsidRPr="00074A3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lang w:val="en-US"/>
                    </w:rPr>
                    <w:t>RhB</w:t>
                  </w:r>
                  <w:proofErr w:type="spellEnd"/>
                  <w:r w:rsidRPr="00074A3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lang w:val="en-US"/>
                    </w:rPr>
                    <w:t>] = 100µM, [H</w:t>
                  </w:r>
                  <w:r w:rsidRPr="00074A3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vertAlign w:val="subscript"/>
                      <w:lang w:val="en-US"/>
                    </w:rPr>
                    <w:t>2</w:t>
                  </w:r>
                  <w:r w:rsidRPr="00074A3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lang w:val="en-US"/>
                    </w:rPr>
                    <w:t>O</w:t>
                  </w:r>
                  <w:r w:rsidRPr="00074A3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vertAlign w:val="subscript"/>
                      <w:lang w:val="en-US"/>
                    </w:rPr>
                    <w:t>2</w:t>
                  </w:r>
                  <w:r w:rsidRPr="00074A3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lang w:val="en-US"/>
                    </w:rPr>
                    <w:t>] =</w:t>
                  </w:r>
                  <w:proofErr w:type="gramStart"/>
                  <w:r w:rsidRPr="00074A3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lang w:val="en-US"/>
                    </w:rPr>
                    <w:t xml:space="preserve">0,375  </w:t>
                  </w:r>
                  <w:proofErr w:type="spellStart"/>
                  <w:r w:rsidRPr="00074A3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lang w:val="en-US"/>
                    </w:rPr>
                    <w:t>mM</w:t>
                  </w:r>
                  <w:proofErr w:type="spellEnd"/>
                  <w:proofErr w:type="gramEnd"/>
                  <w:r w:rsidRPr="00074A3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lang w:val="en-US"/>
                    </w:rPr>
                    <w:t>,  [Fe</w:t>
                  </w:r>
                  <w:r w:rsidRPr="00074A3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vertAlign w:val="superscript"/>
                      <w:lang w:val="en-US"/>
                    </w:rPr>
                    <w:t>2+</w:t>
                  </w:r>
                  <w:r w:rsidRPr="00074A3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lang w:val="en-US"/>
                    </w:rPr>
                    <w:t xml:space="preserve">] =1 </w:t>
                  </w:r>
                  <w:proofErr w:type="spellStart"/>
                  <w:r w:rsidRPr="00074A3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lang w:val="en-US"/>
                    </w:rPr>
                    <w:t>mM</w:t>
                  </w:r>
                  <w:proofErr w:type="spellEnd"/>
                  <w:r w:rsidRPr="00074A3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lang w:val="en-US"/>
                    </w:rPr>
                    <w:t>; pH=3 )</w:t>
                  </w:r>
                </w:p>
              </w:txbxContent>
            </v:textbox>
          </v:shape>
        </w:pict>
      </w:r>
    </w:p>
    <w:p w:rsidR="00465319" w:rsidRDefault="00465319" w:rsidP="00570B43">
      <w:pPr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646542" w:rsidRDefault="00646542" w:rsidP="00570B43">
      <w:pPr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DF1E59" w:rsidRPr="00570B43" w:rsidRDefault="00DF1E59" w:rsidP="00570B43">
      <w:pPr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345B83" w:rsidRDefault="00C62FC5" w:rsidP="00C62FC5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62FC5">
        <w:rPr>
          <w:rFonts w:asciiTheme="majorBidi" w:hAnsiTheme="majorBidi" w:cstheme="majorBidi"/>
          <w:b/>
          <w:bCs/>
          <w:sz w:val="24"/>
          <w:szCs w:val="24"/>
        </w:rPr>
        <w:lastRenderedPageBreak/>
        <w:t>A.1.3. Dégradation photochimiques de la Rhodamine B</w:t>
      </w:r>
    </w:p>
    <w:p w:rsidR="00BB32D3" w:rsidRDefault="00BB32D3" w:rsidP="00BB32D3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Les réactifs mis en jeu sont le peroxyde d’hydrogène et les ions ferreux utilisés selon le rapport H</w:t>
      </w:r>
      <w:r w:rsidRPr="00BB32D3">
        <w:rPr>
          <w:rFonts w:asciiTheme="majorBidi" w:hAnsiTheme="majorBidi" w:cstheme="majorBidi"/>
          <w:sz w:val="24"/>
          <w:szCs w:val="24"/>
          <w:vertAlign w:val="subscript"/>
        </w:rPr>
        <w:t>2</w:t>
      </w:r>
      <w:r>
        <w:rPr>
          <w:rFonts w:asciiTheme="majorBidi" w:hAnsiTheme="majorBidi" w:cstheme="majorBidi"/>
          <w:sz w:val="24"/>
          <w:szCs w:val="24"/>
        </w:rPr>
        <w:t>O</w:t>
      </w:r>
      <w:r w:rsidRPr="00BB32D3">
        <w:rPr>
          <w:rFonts w:asciiTheme="majorBidi" w:hAnsiTheme="majorBidi" w:cstheme="majorBidi"/>
          <w:sz w:val="24"/>
          <w:szCs w:val="24"/>
          <w:vertAlign w:val="subscript"/>
        </w:rPr>
        <w:t>2</w:t>
      </w:r>
      <w:r>
        <w:rPr>
          <w:rFonts w:asciiTheme="majorBidi" w:hAnsiTheme="majorBidi" w:cstheme="majorBidi"/>
          <w:sz w:val="24"/>
          <w:szCs w:val="24"/>
        </w:rPr>
        <w:t>/Fe</w:t>
      </w:r>
      <w:r w:rsidRPr="00BB32D3">
        <w:rPr>
          <w:rFonts w:asciiTheme="majorBidi" w:hAnsiTheme="majorBidi" w:cstheme="majorBidi"/>
          <w:sz w:val="24"/>
          <w:szCs w:val="24"/>
          <w:vertAlign w:val="superscript"/>
        </w:rPr>
        <w:t>2+</w:t>
      </w:r>
      <w:r>
        <w:rPr>
          <w:rFonts w:asciiTheme="majorBidi" w:hAnsiTheme="majorBidi" w:cstheme="majorBidi"/>
          <w:sz w:val="24"/>
          <w:szCs w:val="24"/>
        </w:rPr>
        <w:t> : 7,5/1 = 7,5.</w:t>
      </w:r>
    </w:p>
    <w:p w:rsidR="00570B43" w:rsidRDefault="00664A36" w:rsidP="0064654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Les résultats  obtenus sont classé dans les tableaux A.4. </w:t>
      </w:r>
      <w:proofErr w:type="gramStart"/>
      <w:r>
        <w:rPr>
          <w:rFonts w:asciiTheme="majorBidi" w:hAnsiTheme="majorBidi" w:cstheme="majorBidi"/>
          <w:sz w:val="24"/>
          <w:szCs w:val="24"/>
        </w:rPr>
        <w:t>et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A.5. </w:t>
      </w:r>
      <w:proofErr w:type="gramStart"/>
      <w:r>
        <w:rPr>
          <w:rFonts w:asciiTheme="majorBidi" w:hAnsiTheme="majorBidi" w:cstheme="majorBidi"/>
          <w:sz w:val="24"/>
          <w:szCs w:val="24"/>
        </w:rPr>
        <w:t>et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sont présenté dans les figures A.</w:t>
      </w:r>
      <w:r w:rsidR="00646542">
        <w:rPr>
          <w:rFonts w:asciiTheme="majorBidi" w:hAnsiTheme="majorBidi" w:cstheme="majorBidi"/>
          <w:sz w:val="24"/>
          <w:szCs w:val="24"/>
        </w:rPr>
        <w:t>7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>
        <w:rPr>
          <w:rFonts w:asciiTheme="majorBidi" w:hAnsiTheme="majorBidi" w:cstheme="majorBidi"/>
          <w:sz w:val="24"/>
          <w:szCs w:val="24"/>
        </w:rPr>
        <w:t>et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A.</w:t>
      </w:r>
      <w:r w:rsidR="00646542">
        <w:rPr>
          <w:rFonts w:asciiTheme="majorBidi" w:hAnsiTheme="majorBidi" w:cstheme="majorBidi"/>
          <w:sz w:val="24"/>
          <w:szCs w:val="24"/>
        </w:rPr>
        <w:t>8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827CCB">
        <w:rPr>
          <w:rFonts w:asciiTheme="majorBidi" w:hAnsiTheme="majorBidi" w:cstheme="majorBidi"/>
          <w:sz w:val="24"/>
          <w:szCs w:val="24"/>
        </w:rPr>
        <w:t>pour</w:t>
      </w:r>
      <w:proofErr w:type="gramEnd"/>
      <w:r w:rsidR="00F25034">
        <w:rPr>
          <w:rFonts w:asciiTheme="majorBidi" w:hAnsiTheme="majorBidi" w:cstheme="majorBidi"/>
          <w:sz w:val="24"/>
          <w:szCs w:val="24"/>
        </w:rPr>
        <w:t xml:space="preserve"> la décoloration et la dégradation respectivement.</w:t>
      </w:r>
    </w:p>
    <w:p w:rsidR="008350AF" w:rsidRPr="008350AF" w:rsidRDefault="008350AF" w:rsidP="008350AF">
      <w:pPr>
        <w:jc w:val="both"/>
        <w:rPr>
          <w:rFonts w:asciiTheme="majorBidi" w:hAnsiTheme="majorBidi" w:cstheme="majorBidi"/>
          <w:sz w:val="24"/>
          <w:szCs w:val="24"/>
        </w:rPr>
      </w:pPr>
    </w:p>
    <w:p w:rsidR="00FC2602" w:rsidRPr="0004525D" w:rsidRDefault="00FC2602" w:rsidP="00FC2602">
      <w:pPr>
        <w:pStyle w:val="Lgende"/>
        <w:keepNext/>
        <w:spacing w:line="276" w:lineRule="auto"/>
        <w:jc w:val="both"/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</w:pPr>
      <w:r w:rsidRPr="0004525D">
        <w:rPr>
          <w:rFonts w:asciiTheme="majorBidi" w:hAnsiTheme="majorBidi" w:cstheme="majorBidi"/>
          <w:color w:val="auto"/>
          <w:sz w:val="22"/>
          <w:szCs w:val="22"/>
        </w:rPr>
        <w:t>Tableau A.</w:t>
      </w:r>
      <w:r w:rsidR="00F346D8" w:rsidRPr="0004525D">
        <w:rPr>
          <w:rFonts w:asciiTheme="majorBidi" w:hAnsiTheme="majorBidi" w:cstheme="majorBidi"/>
          <w:color w:val="auto"/>
          <w:sz w:val="22"/>
          <w:szCs w:val="22"/>
        </w:rPr>
        <w:fldChar w:fldCharType="begin"/>
      </w:r>
      <w:r w:rsidRPr="0004525D">
        <w:rPr>
          <w:rFonts w:asciiTheme="majorBidi" w:hAnsiTheme="majorBidi" w:cstheme="majorBidi"/>
          <w:color w:val="auto"/>
          <w:sz w:val="22"/>
          <w:szCs w:val="22"/>
        </w:rPr>
        <w:instrText xml:space="preserve"> SEQ Tableau \* ARABIC </w:instrText>
      </w:r>
      <w:r w:rsidR="00F346D8" w:rsidRPr="0004525D">
        <w:rPr>
          <w:rFonts w:asciiTheme="majorBidi" w:hAnsiTheme="majorBidi" w:cstheme="majorBidi"/>
          <w:color w:val="auto"/>
          <w:sz w:val="22"/>
          <w:szCs w:val="22"/>
        </w:rPr>
        <w:fldChar w:fldCharType="separate"/>
      </w:r>
      <w:r w:rsidR="004E2169">
        <w:rPr>
          <w:rFonts w:asciiTheme="majorBidi" w:hAnsiTheme="majorBidi" w:cstheme="majorBidi"/>
          <w:noProof/>
          <w:color w:val="auto"/>
          <w:sz w:val="22"/>
          <w:szCs w:val="22"/>
        </w:rPr>
        <w:t>4</w:t>
      </w:r>
      <w:r w:rsidR="00F346D8" w:rsidRPr="0004525D">
        <w:rPr>
          <w:rFonts w:asciiTheme="majorBidi" w:hAnsiTheme="majorBidi" w:cstheme="majorBidi"/>
          <w:color w:val="auto"/>
          <w:sz w:val="22"/>
          <w:szCs w:val="22"/>
        </w:rPr>
        <w:fldChar w:fldCharType="end"/>
      </w:r>
      <w:r w:rsidRPr="0004525D">
        <w:rPr>
          <w:rFonts w:asciiTheme="majorBidi" w:hAnsiTheme="majorBidi" w:cstheme="majorBidi"/>
          <w:color w:val="auto"/>
          <w:sz w:val="22"/>
          <w:szCs w:val="22"/>
        </w:rPr>
        <w:t>.</w:t>
      </w:r>
      <w:r w:rsidRPr="0004525D">
        <w:rPr>
          <w:rFonts w:asciiTheme="majorBidi" w:hAnsiTheme="majorBidi" w:cstheme="majorBidi"/>
          <w:sz w:val="22"/>
          <w:szCs w:val="22"/>
        </w:rPr>
        <w:t xml:space="preserve"> </w:t>
      </w:r>
      <w:r w:rsidRPr="0004525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Etude cinétique de la  décoloration </w:t>
      </w:r>
      <w:r w:rsidR="004E5077" w:rsidRPr="0004525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du </w:t>
      </w:r>
      <w:proofErr w:type="spellStart"/>
      <w:r w:rsidR="004E5077" w:rsidRPr="0004525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>RhB</w:t>
      </w:r>
      <w:proofErr w:type="spellEnd"/>
      <w:r w:rsidR="004E5077" w:rsidRPr="0004525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par </w:t>
      </w:r>
      <w:r w:rsidR="006C4934" w:rsidRPr="0004525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</w:t>
      </w:r>
      <w:r w:rsidR="004E5077" w:rsidRPr="0004525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procédé </w:t>
      </w:r>
      <w:r w:rsidRPr="0004525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Fenton, </w:t>
      </w:r>
      <w:r w:rsidR="004E5077" w:rsidRPr="0004525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</w:t>
      </w:r>
      <w:r w:rsidRPr="0004525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>photo Fenton</w:t>
      </w:r>
      <w:r w:rsidR="004E5077" w:rsidRPr="0004525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et </w:t>
      </w:r>
      <w:r w:rsidRPr="0004525D">
        <w:rPr>
          <w:rFonts w:asciiTheme="majorBidi" w:hAnsiTheme="majorBidi" w:cstheme="majorBidi"/>
          <w:b w:val="0"/>
          <w:bCs w:val="0"/>
          <w:color w:val="auto"/>
          <w:sz w:val="22"/>
          <w:szCs w:val="22"/>
        </w:rPr>
        <w:t xml:space="preserve"> solaire Fenton.</w:t>
      </w:r>
    </w:p>
    <w:p w:rsidR="00570B43" w:rsidRPr="00570B43" w:rsidRDefault="00570B43" w:rsidP="00570B43"/>
    <w:tbl>
      <w:tblPr>
        <w:tblStyle w:val="Listeclaire-Accent11"/>
        <w:tblW w:w="6416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751"/>
        <w:gridCol w:w="1555"/>
        <w:gridCol w:w="1555"/>
        <w:gridCol w:w="1555"/>
      </w:tblGrid>
      <w:tr w:rsidR="00AD2AC6" w:rsidRPr="003B25E3" w:rsidTr="00AD2A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noWrap/>
            <w:hideMark/>
          </w:tcPr>
          <w:p w:rsidR="00AD2AC6" w:rsidRPr="00AD2AC6" w:rsidRDefault="00AD2AC6" w:rsidP="00BF128F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Procédé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BF12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Fenton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BF12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Solaire Fenton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BF12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Photo Fenton</w:t>
            </w:r>
          </w:p>
        </w:tc>
      </w:tr>
      <w:tr w:rsidR="00AD2AC6" w:rsidRPr="003B25E3" w:rsidTr="00AD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noWrap/>
            <w:hideMark/>
          </w:tcPr>
          <w:p w:rsidR="00AD2AC6" w:rsidRPr="00AD2AC6" w:rsidRDefault="00AD2AC6" w:rsidP="00C31D99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temps (mn)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BF12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R</w:t>
            </w:r>
            <w:r w:rsidRPr="00AD2AC6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déc</w:t>
            </w:r>
            <w:proofErr w:type="spellEnd"/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C31D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R</w:t>
            </w:r>
            <w:r w:rsidRPr="00AD2AC6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déc</w:t>
            </w:r>
            <w:proofErr w:type="spellEnd"/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C31D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R</w:t>
            </w:r>
            <w:r w:rsidRPr="00AD2AC6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déc</w:t>
            </w:r>
            <w:proofErr w:type="spellEnd"/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</w:tr>
      <w:tr w:rsidR="00AD2AC6" w:rsidRPr="003B25E3" w:rsidTr="00BF128F">
        <w:trPr>
          <w:trHeight w:val="2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noWrap/>
            <w:hideMark/>
          </w:tcPr>
          <w:p w:rsidR="00AD2AC6" w:rsidRPr="00AD2AC6" w:rsidRDefault="00AD2AC6" w:rsidP="00C31D99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BF12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0.00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0.00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0.00</w:t>
            </w:r>
          </w:p>
        </w:tc>
      </w:tr>
      <w:tr w:rsidR="00AD2AC6" w:rsidRPr="003B25E3" w:rsidTr="00BF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noWrap/>
            <w:hideMark/>
          </w:tcPr>
          <w:p w:rsidR="00AD2AC6" w:rsidRPr="00AD2AC6" w:rsidRDefault="00AD2AC6" w:rsidP="00C31D99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BF12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97.70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97.49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97.39</w:t>
            </w:r>
          </w:p>
        </w:tc>
      </w:tr>
      <w:tr w:rsidR="00AD2AC6" w:rsidRPr="003B25E3" w:rsidTr="00BF128F">
        <w:trPr>
          <w:trHeight w:val="2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noWrap/>
            <w:hideMark/>
          </w:tcPr>
          <w:p w:rsidR="00AD2AC6" w:rsidRPr="00AD2AC6" w:rsidRDefault="00AD2AC6" w:rsidP="00C31D99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BF12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99.15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98.87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98.73</w:t>
            </w:r>
          </w:p>
        </w:tc>
      </w:tr>
      <w:tr w:rsidR="00AD2AC6" w:rsidRPr="003B25E3" w:rsidTr="00BF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noWrap/>
            <w:hideMark/>
          </w:tcPr>
          <w:p w:rsidR="00AD2AC6" w:rsidRPr="00AD2AC6" w:rsidRDefault="00AD2AC6" w:rsidP="00C31D99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BF12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99.71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99.64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99.34</w:t>
            </w:r>
          </w:p>
        </w:tc>
      </w:tr>
      <w:tr w:rsidR="00AD2AC6" w:rsidRPr="003B25E3" w:rsidTr="00BF128F">
        <w:trPr>
          <w:trHeight w:val="2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noWrap/>
            <w:hideMark/>
          </w:tcPr>
          <w:p w:rsidR="00AD2AC6" w:rsidRPr="00AD2AC6" w:rsidRDefault="00AD2AC6" w:rsidP="00C31D99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BF12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99.93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99.81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99.76</w:t>
            </w:r>
          </w:p>
        </w:tc>
      </w:tr>
      <w:tr w:rsidR="00AD2AC6" w:rsidRPr="003B25E3" w:rsidTr="00BF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noWrap/>
            <w:hideMark/>
          </w:tcPr>
          <w:p w:rsidR="00AD2AC6" w:rsidRPr="00AD2AC6" w:rsidRDefault="00AD2AC6" w:rsidP="00C31D99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BF12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99.88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99.85</w:t>
            </w:r>
          </w:p>
        </w:tc>
      </w:tr>
      <w:tr w:rsidR="00AD2AC6" w:rsidRPr="003B25E3" w:rsidTr="00BF128F">
        <w:trPr>
          <w:trHeight w:val="2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noWrap/>
            <w:hideMark/>
          </w:tcPr>
          <w:p w:rsidR="00AD2AC6" w:rsidRPr="00AD2AC6" w:rsidRDefault="00AD2AC6" w:rsidP="00C31D99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BF12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99.88</w:t>
            </w:r>
          </w:p>
        </w:tc>
      </w:tr>
      <w:tr w:rsidR="00AD2AC6" w:rsidRPr="003B25E3" w:rsidTr="00BF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noWrap/>
            <w:hideMark/>
          </w:tcPr>
          <w:p w:rsidR="00AD2AC6" w:rsidRPr="00AD2AC6" w:rsidRDefault="00AD2AC6" w:rsidP="00C31D99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BF12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99.95</w:t>
            </w:r>
          </w:p>
        </w:tc>
      </w:tr>
      <w:tr w:rsidR="00AD2AC6" w:rsidRPr="003B25E3" w:rsidTr="00BF128F">
        <w:trPr>
          <w:trHeight w:val="2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noWrap/>
            <w:hideMark/>
          </w:tcPr>
          <w:p w:rsidR="00AD2AC6" w:rsidRPr="00AD2AC6" w:rsidRDefault="00AD2AC6" w:rsidP="00C31D99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BF12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99.98</w:t>
            </w:r>
          </w:p>
        </w:tc>
      </w:tr>
      <w:tr w:rsidR="00AD2AC6" w:rsidRPr="003B25E3" w:rsidTr="00BF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noWrap/>
            <w:hideMark/>
          </w:tcPr>
          <w:p w:rsidR="00AD2AC6" w:rsidRPr="00AD2AC6" w:rsidRDefault="00AD2AC6" w:rsidP="00C31D99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555" w:type="dxa"/>
            <w:noWrap/>
            <w:hideMark/>
          </w:tcPr>
          <w:p w:rsidR="00AD2AC6" w:rsidRPr="00AD2AC6" w:rsidRDefault="00AD2AC6" w:rsidP="00BF12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555" w:type="dxa"/>
            <w:noWrap/>
            <w:vAlign w:val="bottom"/>
            <w:hideMark/>
          </w:tcPr>
          <w:p w:rsidR="00AD2AC6" w:rsidRPr="00AD2AC6" w:rsidRDefault="00AD2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AD2AC6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</w:tr>
    </w:tbl>
    <w:p w:rsidR="00C62FC5" w:rsidRDefault="00DF1E59" w:rsidP="00C31D99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29AE1A83" wp14:editId="173BE736">
            <wp:simplePos x="0" y="0"/>
            <wp:positionH relativeFrom="column">
              <wp:posOffset>1118870</wp:posOffset>
            </wp:positionH>
            <wp:positionV relativeFrom="paragraph">
              <wp:posOffset>269875</wp:posOffset>
            </wp:positionV>
            <wp:extent cx="4048125" cy="2695575"/>
            <wp:effectExtent l="0" t="0" r="0" b="0"/>
            <wp:wrapNone/>
            <wp:docPr id="24" name="Objet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V relativeFrom="margin">
              <wp14:pctHeight>0</wp14:pctHeight>
            </wp14:sizeRelV>
          </wp:anchor>
        </w:drawing>
      </w:r>
    </w:p>
    <w:p w:rsidR="00646542" w:rsidRDefault="00646542" w:rsidP="00C31D99">
      <w:pPr>
        <w:rPr>
          <w:lang w:val="en-US"/>
        </w:rPr>
      </w:pPr>
    </w:p>
    <w:p w:rsidR="008C7459" w:rsidRDefault="008C7459" w:rsidP="00C31D99">
      <w:pPr>
        <w:rPr>
          <w:lang w:val="en-US"/>
        </w:rPr>
      </w:pPr>
    </w:p>
    <w:p w:rsidR="008C7459" w:rsidRDefault="008C7459" w:rsidP="00C31D99">
      <w:pPr>
        <w:rPr>
          <w:lang w:val="en-US"/>
        </w:rPr>
      </w:pPr>
    </w:p>
    <w:p w:rsidR="008C7459" w:rsidRDefault="008C7459" w:rsidP="00C31D99">
      <w:pPr>
        <w:rPr>
          <w:lang w:val="en-US"/>
        </w:rPr>
      </w:pPr>
    </w:p>
    <w:p w:rsidR="008C7459" w:rsidRDefault="008C7459" w:rsidP="00C31D99">
      <w:pPr>
        <w:rPr>
          <w:lang w:val="en-US"/>
        </w:rPr>
      </w:pPr>
    </w:p>
    <w:p w:rsidR="008C7459" w:rsidRDefault="008C7459" w:rsidP="00C31D99">
      <w:pPr>
        <w:rPr>
          <w:lang w:val="en-US"/>
        </w:rPr>
      </w:pPr>
    </w:p>
    <w:p w:rsidR="008C7459" w:rsidRDefault="008C7459" w:rsidP="00C31D99">
      <w:pPr>
        <w:rPr>
          <w:lang w:val="en-US"/>
        </w:rPr>
      </w:pPr>
    </w:p>
    <w:p w:rsidR="008C7459" w:rsidRDefault="008C7459" w:rsidP="00C31D99">
      <w:pPr>
        <w:rPr>
          <w:lang w:val="en-US"/>
        </w:rPr>
      </w:pPr>
    </w:p>
    <w:p w:rsidR="008C7459" w:rsidRDefault="005B0C85" w:rsidP="00C31D99">
      <w:pPr>
        <w:rPr>
          <w:lang w:val="en-US"/>
        </w:rPr>
      </w:pPr>
      <w:r>
        <w:rPr>
          <w:noProof/>
        </w:rPr>
        <w:pict>
          <v:shape id="_x0000_s1064" type="#_x0000_t202" style="position:absolute;margin-left:18.35pt;margin-top:24.1pt;width:446.25pt;height:41.6pt;z-index:251706368" stroked="f">
            <v:textbox inset="0,0,0,0">
              <w:txbxContent>
                <w:p w:rsidR="007D3D8C" w:rsidRPr="007D3D8C" w:rsidRDefault="007D3D8C" w:rsidP="007D3D8C">
                  <w:pPr>
                    <w:pStyle w:val="Lgende"/>
                    <w:spacing w:line="276" w:lineRule="auto"/>
                    <w:jc w:val="center"/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</w:pPr>
                  <w:r w:rsidRPr="007D3D8C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t>Figure A.</w:t>
                  </w:r>
                  <w:r w:rsidRPr="007D3D8C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begin"/>
                  </w:r>
                  <w:r w:rsidRPr="007D3D8C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instrText xml:space="preserve"> SEQ Figure \* ARABIC </w:instrText>
                  </w:r>
                  <w:r w:rsidRPr="007D3D8C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separate"/>
                  </w:r>
                  <w:r w:rsidR="004E2169">
                    <w:rPr>
                      <w:rFonts w:asciiTheme="majorBidi" w:hAnsiTheme="majorBidi" w:cstheme="majorBidi"/>
                      <w:noProof/>
                      <w:color w:val="auto"/>
                      <w:sz w:val="22"/>
                      <w:szCs w:val="22"/>
                    </w:rPr>
                    <w:t>7</w:t>
                  </w:r>
                  <w:r w:rsidRPr="007D3D8C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fldChar w:fldCharType="end"/>
                  </w:r>
                  <w:r w:rsidRPr="007D3D8C">
                    <w:rPr>
                      <w:rFonts w:asciiTheme="majorBidi" w:hAnsiTheme="majorBidi" w:cstheme="majorBidi"/>
                      <w:color w:val="auto"/>
                      <w:sz w:val="22"/>
                      <w:szCs w:val="22"/>
                    </w:rPr>
                    <w:t>.</w:t>
                  </w:r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 xml:space="preserve"> Evolution des taux de  décoloration de </w:t>
                  </w:r>
                  <w:proofErr w:type="spellStart"/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RhB</w:t>
                  </w:r>
                  <w:proofErr w:type="spellEnd"/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 xml:space="preserve"> par procédé  Fenton, photo Fenton et solaire Fenton  ([</w:t>
                  </w:r>
                  <w:proofErr w:type="spellStart"/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RhB</w:t>
                  </w:r>
                  <w:proofErr w:type="spellEnd"/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]= 100 µM; [</w:t>
                  </w:r>
                  <w:proofErr w:type="gramStart"/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H</w:t>
                  </w:r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vertAlign w:val="subscript"/>
                    </w:rPr>
                    <w:t>2</w:t>
                  </w:r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O</w:t>
                  </w:r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vertAlign w:val="subscript"/>
                    </w:rPr>
                    <w:t>2</w:t>
                  </w:r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 xml:space="preserve"> ]</w:t>
                  </w:r>
                  <w:proofErr w:type="gramEnd"/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 xml:space="preserve"> = 7,5 </w:t>
                  </w:r>
                  <w:proofErr w:type="spellStart"/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mM</w:t>
                  </w:r>
                  <w:proofErr w:type="spellEnd"/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 ; [Fe</w:t>
                  </w:r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  <w:vertAlign w:val="superscript"/>
                    </w:rPr>
                    <w:t>2+</w:t>
                  </w:r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 xml:space="preserve">] =1 </w:t>
                  </w:r>
                  <w:proofErr w:type="spellStart"/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mM</w:t>
                  </w:r>
                  <w:proofErr w:type="spellEnd"/>
                  <w:r w:rsidRPr="007D3D8C">
                    <w:rPr>
                      <w:rFonts w:asciiTheme="majorBidi" w:hAnsiTheme="majorBidi" w:cstheme="majorBidi"/>
                      <w:b w:val="0"/>
                      <w:bCs w:val="0"/>
                      <w:color w:val="auto"/>
                      <w:sz w:val="22"/>
                      <w:szCs w:val="22"/>
                    </w:rPr>
                    <w:t>; pH=3)</w:t>
                  </w:r>
                </w:p>
                <w:p w:rsidR="007D3D8C" w:rsidRDefault="007D3D8C" w:rsidP="007D3D8C">
                  <w:pPr>
                    <w:pStyle w:val="Lgende"/>
                    <w:rPr>
                      <w:noProof/>
                    </w:rPr>
                  </w:pPr>
                </w:p>
              </w:txbxContent>
            </v:textbox>
          </v:shape>
        </w:pict>
      </w:r>
    </w:p>
    <w:p w:rsidR="00570B43" w:rsidRDefault="00570B43" w:rsidP="00FB3C46">
      <w:pPr>
        <w:rPr>
          <w:lang w:val="en-US"/>
        </w:rPr>
      </w:pPr>
    </w:p>
    <w:p w:rsidR="00570B43" w:rsidRPr="00A831C2" w:rsidRDefault="00570B43" w:rsidP="00FB3C46">
      <w:pPr>
        <w:rPr>
          <w:lang w:val="en-US"/>
        </w:rPr>
      </w:pPr>
    </w:p>
    <w:p w:rsidR="00382ED3" w:rsidRPr="00646542" w:rsidRDefault="00FC2602" w:rsidP="00646542">
      <w:pPr>
        <w:pStyle w:val="Lgende"/>
        <w:keepNext/>
        <w:spacing w:line="276" w:lineRule="auto"/>
        <w:rPr>
          <w:rFonts w:asciiTheme="majorBidi" w:hAnsiTheme="majorBidi" w:cstheme="majorBidi"/>
          <w:b w:val="0"/>
          <w:bCs w:val="0"/>
          <w:color w:val="auto"/>
          <w:sz w:val="20"/>
          <w:szCs w:val="20"/>
        </w:rPr>
      </w:pPr>
      <w:r w:rsidRPr="00FC2602">
        <w:rPr>
          <w:rFonts w:asciiTheme="majorBidi" w:hAnsiTheme="majorBidi" w:cstheme="majorBidi"/>
          <w:color w:val="auto"/>
          <w:sz w:val="20"/>
          <w:szCs w:val="20"/>
        </w:rPr>
        <w:lastRenderedPageBreak/>
        <w:t>Tableau A.</w:t>
      </w:r>
      <w:r w:rsidR="00F346D8" w:rsidRPr="00FC2602">
        <w:rPr>
          <w:rFonts w:asciiTheme="majorBidi" w:hAnsiTheme="majorBidi" w:cstheme="majorBidi"/>
          <w:color w:val="auto"/>
          <w:sz w:val="20"/>
          <w:szCs w:val="20"/>
        </w:rPr>
        <w:fldChar w:fldCharType="begin"/>
      </w:r>
      <w:r w:rsidRPr="00FC2602">
        <w:rPr>
          <w:rFonts w:asciiTheme="majorBidi" w:hAnsiTheme="majorBidi" w:cstheme="majorBidi"/>
          <w:color w:val="auto"/>
          <w:sz w:val="20"/>
          <w:szCs w:val="20"/>
        </w:rPr>
        <w:instrText xml:space="preserve"> SEQ Tableau \* ARABIC </w:instrText>
      </w:r>
      <w:r w:rsidR="00F346D8" w:rsidRPr="00FC2602">
        <w:rPr>
          <w:rFonts w:asciiTheme="majorBidi" w:hAnsiTheme="majorBidi" w:cstheme="majorBidi"/>
          <w:color w:val="auto"/>
          <w:sz w:val="20"/>
          <w:szCs w:val="20"/>
        </w:rPr>
        <w:fldChar w:fldCharType="separate"/>
      </w:r>
      <w:r w:rsidR="004E2169">
        <w:rPr>
          <w:rFonts w:asciiTheme="majorBidi" w:hAnsiTheme="majorBidi" w:cstheme="majorBidi"/>
          <w:noProof/>
          <w:color w:val="auto"/>
          <w:sz w:val="20"/>
          <w:szCs w:val="20"/>
        </w:rPr>
        <w:t>5</w:t>
      </w:r>
      <w:r w:rsidR="00F346D8" w:rsidRPr="00FC2602">
        <w:rPr>
          <w:rFonts w:asciiTheme="majorBidi" w:hAnsiTheme="majorBidi" w:cstheme="majorBidi"/>
          <w:color w:val="auto"/>
          <w:sz w:val="20"/>
          <w:szCs w:val="20"/>
        </w:rPr>
        <w:fldChar w:fldCharType="end"/>
      </w:r>
      <w:r w:rsidRPr="00FC2602">
        <w:rPr>
          <w:rFonts w:asciiTheme="majorBidi" w:hAnsiTheme="majorBidi" w:cstheme="majorBidi"/>
          <w:color w:val="auto"/>
          <w:sz w:val="20"/>
          <w:szCs w:val="20"/>
        </w:rPr>
        <w:t xml:space="preserve">. </w:t>
      </w:r>
      <w:r w:rsidRPr="00FC2602">
        <w:rPr>
          <w:rFonts w:asciiTheme="majorBidi" w:hAnsiTheme="majorBidi" w:cstheme="majorBidi"/>
          <w:b w:val="0"/>
          <w:bCs w:val="0"/>
          <w:color w:val="auto"/>
          <w:sz w:val="20"/>
          <w:szCs w:val="20"/>
        </w:rPr>
        <w:t xml:space="preserve">Etude cinétique de la </w:t>
      </w:r>
      <w:r>
        <w:rPr>
          <w:rFonts w:asciiTheme="majorBidi" w:hAnsiTheme="majorBidi" w:cstheme="majorBidi"/>
          <w:b w:val="0"/>
          <w:bCs w:val="0"/>
          <w:color w:val="auto"/>
          <w:sz w:val="20"/>
          <w:szCs w:val="20"/>
        </w:rPr>
        <w:t xml:space="preserve"> dégradation</w:t>
      </w:r>
      <w:r w:rsidRPr="00FC2602">
        <w:rPr>
          <w:rFonts w:asciiTheme="majorBidi" w:hAnsiTheme="majorBidi" w:cstheme="majorBidi"/>
          <w:b w:val="0"/>
          <w:bCs w:val="0"/>
          <w:color w:val="auto"/>
          <w:sz w:val="20"/>
          <w:szCs w:val="20"/>
        </w:rPr>
        <w:t xml:space="preserve"> du</w:t>
      </w:r>
      <w:r w:rsidR="006C4934">
        <w:rPr>
          <w:rFonts w:asciiTheme="majorBidi" w:hAnsiTheme="majorBidi" w:cstheme="majorBidi"/>
          <w:b w:val="0"/>
          <w:bCs w:val="0"/>
          <w:color w:val="auto"/>
          <w:sz w:val="20"/>
          <w:szCs w:val="20"/>
        </w:rPr>
        <w:t xml:space="preserve"> </w:t>
      </w:r>
      <w:proofErr w:type="spellStart"/>
      <w:r w:rsidR="006C4934">
        <w:rPr>
          <w:rFonts w:asciiTheme="majorBidi" w:hAnsiTheme="majorBidi" w:cstheme="majorBidi"/>
          <w:b w:val="0"/>
          <w:bCs w:val="0"/>
          <w:color w:val="auto"/>
          <w:sz w:val="20"/>
          <w:szCs w:val="20"/>
        </w:rPr>
        <w:t>RhB</w:t>
      </w:r>
      <w:proofErr w:type="spellEnd"/>
      <w:r w:rsidR="006C4934">
        <w:rPr>
          <w:rFonts w:asciiTheme="majorBidi" w:hAnsiTheme="majorBidi" w:cstheme="majorBidi"/>
          <w:b w:val="0"/>
          <w:bCs w:val="0"/>
          <w:color w:val="auto"/>
          <w:sz w:val="20"/>
          <w:szCs w:val="20"/>
        </w:rPr>
        <w:t xml:space="preserve"> par procédé Fenton,  photo Fenton et </w:t>
      </w:r>
      <w:r w:rsidRPr="00FC2602">
        <w:rPr>
          <w:rFonts w:asciiTheme="majorBidi" w:hAnsiTheme="majorBidi" w:cstheme="majorBidi"/>
          <w:b w:val="0"/>
          <w:bCs w:val="0"/>
          <w:color w:val="auto"/>
          <w:sz w:val="20"/>
          <w:szCs w:val="20"/>
        </w:rPr>
        <w:t xml:space="preserve"> solaire Fenton.</w:t>
      </w:r>
    </w:p>
    <w:tbl>
      <w:tblPr>
        <w:tblStyle w:val="Listeclaire-Accent11"/>
        <w:tblW w:w="8564" w:type="dxa"/>
        <w:jc w:val="center"/>
        <w:tblInd w:w="1101" w:type="dxa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243"/>
        <w:gridCol w:w="1243"/>
        <w:gridCol w:w="781"/>
        <w:gridCol w:w="324"/>
        <w:gridCol w:w="1191"/>
        <w:gridCol w:w="1158"/>
        <w:gridCol w:w="1242"/>
        <w:gridCol w:w="1382"/>
      </w:tblGrid>
      <w:tr w:rsidR="00FD0E24" w:rsidRPr="00FD0E24" w:rsidTr="00F931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3" w:type="dxa"/>
            <w:noWrap/>
            <w:hideMark/>
          </w:tcPr>
          <w:p w:rsidR="00FD0E24" w:rsidRPr="00A831C2" w:rsidRDefault="00FD0E24" w:rsidP="00FD0E2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Procédé</w:t>
            </w:r>
          </w:p>
        </w:tc>
        <w:tc>
          <w:tcPr>
            <w:tcW w:w="2024" w:type="dxa"/>
            <w:gridSpan w:val="2"/>
            <w:noWrap/>
            <w:hideMark/>
          </w:tcPr>
          <w:p w:rsidR="00FD0E24" w:rsidRPr="00A831C2" w:rsidRDefault="00FD0E24" w:rsidP="00FD0E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Fenton</w:t>
            </w:r>
          </w:p>
        </w:tc>
        <w:tc>
          <w:tcPr>
            <w:tcW w:w="2673" w:type="dxa"/>
            <w:gridSpan w:val="3"/>
            <w:noWrap/>
            <w:hideMark/>
          </w:tcPr>
          <w:p w:rsidR="00FD0E24" w:rsidRPr="00A831C2" w:rsidRDefault="00FD0E24" w:rsidP="00FD0E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Sola</w:t>
            </w:r>
            <w:r w:rsidRPr="00FD0E24">
              <w:rPr>
                <w:rFonts w:asciiTheme="majorBidi" w:eastAsia="Times New Roman" w:hAnsiTheme="majorBidi" w:cstheme="majorBidi"/>
                <w:sz w:val="20"/>
                <w:szCs w:val="20"/>
              </w:rPr>
              <w:t>i</w:t>
            </w: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r</w:t>
            </w:r>
            <w:r w:rsidRPr="00FD0E24">
              <w:rPr>
                <w:rFonts w:asciiTheme="majorBidi" w:eastAsia="Times New Roman" w:hAnsiTheme="majorBidi" w:cstheme="majorBidi"/>
                <w:sz w:val="20"/>
                <w:szCs w:val="20"/>
              </w:rPr>
              <w:t>e</w:t>
            </w: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F</w:t>
            </w:r>
            <w:r w:rsidRPr="00FD0E24">
              <w:rPr>
                <w:rFonts w:asciiTheme="majorBidi" w:eastAsia="Times New Roman" w:hAnsiTheme="majorBidi" w:cstheme="majorBidi"/>
                <w:sz w:val="20"/>
                <w:szCs w:val="20"/>
              </w:rPr>
              <w:t>enton</w:t>
            </w:r>
          </w:p>
        </w:tc>
        <w:tc>
          <w:tcPr>
            <w:tcW w:w="2624" w:type="dxa"/>
            <w:gridSpan w:val="2"/>
            <w:noWrap/>
            <w:hideMark/>
          </w:tcPr>
          <w:p w:rsidR="00FD0E24" w:rsidRPr="00A831C2" w:rsidRDefault="00FD0E24" w:rsidP="00FD0E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P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hoto </w:t>
            </w: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F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enton</w:t>
            </w:r>
          </w:p>
        </w:tc>
      </w:tr>
      <w:tr w:rsidR="00FD0E24" w:rsidRPr="00FD0E24" w:rsidTr="00F931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3" w:type="dxa"/>
            <w:noWrap/>
            <w:hideMark/>
          </w:tcPr>
          <w:p w:rsidR="00214844" w:rsidRPr="00A831C2" w:rsidRDefault="00FD0E24" w:rsidP="00FD0E2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temps (m</w:t>
            </w:r>
            <w:r w:rsidR="00214844"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n)</w:t>
            </w:r>
          </w:p>
        </w:tc>
        <w:tc>
          <w:tcPr>
            <w:tcW w:w="1243" w:type="dxa"/>
            <w:noWrap/>
            <w:hideMark/>
          </w:tcPr>
          <w:p w:rsidR="00214844" w:rsidRPr="00A831C2" w:rsidRDefault="00FD0E2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DCO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(mg/l)</w:t>
            </w:r>
          </w:p>
        </w:tc>
        <w:tc>
          <w:tcPr>
            <w:tcW w:w="1105" w:type="dxa"/>
            <w:gridSpan w:val="2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R</w:t>
            </w:r>
            <w:r w:rsidRPr="00A831C2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dég</w:t>
            </w:r>
            <w:proofErr w:type="spellEnd"/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  <w:tc>
          <w:tcPr>
            <w:tcW w:w="1191" w:type="dxa"/>
            <w:noWrap/>
            <w:hideMark/>
          </w:tcPr>
          <w:p w:rsidR="00214844" w:rsidRPr="00A831C2" w:rsidRDefault="00FD0E2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DCO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(mg/l)</w:t>
            </w:r>
          </w:p>
        </w:tc>
        <w:tc>
          <w:tcPr>
            <w:tcW w:w="1158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R</w:t>
            </w:r>
            <w:r w:rsidRPr="00A831C2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dég</w:t>
            </w:r>
            <w:proofErr w:type="spellEnd"/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  <w:tc>
          <w:tcPr>
            <w:tcW w:w="1242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DCO</w:t>
            </w:r>
            <w:r w:rsidR="00FD0E24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(mg/l)</w:t>
            </w:r>
          </w:p>
        </w:tc>
        <w:tc>
          <w:tcPr>
            <w:tcW w:w="1382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R</w:t>
            </w:r>
            <w:r w:rsidRPr="00A831C2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</w:rPr>
              <w:t>dég</w:t>
            </w:r>
            <w:proofErr w:type="spellEnd"/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(%)</w:t>
            </w:r>
          </w:p>
        </w:tc>
      </w:tr>
      <w:tr w:rsidR="00FD0E24" w:rsidRPr="00FD0E24" w:rsidTr="00F9318F">
        <w:trPr>
          <w:trHeight w:val="2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3" w:type="dxa"/>
            <w:noWrap/>
            <w:hideMark/>
          </w:tcPr>
          <w:p w:rsidR="00214844" w:rsidRPr="00A831C2" w:rsidRDefault="00214844" w:rsidP="00FD0E2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243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1105" w:type="dxa"/>
            <w:gridSpan w:val="2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0.00</w:t>
            </w:r>
          </w:p>
        </w:tc>
        <w:tc>
          <w:tcPr>
            <w:tcW w:w="1191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1158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0.00</w:t>
            </w:r>
          </w:p>
        </w:tc>
        <w:tc>
          <w:tcPr>
            <w:tcW w:w="1242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1382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0.00</w:t>
            </w:r>
          </w:p>
        </w:tc>
      </w:tr>
      <w:tr w:rsidR="00FD0E24" w:rsidRPr="00FD0E24" w:rsidTr="00F931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3" w:type="dxa"/>
            <w:noWrap/>
            <w:hideMark/>
          </w:tcPr>
          <w:p w:rsidR="00214844" w:rsidRPr="00A831C2" w:rsidRDefault="00214844" w:rsidP="00FD0E2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243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52.8</w:t>
            </w:r>
          </w:p>
        </w:tc>
        <w:tc>
          <w:tcPr>
            <w:tcW w:w="1105" w:type="dxa"/>
            <w:gridSpan w:val="2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45.00</w:t>
            </w:r>
          </w:p>
        </w:tc>
        <w:tc>
          <w:tcPr>
            <w:tcW w:w="1191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4.8</w:t>
            </w:r>
          </w:p>
        </w:tc>
        <w:tc>
          <w:tcPr>
            <w:tcW w:w="1158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95.00</w:t>
            </w:r>
          </w:p>
        </w:tc>
        <w:tc>
          <w:tcPr>
            <w:tcW w:w="1242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9.6</w:t>
            </w:r>
          </w:p>
        </w:tc>
        <w:tc>
          <w:tcPr>
            <w:tcW w:w="1382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90.00</w:t>
            </w:r>
          </w:p>
        </w:tc>
      </w:tr>
      <w:tr w:rsidR="00FD0E24" w:rsidRPr="00FD0E24" w:rsidTr="00F9318F">
        <w:trPr>
          <w:trHeight w:val="2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3" w:type="dxa"/>
            <w:noWrap/>
            <w:hideMark/>
          </w:tcPr>
          <w:p w:rsidR="00214844" w:rsidRPr="00A831C2" w:rsidRDefault="00214844" w:rsidP="00FD0E2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1243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33.6</w:t>
            </w:r>
          </w:p>
        </w:tc>
        <w:tc>
          <w:tcPr>
            <w:tcW w:w="1105" w:type="dxa"/>
            <w:gridSpan w:val="2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65.00</w:t>
            </w:r>
          </w:p>
        </w:tc>
        <w:tc>
          <w:tcPr>
            <w:tcW w:w="1191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58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242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382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</w:tr>
      <w:tr w:rsidR="00FD0E24" w:rsidRPr="00FD0E24" w:rsidTr="00F931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3" w:type="dxa"/>
            <w:noWrap/>
            <w:hideMark/>
          </w:tcPr>
          <w:p w:rsidR="00214844" w:rsidRPr="00A831C2" w:rsidRDefault="00214844" w:rsidP="00FD0E2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243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105" w:type="dxa"/>
            <w:gridSpan w:val="2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75.00</w:t>
            </w:r>
          </w:p>
        </w:tc>
        <w:tc>
          <w:tcPr>
            <w:tcW w:w="1191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58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242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382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</w:tr>
      <w:tr w:rsidR="00FD0E24" w:rsidRPr="00FD0E24" w:rsidTr="00F9318F">
        <w:trPr>
          <w:trHeight w:val="2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3" w:type="dxa"/>
            <w:noWrap/>
            <w:hideMark/>
          </w:tcPr>
          <w:p w:rsidR="00214844" w:rsidRPr="00A831C2" w:rsidRDefault="00214844" w:rsidP="00FD0E24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243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19.2</w:t>
            </w:r>
          </w:p>
        </w:tc>
        <w:tc>
          <w:tcPr>
            <w:tcW w:w="1105" w:type="dxa"/>
            <w:gridSpan w:val="2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80.00</w:t>
            </w:r>
          </w:p>
        </w:tc>
        <w:tc>
          <w:tcPr>
            <w:tcW w:w="1191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58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242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382" w:type="dxa"/>
            <w:noWrap/>
            <w:hideMark/>
          </w:tcPr>
          <w:p w:rsidR="00214844" w:rsidRPr="00A831C2" w:rsidRDefault="00214844" w:rsidP="00FD0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831C2">
              <w:rPr>
                <w:rFonts w:asciiTheme="majorBidi" w:eastAsia="Times New Roman" w:hAnsiTheme="majorBidi" w:cstheme="majorBidi"/>
                <w:sz w:val="20"/>
                <w:szCs w:val="20"/>
              </w:rPr>
              <w:t>100.00</w:t>
            </w:r>
          </w:p>
        </w:tc>
      </w:tr>
    </w:tbl>
    <w:p w:rsidR="00646542" w:rsidRPr="008350AF" w:rsidRDefault="00646542" w:rsidP="008350AF">
      <w:pPr>
        <w:rPr>
          <w:lang w:val="en-US"/>
        </w:rPr>
      </w:pPr>
    </w:p>
    <w:p w:rsidR="00EE3516" w:rsidRDefault="00C31D99" w:rsidP="00EE3516">
      <w:pPr>
        <w:keepNext/>
        <w:jc w:val="center"/>
      </w:pPr>
      <w:r w:rsidRPr="00C31D99">
        <w:rPr>
          <w:noProof/>
          <w:szCs w:val="24"/>
        </w:rPr>
        <w:drawing>
          <wp:inline distT="0" distB="0" distL="0" distR="0">
            <wp:extent cx="4686300" cy="2486025"/>
            <wp:effectExtent l="0" t="0" r="0" b="0"/>
            <wp:docPr id="4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516" w:rsidRPr="00EE3516" w:rsidRDefault="00EE3516" w:rsidP="00EE3516">
      <w:pPr>
        <w:pStyle w:val="Lgende"/>
        <w:jc w:val="center"/>
        <w:rPr>
          <w:rFonts w:asciiTheme="majorBidi" w:hAnsiTheme="majorBidi" w:cstheme="majorBidi"/>
          <w:b w:val="0"/>
          <w:bCs w:val="0"/>
          <w:color w:val="auto"/>
          <w:sz w:val="20"/>
          <w:szCs w:val="20"/>
        </w:rPr>
      </w:pPr>
      <w:r w:rsidRPr="00EE3516">
        <w:rPr>
          <w:rFonts w:asciiTheme="majorBidi" w:hAnsiTheme="majorBidi" w:cstheme="majorBidi"/>
          <w:color w:val="auto"/>
          <w:sz w:val="20"/>
          <w:szCs w:val="20"/>
        </w:rPr>
        <w:t>Figure A.</w:t>
      </w:r>
      <w:r w:rsidRPr="00EE3516">
        <w:rPr>
          <w:rFonts w:asciiTheme="majorBidi" w:hAnsiTheme="majorBidi" w:cstheme="majorBidi"/>
          <w:color w:val="auto"/>
          <w:sz w:val="20"/>
          <w:szCs w:val="20"/>
        </w:rPr>
        <w:fldChar w:fldCharType="begin"/>
      </w:r>
      <w:r w:rsidRPr="00EE3516">
        <w:rPr>
          <w:rFonts w:asciiTheme="majorBidi" w:hAnsiTheme="majorBidi" w:cstheme="majorBidi"/>
          <w:color w:val="auto"/>
          <w:sz w:val="20"/>
          <w:szCs w:val="20"/>
        </w:rPr>
        <w:instrText xml:space="preserve"> SEQ Figure \* ARABIC </w:instrText>
      </w:r>
      <w:r w:rsidRPr="00EE3516">
        <w:rPr>
          <w:rFonts w:asciiTheme="majorBidi" w:hAnsiTheme="majorBidi" w:cstheme="majorBidi"/>
          <w:color w:val="auto"/>
          <w:sz w:val="20"/>
          <w:szCs w:val="20"/>
        </w:rPr>
        <w:fldChar w:fldCharType="separate"/>
      </w:r>
      <w:r w:rsidR="004E2169">
        <w:rPr>
          <w:rFonts w:asciiTheme="majorBidi" w:hAnsiTheme="majorBidi" w:cstheme="majorBidi"/>
          <w:noProof/>
          <w:color w:val="auto"/>
          <w:sz w:val="20"/>
          <w:szCs w:val="20"/>
        </w:rPr>
        <w:t>8</w:t>
      </w:r>
      <w:r w:rsidRPr="00EE3516">
        <w:rPr>
          <w:rFonts w:asciiTheme="majorBidi" w:hAnsiTheme="majorBidi" w:cstheme="majorBidi"/>
          <w:color w:val="auto"/>
          <w:sz w:val="20"/>
          <w:szCs w:val="20"/>
        </w:rPr>
        <w:fldChar w:fldCharType="end"/>
      </w:r>
      <w:r w:rsidRPr="00EE3516">
        <w:rPr>
          <w:rFonts w:asciiTheme="majorBidi" w:hAnsiTheme="majorBidi" w:cstheme="majorBidi"/>
          <w:color w:val="auto"/>
          <w:sz w:val="20"/>
          <w:szCs w:val="20"/>
        </w:rPr>
        <w:t>.</w:t>
      </w:r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</w:rPr>
        <w:t xml:space="preserve"> Evolution des taux de  dégradation de </w:t>
      </w:r>
      <w:proofErr w:type="spellStart"/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</w:rPr>
        <w:t>R</w:t>
      </w:r>
      <w:r w:rsidR="008233EC">
        <w:rPr>
          <w:rFonts w:asciiTheme="majorBidi" w:hAnsiTheme="majorBidi" w:cstheme="majorBidi"/>
          <w:b w:val="0"/>
          <w:bCs w:val="0"/>
          <w:color w:val="auto"/>
          <w:sz w:val="20"/>
          <w:szCs w:val="20"/>
        </w:rPr>
        <w:t>hB</w:t>
      </w:r>
      <w:proofErr w:type="spellEnd"/>
      <w:r w:rsidR="008233EC">
        <w:rPr>
          <w:rFonts w:asciiTheme="majorBidi" w:hAnsiTheme="majorBidi" w:cstheme="majorBidi"/>
          <w:b w:val="0"/>
          <w:bCs w:val="0"/>
          <w:color w:val="auto"/>
          <w:sz w:val="20"/>
          <w:szCs w:val="20"/>
        </w:rPr>
        <w:t xml:space="preserve"> par procédé de Fenton, photo-Fenton et solaire-</w:t>
      </w:r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</w:rPr>
        <w:t xml:space="preserve">Fenton </w:t>
      </w:r>
    </w:p>
    <w:p w:rsidR="00382ED3" w:rsidRDefault="00EE3516" w:rsidP="00EE3516">
      <w:pPr>
        <w:pStyle w:val="Lgende"/>
        <w:jc w:val="center"/>
        <w:rPr>
          <w:rFonts w:asciiTheme="majorBidi" w:hAnsiTheme="majorBidi" w:cstheme="majorBidi"/>
          <w:b w:val="0"/>
          <w:bCs w:val="0"/>
          <w:color w:val="auto"/>
          <w:sz w:val="20"/>
          <w:szCs w:val="20"/>
          <w:lang w:val="en-US"/>
        </w:rPr>
      </w:pPr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lang w:val="en-US"/>
        </w:rPr>
        <w:t>([</w:t>
      </w:r>
      <w:proofErr w:type="spellStart"/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lang w:val="en-US"/>
        </w:rPr>
        <w:t>RhB</w:t>
      </w:r>
      <w:proofErr w:type="spellEnd"/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lang w:val="en-US"/>
        </w:rPr>
        <w:t>]</w:t>
      </w:r>
      <w:r w:rsidR="00BE12BE">
        <w:rPr>
          <w:rFonts w:asciiTheme="majorBidi" w:hAnsiTheme="majorBidi" w:cstheme="majorBidi"/>
          <w:b w:val="0"/>
          <w:bCs w:val="0"/>
          <w:color w:val="auto"/>
          <w:sz w:val="20"/>
          <w:szCs w:val="20"/>
          <w:lang w:val="en-US"/>
        </w:rPr>
        <w:t xml:space="preserve"> </w:t>
      </w:r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lang w:val="en-US"/>
        </w:rPr>
        <w:t>= 100 µM; [</w:t>
      </w:r>
      <w:proofErr w:type="gramStart"/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lang w:val="en-US"/>
        </w:rPr>
        <w:t>H</w:t>
      </w:r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vertAlign w:val="subscript"/>
          <w:lang w:val="en-US"/>
        </w:rPr>
        <w:t>2</w:t>
      </w:r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lang w:val="en-US"/>
        </w:rPr>
        <w:t>O</w:t>
      </w:r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vertAlign w:val="subscript"/>
          <w:lang w:val="en-US"/>
        </w:rPr>
        <w:t>2</w:t>
      </w:r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lang w:val="en-US"/>
        </w:rPr>
        <w:t xml:space="preserve"> ]</w:t>
      </w:r>
      <w:proofErr w:type="gramEnd"/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lang w:val="en-US"/>
        </w:rPr>
        <w:t xml:space="preserve"> = 7,5 </w:t>
      </w:r>
      <w:proofErr w:type="spellStart"/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lang w:val="en-US"/>
        </w:rPr>
        <w:t>mM</w:t>
      </w:r>
      <w:proofErr w:type="spellEnd"/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lang w:val="en-US"/>
        </w:rPr>
        <w:t> ; [Fe</w:t>
      </w:r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vertAlign w:val="superscript"/>
          <w:lang w:val="en-US"/>
        </w:rPr>
        <w:t>2+</w:t>
      </w:r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lang w:val="en-US"/>
        </w:rPr>
        <w:t xml:space="preserve">] =1 </w:t>
      </w:r>
      <w:proofErr w:type="spellStart"/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lang w:val="en-US"/>
        </w:rPr>
        <w:t>mM</w:t>
      </w:r>
      <w:proofErr w:type="spellEnd"/>
      <w:r w:rsidRPr="00EE3516">
        <w:rPr>
          <w:rFonts w:asciiTheme="majorBidi" w:hAnsiTheme="majorBidi" w:cstheme="majorBidi"/>
          <w:b w:val="0"/>
          <w:bCs w:val="0"/>
          <w:color w:val="auto"/>
          <w:sz w:val="20"/>
          <w:szCs w:val="20"/>
          <w:lang w:val="en-US"/>
        </w:rPr>
        <w:t>; pH=3)</w:t>
      </w:r>
    </w:p>
    <w:p w:rsidR="00EE3516" w:rsidRPr="00EE3516" w:rsidRDefault="00EE3516" w:rsidP="00EE3516">
      <w:pPr>
        <w:rPr>
          <w:lang w:val="en-US"/>
        </w:rPr>
      </w:pPr>
    </w:p>
    <w:p w:rsidR="00C30FC8" w:rsidRDefault="00C30FC8" w:rsidP="00A9571F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E3516">
        <w:rPr>
          <w:rFonts w:asciiTheme="majorBidi" w:hAnsiTheme="majorBidi" w:cstheme="majorBidi"/>
          <w:sz w:val="24"/>
          <w:szCs w:val="24"/>
        </w:rPr>
        <w:t xml:space="preserve">        </w:t>
      </w:r>
      <w:r w:rsidR="00A2502B">
        <w:rPr>
          <w:rFonts w:asciiTheme="majorBidi" w:hAnsiTheme="majorBidi" w:cstheme="majorBidi"/>
          <w:sz w:val="24"/>
          <w:szCs w:val="24"/>
        </w:rPr>
        <w:t>D’après les figures A.</w:t>
      </w:r>
      <w:r w:rsidR="00A2107D">
        <w:rPr>
          <w:rFonts w:asciiTheme="majorBidi" w:hAnsiTheme="majorBidi" w:cstheme="majorBidi"/>
          <w:sz w:val="24"/>
          <w:szCs w:val="24"/>
        </w:rPr>
        <w:t>7</w:t>
      </w:r>
      <w:r w:rsidR="00A2502B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A2502B">
        <w:rPr>
          <w:rFonts w:asciiTheme="majorBidi" w:hAnsiTheme="majorBidi" w:cstheme="majorBidi"/>
          <w:sz w:val="24"/>
          <w:szCs w:val="24"/>
        </w:rPr>
        <w:t>et</w:t>
      </w:r>
      <w:proofErr w:type="gramEnd"/>
      <w:r w:rsidR="00A2502B">
        <w:rPr>
          <w:rFonts w:asciiTheme="majorBidi" w:hAnsiTheme="majorBidi" w:cstheme="majorBidi"/>
          <w:sz w:val="24"/>
          <w:szCs w:val="24"/>
        </w:rPr>
        <w:t xml:space="preserve"> A.</w:t>
      </w:r>
      <w:r w:rsidR="00A2107D">
        <w:rPr>
          <w:rFonts w:asciiTheme="majorBidi" w:hAnsiTheme="majorBidi" w:cstheme="majorBidi"/>
          <w:sz w:val="24"/>
          <w:szCs w:val="24"/>
        </w:rPr>
        <w:t>8</w:t>
      </w:r>
      <w:r w:rsidR="00A2502B">
        <w:rPr>
          <w:rFonts w:asciiTheme="majorBidi" w:hAnsiTheme="majorBidi" w:cstheme="majorBidi"/>
          <w:sz w:val="24"/>
          <w:szCs w:val="24"/>
        </w:rPr>
        <w:t xml:space="preserve">. </w:t>
      </w:r>
      <w:r w:rsidR="00A9571F">
        <w:rPr>
          <w:rFonts w:asciiTheme="majorBidi" w:hAnsiTheme="majorBidi" w:cstheme="majorBidi"/>
          <w:sz w:val="24"/>
          <w:szCs w:val="24"/>
        </w:rPr>
        <w:t>Nous constatons</w:t>
      </w:r>
      <w:r w:rsidR="00A2502B">
        <w:rPr>
          <w:rFonts w:asciiTheme="majorBidi" w:hAnsiTheme="majorBidi" w:cstheme="majorBidi"/>
          <w:sz w:val="24"/>
          <w:szCs w:val="24"/>
        </w:rPr>
        <w:t xml:space="preserve"> une amélioration de décoloration ainsi la dégradation de Rhodamine B d’un procédé à un autre tels que la décoloration est complète dans tous les procédés et la dégradation est complète au bout de 15 minutes dans les procédés photochimique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8350AF" w:rsidRDefault="00C30FC8" w:rsidP="00A2107D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Les résultats montre l’efficacité de ces procédés </w:t>
      </w:r>
      <w:r w:rsidR="00A2502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que </w:t>
      </w:r>
      <w:r w:rsidR="00A9571F">
        <w:rPr>
          <w:rFonts w:asciiTheme="majorBidi" w:hAnsiTheme="majorBidi" w:cstheme="majorBidi"/>
          <w:sz w:val="24"/>
          <w:szCs w:val="24"/>
        </w:rPr>
        <w:t>ce</w:t>
      </w:r>
      <w:r>
        <w:rPr>
          <w:rFonts w:asciiTheme="majorBidi" w:hAnsiTheme="majorBidi" w:cstheme="majorBidi"/>
          <w:sz w:val="24"/>
          <w:szCs w:val="24"/>
        </w:rPr>
        <w:t xml:space="preserve"> soit on utilise l’UV ou bien la lumière solaire.</w:t>
      </w:r>
      <w:r w:rsidR="00A2502B">
        <w:rPr>
          <w:rFonts w:asciiTheme="majorBidi" w:hAnsiTheme="majorBidi" w:cstheme="majorBidi"/>
          <w:sz w:val="24"/>
          <w:szCs w:val="24"/>
        </w:rPr>
        <w:t xml:space="preserve"> </w:t>
      </w:r>
    </w:p>
    <w:sectPr w:rsidR="008350AF" w:rsidSect="00E07B0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720" w:right="851" w:bottom="720" w:left="1418" w:header="709" w:footer="709" w:gutter="0"/>
      <w:pgNumType w:start="1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C85" w:rsidRDefault="005B0C85" w:rsidP="00A0185D">
      <w:pPr>
        <w:spacing w:after="0" w:line="240" w:lineRule="auto"/>
      </w:pPr>
      <w:r>
        <w:separator/>
      </w:r>
    </w:p>
  </w:endnote>
  <w:endnote w:type="continuationSeparator" w:id="0">
    <w:p w:rsidR="005B0C85" w:rsidRDefault="005B0C85" w:rsidP="00A01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EE3" w:rsidRDefault="004D2EE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FD3" w:rsidRDefault="005B0C85" w:rsidP="00DB1CDB">
    <w:pPr>
      <w:pStyle w:val="Pieddepage"/>
      <w:pBdr>
        <w:top w:val="single" w:sz="4" w:space="1" w:color="A5A5A5" w:themeColor="background1" w:themeShade="A5"/>
      </w:pBdr>
      <w:spacing w:line="360" w:lineRule="auto"/>
      <w:jc w:val="right"/>
      <w:rPr>
        <w:rFonts w:ascii="Times New Roman" w:eastAsia="Calibri" w:hAnsi="Times New Roman" w:cs="Times New Roman"/>
        <w:b/>
        <w:bCs/>
        <w:i/>
        <w:iCs/>
        <w:color w:val="1F497D" w:themeColor="text2"/>
        <w:sz w:val="24"/>
        <w:szCs w:val="24"/>
        <w:lang w:eastAsia="en-US"/>
      </w:rPr>
    </w:pPr>
    <w:r>
      <w:rPr>
        <w:rFonts w:asciiTheme="majorBidi" w:hAnsiTheme="majorBidi" w:cstheme="majorBidi"/>
        <w:b/>
        <w:bCs/>
        <w:noProof/>
        <w:color w:val="17365D" w:themeColor="text2" w:themeShade="BF"/>
        <w:sz w:val="16"/>
        <w:szCs w:val="16"/>
        <w:lang w:eastAsia="zh-TW"/>
      </w:rPr>
      <w:pict>
        <v:group id="_x0000_s2075" style="position:absolute;left:0;text-align:left;margin-left:-8.4pt;margin-top:697.65pt;width:69.7pt;height:39.45pt;z-index:251660288;mso-position-horizontal-relative:right-margin-area;mso-position-vertical-relative:margin;mso-width-relative:left-margin-area" coordorigin="10717,13296" coordsize="1162,970" o:allowincell="f">
          <v:group id="_x0000_s2076" style="position:absolute;left:10717;top:13815;width:1162;height:451;mso-position-horizontal-relative:margin;mso-position-vertical-relative:margin" coordorigin="-6,3399" coordsize="12197,4253">
            <o:lock v:ext="edit" aspectratio="t"/>
            <v:group id="_x0000_s2077" style="position:absolute;left:-6;top:3717;width:12189;height:3550" coordorigin="18,7468" coordsize="12189,3550">
              <o:lock v:ext="edit" aspectratio="t"/>
              <v:shape id="_x0000_s2078" style="position:absolute;left:18;top:7837;width:7132;height:2863;mso-width-relative:page;mso-height-relative:page" coordsize="7132,2863" path="m,l17,2863,7132,2578r,-2378l,xe" fillcolor="#a7bfde [1620]" stroked="f">
                <v:fill opacity=".5"/>
                <v:path arrowok="t"/>
                <o:lock v:ext="edit" aspectratio="t"/>
              </v:shape>
              <v:shape id="_x0000_s2079" style="position:absolute;left:7150;top:7468;width:3466;height:3550;mso-width-relative:page;mso-height-relative:page" coordsize="3466,3550" path="m,569l,2930r3466,620l3466,,,569xe" fillcolor="#d3dfee [820]" stroked="f">
                <v:fill opacity=".5"/>
                <v:path arrowok="t"/>
                <o:lock v:ext="edit" aspectratio="t"/>
              </v:shape>
              <v:shape id="_x0000_s2080" style="position:absolute;left:10616;top:7468;width:1591;height:3550;mso-width-relative:page;mso-height-relative:page" coordsize="1591,3550" path="m,l,3550,1591,2746r,-2009l,xe" fillcolor="#a7bfde [1620]" stroked="f">
                <v:fill opacity=".5"/>
                <v:path arrowok="t"/>
                <o:lock v:ext="edit" aspectratio="t"/>
              </v:shape>
            </v:group>
            <v:shape id="_x0000_s2081" style="position:absolute;left:8071;top:4069;width:4120;height:2913;mso-width-relative:page;mso-height-relative:page" coordsize="4120,2913" path="m1,251l,2662r4120,251l4120,,1,251xe" fillcolor="#d8d8d8 [2732]" stroked="f">
              <v:path arrowok="t"/>
              <o:lock v:ext="edit" aspectratio="t"/>
            </v:shape>
            <v:shape id="_x0000_s2082" style="position:absolute;left:4104;top:3399;width:3985;height:4236;mso-width-relative:page;mso-height-relative:page" coordsize="3985,4236" path="m,l,4236,3985,3349r,-2428l,xe" fillcolor="#bfbfbf [2412]" stroked="f">
              <v:path arrowok="t"/>
              <o:lock v:ext="edit" aspectratio="t"/>
            </v:shape>
            <v:shape id="_x0000_s2083" style="position:absolute;left:18;top:3399;width:4086;height:4253;mso-width-relative:page;mso-height-relative:page" coordsize="4086,4253" path="m4086,r-2,4253l,3198,,1072,4086,xe" fillcolor="#d8d8d8 [2732]" stroked="f">
              <v:path arrowok="t"/>
              <o:lock v:ext="edit" aspectratio="t"/>
            </v:shape>
            <v:shape id="_x0000_s2084" style="position:absolute;left:17;top:3617;width:2076;height:3851;mso-width-relative:page;mso-height-relative:page" coordsize="2076,3851" path="m,921l2060,r16,3851l,2981,,921xe" fillcolor="#4f81bd [3204]" strokecolor="#1f497d [3215]">
              <v:fill opacity="45875f" rotate="t" focus="50%" type="gradient"/>
              <v:path arrowok="t"/>
              <o:lock v:ext="edit" aspectratio="t"/>
            </v:shape>
            <v:shape id="_x0000_s2085" style="position:absolute;left:2077;top:3617;width:6011;height:3835;mso-width-relative:page;mso-height-relative:page" coordsize="6011,3835" path="m,l17,3835,6011,2629r,-1390l,xe" fillcolor="#4f81bd [3204]" strokecolor="#1f497d [3215]">
              <v:fill opacity="45875f" rotate="t" focus="50%" type="gradient"/>
              <v:path arrowok="t"/>
              <o:lock v:ext="edit" aspectratio="t"/>
            </v:shape>
            <v:shape id="_x0000_s2086" style="position:absolute;left:8088;top:3835;width:4102;height:3432;mso-width-relative:page;mso-height-relative:page" coordsize="4102,3432" path="m,1038l,2411,4102,3432,4102,,,1038xe" fillcolor="#4f81bd [3204]" strokecolor="#1f497d [3215]">
              <v:fill opacity="45875f" rotate="t" focus="50%" type="gradient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087" type="#_x0000_t202" style="position:absolute;left:10821;top:13296;width:1058;height:365" fillcolor="#4f81bd" strokecolor="#1f497d [3215]">
            <v:fill opacity="64881f" rotate="t" focus="50%" type="gradient"/>
            <v:textbox style="mso-next-textbox:#_x0000_s2087" inset=",0,,0">
              <w:txbxContent>
                <w:p w:rsidR="00AD0FD3" w:rsidRPr="00E07B0D" w:rsidRDefault="00F346D8" w:rsidP="00E07B0D">
                  <w:pP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4F81BD" w:themeColor="accent1"/>
                    </w:rPr>
                  </w:pPr>
                  <w:r w:rsidRPr="00E07B0D"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  <w:fldChar w:fldCharType="begin"/>
                  </w:r>
                  <w:r w:rsidR="00AD0FD3" w:rsidRPr="00E07B0D"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  <w:instrText xml:space="preserve"> PAGE   \* MERGEFORMAT </w:instrText>
                  </w:r>
                  <w:r w:rsidRPr="00E07B0D"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  <w:fldChar w:fldCharType="separate"/>
                  </w:r>
                  <w:r w:rsidR="002F70B8" w:rsidRPr="002F70B8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noProof/>
                      <w:color w:val="4F81BD" w:themeColor="accent1"/>
                    </w:rPr>
                    <w:t>128</w:t>
                  </w:r>
                  <w:r w:rsidRPr="00E07B0D"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  <w:fldChar w:fldCharType="end"/>
                  </w:r>
                </w:p>
              </w:txbxContent>
            </v:textbox>
          </v:shape>
          <w10:wrap anchorx="page" anchory="margin"/>
        </v:group>
      </w:pict>
    </w:r>
    <w:sdt>
      <w:sdtPr>
        <w:rPr>
          <w:rFonts w:ascii="Times New Roman" w:eastAsia="Calibri" w:hAnsi="Times New Roman" w:cs="Times New Roman"/>
          <w:b/>
          <w:bCs/>
          <w:i/>
          <w:iCs/>
          <w:color w:val="1F497D" w:themeColor="text2"/>
          <w:sz w:val="24"/>
          <w:szCs w:val="24"/>
          <w:lang w:eastAsia="en-US"/>
        </w:rPr>
        <w:alias w:val="Société"/>
        <w:id w:val="76161118"/>
        <w:placeholder>
          <w:docPart w:val="B9B77CB39A5B4DDBB818DBD4ACF0DCFB"/>
        </w:placeholder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/>
      <w:sdtContent>
        <w:r w:rsidR="00AD0FD3">
          <w:rPr>
            <w:rFonts w:ascii="Times New Roman" w:eastAsia="Calibri" w:hAnsi="Times New Roman" w:cs="Times New Roman" w:hint="cs"/>
            <w:b/>
            <w:bCs/>
            <w:i/>
            <w:iCs/>
            <w:color w:val="1F497D" w:themeColor="text2"/>
            <w:sz w:val="24"/>
            <w:szCs w:val="24"/>
            <w:lang w:eastAsia="en-US" w:bidi="ar-DZ"/>
          </w:rPr>
          <w:t>Laboratoire des Sciences et Techniques de l’Environnement et de</w:t>
        </w:r>
        <w:r w:rsidR="00E07B0D">
          <w:rPr>
            <w:rFonts w:ascii="Times New Roman" w:eastAsia="Calibri" w:hAnsi="Times New Roman" w:cs="Times New Roman"/>
            <w:b/>
            <w:bCs/>
            <w:i/>
            <w:iCs/>
            <w:color w:val="1F497D" w:themeColor="text2"/>
            <w:sz w:val="24"/>
            <w:szCs w:val="24"/>
            <w:lang w:eastAsia="en-US" w:bidi="ar-DZ"/>
          </w:rPr>
          <w:t xml:space="preserve"> la</w:t>
        </w:r>
        <w:r w:rsidR="00AD0FD3">
          <w:rPr>
            <w:rFonts w:ascii="Times New Roman" w:eastAsia="Calibri" w:hAnsi="Times New Roman" w:cs="Times New Roman" w:hint="cs"/>
            <w:b/>
            <w:bCs/>
            <w:i/>
            <w:iCs/>
            <w:color w:val="1F497D" w:themeColor="text2"/>
            <w:sz w:val="24"/>
            <w:szCs w:val="24"/>
            <w:lang w:eastAsia="en-US" w:bidi="ar-DZ"/>
          </w:rPr>
          <w:t xml:space="preserve"> Valorisation -S.T.E.V.A</w:t>
        </w:r>
        <w:r w:rsidR="00AD0FD3">
          <w:rPr>
            <w:rFonts w:ascii="Times New Roman" w:eastAsia="Calibri" w:hAnsi="Times New Roman" w:cs="Times New Roman" w:hint="cs"/>
            <w:b/>
            <w:bCs/>
            <w:i/>
            <w:iCs/>
            <w:color w:val="1F497D" w:themeColor="text2"/>
            <w:sz w:val="24"/>
            <w:szCs w:val="24"/>
            <w:rtl/>
            <w:lang w:eastAsia="en-US" w:bidi="ar-DZ"/>
          </w:rPr>
          <w:t>-</w:t>
        </w:r>
      </w:sdtContent>
    </w:sdt>
  </w:p>
  <w:p w:rsidR="004D2EE3" w:rsidRPr="000E4E21" w:rsidRDefault="004D2EE3" w:rsidP="00DB1CDB">
    <w:pPr>
      <w:pStyle w:val="Pieddepage"/>
      <w:pBdr>
        <w:top w:val="single" w:sz="4" w:space="1" w:color="A5A5A5" w:themeColor="background1" w:themeShade="A5"/>
      </w:pBdr>
      <w:spacing w:line="360" w:lineRule="auto"/>
      <w:jc w:val="right"/>
      <w:rPr>
        <w:rFonts w:asciiTheme="majorBidi" w:hAnsiTheme="majorBidi" w:cstheme="majorBidi"/>
        <w:b/>
        <w:bCs/>
        <w:i/>
        <w:iCs/>
        <w:color w:val="17365D" w:themeColor="text2" w:themeShade="BF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EE3" w:rsidRDefault="004D2EE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C85" w:rsidRDefault="005B0C85" w:rsidP="00A0185D">
      <w:pPr>
        <w:spacing w:after="0" w:line="240" w:lineRule="auto"/>
      </w:pPr>
      <w:r>
        <w:separator/>
      </w:r>
    </w:p>
  </w:footnote>
  <w:footnote w:type="continuationSeparator" w:id="0">
    <w:p w:rsidR="005B0C85" w:rsidRDefault="005B0C85" w:rsidP="00A01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EE3" w:rsidRDefault="004D2EE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b/>
        <w:bCs/>
        <w:i/>
        <w:iCs/>
        <w:color w:val="1F497D" w:themeColor="text2"/>
        <w:sz w:val="36"/>
        <w:szCs w:val="36"/>
      </w:rPr>
      <w:alias w:val="Titre"/>
      <w:id w:val="77547040"/>
      <w:placeholder>
        <w:docPart w:val="B9C817502EBA42C5858AF877DD20408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D0FD3" w:rsidRDefault="00AD0FD3">
        <w:pPr>
          <w:pStyle w:val="En-tte"/>
          <w:pBdr>
            <w:between w:val="single" w:sz="4" w:space="1" w:color="4F81BD" w:themeColor="accent1"/>
          </w:pBdr>
          <w:spacing w:line="276" w:lineRule="auto"/>
          <w:jc w:val="center"/>
        </w:pPr>
        <w:r w:rsidRPr="0047113B">
          <w:rPr>
            <w:rFonts w:asciiTheme="majorBidi" w:hAnsiTheme="majorBidi" w:cstheme="majorBidi"/>
            <w:b/>
            <w:bCs/>
            <w:i/>
            <w:iCs/>
            <w:color w:val="1F497D" w:themeColor="text2"/>
            <w:sz w:val="36"/>
            <w:szCs w:val="36"/>
            <w:lang w:bidi="ar-DZ"/>
          </w:rPr>
          <w:t>ANNEXE</w:t>
        </w:r>
      </w:p>
    </w:sdtContent>
  </w:sdt>
  <w:p w:rsidR="00AD0FD3" w:rsidRDefault="00AD0FD3" w:rsidP="00181DB5">
    <w:pPr>
      <w:pStyle w:val="En-tte"/>
      <w:pBdr>
        <w:between w:val="single" w:sz="4" w:space="1" w:color="4F81BD" w:themeColor="accent1"/>
      </w:pBdr>
      <w:spacing w:line="276" w:lineRule="auto"/>
      <w:jc w:val="center"/>
    </w:pPr>
  </w:p>
  <w:p w:rsidR="00AD0FD3" w:rsidRDefault="00AD0FD3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EE3" w:rsidRDefault="004D2EE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47788"/>
    <w:multiLevelType w:val="hybridMultilevel"/>
    <w:tmpl w:val="7D0007BC"/>
    <w:lvl w:ilvl="0" w:tplc="81C4D436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E29E4"/>
    <w:multiLevelType w:val="hybridMultilevel"/>
    <w:tmpl w:val="F4BEAC6C"/>
    <w:lvl w:ilvl="0" w:tplc="040C001B">
      <w:start w:val="1"/>
      <w:numFmt w:val="lowerRoman"/>
      <w:lvlText w:val="%1."/>
      <w:lvlJc w:val="right"/>
      <w:pPr>
        <w:ind w:left="1353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640" w:hanging="360"/>
      </w:pPr>
    </w:lvl>
    <w:lvl w:ilvl="2" w:tplc="040C001B" w:tentative="1">
      <w:start w:val="1"/>
      <w:numFmt w:val="lowerRoman"/>
      <w:lvlText w:val="%3."/>
      <w:lvlJc w:val="right"/>
      <w:pPr>
        <w:ind w:left="3360" w:hanging="180"/>
      </w:pPr>
    </w:lvl>
    <w:lvl w:ilvl="3" w:tplc="040C000F" w:tentative="1">
      <w:start w:val="1"/>
      <w:numFmt w:val="decimal"/>
      <w:lvlText w:val="%4."/>
      <w:lvlJc w:val="left"/>
      <w:pPr>
        <w:ind w:left="4080" w:hanging="360"/>
      </w:pPr>
    </w:lvl>
    <w:lvl w:ilvl="4" w:tplc="040C0019" w:tentative="1">
      <w:start w:val="1"/>
      <w:numFmt w:val="lowerLetter"/>
      <w:lvlText w:val="%5."/>
      <w:lvlJc w:val="left"/>
      <w:pPr>
        <w:ind w:left="4800" w:hanging="360"/>
      </w:pPr>
    </w:lvl>
    <w:lvl w:ilvl="5" w:tplc="040C001B" w:tentative="1">
      <w:start w:val="1"/>
      <w:numFmt w:val="lowerRoman"/>
      <w:lvlText w:val="%6."/>
      <w:lvlJc w:val="right"/>
      <w:pPr>
        <w:ind w:left="5520" w:hanging="180"/>
      </w:pPr>
    </w:lvl>
    <w:lvl w:ilvl="6" w:tplc="040C000F" w:tentative="1">
      <w:start w:val="1"/>
      <w:numFmt w:val="decimal"/>
      <w:lvlText w:val="%7."/>
      <w:lvlJc w:val="left"/>
      <w:pPr>
        <w:ind w:left="6240" w:hanging="360"/>
      </w:pPr>
    </w:lvl>
    <w:lvl w:ilvl="7" w:tplc="040C0019" w:tentative="1">
      <w:start w:val="1"/>
      <w:numFmt w:val="lowerLetter"/>
      <w:lvlText w:val="%8."/>
      <w:lvlJc w:val="left"/>
      <w:pPr>
        <w:ind w:left="6960" w:hanging="360"/>
      </w:pPr>
    </w:lvl>
    <w:lvl w:ilvl="8" w:tplc="040C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139A1F62"/>
    <w:multiLevelType w:val="hybridMultilevel"/>
    <w:tmpl w:val="22AA5C1A"/>
    <w:lvl w:ilvl="0" w:tplc="040C0015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6614468"/>
    <w:multiLevelType w:val="hybridMultilevel"/>
    <w:tmpl w:val="5C92A80C"/>
    <w:lvl w:ilvl="0" w:tplc="040C001B">
      <w:start w:val="1"/>
      <w:numFmt w:val="lowerRoman"/>
      <w:lvlText w:val="%1."/>
      <w:lvlJc w:val="right"/>
      <w:pPr>
        <w:ind w:left="1353" w:hanging="360"/>
      </w:pPr>
    </w:lvl>
    <w:lvl w:ilvl="1" w:tplc="040C0019" w:tentative="1">
      <w:start w:val="1"/>
      <w:numFmt w:val="lowerLetter"/>
      <w:lvlText w:val="%2."/>
      <w:lvlJc w:val="left"/>
      <w:pPr>
        <w:ind w:left="2640" w:hanging="360"/>
      </w:pPr>
    </w:lvl>
    <w:lvl w:ilvl="2" w:tplc="040C001B" w:tentative="1">
      <w:start w:val="1"/>
      <w:numFmt w:val="lowerRoman"/>
      <w:lvlText w:val="%3."/>
      <w:lvlJc w:val="right"/>
      <w:pPr>
        <w:ind w:left="3360" w:hanging="180"/>
      </w:pPr>
    </w:lvl>
    <w:lvl w:ilvl="3" w:tplc="040C000F" w:tentative="1">
      <w:start w:val="1"/>
      <w:numFmt w:val="decimal"/>
      <w:lvlText w:val="%4."/>
      <w:lvlJc w:val="left"/>
      <w:pPr>
        <w:ind w:left="4080" w:hanging="360"/>
      </w:pPr>
    </w:lvl>
    <w:lvl w:ilvl="4" w:tplc="040C0019" w:tentative="1">
      <w:start w:val="1"/>
      <w:numFmt w:val="lowerLetter"/>
      <w:lvlText w:val="%5."/>
      <w:lvlJc w:val="left"/>
      <w:pPr>
        <w:ind w:left="4800" w:hanging="360"/>
      </w:pPr>
    </w:lvl>
    <w:lvl w:ilvl="5" w:tplc="040C001B" w:tentative="1">
      <w:start w:val="1"/>
      <w:numFmt w:val="lowerRoman"/>
      <w:lvlText w:val="%6."/>
      <w:lvlJc w:val="right"/>
      <w:pPr>
        <w:ind w:left="5520" w:hanging="180"/>
      </w:pPr>
    </w:lvl>
    <w:lvl w:ilvl="6" w:tplc="040C000F" w:tentative="1">
      <w:start w:val="1"/>
      <w:numFmt w:val="decimal"/>
      <w:lvlText w:val="%7."/>
      <w:lvlJc w:val="left"/>
      <w:pPr>
        <w:ind w:left="6240" w:hanging="360"/>
      </w:pPr>
    </w:lvl>
    <w:lvl w:ilvl="7" w:tplc="040C0019" w:tentative="1">
      <w:start w:val="1"/>
      <w:numFmt w:val="lowerLetter"/>
      <w:lvlText w:val="%8."/>
      <w:lvlJc w:val="left"/>
      <w:pPr>
        <w:ind w:left="6960" w:hanging="360"/>
      </w:pPr>
    </w:lvl>
    <w:lvl w:ilvl="8" w:tplc="040C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16EE5B78"/>
    <w:multiLevelType w:val="hybridMultilevel"/>
    <w:tmpl w:val="22AA5C1A"/>
    <w:lvl w:ilvl="0" w:tplc="040C0015">
      <w:start w:val="1"/>
      <w:numFmt w:val="upperLetter"/>
      <w:lvlText w:val="%1."/>
      <w:lvlJc w:val="left"/>
      <w:pPr>
        <w:ind w:left="177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69B36AD"/>
    <w:multiLevelType w:val="hybridMultilevel"/>
    <w:tmpl w:val="FD2622FE"/>
    <w:lvl w:ilvl="0" w:tplc="BBF43108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60" w:hanging="360"/>
      </w:pPr>
    </w:lvl>
    <w:lvl w:ilvl="2" w:tplc="040C001B" w:tentative="1">
      <w:start w:val="1"/>
      <w:numFmt w:val="lowerRoman"/>
      <w:lvlText w:val="%3."/>
      <w:lvlJc w:val="right"/>
      <w:pPr>
        <w:ind w:left="2280" w:hanging="180"/>
      </w:pPr>
    </w:lvl>
    <w:lvl w:ilvl="3" w:tplc="040C000F" w:tentative="1">
      <w:start w:val="1"/>
      <w:numFmt w:val="decimal"/>
      <w:lvlText w:val="%4."/>
      <w:lvlJc w:val="left"/>
      <w:pPr>
        <w:ind w:left="3000" w:hanging="360"/>
      </w:pPr>
    </w:lvl>
    <w:lvl w:ilvl="4" w:tplc="040C0019" w:tentative="1">
      <w:start w:val="1"/>
      <w:numFmt w:val="lowerLetter"/>
      <w:lvlText w:val="%5."/>
      <w:lvlJc w:val="left"/>
      <w:pPr>
        <w:ind w:left="3720" w:hanging="360"/>
      </w:pPr>
    </w:lvl>
    <w:lvl w:ilvl="5" w:tplc="040C001B" w:tentative="1">
      <w:start w:val="1"/>
      <w:numFmt w:val="lowerRoman"/>
      <w:lvlText w:val="%6."/>
      <w:lvlJc w:val="right"/>
      <w:pPr>
        <w:ind w:left="4440" w:hanging="180"/>
      </w:pPr>
    </w:lvl>
    <w:lvl w:ilvl="6" w:tplc="040C000F" w:tentative="1">
      <w:start w:val="1"/>
      <w:numFmt w:val="decimal"/>
      <w:lvlText w:val="%7."/>
      <w:lvlJc w:val="left"/>
      <w:pPr>
        <w:ind w:left="5160" w:hanging="360"/>
      </w:pPr>
    </w:lvl>
    <w:lvl w:ilvl="7" w:tplc="040C0019" w:tentative="1">
      <w:start w:val="1"/>
      <w:numFmt w:val="lowerLetter"/>
      <w:lvlText w:val="%8."/>
      <w:lvlJc w:val="left"/>
      <w:pPr>
        <w:ind w:left="5880" w:hanging="360"/>
      </w:pPr>
    </w:lvl>
    <w:lvl w:ilvl="8" w:tplc="040C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32BF11BC"/>
    <w:multiLevelType w:val="hybridMultilevel"/>
    <w:tmpl w:val="1B04DEEC"/>
    <w:lvl w:ilvl="0" w:tplc="F006B648">
      <w:start w:val="1"/>
      <w:numFmt w:val="decimal"/>
      <w:lvlText w:val="%1."/>
      <w:lvlJc w:val="righ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F822543"/>
    <w:multiLevelType w:val="hybridMultilevel"/>
    <w:tmpl w:val="3780AB1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1D323D"/>
    <w:multiLevelType w:val="hybridMultilevel"/>
    <w:tmpl w:val="1A14ED40"/>
    <w:lvl w:ilvl="0" w:tplc="F006B64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A8E5E80"/>
    <w:multiLevelType w:val="hybridMultilevel"/>
    <w:tmpl w:val="850ED1E2"/>
    <w:lvl w:ilvl="0" w:tplc="BBF4310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60" w:hanging="360"/>
      </w:pPr>
    </w:lvl>
    <w:lvl w:ilvl="2" w:tplc="040C001B" w:tentative="1">
      <w:start w:val="1"/>
      <w:numFmt w:val="lowerRoman"/>
      <w:lvlText w:val="%3."/>
      <w:lvlJc w:val="right"/>
      <w:pPr>
        <w:ind w:left="2280" w:hanging="180"/>
      </w:pPr>
    </w:lvl>
    <w:lvl w:ilvl="3" w:tplc="040C000F" w:tentative="1">
      <w:start w:val="1"/>
      <w:numFmt w:val="decimal"/>
      <w:lvlText w:val="%4."/>
      <w:lvlJc w:val="left"/>
      <w:pPr>
        <w:ind w:left="3000" w:hanging="360"/>
      </w:pPr>
    </w:lvl>
    <w:lvl w:ilvl="4" w:tplc="040C0019" w:tentative="1">
      <w:start w:val="1"/>
      <w:numFmt w:val="lowerLetter"/>
      <w:lvlText w:val="%5."/>
      <w:lvlJc w:val="left"/>
      <w:pPr>
        <w:ind w:left="3720" w:hanging="360"/>
      </w:pPr>
    </w:lvl>
    <w:lvl w:ilvl="5" w:tplc="040C001B" w:tentative="1">
      <w:start w:val="1"/>
      <w:numFmt w:val="lowerRoman"/>
      <w:lvlText w:val="%6."/>
      <w:lvlJc w:val="right"/>
      <w:pPr>
        <w:ind w:left="4440" w:hanging="180"/>
      </w:pPr>
    </w:lvl>
    <w:lvl w:ilvl="6" w:tplc="040C000F" w:tentative="1">
      <w:start w:val="1"/>
      <w:numFmt w:val="decimal"/>
      <w:lvlText w:val="%7."/>
      <w:lvlJc w:val="left"/>
      <w:pPr>
        <w:ind w:left="5160" w:hanging="360"/>
      </w:pPr>
    </w:lvl>
    <w:lvl w:ilvl="7" w:tplc="040C0019" w:tentative="1">
      <w:start w:val="1"/>
      <w:numFmt w:val="lowerLetter"/>
      <w:lvlText w:val="%8."/>
      <w:lvlJc w:val="left"/>
      <w:pPr>
        <w:ind w:left="5880" w:hanging="360"/>
      </w:pPr>
    </w:lvl>
    <w:lvl w:ilvl="8" w:tplc="040C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54976F3A"/>
    <w:multiLevelType w:val="hybridMultilevel"/>
    <w:tmpl w:val="1DE8B990"/>
    <w:lvl w:ilvl="0" w:tplc="040C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>
    <w:nsid w:val="57360296"/>
    <w:multiLevelType w:val="hybridMultilevel"/>
    <w:tmpl w:val="1FA2F0DA"/>
    <w:lvl w:ilvl="0" w:tplc="5F827A8E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B0F7CBA"/>
    <w:multiLevelType w:val="hybridMultilevel"/>
    <w:tmpl w:val="B9487D14"/>
    <w:lvl w:ilvl="0" w:tplc="040C0005">
      <w:start w:val="1"/>
      <w:numFmt w:val="bullet"/>
      <w:lvlText w:val=""/>
      <w:lvlJc w:val="left"/>
      <w:pPr>
        <w:ind w:left="155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</w:abstractNum>
  <w:abstractNum w:abstractNumId="13">
    <w:nsid w:val="6DEE19C9"/>
    <w:multiLevelType w:val="hybridMultilevel"/>
    <w:tmpl w:val="0D2007A6"/>
    <w:lvl w:ilvl="0" w:tplc="A432AA16">
      <w:start w:val="1"/>
      <w:numFmt w:val="upperLetter"/>
      <w:lvlText w:val="%1."/>
      <w:lvlJc w:val="left"/>
      <w:pPr>
        <w:ind w:left="1069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356" w:hanging="360"/>
      </w:pPr>
    </w:lvl>
    <w:lvl w:ilvl="2" w:tplc="040C001B" w:tentative="1">
      <w:start w:val="1"/>
      <w:numFmt w:val="lowerRoman"/>
      <w:lvlText w:val="%3."/>
      <w:lvlJc w:val="right"/>
      <w:pPr>
        <w:ind w:left="3076" w:hanging="180"/>
      </w:pPr>
    </w:lvl>
    <w:lvl w:ilvl="3" w:tplc="040C000F" w:tentative="1">
      <w:start w:val="1"/>
      <w:numFmt w:val="decimal"/>
      <w:lvlText w:val="%4."/>
      <w:lvlJc w:val="left"/>
      <w:pPr>
        <w:ind w:left="3796" w:hanging="360"/>
      </w:pPr>
    </w:lvl>
    <w:lvl w:ilvl="4" w:tplc="040C0019" w:tentative="1">
      <w:start w:val="1"/>
      <w:numFmt w:val="lowerLetter"/>
      <w:lvlText w:val="%5."/>
      <w:lvlJc w:val="left"/>
      <w:pPr>
        <w:ind w:left="4516" w:hanging="360"/>
      </w:pPr>
    </w:lvl>
    <w:lvl w:ilvl="5" w:tplc="040C001B" w:tentative="1">
      <w:start w:val="1"/>
      <w:numFmt w:val="lowerRoman"/>
      <w:lvlText w:val="%6."/>
      <w:lvlJc w:val="right"/>
      <w:pPr>
        <w:ind w:left="5236" w:hanging="180"/>
      </w:pPr>
    </w:lvl>
    <w:lvl w:ilvl="6" w:tplc="040C000F" w:tentative="1">
      <w:start w:val="1"/>
      <w:numFmt w:val="decimal"/>
      <w:lvlText w:val="%7."/>
      <w:lvlJc w:val="left"/>
      <w:pPr>
        <w:ind w:left="5956" w:hanging="360"/>
      </w:pPr>
    </w:lvl>
    <w:lvl w:ilvl="7" w:tplc="040C0019" w:tentative="1">
      <w:start w:val="1"/>
      <w:numFmt w:val="lowerLetter"/>
      <w:lvlText w:val="%8."/>
      <w:lvlJc w:val="left"/>
      <w:pPr>
        <w:ind w:left="6676" w:hanging="360"/>
      </w:pPr>
    </w:lvl>
    <w:lvl w:ilvl="8" w:tplc="040C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1"/>
  </w:num>
  <w:num w:numId="9">
    <w:abstractNumId w:val="13"/>
  </w:num>
  <w:num w:numId="10">
    <w:abstractNumId w:val="9"/>
  </w:num>
  <w:num w:numId="11">
    <w:abstractNumId w:val="5"/>
  </w:num>
  <w:num w:numId="12">
    <w:abstractNumId w:val="7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8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185D"/>
    <w:rsid w:val="00004B91"/>
    <w:rsid w:val="00006FC8"/>
    <w:rsid w:val="0000700E"/>
    <w:rsid w:val="00014E95"/>
    <w:rsid w:val="00021F55"/>
    <w:rsid w:val="000318C0"/>
    <w:rsid w:val="000436E0"/>
    <w:rsid w:val="00044129"/>
    <w:rsid w:val="0004525D"/>
    <w:rsid w:val="00046E1E"/>
    <w:rsid w:val="0004731F"/>
    <w:rsid w:val="0005084A"/>
    <w:rsid w:val="0005206B"/>
    <w:rsid w:val="00052978"/>
    <w:rsid w:val="00060D47"/>
    <w:rsid w:val="00074A3C"/>
    <w:rsid w:val="00080926"/>
    <w:rsid w:val="00081D0F"/>
    <w:rsid w:val="00084DC3"/>
    <w:rsid w:val="000A2CE1"/>
    <w:rsid w:val="000A4539"/>
    <w:rsid w:val="000A68B9"/>
    <w:rsid w:val="000B5BA3"/>
    <w:rsid w:val="000B752A"/>
    <w:rsid w:val="000C13DA"/>
    <w:rsid w:val="000C2090"/>
    <w:rsid w:val="000C3843"/>
    <w:rsid w:val="000C4189"/>
    <w:rsid w:val="000C5D3B"/>
    <w:rsid w:val="000D34CC"/>
    <w:rsid w:val="000D478A"/>
    <w:rsid w:val="000D6B14"/>
    <w:rsid w:val="000E18DA"/>
    <w:rsid w:val="000E2472"/>
    <w:rsid w:val="000E4E21"/>
    <w:rsid w:val="000E505C"/>
    <w:rsid w:val="000E6FBA"/>
    <w:rsid w:val="000E70B5"/>
    <w:rsid w:val="000F0972"/>
    <w:rsid w:val="000F4317"/>
    <w:rsid w:val="000F652C"/>
    <w:rsid w:val="000F681A"/>
    <w:rsid w:val="000F6ED2"/>
    <w:rsid w:val="00111CCA"/>
    <w:rsid w:val="00111E17"/>
    <w:rsid w:val="00112512"/>
    <w:rsid w:val="0011281A"/>
    <w:rsid w:val="0011456B"/>
    <w:rsid w:val="00122E8D"/>
    <w:rsid w:val="001250DA"/>
    <w:rsid w:val="00126A89"/>
    <w:rsid w:val="00133AB0"/>
    <w:rsid w:val="00134A9B"/>
    <w:rsid w:val="0014314A"/>
    <w:rsid w:val="00145D22"/>
    <w:rsid w:val="00145F25"/>
    <w:rsid w:val="00147514"/>
    <w:rsid w:val="00151D71"/>
    <w:rsid w:val="00161633"/>
    <w:rsid w:val="0016331F"/>
    <w:rsid w:val="0016522D"/>
    <w:rsid w:val="00165B3A"/>
    <w:rsid w:val="001748D5"/>
    <w:rsid w:val="00176B3E"/>
    <w:rsid w:val="00176D57"/>
    <w:rsid w:val="001801B2"/>
    <w:rsid w:val="00181DB5"/>
    <w:rsid w:val="00184BCB"/>
    <w:rsid w:val="001865A3"/>
    <w:rsid w:val="001916BE"/>
    <w:rsid w:val="00195D5E"/>
    <w:rsid w:val="001A5B0B"/>
    <w:rsid w:val="001B2559"/>
    <w:rsid w:val="001B6940"/>
    <w:rsid w:val="001C6C64"/>
    <w:rsid w:val="001C73F6"/>
    <w:rsid w:val="001E1629"/>
    <w:rsid w:val="001E788A"/>
    <w:rsid w:val="001F02CC"/>
    <w:rsid w:val="001F353F"/>
    <w:rsid w:val="001F3E9D"/>
    <w:rsid w:val="00205CC4"/>
    <w:rsid w:val="00207DEE"/>
    <w:rsid w:val="002130A6"/>
    <w:rsid w:val="00214844"/>
    <w:rsid w:val="00220D0D"/>
    <w:rsid w:val="00234131"/>
    <w:rsid w:val="002349C8"/>
    <w:rsid w:val="0023510F"/>
    <w:rsid w:val="00243323"/>
    <w:rsid w:val="0024607C"/>
    <w:rsid w:val="00251260"/>
    <w:rsid w:val="002518A0"/>
    <w:rsid w:val="00266F93"/>
    <w:rsid w:val="0027118D"/>
    <w:rsid w:val="00274947"/>
    <w:rsid w:val="00275966"/>
    <w:rsid w:val="0027674A"/>
    <w:rsid w:val="00281E45"/>
    <w:rsid w:val="00293B2B"/>
    <w:rsid w:val="00295EE2"/>
    <w:rsid w:val="00295F99"/>
    <w:rsid w:val="002A78BA"/>
    <w:rsid w:val="002B026C"/>
    <w:rsid w:val="002B1783"/>
    <w:rsid w:val="002B33F2"/>
    <w:rsid w:val="002C1F51"/>
    <w:rsid w:val="002C204E"/>
    <w:rsid w:val="002C6785"/>
    <w:rsid w:val="002C7D64"/>
    <w:rsid w:val="002D0DEB"/>
    <w:rsid w:val="002D227B"/>
    <w:rsid w:val="002D6CBF"/>
    <w:rsid w:val="002D7466"/>
    <w:rsid w:val="002D7AF8"/>
    <w:rsid w:val="002E63BD"/>
    <w:rsid w:val="002F19FC"/>
    <w:rsid w:val="002F4382"/>
    <w:rsid w:val="002F70B8"/>
    <w:rsid w:val="00306EC4"/>
    <w:rsid w:val="00310D9C"/>
    <w:rsid w:val="00317069"/>
    <w:rsid w:val="0031799B"/>
    <w:rsid w:val="00322F4A"/>
    <w:rsid w:val="0032311C"/>
    <w:rsid w:val="00334338"/>
    <w:rsid w:val="00341F9F"/>
    <w:rsid w:val="00342810"/>
    <w:rsid w:val="003432A7"/>
    <w:rsid w:val="00345B83"/>
    <w:rsid w:val="00350AFC"/>
    <w:rsid w:val="003544F2"/>
    <w:rsid w:val="00360337"/>
    <w:rsid w:val="00366444"/>
    <w:rsid w:val="0037625F"/>
    <w:rsid w:val="00382ED3"/>
    <w:rsid w:val="00393829"/>
    <w:rsid w:val="003A1F2A"/>
    <w:rsid w:val="003A270E"/>
    <w:rsid w:val="003A4F48"/>
    <w:rsid w:val="003B25E3"/>
    <w:rsid w:val="003B2773"/>
    <w:rsid w:val="003B3F43"/>
    <w:rsid w:val="003C00E4"/>
    <w:rsid w:val="003C1450"/>
    <w:rsid w:val="003C35A5"/>
    <w:rsid w:val="003C4165"/>
    <w:rsid w:val="003C5344"/>
    <w:rsid w:val="003D1DB2"/>
    <w:rsid w:val="003E6B4E"/>
    <w:rsid w:val="003F07B3"/>
    <w:rsid w:val="003F335D"/>
    <w:rsid w:val="00400FE9"/>
    <w:rsid w:val="00401E29"/>
    <w:rsid w:val="0040291C"/>
    <w:rsid w:val="004029AF"/>
    <w:rsid w:val="00404445"/>
    <w:rsid w:val="00420402"/>
    <w:rsid w:val="00426AB9"/>
    <w:rsid w:val="00430747"/>
    <w:rsid w:val="00440C9D"/>
    <w:rsid w:val="0044372B"/>
    <w:rsid w:val="00447BD6"/>
    <w:rsid w:val="00462F21"/>
    <w:rsid w:val="00465319"/>
    <w:rsid w:val="004669D8"/>
    <w:rsid w:val="0047113B"/>
    <w:rsid w:val="0048066C"/>
    <w:rsid w:val="004832CF"/>
    <w:rsid w:val="00487FE3"/>
    <w:rsid w:val="00490CEF"/>
    <w:rsid w:val="004B076A"/>
    <w:rsid w:val="004B0E04"/>
    <w:rsid w:val="004D01A0"/>
    <w:rsid w:val="004D0E65"/>
    <w:rsid w:val="004D2354"/>
    <w:rsid w:val="004D2EE3"/>
    <w:rsid w:val="004D30DF"/>
    <w:rsid w:val="004E0146"/>
    <w:rsid w:val="004E15B9"/>
    <w:rsid w:val="004E2169"/>
    <w:rsid w:val="004E2233"/>
    <w:rsid w:val="004E5077"/>
    <w:rsid w:val="004F17EF"/>
    <w:rsid w:val="004F3062"/>
    <w:rsid w:val="00501CCC"/>
    <w:rsid w:val="005027D8"/>
    <w:rsid w:val="00515882"/>
    <w:rsid w:val="005159FB"/>
    <w:rsid w:val="00516F2D"/>
    <w:rsid w:val="00520B10"/>
    <w:rsid w:val="005229FD"/>
    <w:rsid w:val="005302ED"/>
    <w:rsid w:val="00531647"/>
    <w:rsid w:val="00531648"/>
    <w:rsid w:val="00532C30"/>
    <w:rsid w:val="005346FC"/>
    <w:rsid w:val="005506A2"/>
    <w:rsid w:val="00554102"/>
    <w:rsid w:val="00560960"/>
    <w:rsid w:val="00560AD4"/>
    <w:rsid w:val="005619AE"/>
    <w:rsid w:val="00565845"/>
    <w:rsid w:val="00566BF5"/>
    <w:rsid w:val="00567A66"/>
    <w:rsid w:val="00567CF8"/>
    <w:rsid w:val="00570B43"/>
    <w:rsid w:val="00571F50"/>
    <w:rsid w:val="00581414"/>
    <w:rsid w:val="0058163C"/>
    <w:rsid w:val="00584868"/>
    <w:rsid w:val="0058679B"/>
    <w:rsid w:val="00587933"/>
    <w:rsid w:val="005942B6"/>
    <w:rsid w:val="005A26B1"/>
    <w:rsid w:val="005A3AD0"/>
    <w:rsid w:val="005B0C85"/>
    <w:rsid w:val="005B223A"/>
    <w:rsid w:val="005C0549"/>
    <w:rsid w:val="005C266C"/>
    <w:rsid w:val="005D6CF5"/>
    <w:rsid w:val="005F019F"/>
    <w:rsid w:val="005F021C"/>
    <w:rsid w:val="005F47D5"/>
    <w:rsid w:val="00600920"/>
    <w:rsid w:val="006023E4"/>
    <w:rsid w:val="006125EA"/>
    <w:rsid w:val="00621D73"/>
    <w:rsid w:val="00622EB1"/>
    <w:rsid w:val="00624D94"/>
    <w:rsid w:val="0062606E"/>
    <w:rsid w:val="00633481"/>
    <w:rsid w:val="0063407F"/>
    <w:rsid w:val="00634C53"/>
    <w:rsid w:val="00637641"/>
    <w:rsid w:val="006417C7"/>
    <w:rsid w:val="00642893"/>
    <w:rsid w:val="00645562"/>
    <w:rsid w:val="00646542"/>
    <w:rsid w:val="00647576"/>
    <w:rsid w:val="00652EFA"/>
    <w:rsid w:val="006643B9"/>
    <w:rsid w:val="00664A36"/>
    <w:rsid w:val="006675B7"/>
    <w:rsid w:val="006734C2"/>
    <w:rsid w:val="0068297F"/>
    <w:rsid w:val="00690A1B"/>
    <w:rsid w:val="0069395A"/>
    <w:rsid w:val="006A09F6"/>
    <w:rsid w:val="006A1201"/>
    <w:rsid w:val="006A2899"/>
    <w:rsid w:val="006B0A0F"/>
    <w:rsid w:val="006B0EB2"/>
    <w:rsid w:val="006C282E"/>
    <w:rsid w:val="006C4934"/>
    <w:rsid w:val="006D3817"/>
    <w:rsid w:val="006E1129"/>
    <w:rsid w:val="006E24A3"/>
    <w:rsid w:val="006E4168"/>
    <w:rsid w:val="006F0C8F"/>
    <w:rsid w:val="00702EAF"/>
    <w:rsid w:val="00711F4A"/>
    <w:rsid w:val="007175FA"/>
    <w:rsid w:val="00722762"/>
    <w:rsid w:val="0072302D"/>
    <w:rsid w:val="00723C2B"/>
    <w:rsid w:val="00736EE2"/>
    <w:rsid w:val="00742FD9"/>
    <w:rsid w:val="00747B52"/>
    <w:rsid w:val="00753533"/>
    <w:rsid w:val="0077097F"/>
    <w:rsid w:val="00774D39"/>
    <w:rsid w:val="00776B53"/>
    <w:rsid w:val="00777D10"/>
    <w:rsid w:val="00780904"/>
    <w:rsid w:val="0078263D"/>
    <w:rsid w:val="00783443"/>
    <w:rsid w:val="00790B0E"/>
    <w:rsid w:val="0079205A"/>
    <w:rsid w:val="007922A5"/>
    <w:rsid w:val="0079240A"/>
    <w:rsid w:val="00796C2F"/>
    <w:rsid w:val="007A1395"/>
    <w:rsid w:val="007A5856"/>
    <w:rsid w:val="007A7D87"/>
    <w:rsid w:val="007A7F08"/>
    <w:rsid w:val="007C1753"/>
    <w:rsid w:val="007C416A"/>
    <w:rsid w:val="007C4924"/>
    <w:rsid w:val="007C708F"/>
    <w:rsid w:val="007D0734"/>
    <w:rsid w:val="007D2DBF"/>
    <w:rsid w:val="007D3D8C"/>
    <w:rsid w:val="007D4246"/>
    <w:rsid w:val="007E6C86"/>
    <w:rsid w:val="007E7224"/>
    <w:rsid w:val="007E79FD"/>
    <w:rsid w:val="007F1C3E"/>
    <w:rsid w:val="007F4716"/>
    <w:rsid w:val="007F6085"/>
    <w:rsid w:val="00801470"/>
    <w:rsid w:val="00803055"/>
    <w:rsid w:val="00806E00"/>
    <w:rsid w:val="00814893"/>
    <w:rsid w:val="00820D43"/>
    <w:rsid w:val="008233EC"/>
    <w:rsid w:val="008253E4"/>
    <w:rsid w:val="00826126"/>
    <w:rsid w:val="00827CCB"/>
    <w:rsid w:val="008308E8"/>
    <w:rsid w:val="00831522"/>
    <w:rsid w:val="0083414E"/>
    <w:rsid w:val="00835001"/>
    <w:rsid w:val="008350AF"/>
    <w:rsid w:val="00842B71"/>
    <w:rsid w:val="008438C6"/>
    <w:rsid w:val="00844478"/>
    <w:rsid w:val="00846951"/>
    <w:rsid w:val="00853FC7"/>
    <w:rsid w:val="00860628"/>
    <w:rsid w:val="00860A93"/>
    <w:rsid w:val="00860EFD"/>
    <w:rsid w:val="00861384"/>
    <w:rsid w:val="00865BA8"/>
    <w:rsid w:val="008705F7"/>
    <w:rsid w:val="00875EAF"/>
    <w:rsid w:val="00877B29"/>
    <w:rsid w:val="00880B97"/>
    <w:rsid w:val="008814FE"/>
    <w:rsid w:val="00882579"/>
    <w:rsid w:val="008845F6"/>
    <w:rsid w:val="00884DEB"/>
    <w:rsid w:val="008928FC"/>
    <w:rsid w:val="008947DD"/>
    <w:rsid w:val="00897438"/>
    <w:rsid w:val="008A1B8B"/>
    <w:rsid w:val="008A43EA"/>
    <w:rsid w:val="008C016F"/>
    <w:rsid w:val="008C3653"/>
    <w:rsid w:val="008C7459"/>
    <w:rsid w:val="008D2458"/>
    <w:rsid w:val="008E74CC"/>
    <w:rsid w:val="008F04DC"/>
    <w:rsid w:val="008F380B"/>
    <w:rsid w:val="008F7850"/>
    <w:rsid w:val="00905D2B"/>
    <w:rsid w:val="00924950"/>
    <w:rsid w:val="009457E5"/>
    <w:rsid w:val="0094778F"/>
    <w:rsid w:val="0095291B"/>
    <w:rsid w:val="00953676"/>
    <w:rsid w:val="0096344E"/>
    <w:rsid w:val="009674F4"/>
    <w:rsid w:val="00976AE3"/>
    <w:rsid w:val="0098714A"/>
    <w:rsid w:val="009919BB"/>
    <w:rsid w:val="009965AF"/>
    <w:rsid w:val="00997150"/>
    <w:rsid w:val="00997E25"/>
    <w:rsid w:val="009A1385"/>
    <w:rsid w:val="009A656A"/>
    <w:rsid w:val="009A7CBA"/>
    <w:rsid w:val="009B22A2"/>
    <w:rsid w:val="009B2EC3"/>
    <w:rsid w:val="009B3599"/>
    <w:rsid w:val="009B3D6F"/>
    <w:rsid w:val="009C4F26"/>
    <w:rsid w:val="009D0E95"/>
    <w:rsid w:val="009D1D90"/>
    <w:rsid w:val="009D537F"/>
    <w:rsid w:val="009D7DA8"/>
    <w:rsid w:val="009E077D"/>
    <w:rsid w:val="009E57A9"/>
    <w:rsid w:val="009F1CA5"/>
    <w:rsid w:val="00A0185D"/>
    <w:rsid w:val="00A01D14"/>
    <w:rsid w:val="00A06723"/>
    <w:rsid w:val="00A1531F"/>
    <w:rsid w:val="00A20965"/>
    <w:rsid w:val="00A2107D"/>
    <w:rsid w:val="00A22744"/>
    <w:rsid w:val="00A2502B"/>
    <w:rsid w:val="00A34E1F"/>
    <w:rsid w:val="00A40CAB"/>
    <w:rsid w:val="00A44070"/>
    <w:rsid w:val="00A442EA"/>
    <w:rsid w:val="00A50C48"/>
    <w:rsid w:val="00A5422C"/>
    <w:rsid w:val="00A63A72"/>
    <w:rsid w:val="00A64409"/>
    <w:rsid w:val="00A64C88"/>
    <w:rsid w:val="00A6744F"/>
    <w:rsid w:val="00A702D2"/>
    <w:rsid w:val="00A831C2"/>
    <w:rsid w:val="00A87709"/>
    <w:rsid w:val="00A8797F"/>
    <w:rsid w:val="00A915A8"/>
    <w:rsid w:val="00A94D1E"/>
    <w:rsid w:val="00A9571F"/>
    <w:rsid w:val="00AA1106"/>
    <w:rsid w:val="00AA34A1"/>
    <w:rsid w:val="00AB3629"/>
    <w:rsid w:val="00AB6A10"/>
    <w:rsid w:val="00AB782A"/>
    <w:rsid w:val="00AC0D81"/>
    <w:rsid w:val="00AC10D5"/>
    <w:rsid w:val="00AC1E5E"/>
    <w:rsid w:val="00AC52B7"/>
    <w:rsid w:val="00AC55BB"/>
    <w:rsid w:val="00AD0FD3"/>
    <w:rsid w:val="00AD17B8"/>
    <w:rsid w:val="00AD2AC6"/>
    <w:rsid w:val="00AD2B9D"/>
    <w:rsid w:val="00AE25C3"/>
    <w:rsid w:val="00B00B2F"/>
    <w:rsid w:val="00B103C6"/>
    <w:rsid w:val="00B12A8F"/>
    <w:rsid w:val="00B15272"/>
    <w:rsid w:val="00B15BA3"/>
    <w:rsid w:val="00B16E2F"/>
    <w:rsid w:val="00B255E9"/>
    <w:rsid w:val="00B268D7"/>
    <w:rsid w:val="00B3579A"/>
    <w:rsid w:val="00B4315B"/>
    <w:rsid w:val="00B43D52"/>
    <w:rsid w:val="00B450D5"/>
    <w:rsid w:val="00B47707"/>
    <w:rsid w:val="00B52238"/>
    <w:rsid w:val="00B55B2A"/>
    <w:rsid w:val="00B56A04"/>
    <w:rsid w:val="00B60ED6"/>
    <w:rsid w:val="00B63018"/>
    <w:rsid w:val="00B659A1"/>
    <w:rsid w:val="00B662BA"/>
    <w:rsid w:val="00B67F7C"/>
    <w:rsid w:val="00B70323"/>
    <w:rsid w:val="00B728E8"/>
    <w:rsid w:val="00B74E91"/>
    <w:rsid w:val="00B77F5F"/>
    <w:rsid w:val="00B93B35"/>
    <w:rsid w:val="00B96F44"/>
    <w:rsid w:val="00BA1730"/>
    <w:rsid w:val="00BA39CC"/>
    <w:rsid w:val="00BB32D3"/>
    <w:rsid w:val="00BB3911"/>
    <w:rsid w:val="00BB6C42"/>
    <w:rsid w:val="00BE12BE"/>
    <w:rsid w:val="00BF0FE1"/>
    <w:rsid w:val="00BF1147"/>
    <w:rsid w:val="00BF128F"/>
    <w:rsid w:val="00C0235C"/>
    <w:rsid w:val="00C03A8A"/>
    <w:rsid w:val="00C078C8"/>
    <w:rsid w:val="00C07B49"/>
    <w:rsid w:val="00C10F1B"/>
    <w:rsid w:val="00C1130A"/>
    <w:rsid w:val="00C132D9"/>
    <w:rsid w:val="00C2102B"/>
    <w:rsid w:val="00C30FC8"/>
    <w:rsid w:val="00C31D99"/>
    <w:rsid w:val="00C35B28"/>
    <w:rsid w:val="00C35FD3"/>
    <w:rsid w:val="00C36853"/>
    <w:rsid w:val="00C379A1"/>
    <w:rsid w:val="00C4426E"/>
    <w:rsid w:val="00C50EFF"/>
    <w:rsid w:val="00C540AD"/>
    <w:rsid w:val="00C62FC5"/>
    <w:rsid w:val="00C742B0"/>
    <w:rsid w:val="00C760C8"/>
    <w:rsid w:val="00C775BE"/>
    <w:rsid w:val="00C8139E"/>
    <w:rsid w:val="00C83148"/>
    <w:rsid w:val="00C854AF"/>
    <w:rsid w:val="00CA73A5"/>
    <w:rsid w:val="00CC5159"/>
    <w:rsid w:val="00CC7E10"/>
    <w:rsid w:val="00CC7E80"/>
    <w:rsid w:val="00CD0DF4"/>
    <w:rsid w:val="00CD3407"/>
    <w:rsid w:val="00CE26DE"/>
    <w:rsid w:val="00CF39FE"/>
    <w:rsid w:val="00CF4165"/>
    <w:rsid w:val="00D00052"/>
    <w:rsid w:val="00D01B2A"/>
    <w:rsid w:val="00D05D02"/>
    <w:rsid w:val="00D107A7"/>
    <w:rsid w:val="00D10F8F"/>
    <w:rsid w:val="00D14ED4"/>
    <w:rsid w:val="00D2068D"/>
    <w:rsid w:val="00D219FF"/>
    <w:rsid w:val="00D26FBB"/>
    <w:rsid w:val="00D31CE9"/>
    <w:rsid w:val="00D3294D"/>
    <w:rsid w:val="00D3445F"/>
    <w:rsid w:val="00D45CF5"/>
    <w:rsid w:val="00D56583"/>
    <w:rsid w:val="00D572B2"/>
    <w:rsid w:val="00D5740B"/>
    <w:rsid w:val="00D57798"/>
    <w:rsid w:val="00D60B14"/>
    <w:rsid w:val="00D65425"/>
    <w:rsid w:val="00D65527"/>
    <w:rsid w:val="00D67C0F"/>
    <w:rsid w:val="00D67E58"/>
    <w:rsid w:val="00D75539"/>
    <w:rsid w:val="00D81DF9"/>
    <w:rsid w:val="00D826C1"/>
    <w:rsid w:val="00D96953"/>
    <w:rsid w:val="00DA3CA6"/>
    <w:rsid w:val="00DA73F9"/>
    <w:rsid w:val="00DB1CDB"/>
    <w:rsid w:val="00DB2153"/>
    <w:rsid w:val="00DB4589"/>
    <w:rsid w:val="00DB75E2"/>
    <w:rsid w:val="00DC3213"/>
    <w:rsid w:val="00DD04C2"/>
    <w:rsid w:val="00DD0F60"/>
    <w:rsid w:val="00DD47B1"/>
    <w:rsid w:val="00DE2261"/>
    <w:rsid w:val="00DE2611"/>
    <w:rsid w:val="00DF0541"/>
    <w:rsid w:val="00DF1E59"/>
    <w:rsid w:val="00DF1EEE"/>
    <w:rsid w:val="00E001B5"/>
    <w:rsid w:val="00E032BA"/>
    <w:rsid w:val="00E07B0D"/>
    <w:rsid w:val="00E10CA1"/>
    <w:rsid w:val="00E129AA"/>
    <w:rsid w:val="00E1466B"/>
    <w:rsid w:val="00E148D6"/>
    <w:rsid w:val="00E30027"/>
    <w:rsid w:val="00E324A5"/>
    <w:rsid w:val="00E37B11"/>
    <w:rsid w:val="00E40E1D"/>
    <w:rsid w:val="00E555FD"/>
    <w:rsid w:val="00E569E3"/>
    <w:rsid w:val="00E63387"/>
    <w:rsid w:val="00E64F14"/>
    <w:rsid w:val="00E66A70"/>
    <w:rsid w:val="00E76AF0"/>
    <w:rsid w:val="00E772E9"/>
    <w:rsid w:val="00E85DC2"/>
    <w:rsid w:val="00E8729B"/>
    <w:rsid w:val="00E927D1"/>
    <w:rsid w:val="00EA5D58"/>
    <w:rsid w:val="00EB23C0"/>
    <w:rsid w:val="00EC3D38"/>
    <w:rsid w:val="00EC5045"/>
    <w:rsid w:val="00EC6661"/>
    <w:rsid w:val="00ED52AF"/>
    <w:rsid w:val="00ED6E47"/>
    <w:rsid w:val="00EE1431"/>
    <w:rsid w:val="00EE3516"/>
    <w:rsid w:val="00EF36F5"/>
    <w:rsid w:val="00EF5281"/>
    <w:rsid w:val="00F01FBF"/>
    <w:rsid w:val="00F02D2B"/>
    <w:rsid w:val="00F10A79"/>
    <w:rsid w:val="00F12601"/>
    <w:rsid w:val="00F126B5"/>
    <w:rsid w:val="00F15694"/>
    <w:rsid w:val="00F15D24"/>
    <w:rsid w:val="00F22B10"/>
    <w:rsid w:val="00F23466"/>
    <w:rsid w:val="00F25034"/>
    <w:rsid w:val="00F258F2"/>
    <w:rsid w:val="00F26EAA"/>
    <w:rsid w:val="00F3306D"/>
    <w:rsid w:val="00F346D8"/>
    <w:rsid w:val="00F413F4"/>
    <w:rsid w:val="00F44117"/>
    <w:rsid w:val="00F55916"/>
    <w:rsid w:val="00F56D3A"/>
    <w:rsid w:val="00F62C01"/>
    <w:rsid w:val="00F7176F"/>
    <w:rsid w:val="00F75648"/>
    <w:rsid w:val="00F757F0"/>
    <w:rsid w:val="00F776BA"/>
    <w:rsid w:val="00F854CC"/>
    <w:rsid w:val="00F92D53"/>
    <w:rsid w:val="00F9318F"/>
    <w:rsid w:val="00FA43A9"/>
    <w:rsid w:val="00FA4CDE"/>
    <w:rsid w:val="00FA6A03"/>
    <w:rsid w:val="00FB365F"/>
    <w:rsid w:val="00FB3C46"/>
    <w:rsid w:val="00FB44B5"/>
    <w:rsid w:val="00FB71F0"/>
    <w:rsid w:val="00FC2602"/>
    <w:rsid w:val="00FC5713"/>
    <w:rsid w:val="00FD0E24"/>
    <w:rsid w:val="00FD1FF9"/>
    <w:rsid w:val="00FD461B"/>
    <w:rsid w:val="00FD5F18"/>
    <w:rsid w:val="00FD7A02"/>
    <w:rsid w:val="00FE1C59"/>
    <w:rsid w:val="00FF4400"/>
    <w:rsid w:val="00FF5993"/>
    <w:rsid w:val="00FF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23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01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185D"/>
  </w:style>
  <w:style w:type="paragraph" w:styleId="Pieddepage">
    <w:name w:val="footer"/>
    <w:basedOn w:val="Normal"/>
    <w:link w:val="PieddepageCar"/>
    <w:uiPriority w:val="99"/>
    <w:unhideWhenUsed/>
    <w:rsid w:val="00A01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185D"/>
  </w:style>
  <w:style w:type="paragraph" w:styleId="Textedebulles">
    <w:name w:val="Balloon Text"/>
    <w:basedOn w:val="Normal"/>
    <w:link w:val="TextedebullesCar"/>
    <w:uiPriority w:val="99"/>
    <w:semiHidden/>
    <w:unhideWhenUsed/>
    <w:rsid w:val="00A01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0185D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4426E"/>
    <w:pPr>
      <w:ind w:left="720"/>
      <w:contextualSpacing/>
    </w:pPr>
  </w:style>
  <w:style w:type="table" w:styleId="Listeclaire-Accent3">
    <w:name w:val="Light List Accent 3"/>
    <w:basedOn w:val="TableauNormal"/>
    <w:uiPriority w:val="61"/>
    <w:rsid w:val="00E927D1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Grilledutableau">
    <w:name w:val="Table Grid"/>
    <w:basedOn w:val="TableauNormal"/>
    <w:uiPriority w:val="59"/>
    <w:rsid w:val="00E927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claire-Accent2">
    <w:name w:val="Light List Accent 2"/>
    <w:basedOn w:val="TableauNormal"/>
    <w:uiPriority w:val="61"/>
    <w:rsid w:val="00E66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steclaire-Accent11">
    <w:name w:val="Liste claire - Accent 11"/>
    <w:basedOn w:val="TableauNormal"/>
    <w:uiPriority w:val="61"/>
    <w:rsid w:val="00E66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Corpsdetexte">
    <w:name w:val="Body Text"/>
    <w:basedOn w:val="Normal"/>
    <w:link w:val="CorpsdetexteCar"/>
    <w:rsid w:val="00195D5E"/>
    <w:pPr>
      <w:tabs>
        <w:tab w:val="num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orpsdetexteCar">
    <w:name w:val="Corps de texte Car"/>
    <w:basedOn w:val="Policepardfaut"/>
    <w:link w:val="Corpsdetexte"/>
    <w:rsid w:val="00195D5E"/>
    <w:rPr>
      <w:rFonts w:ascii="Times New Roman" w:eastAsia="Times New Roman" w:hAnsi="Times New Roman" w:cs="Times New Roman"/>
      <w:sz w:val="28"/>
      <w:szCs w:val="28"/>
    </w:rPr>
  </w:style>
  <w:style w:type="paragraph" w:styleId="Lgende">
    <w:name w:val="caption"/>
    <w:basedOn w:val="Normal"/>
    <w:next w:val="Normal"/>
    <w:uiPriority w:val="35"/>
    <w:unhideWhenUsed/>
    <w:qFormat/>
    <w:rsid w:val="00B93B35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Grilleclaire-Accent11">
    <w:name w:val="Grille claire - Accent 11"/>
    <w:basedOn w:val="TableauNormal"/>
    <w:uiPriority w:val="62"/>
    <w:rsid w:val="00B93B3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steclaire-Accent12">
    <w:name w:val="Liste claire - Accent 12"/>
    <w:basedOn w:val="TableauNormal"/>
    <w:uiPriority w:val="61"/>
    <w:rsid w:val="00B93B3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longtext1">
    <w:name w:val="long_text1"/>
    <w:basedOn w:val="Policepardfaut"/>
    <w:rsid w:val="002D746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chart" Target="charts/chart6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chart" Target="charts/chart3.xml"/><Relationship Id="rId17" Type="http://schemas.openxmlformats.org/officeDocument/2006/relationships/chart" Target="charts/chart5.xm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hart" Target="charts/chart2.xml"/><Relationship Id="rId24" Type="http://schemas.openxmlformats.org/officeDocument/2006/relationships/header" Target="header3.xml"/><Relationship Id="rId5" Type="http://schemas.microsoft.com/office/2007/relationships/stylesWithEffects" Target="stylesWithEffects.xml"/><Relationship Id="rId15" Type="http://schemas.openxmlformats.org/officeDocument/2006/relationships/chart" Target="charts/chart4.xm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chart" Target="charts/chart1.xm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footer" Target="footer1.xml"/><Relationship Id="rId27" Type="http://schemas.openxmlformats.org/officeDocument/2006/relationships/glossaryDocument" Target="glossary/document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de_calcul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Sghs%20Majister&amp;\samira%20mj%20excel\conc%20RhB%20=500%20&#181;M\courb%20d'etalonnage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de_calcul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de_calcul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de_calcul_Microsoft_Excel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de_calcul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989690721649491"/>
          <c:y val="9.4444444444444567E-2"/>
          <c:w val="0.82474226804123707"/>
          <c:h val="0.66388888888889286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'(RhB+T-b)0'!$B$4</c:f>
              <c:strCache>
                <c:ptCount val="1"/>
                <c:pt idx="0">
                  <c:v>RhB</c:v>
                </c:pt>
              </c:strCache>
            </c:strRef>
          </c:tx>
          <c:spPr>
            <a:ln w="12701">
              <a:solidFill>
                <a:srgbClr val="000000"/>
              </a:solidFill>
              <a:prstDash val="solid"/>
            </a:ln>
          </c:spPr>
          <c:marker>
            <c:symbol val="none"/>
          </c:marker>
          <c:xVal>
            <c:numRef>
              <c:f>'(RhB+T-b)0'!$A$5:$A$103</c:f>
              <c:numCache>
                <c:formatCode>General</c:formatCode>
                <c:ptCount val="99"/>
                <c:pt idx="0">
                  <c:v>200</c:v>
                </c:pt>
                <c:pt idx="1">
                  <c:v>205</c:v>
                </c:pt>
                <c:pt idx="2">
                  <c:v>210</c:v>
                </c:pt>
                <c:pt idx="3">
                  <c:v>215</c:v>
                </c:pt>
                <c:pt idx="4">
                  <c:v>220</c:v>
                </c:pt>
                <c:pt idx="5">
                  <c:v>225</c:v>
                </c:pt>
                <c:pt idx="6">
                  <c:v>230</c:v>
                </c:pt>
                <c:pt idx="7">
                  <c:v>235</c:v>
                </c:pt>
                <c:pt idx="8">
                  <c:v>240</c:v>
                </c:pt>
                <c:pt idx="9">
                  <c:v>245</c:v>
                </c:pt>
                <c:pt idx="10">
                  <c:v>250</c:v>
                </c:pt>
                <c:pt idx="11">
                  <c:v>255</c:v>
                </c:pt>
                <c:pt idx="12">
                  <c:v>260</c:v>
                </c:pt>
                <c:pt idx="13">
                  <c:v>265</c:v>
                </c:pt>
                <c:pt idx="14">
                  <c:v>270</c:v>
                </c:pt>
                <c:pt idx="15">
                  <c:v>275</c:v>
                </c:pt>
                <c:pt idx="16">
                  <c:v>280</c:v>
                </c:pt>
                <c:pt idx="17">
                  <c:v>285</c:v>
                </c:pt>
                <c:pt idx="18">
                  <c:v>290</c:v>
                </c:pt>
                <c:pt idx="19">
                  <c:v>295</c:v>
                </c:pt>
                <c:pt idx="20">
                  <c:v>300</c:v>
                </c:pt>
                <c:pt idx="21">
                  <c:v>305</c:v>
                </c:pt>
                <c:pt idx="22">
                  <c:v>310</c:v>
                </c:pt>
                <c:pt idx="23">
                  <c:v>315</c:v>
                </c:pt>
                <c:pt idx="24">
                  <c:v>320</c:v>
                </c:pt>
                <c:pt idx="25">
                  <c:v>325</c:v>
                </c:pt>
                <c:pt idx="26">
                  <c:v>330</c:v>
                </c:pt>
                <c:pt idx="27">
                  <c:v>335</c:v>
                </c:pt>
                <c:pt idx="28">
                  <c:v>340</c:v>
                </c:pt>
                <c:pt idx="29">
                  <c:v>345</c:v>
                </c:pt>
                <c:pt idx="30">
                  <c:v>350</c:v>
                </c:pt>
                <c:pt idx="31">
                  <c:v>355</c:v>
                </c:pt>
                <c:pt idx="32">
                  <c:v>360</c:v>
                </c:pt>
                <c:pt idx="33">
                  <c:v>365</c:v>
                </c:pt>
                <c:pt idx="34">
                  <c:v>370</c:v>
                </c:pt>
                <c:pt idx="35">
                  <c:v>375</c:v>
                </c:pt>
                <c:pt idx="36">
                  <c:v>380</c:v>
                </c:pt>
                <c:pt idx="37">
                  <c:v>385</c:v>
                </c:pt>
                <c:pt idx="38">
                  <c:v>390</c:v>
                </c:pt>
                <c:pt idx="39">
                  <c:v>395</c:v>
                </c:pt>
                <c:pt idx="40">
                  <c:v>400</c:v>
                </c:pt>
                <c:pt idx="41">
                  <c:v>405</c:v>
                </c:pt>
                <c:pt idx="42">
                  <c:v>410</c:v>
                </c:pt>
                <c:pt idx="43">
                  <c:v>415</c:v>
                </c:pt>
                <c:pt idx="44">
                  <c:v>420</c:v>
                </c:pt>
                <c:pt idx="45">
                  <c:v>425</c:v>
                </c:pt>
                <c:pt idx="46">
                  <c:v>430</c:v>
                </c:pt>
                <c:pt idx="47">
                  <c:v>435</c:v>
                </c:pt>
                <c:pt idx="48">
                  <c:v>440</c:v>
                </c:pt>
                <c:pt idx="49">
                  <c:v>445</c:v>
                </c:pt>
                <c:pt idx="50">
                  <c:v>450</c:v>
                </c:pt>
                <c:pt idx="51">
                  <c:v>455</c:v>
                </c:pt>
                <c:pt idx="52">
                  <c:v>460</c:v>
                </c:pt>
                <c:pt idx="53">
                  <c:v>465</c:v>
                </c:pt>
                <c:pt idx="54">
                  <c:v>470</c:v>
                </c:pt>
                <c:pt idx="55">
                  <c:v>475</c:v>
                </c:pt>
                <c:pt idx="56">
                  <c:v>480</c:v>
                </c:pt>
                <c:pt idx="57">
                  <c:v>485</c:v>
                </c:pt>
                <c:pt idx="58">
                  <c:v>490</c:v>
                </c:pt>
                <c:pt idx="59">
                  <c:v>495</c:v>
                </c:pt>
                <c:pt idx="60">
                  <c:v>500</c:v>
                </c:pt>
                <c:pt idx="61">
                  <c:v>505</c:v>
                </c:pt>
                <c:pt idx="62">
                  <c:v>510</c:v>
                </c:pt>
                <c:pt idx="63">
                  <c:v>515</c:v>
                </c:pt>
                <c:pt idx="64">
                  <c:v>520</c:v>
                </c:pt>
                <c:pt idx="65">
                  <c:v>525</c:v>
                </c:pt>
                <c:pt idx="66">
                  <c:v>530</c:v>
                </c:pt>
                <c:pt idx="67">
                  <c:v>535</c:v>
                </c:pt>
                <c:pt idx="68">
                  <c:v>540</c:v>
                </c:pt>
                <c:pt idx="69">
                  <c:v>545</c:v>
                </c:pt>
                <c:pt idx="70">
                  <c:v>550</c:v>
                </c:pt>
                <c:pt idx="71">
                  <c:v>551</c:v>
                </c:pt>
                <c:pt idx="72">
                  <c:v>552</c:v>
                </c:pt>
                <c:pt idx="73">
                  <c:v>553</c:v>
                </c:pt>
                <c:pt idx="74">
                  <c:v>554</c:v>
                </c:pt>
                <c:pt idx="75">
                  <c:v>555</c:v>
                </c:pt>
                <c:pt idx="76">
                  <c:v>556</c:v>
                </c:pt>
                <c:pt idx="77">
                  <c:v>557</c:v>
                </c:pt>
                <c:pt idx="78">
                  <c:v>558</c:v>
                </c:pt>
                <c:pt idx="79">
                  <c:v>559</c:v>
                </c:pt>
                <c:pt idx="80">
                  <c:v>560</c:v>
                </c:pt>
                <c:pt idx="81">
                  <c:v>565</c:v>
                </c:pt>
                <c:pt idx="82">
                  <c:v>570</c:v>
                </c:pt>
                <c:pt idx="83">
                  <c:v>575</c:v>
                </c:pt>
                <c:pt idx="84">
                  <c:v>580</c:v>
                </c:pt>
                <c:pt idx="85">
                  <c:v>585</c:v>
                </c:pt>
                <c:pt idx="86">
                  <c:v>590</c:v>
                </c:pt>
                <c:pt idx="87">
                  <c:v>595</c:v>
                </c:pt>
                <c:pt idx="88">
                  <c:v>600</c:v>
                </c:pt>
                <c:pt idx="89">
                  <c:v>610</c:v>
                </c:pt>
                <c:pt idx="90">
                  <c:v>620</c:v>
                </c:pt>
                <c:pt idx="91">
                  <c:v>630</c:v>
                </c:pt>
                <c:pt idx="92">
                  <c:v>640</c:v>
                </c:pt>
                <c:pt idx="93">
                  <c:v>650</c:v>
                </c:pt>
                <c:pt idx="94">
                  <c:v>660</c:v>
                </c:pt>
                <c:pt idx="95">
                  <c:v>670</c:v>
                </c:pt>
                <c:pt idx="96">
                  <c:v>680</c:v>
                </c:pt>
                <c:pt idx="97">
                  <c:v>690</c:v>
                </c:pt>
                <c:pt idx="98">
                  <c:v>700</c:v>
                </c:pt>
              </c:numCache>
            </c:numRef>
          </c:xVal>
          <c:yVal>
            <c:numRef>
              <c:f>'(RhB+T-b)0'!$B$5:$B$103</c:f>
              <c:numCache>
                <c:formatCode>General</c:formatCode>
                <c:ptCount val="99"/>
                <c:pt idx="0">
                  <c:v>0.78800000000000003</c:v>
                </c:pt>
                <c:pt idx="1">
                  <c:v>0.67300000000000293</c:v>
                </c:pt>
                <c:pt idx="2">
                  <c:v>0.53300000000000003</c:v>
                </c:pt>
                <c:pt idx="3">
                  <c:v>0.48700000000000032</c:v>
                </c:pt>
                <c:pt idx="4">
                  <c:v>0.51</c:v>
                </c:pt>
                <c:pt idx="5">
                  <c:v>0.54500000000000004</c:v>
                </c:pt>
                <c:pt idx="6">
                  <c:v>0.54400000000000004</c:v>
                </c:pt>
                <c:pt idx="7">
                  <c:v>0.54300000000000004</c:v>
                </c:pt>
                <c:pt idx="8">
                  <c:v>0.5</c:v>
                </c:pt>
                <c:pt idx="9">
                  <c:v>0.45300000000000001</c:v>
                </c:pt>
                <c:pt idx="10">
                  <c:v>0.52300000000000002</c:v>
                </c:pt>
                <c:pt idx="11">
                  <c:v>0.59000000000000052</c:v>
                </c:pt>
                <c:pt idx="12">
                  <c:v>0.59700000000000053</c:v>
                </c:pt>
                <c:pt idx="13">
                  <c:v>0.50600000000000001</c:v>
                </c:pt>
                <c:pt idx="14">
                  <c:v>0.36000000000000032</c:v>
                </c:pt>
                <c:pt idx="15">
                  <c:v>0.31000000000000111</c:v>
                </c:pt>
                <c:pt idx="16">
                  <c:v>0.31900000000000123</c:v>
                </c:pt>
                <c:pt idx="17">
                  <c:v>0.32300000000000123</c:v>
                </c:pt>
                <c:pt idx="18">
                  <c:v>0.30600000000000038</c:v>
                </c:pt>
                <c:pt idx="19">
                  <c:v>0.29100000000000031</c:v>
                </c:pt>
                <c:pt idx="20">
                  <c:v>0.28600000000000031</c:v>
                </c:pt>
                <c:pt idx="21">
                  <c:v>0.28200000000000008</c:v>
                </c:pt>
                <c:pt idx="22">
                  <c:v>0.25700000000000001</c:v>
                </c:pt>
                <c:pt idx="23">
                  <c:v>0.18700000000000044</c:v>
                </c:pt>
                <c:pt idx="24">
                  <c:v>0.12100000000000002</c:v>
                </c:pt>
                <c:pt idx="25">
                  <c:v>7.9000000000000306E-2</c:v>
                </c:pt>
                <c:pt idx="26">
                  <c:v>6.8000000000000033E-2</c:v>
                </c:pt>
                <c:pt idx="27">
                  <c:v>8.0000000000000224E-2</c:v>
                </c:pt>
                <c:pt idx="28">
                  <c:v>9.7000000000000045E-2</c:v>
                </c:pt>
                <c:pt idx="29">
                  <c:v>0.12000000000000002</c:v>
                </c:pt>
                <c:pt idx="30">
                  <c:v>0.15100000000000041</c:v>
                </c:pt>
                <c:pt idx="31">
                  <c:v>0.15400000000000041</c:v>
                </c:pt>
                <c:pt idx="32">
                  <c:v>0.12100000000000002</c:v>
                </c:pt>
                <c:pt idx="33">
                  <c:v>8.1000000000000044E-2</c:v>
                </c:pt>
                <c:pt idx="34">
                  <c:v>5.7000000000000134E-2</c:v>
                </c:pt>
                <c:pt idx="35">
                  <c:v>4.4000000000000171E-2</c:v>
                </c:pt>
                <c:pt idx="36">
                  <c:v>4.0000000000000112E-2</c:v>
                </c:pt>
                <c:pt idx="37">
                  <c:v>4.3000000000000003E-2</c:v>
                </c:pt>
                <c:pt idx="38">
                  <c:v>4.8000000000000084E-2</c:v>
                </c:pt>
                <c:pt idx="39">
                  <c:v>5.3000000000000033E-2</c:v>
                </c:pt>
                <c:pt idx="40">
                  <c:v>5.3000000000000033E-2</c:v>
                </c:pt>
                <c:pt idx="41">
                  <c:v>5.1000000000000004E-2</c:v>
                </c:pt>
                <c:pt idx="42">
                  <c:v>4.7000000000000132E-2</c:v>
                </c:pt>
                <c:pt idx="43">
                  <c:v>4.4000000000000171E-2</c:v>
                </c:pt>
                <c:pt idx="44">
                  <c:v>4.1000000000000002E-2</c:v>
                </c:pt>
                <c:pt idx="45">
                  <c:v>3.6000000000000115E-2</c:v>
                </c:pt>
                <c:pt idx="46">
                  <c:v>2.7000000000000128E-2</c:v>
                </c:pt>
                <c:pt idx="47">
                  <c:v>1.9000000000000072E-2</c:v>
                </c:pt>
                <c:pt idx="48">
                  <c:v>1.0999999999999998E-2</c:v>
                </c:pt>
                <c:pt idx="49">
                  <c:v>7.000000000000027E-3</c:v>
                </c:pt>
                <c:pt idx="50">
                  <c:v>1.0000000000000031E-2</c:v>
                </c:pt>
                <c:pt idx="51">
                  <c:v>1.8000000000000058E-2</c:v>
                </c:pt>
                <c:pt idx="52">
                  <c:v>3.0000000000000082E-2</c:v>
                </c:pt>
                <c:pt idx="53">
                  <c:v>5.00000000000001E-2</c:v>
                </c:pt>
                <c:pt idx="54">
                  <c:v>7.5000000000000164E-2</c:v>
                </c:pt>
                <c:pt idx="55">
                  <c:v>0.1100000000000001</c:v>
                </c:pt>
                <c:pt idx="56">
                  <c:v>0.15100000000000041</c:v>
                </c:pt>
                <c:pt idx="57">
                  <c:v>0.19600000000000026</c:v>
                </c:pt>
                <c:pt idx="58">
                  <c:v>0.24700000000000041</c:v>
                </c:pt>
                <c:pt idx="59">
                  <c:v>0.31800000000000123</c:v>
                </c:pt>
                <c:pt idx="60">
                  <c:v>0.42300000000000032</c:v>
                </c:pt>
                <c:pt idx="61">
                  <c:v>0.56499999999999995</c:v>
                </c:pt>
                <c:pt idx="62">
                  <c:v>0.73400000000000065</c:v>
                </c:pt>
                <c:pt idx="63">
                  <c:v>0.90700000000000003</c:v>
                </c:pt>
                <c:pt idx="64">
                  <c:v>1.03</c:v>
                </c:pt>
                <c:pt idx="65">
                  <c:v>1.0680000000000001</c:v>
                </c:pt>
                <c:pt idx="66">
                  <c:v>1.0589999999999955</c:v>
                </c:pt>
                <c:pt idx="67">
                  <c:v>1.107</c:v>
                </c:pt>
                <c:pt idx="68">
                  <c:v>1.268999999999995</c:v>
                </c:pt>
                <c:pt idx="69">
                  <c:v>1.506</c:v>
                </c:pt>
                <c:pt idx="70">
                  <c:v>1.7320000000000015</c:v>
                </c:pt>
                <c:pt idx="71">
                  <c:v>1.7489999999999968</c:v>
                </c:pt>
                <c:pt idx="72">
                  <c:v>1.7769999999999968</c:v>
                </c:pt>
                <c:pt idx="73">
                  <c:v>1.794000000000002</c:v>
                </c:pt>
                <c:pt idx="74">
                  <c:v>1.790000000000002</c:v>
                </c:pt>
                <c:pt idx="75">
                  <c:v>1.790000000000002</c:v>
                </c:pt>
                <c:pt idx="76">
                  <c:v>1.7809999999999968</c:v>
                </c:pt>
                <c:pt idx="77">
                  <c:v>1.752000000000002</c:v>
                </c:pt>
                <c:pt idx="78">
                  <c:v>1.7240000000000015</c:v>
                </c:pt>
                <c:pt idx="79">
                  <c:v>1.625</c:v>
                </c:pt>
                <c:pt idx="80">
                  <c:v>1.512999999999995</c:v>
                </c:pt>
                <c:pt idx="81">
                  <c:v>1.204</c:v>
                </c:pt>
                <c:pt idx="82">
                  <c:v>0.83300000000000063</c:v>
                </c:pt>
                <c:pt idx="83">
                  <c:v>0.49400000000000038</c:v>
                </c:pt>
                <c:pt idx="84">
                  <c:v>0.26400000000000001</c:v>
                </c:pt>
                <c:pt idx="85">
                  <c:v>0.12100000000000002</c:v>
                </c:pt>
                <c:pt idx="86">
                  <c:v>4.5000000000000033E-2</c:v>
                </c:pt>
                <c:pt idx="87">
                  <c:v>3.0000000000000135E-3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3909504"/>
        <c:axId val="173911424"/>
      </c:scatterChart>
      <c:valAx>
        <c:axId val="173909504"/>
        <c:scaling>
          <c:orientation val="minMax"/>
          <c:max val="700"/>
          <c:min val="200"/>
        </c:scaling>
        <c:delete val="0"/>
        <c:axPos val="b"/>
        <c:title>
          <c:tx>
            <c:rich>
              <a:bodyPr/>
              <a:lstStyle/>
              <a:p>
                <a:pPr>
                  <a:defRPr sz="875" b="1" i="1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fr-FR"/>
                  <a:t>Longueur d'onde (nm)</a:t>
                </a:r>
              </a:p>
            </c:rich>
          </c:tx>
          <c:layout>
            <c:manualLayout>
              <c:xMode val="edge"/>
              <c:yMode val="edge"/>
              <c:x val="0.38509530058742658"/>
              <c:y val="0.92855746786592375"/>
            </c:manualLayout>
          </c:layout>
          <c:overlay val="0"/>
          <c:spPr>
            <a:noFill/>
            <a:ln w="25403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73911424"/>
        <c:crosses val="autoZero"/>
        <c:crossBetween val="midCat"/>
        <c:majorUnit val="50"/>
        <c:minorUnit val="20"/>
      </c:valAx>
      <c:valAx>
        <c:axId val="173911424"/>
        <c:scaling>
          <c:orientation val="minMax"/>
          <c:max val="1.9000000000000001"/>
          <c:min val="0"/>
        </c:scaling>
        <c:delete val="0"/>
        <c:axPos val="l"/>
        <c:title>
          <c:tx>
            <c:rich>
              <a:bodyPr/>
              <a:lstStyle/>
              <a:p>
                <a:pPr>
                  <a:defRPr sz="1000" b="1" i="1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fr-FR"/>
                  <a:t>Absorbance</a:t>
                </a:r>
              </a:p>
            </c:rich>
          </c:tx>
          <c:layout>
            <c:manualLayout>
              <c:xMode val="edge"/>
              <c:yMode val="edge"/>
              <c:x val="1.5038389911460428E-3"/>
              <c:y val="0.25555555555555554"/>
            </c:manualLayout>
          </c:layout>
          <c:overlay val="0"/>
          <c:spPr>
            <a:noFill/>
            <a:ln w="25403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73909504"/>
        <c:crosses val="autoZero"/>
        <c:crossBetween val="midCat"/>
      </c:valAx>
      <c:spPr>
        <a:noFill/>
        <a:ln w="25403">
          <a:noFill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9029353921289088"/>
          <c:y val="6.5460562002753103E-2"/>
          <c:w val="0.74743198882869444"/>
          <c:h val="0.69507038892865658"/>
        </c:manualLayout>
      </c:layout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trendline>
            <c:spPr>
              <a:ln w="25400">
                <a:solidFill>
                  <a:srgbClr val="000000"/>
                </a:solidFill>
                <a:prstDash val="solid"/>
              </a:ln>
            </c:spPr>
            <c:trendlineType val="linear"/>
            <c:intercept val="0"/>
            <c:dispRSqr val="1"/>
            <c:dispEq val="1"/>
            <c:trendlineLbl>
              <c:layout>
                <c:manualLayout>
                  <c:x val="-0.20271192452294945"/>
                  <c:y val="-2.5963867918572116E-2"/>
                </c:manualLayout>
              </c:layout>
              <c:tx>
                <c:rich>
                  <a:bodyPr/>
                  <a:lstStyle/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fr-FR" sz="1000" b="1" i="1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[Rh B ] = 131.54 ABS</a:t>
                    </a:r>
                  </a:p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fr-FR" sz="1000" b="1" i="1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R</a:t>
                    </a:r>
                    <a:r>
                      <a:rPr lang="fr-FR" sz="1000" b="1" i="1" strike="noStrike" baseline="3000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2</a:t>
                    </a:r>
                    <a:r>
                      <a:rPr lang="fr-FR" sz="1000" b="1" i="1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 = 0.998</a:t>
                    </a:r>
                  </a:p>
                </c:rich>
              </c:tx>
              <c:numFmt formatCode="General" sourceLinked="0"/>
              <c:spPr>
                <a:noFill/>
                <a:ln w="25400">
                  <a:noFill/>
                </a:ln>
                <a:effectLst>
                  <a:outerShdw blurRad="50800" dist="38100" dir="8100000" algn="tr" rotWithShape="0">
                    <a:prstClr val="black">
                      <a:alpha val="40000"/>
                    </a:prstClr>
                  </a:outerShdw>
                </a:effectLst>
              </c:spPr>
            </c:trendlineLbl>
          </c:trendline>
          <c:xVal>
            <c:numRef>
              <c:f>Feuil1!$D$4:$D$9</c:f>
              <c:numCache>
                <c:formatCode>0.00</c:formatCode>
                <c:ptCount val="6"/>
                <c:pt idx="0">
                  <c:v>0</c:v>
                </c:pt>
                <c:pt idx="1">
                  <c:v>0.86400000000000265</c:v>
                </c:pt>
                <c:pt idx="2">
                  <c:v>1.54</c:v>
                </c:pt>
                <c:pt idx="3">
                  <c:v>2.3339999999999987</c:v>
                </c:pt>
                <c:pt idx="4">
                  <c:v>2.96</c:v>
                </c:pt>
                <c:pt idx="5">
                  <c:v>3.8</c:v>
                </c:pt>
              </c:numCache>
            </c:numRef>
          </c:xVal>
          <c:yVal>
            <c:numRef>
              <c:f>Feuil1!$A$4:$A$9</c:f>
              <c:numCache>
                <c:formatCode>General</c:formatCode>
                <c:ptCount val="6"/>
                <c:pt idx="0">
                  <c:v>0</c:v>
                </c:pt>
                <c:pt idx="1">
                  <c:v>100</c:v>
                </c:pt>
                <c:pt idx="2">
                  <c:v>200</c:v>
                </c:pt>
                <c:pt idx="3">
                  <c:v>300</c:v>
                </c:pt>
                <c:pt idx="4">
                  <c:v>400</c:v>
                </c:pt>
                <c:pt idx="5">
                  <c:v>500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5181184"/>
        <c:axId val="195217280"/>
      </c:scatterChart>
      <c:valAx>
        <c:axId val="1951811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1" i="1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fr-FR"/>
                  <a:t>ABS</a:t>
                </a:r>
              </a:p>
            </c:rich>
          </c:tx>
          <c:layout>
            <c:manualLayout>
              <c:xMode val="edge"/>
              <c:yMode val="edge"/>
              <c:x val="0.53533740947138053"/>
              <c:y val="0.88333800172211652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95217280"/>
        <c:crosses val="autoZero"/>
        <c:crossBetween val="midCat"/>
      </c:valAx>
      <c:valAx>
        <c:axId val="195217280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1000" b="1" i="1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Arial"/>
                    <a:cs typeface="Times New Roman" pitchFamily="18" charset="0"/>
                  </a:defRPr>
                </a:pPr>
                <a:r>
                  <a:rPr lang="fr-FR" b="1" i="1" baseline="0">
                    <a:latin typeface="Times New Roman" pitchFamily="18" charset="0"/>
                    <a:cs typeface="Times New Roman" pitchFamily="18" charset="0"/>
                  </a:rPr>
                  <a:t>Concentration du RhB (µM)</a:t>
                </a:r>
              </a:p>
            </c:rich>
          </c:tx>
          <c:layout>
            <c:manualLayout>
              <c:xMode val="edge"/>
              <c:yMode val="edge"/>
              <c:x val="4.2463243626580112E-2"/>
              <c:y val="8.6106252528710583E-2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95181184"/>
        <c:crosses val="autoZero"/>
        <c:crossBetween val="midCat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5082644628099279"/>
          <c:y val="4.854999512876304E-2"/>
          <c:w val="0.8285123966942145"/>
          <c:h val="0.70819392668514614"/>
        </c:manualLayout>
      </c:layout>
      <c:scatterChart>
        <c:scatterStyle val="smoothMarker"/>
        <c:varyColors val="0"/>
        <c:ser>
          <c:idx val="0"/>
          <c:order val="0"/>
          <c:tx>
            <c:v>[Fe2+]=1 mM</c:v>
          </c:tx>
          <c:spPr>
            <a:ln w="12700">
              <a:solidFill>
                <a:srgbClr val="000080"/>
              </a:solidFill>
              <a:prstDash val="lgDashDot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'etude comparative'!$A$12:$A$21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  <c:pt idx="6">
                  <c:v>20</c:v>
                </c:pt>
                <c:pt idx="7">
                  <c:v>30</c:v>
                </c:pt>
                <c:pt idx="8">
                  <c:v>45</c:v>
                </c:pt>
                <c:pt idx="9">
                  <c:v>60</c:v>
                </c:pt>
              </c:numCache>
            </c:numRef>
          </c:xVal>
          <c:yVal>
            <c:numRef>
              <c:f>'etude comparative'!$B$12:$B$21</c:f>
              <c:numCache>
                <c:formatCode>General</c:formatCode>
                <c:ptCount val="10"/>
                <c:pt idx="0">
                  <c:v>0</c:v>
                </c:pt>
                <c:pt idx="1">
                  <c:v>95.649999999999991</c:v>
                </c:pt>
                <c:pt idx="2">
                  <c:v>97.440000000000026</c:v>
                </c:pt>
                <c:pt idx="3">
                  <c:v>97.55</c:v>
                </c:pt>
                <c:pt idx="4">
                  <c:v>98.73</c:v>
                </c:pt>
                <c:pt idx="5">
                  <c:v>99.09</c:v>
                </c:pt>
                <c:pt idx="6">
                  <c:v>98.82</c:v>
                </c:pt>
                <c:pt idx="7">
                  <c:v>99.04</c:v>
                </c:pt>
                <c:pt idx="8">
                  <c:v>98.95</c:v>
                </c:pt>
                <c:pt idx="9">
                  <c:v>98.88</c:v>
                </c:pt>
              </c:numCache>
            </c:numRef>
          </c:yVal>
          <c:smooth val="1"/>
        </c:ser>
        <c:ser>
          <c:idx val="1"/>
          <c:order val="1"/>
          <c:tx>
            <c:v>[Fe2+]= 2,5 mM</c:v>
          </c:tx>
          <c:spPr>
            <a:ln w="12700">
              <a:solidFill>
                <a:srgbClr val="FF0000"/>
              </a:solidFill>
              <a:prstDash val="lgDashDot"/>
            </a:ln>
          </c:spPr>
          <c:marker>
            <c:symbol val="diamond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xVal>
            <c:numRef>
              <c:f>'etude comparative'!$A$12:$A$21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  <c:pt idx="6">
                  <c:v>20</c:v>
                </c:pt>
                <c:pt idx="7">
                  <c:v>30</c:v>
                </c:pt>
                <c:pt idx="8">
                  <c:v>45</c:v>
                </c:pt>
                <c:pt idx="9">
                  <c:v>60</c:v>
                </c:pt>
              </c:numCache>
            </c:numRef>
          </c:xVal>
          <c:yVal>
            <c:numRef>
              <c:f>'etude comparative'!$C$12:$C$21</c:f>
              <c:numCache>
                <c:formatCode>General</c:formatCode>
                <c:ptCount val="10"/>
                <c:pt idx="0">
                  <c:v>0</c:v>
                </c:pt>
                <c:pt idx="1">
                  <c:v>96.669999999999987</c:v>
                </c:pt>
                <c:pt idx="2">
                  <c:v>97.07</c:v>
                </c:pt>
                <c:pt idx="3">
                  <c:v>97.169999999999987</c:v>
                </c:pt>
                <c:pt idx="4">
                  <c:v>97.240000000000023</c:v>
                </c:pt>
                <c:pt idx="5">
                  <c:v>97.36</c:v>
                </c:pt>
                <c:pt idx="6">
                  <c:v>96.95</c:v>
                </c:pt>
                <c:pt idx="7">
                  <c:v>97.09</c:v>
                </c:pt>
                <c:pt idx="8">
                  <c:v>97.04</c:v>
                </c:pt>
                <c:pt idx="9">
                  <c:v>97.05</c:v>
                </c:pt>
              </c:numCache>
            </c:numRef>
          </c:yVal>
          <c:smooth val="1"/>
        </c:ser>
        <c:ser>
          <c:idx val="2"/>
          <c:order val="2"/>
          <c:tx>
            <c:v>[Fe2+]=5 mM</c:v>
          </c:tx>
          <c:spPr>
            <a:ln w="12700">
              <a:solidFill>
                <a:srgbClr val="008000"/>
              </a:solidFill>
              <a:prstDash val="lgDashDot"/>
            </a:ln>
          </c:spPr>
          <c:marker>
            <c:symbol val="diamond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xVal>
            <c:numRef>
              <c:f>'etude comparative'!$A$12:$A$21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  <c:pt idx="6">
                  <c:v>20</c:v>
                </c:pt>
                <c:pt idx="7">
                  <c:v>30</c:v>
                </c:pt>
                <c:pt idx="8">
                  <c:v>45</c:v>
                </c:pt>
                <c:pt idx="9">
                  <c:v>60</c:v>
                </c:pt>
              </c:numCache>
            </c:numRef>
          </c:xVal>
          <c:yVal>
            <c:numRef>
              <c:f>'etude comparative'!$D$12:$D$21</c:f>
              <c:numCache>
                <c:formatCode>General</c:formatCode>
                <c:ptCount val="10"/>
                <c:pt idx="0">
                  <c:v>0</c:v>
                </c:pt>
                <c:pt idx="1">
                  <c:v>86.66</c:v>
                </c:pt>
                <c:pt idx="2">
                  <c:v>87.169999999999987</c:v>
                </c:pt>
                <c:pt idx="3">
                  <c:v>87.36999999999999</c:v>
                </c:pt>
                <c:pt idx="4">
                  <c:v>88.59</c:v>
                </c:pt>
                <c:pt idx="5">
                  <c:v>90.179999999999978</c:v>
                </c:pt>
                <c:pt idx="6">
                  <c:v>90.23</c:v>
                </c:pt>
                <c:pt idx="7">
                  <c:v>90.28</c:v>
                </c:pt>
                <c:pt idx="8">
                  <c:v>91.13</c:v>
                </c:pt>
                <c:pt idx="9">
                  <c:v>91.35</c:v>
                </c:pt>
              </c:numCache>
            </c:numRef>
          </c:yVal>
          <c:smooth val="1"/>
        </c:ser>
        <c:ser>
          <c:idx val="3"/>
          <c:order val="3"/>
          <c:tx>
            <c:v>[Fe2+]=10 mM</c:v>
          </c:tx>
          <c:spPr>
            <a:ln w="12700">
              <a:solidFill>
                <a:srgbClr val="FF6600"/>
              </a:solidFill>
              <a:prstDash val="lgDashDot"/>
            </a:ln>
          </c:spPr>
          <c:marker>
            <c:symbol val="diamond"/>
            <c:size val="5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xVal>
            <c:numRef>
              <c:f>'etude comparative'!$A$12:$A$21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  <c:pt idx="6">
                  <c:v>20</c:v>
                </c:pt>
                <c:pt idx="7">
                  <c:v>30</c:v>
                </c:pt>
                <c:pt idx="8">
                  <c:v>45</c:v>
                </c:pt>
                <c:pt idx="9">
                  <c:v>60</c:v>
                </c:pt>
              </c:numCache>
            </c:numRef>
          </c:xVal>
          <c:yVal>
            <c:numRef>
              <c:f>'etude comparative'!$E$12:$E$21</c:f>
              <c:numCache>
                <c:formatCode>General</c:formatCode>
                <c:ptCount val="10"/>
                <c:pt idx="0">
                  <c:v>0</c:v>
                </c:pt>
                <c:pt idx="1">
                  <c:v>64.930000000000007</c:v>
                </c:pt>
                <c:pt idx="2">
                  <c:v>65.56</c:v>
                </c:pt>
                <c:pt idx="3">
                  <c:v>66.819999999999993</c:v>
                </c:pt>
                <c:pt idx="4">
                  <c:v>67.11</c:v>
                </c:pt>
                <c:pt idx="5">
                  <c:v>68.42</c:v>
                </c:pt>
                <c:pt idx="6">
                  <c:v>72.040000000000006</c:v>
                </c:pt>
                <c:pt idx="7">
                  <c:v>75.66</c:v>
                </c:pt>
                <c:pt idx="8">
                  <c:v>68.669999999999987</c:v>
                </c:pt>
                <c:pt idx="9">
                  <c:v>70.97</c:v>
                </c:pt>
              </c:numCache>
            </c:numRef>
          </c:yVal>
          <c:smooth val="1"/>
        </c:ser>
        <c:ser>
          <c:idx val="4"/>
          <c:order val="4"/>
          <c:tx>
            <c:v>[Fe2+]= 50 mM</c:v>
          </c:tx>
          <c:spPr>
            <a:ln w="12700">
              <a:solidFill>
                <a:srgbClr val="800080"/>
              </a:solidFill>
              <a:prstDash val="lgDashDot"/>
            </a:ln>
          </c:spPr>
          <c:marker>
            <c:symbol val="diamond"/>
            <c:size val="5"/>
            <c:spPr>
              <a:solidFill>
                <a:srgbClr val="800080"/>
              </a:solidFill>
              <a:ln>
                <a:solidFill>
                  <a:srgbClr val="800080"/>
                </a:solidFill>
                <a:prstDash val="solid"/>
              </a:ln>
            </c:spPr>
          </c:marker>
          <c:xVal>
            <c:numRef>
              <c:f>'etude comparative'!$A$12:$A$21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  <c:pt idx="6">
                  <c:v>20</c:v>
                </c:pt>
                <c:pt idx="7">
                  <c:v>30</c:v>
                </c:pt>
                <c:pt idx="8">
                  <c:v>45</c:v>
                </c:pt>
                <c:pt idx="9">
                  <c:v>60</c:v>
                </c:pt>
              </c:numCache>
            </c:numRef>
          </c:xVal>
          <c:yVal>
            <c:numRef>
              <c:f>'etude comparative'!$F$12:$F$21</c:f>
              <c:numCache>
                <c:formatCode>General</c:formatCode>
                <c:ptCount val="10"/>
                <c:pt idx="0">
                  <c:v>0</c:v>
                </c:pt>
                <c:pt idx="1">
                  <c:v>57.160000000000011</c:v>
                </c:pt>
                <c:pt idx="2">
                  <c:v>59.97</c:v>
                </c:pt>
                <c:pt idx="3">
                  <c:v>60.63</c:v>
                </c:pt>
                <c:pt idx="4">
                  <c:v>63.74</c:v>
                </c:pt>
                <c:pt idx="5">
                  <c:v>65.540000000000006</c:v>
                </c:pt>
                <c:pt idx="6">
                  <c:v>66.440000000000026</c:v>
                </c:pt>
                <c:pt idx="7">
                  <c:v>67.86999999999999</c:v>
                </c:pt>
                <c:pt idx="8">
                  <c:v>67.33</c:v>
                </c:pt>
                <c:pt idx="9">
                  <c:v>69.38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5572736"/>
        <c:axId val="265575424"/>
      </c:scatterChart>
      <c:valAx>
        <c:axId val="265572736"/>
        <c:scaling>
          <c:orientation val="minMax"/>
          <c:max val="60"/>
        </c:scaling>
        <c:delete val="0"/>
        <c:axPos val="b"/>
        <c:title>
          <c:tx>
            <c:rich>
              <a:bodyPr/>
              <a:lstStyle/>
              <a:p>
                <a:pPr>
                  <a:defRPr sz="1050" b="1" i="1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fr-FR" sz="1050"/>
                  <a:t>temps (mn)</a:t>
                </a:r>
              </a:p>
            </c:rich>
          </c:tx>
          <c:layout>
            <c:manualLayout>
              <c:xMode val="edge"/>
              <c:yMode val="edge"/>
              <c:x val="0.45119090548548535"/>
              <c:y val="0.88109078593929036"/>
            </c:manualLayout>
          </c:layout>
          <c:overlay val="0"/>
          <c:spPr>
            <a:noFill/>
            <a:ln w="25401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265575424"/>
        <c:crosses val="autoZero"/>
        <c:crossBetween val="midCat"/>
      </c:valAx>
      <c:valAx>
        <c:axId val="265575424"/>
        <c:scaling>
          <c:orientation val="minMax"/>
          <c:max val="100"/>
        </c:scaling>
        <c:delete val="0"/>
        <c:axPos val="l"/>
        <c:title>
          <c:tx>
            <c:rich>
              <a:bodyPr/>
              <a:lstStyle/>
              <a:p>
                <a:pPr>
                  <a:defRPr sz="1000" b="1" i="1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Arial"/>
                    <a:cs typeface="Times New Roman" pitchFamily="18" charset="0"/>
                  </a:defRPr>
                </a:pPr>
                <a:r>
                  <a:rPr lang="fr-FR" sz="1000">
                    <a:latin typeface="Times New Roman" pitchFamily="18" charset="0"/>
                    <a:cs typeface="Times New Roman" pitchFamily="18" charset="0"/>
                  </a:rPr>
                  <a:t>Taux de décoloration (%)</a:t>
                </a:r>
              </a:p>
            </c:rich>
          </c:tx>
          <c:layout>
            <c:manualLayout>
              <c:xMode val="edge"/>
              <c:yMode val="edge"/>
              <c:x val="7.94608081397233E-3"/>
              <c:y val="0.11288724711880151"/>
            </c:manualLayout>
          </c:layout>
          <c:overlay val="0"/>
          <c:spPr>
            <a:noFill/>
            <a:ln w="25401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265572736"/>
        <c:crosses val="autoZero"/>
        <c:crossBetween val="midCat"/>
      </c:valAx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42061097951205739"/>
          <c:y val="0.36838128163570677"/>
          <c:w val="0.32024793388429923"/>
          <c:h val="0.33648632980832555"/>
        </c:manualLayout>
      </c:layout>
      <c:overlay val="0"/>
      <c:spPr>
        <a:solidFill>
          <a:srgbClr val="FFFFFF"/>
        </a:solidFill>
        <a:ln w="25401">
          <a:noFill/>
        </a:ln>
        <a:effectLst>
          <a:outerShdw blurRad="50800" dist="38100" algn="l" rotWithShape="0">
            <a:schemeClr val="tx2">
              <a:lumMod val="60000"/>
              <a:lumOff val="40000"/>
              <a:alpha val="40000"/>
            </a:schemeClr>
          </a:outerShdw>
        </a:effectLst>
      </c:spPr>
      <c:txPr>
        <a:bodyPr/>
        <a:lstStyle/>
        <a:p>
          <a:pPr>
            <a:defRPr sz="735" b="1" i="1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9946624782138547"/>
          <c:y val="0.10108654828188389"/>
          <c:w val="0.74909321374198512"/>
          <c:h val="0.65450325435777923"/>
        </c:manualLayout>
      </c:layout>
      <c:scatterChart>
        <c:scatterStyle val="smoothMarker"/>
        <c:varyColors val="0"/>
        <c:ser>
          <c:idx val="0"/>
          <c:order val="0"/>
          <c:tx>
            <c:v>[H2O2]= 0.375 mM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Feuil1!$A$7:$A$16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  <c:pt idx="6">
                  <c:v>20</c:v>
                </c:pt>
                <c:pt idx="7">
                  <c:v>30</c:v>
                </c:pt>
                <c:pt idx="8">
                  <c:v>45</c:v>
                </c:pt>
                <c:pt idx="9">
                  <c:v>60</c:v>
                </c:pt>
              </c:numCache>
            </c:numRef>
          </c:xVal>
          <c:yVal>
            <c:numRef>
              <c:f>Feuil1!$C$7:$C$16</c:f>
              <c:numCache>
                <c:formatCode>0.00</c:formatCode>
                <c:ptCount val="10"/>
                <c:pt idx="0">
                  <c:v>0</c:v>
                </c:pt>
                <c:pt idx="1">
                  <c:v>98.053486797562158</c:v>
                </c:pt>
                <c:pt idx="2">
                  <c:v>97.10561949898441</c:v>
                </c:pt>
                <c:pt idx="3">
                  <c:v>98.155044008123795</c:v>
                </c:pt>
                <c:pt idx="4">
                  <c:v>98.899796885578851</c:v>
                </c:pt>
                <c:pt idx="5">
                  <c:v>98.527420446851679</c:v>
                </c:pt>
                <c:pt idx="6">
                  <c:v>97.867298578199041</c:v>
                </c:pt>
                <c:pt idx="7">
                  <c:v>98.93364928910016</c:v>
                </c:pt>
                <c:pt idx="8">
                  <c:v>99.136763710223349</c:v>
                </c:pt>
                <c:pt idx="9">
                  <c:v>98.967501692620175</c:v>
                </c:pt>
              </c:numCache>
            </c:numRef>
          </c:yVal>
          <c:smooth val="1"/>
        </c:ser>
        <c:ser>
          <c:idx val="1"/>
          <c:order val="1"/>
          <c:tx>
            <c:v>[H2O2]= 0.75 mM</c:v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xVal>
            <c:numRef>
              <c:f>Feuil1!$A$7:$A$16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  <c:pt idx="6">
                  <c:v>20</c:v>
                </c:pt>
                <c:pt idx="7">
                  <c:v>30</c:v>
                </c:pt>
                <c:pt idx="8">
                  <c:v>45</c:v>
                </c:pt>
                <c:pt idx="9">
                  <c:v>60</c:v>
                </c:pt>
              </c:numCache>
            </c:numRef>
          </c:xVal>
          <c:yVal>
            <c:numRef>
              <c:f>Feuil1!$E$7:$E$16</c:f>
              <c:numCache>
                <c:formatCode>0.00</c:formatCode>
                <c:ptCount val="10"/>
                <c:pt idx="0">
                  <c:v>0</c:v>
                </c:pt>
                <c:pt idx="1">
                  <c:v>98.713608666215919</c:v>
                </c:pt>
                <c:pt idx="2">
                  <c:v>99.27217332430601</c:v>
                </c:pt>
                <c:pt idx="3">
                  <c:v>99.627623561273651</c:v>
                </c:pt>
                <c:pt idx="4">
                  <c:v>99.779959377115773</c:v>
                </c:pt>
                <c:pt idx="5">
                  <c:v>99.915368991198392</c:v>
                </c:pt>
                <c:pt idx="6">
                  <c:v>99.915368991198392</c:v>
                </c:pt>
                <c:pt idx="7">
                  <c:v>99.949221394719558</c:v>
                </c:pt>
                <c:pt idx="8">
                  <c:v>99.847664184157836</c:v>
                </c:pt>
                <c:pt idx="9">
                  <c:v>99.678402166552388</c:v>
                </c:pt>
              </c:numCache>
            </c:numRef>
          </c:yVal>
          <c:smooth val="1"/>
        </c:ser>
        <c:ser>
          <c:idx val="2"/>
          <c:order val="2"/>
          <c:tx>
            <c:v>[H2O2]= 1.5 mM</c:v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xVal>
            <c:numRef>
              <c:f>Feuil1!$A$7:$A$16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  <c:pt idx="6">
                  <c:v>20</c:v>
                </c:pt>
                <c:pt idx="7">
                  <c:v>30</c:v>
                </c:pt>
                <c:pt idx="8">
                  <c:v>45</c:v>
                </c:pt>
                <c:pt idx="9">
                  <c:v>60</c:v>
                </c:pt>
              </c:numCache>
            </c:numRef>
          </c:xVal>
          <c:yVal>
            <c:numRef>
              <c:f>Feuil1!$G$7:$G$16</c:f>
              <c:numCache>
                <c:formatCode>0.00</c:formatCode>
                <c:ptCount val="10"/>
                <c:pt idx="0">
                  <c:v>0</c:v>
                </c:pt>
                <c:pt idx="1">
                  <c:v>98.865944482058211</c:v>
                </c:pt>
                <c:pt idx="2">
                  <c:v>99.627623561273651</c:v>
                </c:pt>
                <c:pt idx="3">
                  <c:v>99.86459038591812</c:v>
                </c:pt>
                <c:pt idx="4">
                  <c:v>99.915368991198392</c:v>
                </c:pt>
                <c:pt idx="5">
                  <c:v>99.949221394719558</c:v>
                </c:pt>
                <c:pt idx="6">
                  <c:v>99.966147596479288</c:v>
                </c:pt>
                <c:pt idx="7">
                  <c:v>99.966147596479288</c:v>
                </c:pt>
                <c:pt idx="8">
                  <c:v>99.932295192958648</c:v>
                </c:pt>
                <c:pt idx="9">
                  <c:v>99.847664184157836</c:v>
                </c:pt>
              </c:numCache>
            </c:numRef>
          </c:yVal>
          <c:smooth val="1"/>
        </c:ser>
        <c:ser>
          <c:idx val="3"/>
          <c:order val="3"/>
          <c:tx>
            <c:v>[H2O2]= 7.5 mM</c:v>
          </c:tx>
          <c:spPr>
            <a:ln w="12700">
              <a:solidFill>
                <a:srgbClr val="00FFFF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FFFF"/>
              </a:solidFill>
              <a:ln>
                <a:solidFill>
                  <a:srgbClr val="00FFFF"/>
                </a:solidFill>
                <a:prstDash val="solid"/>
              </a:ln>
            </c:spPr>
          </c:marker>
          <c:xVal>
            <c:numRef>
              <c:f>Feuil1!$A$7:$A$16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  <c:pt idx="6">
                  <c:v>20</c:v>
                </c:pt>
                <c:pt idx="7">
                  <c:v>30</c:v>
                </c:pt>
                <c:pt idx="8">
                  <c:v>45</c:v>
                </c:pt>
                <c:pt idx="9">
                  <c:v>60</c:v>
                </c:pt>
              </c:numCache>
            </c:numRef>
          </c:xVal>
          <c:yVal>
            <c:numRef>
              <c:f>Feuil1!$I$7:$I$16</c:f>
              <c:numCache>
                <c:formatCode>0.00</c:formatCode>
                <c:ptCount val="10"/>
                <c:pt idx="0">
                  <c:v>0</c:v>
                </c:pt>
                <c:pt idx="1">
                  <c:v>97.698036560595185</c:v>
                </c:pt>
                <c:pt idx="2">
                  <c:v>99.153689911983719</c:v>
                </c:pt>
                <c:pt idx="3">
                  <c:v>99.712254570074492</c:v>
                </c:pt>
                <c:pt idx="4">
                  <c:v>99.932295192958648</c:v>
                </c:pt>
                <c:pt idx="5">
                  <c:v>100</c:v>
                </c:pt>
                <c:pt idx="6">
                  <c:v>99.966147596479288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</c:numCache>
            </c:numRef>
          </c:yVal>
          <c:smooth val="1"/>
        </c:ser>
        <c:ser>
          <c:idx val="4"/>
          <c:order val="4"/>
          <c:tx>
            <c:v>[H2O2]= 15 mM</c:v>
          </c:tx>
          <c:spPr>
            <a:ln w="12700">
              <a:solidFill>
                <a:srgbClr val="8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800080"/>
              </a:solidFill>
              <a:ln>
                <a:solidFill>
                  <a:srgbClr val="800080"/>
                </a:solidFill>
                <a:prstDash val="solid"/>
              </a:ln>
            </c:spPr>
          </c:marker>
          <c:xVal>
            <c:numRef>
              <c:f>Feuil1!$A$7:$A$16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  <c:pt idx="6">
                  <c:v>20</c:v>
                </c:pt>
                <c:pt idx="7">
                  <c:v>30</c:v>
                </c:pt>
                <c:pt idx="8">
                  <c:v>45</c:v>
                </c:pt>
                <c:pt idx="9">
                  <c:v>60</c:v>
                </c:pt>
              </c:numCache>
            </c:numRef>
          </c:xVal>
          <c:yVal>
            <c:numRef>
              <c:f>Feuil1!$K$7:$K$16</c:f>
              <c:numCache>
                <c:formatCode>0.00</c:formatCode>
                <c:ptCount val="10"/>
                <c:pt idx="0">
                  <c:v>0</c:v>
                </c:pt>
                <c:pt idx="1">
                  <c:v>98.679756262693658</c:v>
                </c:pt>
                <c:pt idx="2">
                  <c:v>99.576844955991859</c:v>
                </c:pt>
                <c:pt idx="3">
                  <c:v>99.881516587677723</c:v>
                </c:pt>
                <c:pt idx="4">
                  <c:v>99.86459038591812</c:v>
                </c:pt>
                <c:pt idx="5">
                  <c:v>99.966147596479288</c:v>
                </c:pt>
                <c:pt idx="6">
                  <c:v>99.983073798239673</c:v>
                </c:pt>
                <c:pt idx="7">
                  <c:v>99.983073798239673</c:v>
                </c:pt>
                <c:pt idx="8">
                  <c:v>99.983073798239673</c:v>
                </c:pt>
                <c:pt idx="9">
                  <c:v>100</c:v>
                </c:pt>
              </c:numCache>
            </c:numRef>
          </c:yVal>
          <c:smooth val="1"/>
        </c:ser>
        <c:ser>
          <c:idx val="5"/>
          <c:order val="5"/>
          <c:tx>
            <c:v>[H2O2]= 30 mM</c:v>
          </c:tx>
          <c:spPr>
            <a:ln w="12700">
              <a:solidFill>
                <a:srgbClr val="800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xVal>
            <c:numRef>
              <c:f>Feuil1!$A$7:$A$16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  <c:pt idx="6">
                  <c:v>20</c:v>
                </c:pt>
                <c:pt idx="7">
                  <c:v>30</c:v>
                </c:pt>
                <c:pt idx="8">
                  <c:v>45</c:v>
                </c:pt>
                <c:pt idx="9">
                  <c:v>60</c:v>
                </c:pt>
              </c:numCache>
            </c:numRef>
          </c:xVal>
          <c:yVal>
            <c:numRef>
              <c:f>Feuil1!$M$7:$M$16</c:f>
              <c:numCache>
                <c:formatCode>0.00</c:formatCode>
                <c:ptCount val="10"/>
                <c:pt idx="0">
                  <c:v>0</c:v>
                </c:pt>
                <c:pt idx="1">
                  <c:v>97.698036560595185</c:v>
                </c:pt>
                <c:pt idx="2">
                  <c:v>99.559918754231518</c:v>
                </c:pt>
                <c:pt idx="3">
                  <c:v>99.881516587677723</c:v>
                </c:pt>
                <c:pt idx="4">
                  <c:v>100</c:v>
                </c:pt>
                <c:pt idx="5">
                  <c:v>99.949221394719558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76409728"/>
        <c:axId val="278763392"/>
      </c:scatterChart>
      <c:valAx>
        <c:axId val="276409728"/>
        <c:scaling>
          <c:orientation val="minMax"/>
          <c:max val="60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1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fr-FR" sz="900"/>
                  <a:t>temps (</a:t>
                </a:r>
                <a:r>
                  <a:rPr lang="fr-FR" sz="1000"/>
                  <a:t>mn</a:t>
                </a:r>
                <a:r>
                  <a:rPr lang="fr-FR" sz="900"/>
                  <a:t>)</a:t>
                </a:r>
              </a:p>
            </c:rich>
          </c:tx>
          <c:layout>
            <c:manualLayout>
              <c:xMode val="edge"/>
              <c:yMode val="edge"/>
              <c:x val="0.43592493561255979"/>
              <c:y val="0.86321747438473961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278763392"/>
        <c:crosses val="autoZero"/>
        <c:crossBetween val="midCat"/>
      </c:valAx>
      <c:valAx>
        <c:axId val="278763392"/>
        <c:scaling>
          <c:orientation val="minMax"/>
          <c:max val="100"/>
        </c:scaling>
        <c:delete val="0"/>
        <c:axPos val="l"/>
        <c:title>
          <c:tx>
            <c:rich>
              <a:bodyPr/>
              <a:lstStyle/>
              <a:p>
                <a:pPr>
                  <a:defRPr sz="900" b="1" i="1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fr-FR" sz="900"/>
                  <a:t>Taux de décoloration (%)</a:t>
                </a:r>
              </a:p>
            </c:rich>
          </c:tx>
          <c:layout>
            <c:manualLayout>
              <c:xMode val="edge"/>
              <c:yMode val="edge"/>
              <c:x val="3.4470966719711296E-2"/>
              <c:y val="0.12951425914809991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276409728"/>
        <c:crosses val="autoZero"/>
        <c:crossBetween val="midCat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6746328840042533"/>
          <c:y val="0.32168330423132258"/>
          <c:w val="0.6297742782152268"/>
          <c:h val="0.26461656728055688"/>
        </c:manualLayout>
      </c:layout>
      <c:overlay val="0"/>
      <c:spPr>
        <a:solidFill>
          <a:srgbClr val="FFFFFF"/>
        </a:solidFill>
        <a:ln w="25400">
          <a:noFill/>
        </a:ln>
        <a:effectLst>
          <a:outerShdw blurRad="63500" sx="102000" sy="102000" algn="ctr" rotWithShape="0">
            <a:schemeClr val="tx2">
              <a:lumMod val="60000"/>
              <a:lumOff val="40000"/>
              <a:alpha val="40000"/>
            </a:schemeClr>
          </a:outerShdw>
        </a:effectLst>
      </c:spPr>
      <c:txPr>
        <a:bodyPr/>
        <a:lstStyle/>
        <a:p>
          <a:pPr>
            <a:defRPr sz="700" b="1" i="1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4432989690721648"/>
          <c:y val="7.9497907949791197E-2"/>
          <c:w val="0.77938144329896963"/>
          <c:h val="0.64435146443514824"/>
        </c:manualLayout>
      </c:layout>
      <c:scatterChart>
        <c:scatterStyle val="smoothMarker"/>
        <c:varyColors val="0"/>
        <c:ser>
          <c:idx val="0"/>
          <c:order val="0"/>
          <c:tx>
            <c:v>RhB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none"/>
          </c:marker>
          <c:xVal>
            <c:numRef>
              <c:f>Feuil1!$A$4:$A$77</c:f>
              <c:numCache>
                <c:formatCode>General</c:formatCode>
                <c:ptCount val="74"/>
                <c:pt idx="0">
                  <c:v>200</c:v>
                </c:pt>
                <c:pt idx="1">
                  <c:v>210</c:v>
                </c:pt>
                <c:pt idx="2">
                  <c:v>220</c:v>
                </c:pt>
                <c:pt idx="3">
                  <c:v>225</c:v>
                </c:pt>
                <c:pt idx="4">
                  <c:v>230</c:v>
                </c:pt>
                <c:pt idx="5">
                  <c:v>235</c:v>
                </c:pt>
                <c:pt idx="6">
                  <c:v>240</c:v>
                </c:pt>
                <c:pt idx="7">
                  <c:v>245</c:v>
                </c:pt>
                <c:pt idx="8">
                  <c:v>250</c:v>
                </c:pt>
                <c:pt idx="9">
                  <c:v>255</c:v>
                </c:pt>
                <c:pt idx="10">
                  <c:v>260</c:v>
                </c:pt>
                <c:pt idx="11">
                  <c:v>265</c:v>
                </c:pt>
                <c:pt idx="12">
                  <c:v>270</c:v>
                </c:pt>
                <c:pt idx="13">
                  <c:v>275</c:v>
                </c:pt>
                <c:pt idx="14">
                  <c:v>280</c:v>
                </c:pt>
                <c:pt idx="15">
                  <c:v>285</c:v>
                </c:pt>
                <c:pt idx="16">
                  <c:v>290</c:v>
                </c:pt>
                <c:pt idx="17">
                  <c:v>295</c:v>
                </c:pt>
                <c:pt idx="18">
                  <c:v>300</c:v>
                </c:pt>
                <c:pt idx="19">
                  <c:v>305</c:v>
                </c:pt>
                <c:pt idx="20">
                  <c:v>310</c:v>
                </c:pt>
                <c:pt idx="21">
                  <c:v>315</c:v>
                </c:pt>
                <c:pt idx="22">
                  <c:v>320</c:v>
                </c:pt>
                <c:pt idx="23">
                  <c:v>325</c:v>
                </c:pt>
                <c:pt idx="24">
                  <c:v>330</c:v>
                </c:pt>
                <c:pt idx="25">
                  <c:v>340</c:v>
                </c:pt>
                <c:pt idx="26">
                  <c:v>350</c:v>
                </c:pt>
                <c:pt idx="27">
                  <c:v>360</c:v>
                </c:pt>
                <c:pt idx="28">
                  <c:v>370</c:v>
                </c:pt>
                <c:pt idx="29">
                  <c:v>380</c:v>
                </c:pt>
                <c:pt idx="30">
                  <c:v>390</c:v>
                </c:pt>
                <c:pt idx="31">
                  <c:v>400</c:v>
                </c:pt>
                <c:pt idx="32">
                  <c:v>410</c:v>
                </c:pt>
                <c:pt idx="33">
                  <c:v>420</c:v>
                </c:pt>
                <c:pt idx="34">
                  <c:v>430</c:v>
                </c:pt>
                <c:pt idx="35">
                  <c:v>440</c:v>
                </c:pt>
                <c:pt idx="36">
                  <c:v>450</c:v>
                </c:pt>
                <c:pt idx="37">
                  <c:v>460</c:v>
                </c:pt>
                <c:pt idx="38">
                  <c:v>470</c:v>
                </c:pt>
                <c:pt idx="39">
                  <c:v>480</c:v>
                </c:pt>
                <c:pt idx="40">
                  <c:v>490</c:v>
                </c:pt>
                <c:pt idx="41">
                  <c:v>500</c:v>
                </c:pt>
                <c:pt idx="42">
                  <c:v>505</c:v>
                </c:pt>
                <c:pt idx="43">
                  <c:v>510</c:v>
                </c:pt>
                <c:pt idx="44">
                  <c:v>515</c:v>
                </c:pt>
                <c:pt idx="45">
                  <c:v>520</c:v>
                </c:pt>
                <c:pt idx="46">
                  <c:v>525</c:v>
                </c:pt>
                <c:pt idx="47">
                  <c:v>530</c:v>
                </c:pt>
                <c:pt idx="48">
                  <c:v>535</c:v>
                </c:pt>
                <c:pt idx="49">
                  <c:v>540</c:v>
                </c:pt>
                <c:pt idx="50">
                  <c:v>545</c:v>
                </c:pt>
                <c:pt idx="51">
                  <c:v>550</c:v>
                </c:pt>
                <c:pt idx="52">
                  <c:v>551</c:v>
                </c:pt>
                <c:pt idx="53">
                  <c:v>552</c:v>
                </c:pt>
                <c:pt idx="54">
                  <c:v>553</c:v>
                </c:pt>
                <c:pt idx="55">
                  <c:v>554</c:v>
                </c:pt>
                <c:pt idx="56">
                  <c:v>555</c:v>
                </c:pt>
                <c:pt idx="57">
                  <c:v>556</c:v>
                </c:pt>
                <c:pt idx="58">
                  <c:v>560</c:v>
                </c:pt>
                <c:pt idx="59">
                  <c:v>565</c:v>
                </c:pt>
                <c:pt idx="60">
                  <c:v>570</c:v>
                </c:pt>
                <c:pt idx="61">
                  <c:v>580</c:v>
                </c:pt>
                <c:pt idx="62">
                  <c:v>590</c:v>
                </c:pt>
                <c:pt idx="63">
                  <c:v>600</c:v>
                </c:pt>
                <c:pt idx="64">
                  <c:v>610</c:v>
                </c:pt>
                <c:pt idx="65">
                  <c:v>620</c:v>
                </c:pt>
                <c:pt idx="66">
                  <c:v>630</c:v>
                </c:pt>
                <c:pt idx="67">
                  <c:v>640</c:v>
                </c:pt>
                <c:pt idx="68">
                  <c:v>650</c:v>
                </c:pt>
                <c:pt idx="69">
                  <c:v>660</c:v>
                </c:pt>
                <c:pt idx="70">
                  <c:v>670</c:v>
                </c:pt>
                <c:pt idx="71">
                  <c:v>680</c:v>
                </c:pt>
                <c:pt idx="72">
                  <c:v>690</c:v>
                </c:pt>
                <c:pt idx="73">
                  <c:v>700</c:v>
                </c:pt>
              </c:numCache>
            </c:numRef>
          </c:xVal>
          <c:yVal>
            <c:numRef>
              <c:f>Feuil1!$B$4:$B$77</c:f>
              <c:numCache>
                <c:formatCode>General</c:formatCode>
                <c:ptCount val="74"/>
                <c:pt idx="0">
                  <c:v>0.12000000000000002</c:v>
                </c:pt>
                <c:pt idx="1">
                  <c:v>6.5000000000000002E-2</c:v>
                </c:pt>
                <c:pt idx="2">
                  <c:v>0.10400000000000002</c:v>
                </c:pt>
                <c:pt idx="3">
                  <c:v>0.13700000000000001</c:v>
                </c:pt>
                <c:pt idx="4">
                  <c:v>0.14800000000000021</c:v>
                </c:pt>
                <c:pt idx="5">
                  <c:v>0.15400000000000039</c:v>
                </c:pt>
                <c:pt idx="6">
                  <c:v>0.14000000000000001</c:v>
                </c:pt>
                <c:pt idx="7">
                  <c:v>0.12300000000000012</c:v>
                </c:pt>
                <c:pt idx="8">
                  <c:v>0.15700000000000042</c:v>
                </c:pt>
                <c:pt idx="9">
                  <c:v>0.18700000000000042</c:v>
                </c:pt>
                <c:pt idx="10">
                  <c:v>0.18800000000000042</c:v>
                </c:pt>
                <c:pt idx="11">
                  <c:v>0.14700000000000021</c:v>
                </c:pt>
                <c:pt idx="12">
                  <c:v>8.3000000000000046E-2</c:v>
                </c:pt>
                <c:pt idx="13">
                  <c:v>6.4000000000000112E-2</c:v>
                </c:pt>
                <c:pt idx="14">
                  <c:v>7.0000000000000021E-2</c:v>
                </c:pt>
                <c:pt idx="15">
                  <c:v>7.3000000000000009E-2</c:v>
                </c:pt>
                <c:pt idx="16">
                  <c:v>6.7000000000000004E-2</c:v>
                </c:pt>
                <c:pt idx="17">
                  <c:v>6.3E-2</c:v>
                </c:pt>
                <c:pt idx="18">
                  <c:v>6.3E-2</c:v>
                </c:pt>
                <c:pt idx="19">
                  <c:v>6.4000000000000112E-2</c:v>
                </c:pt>
                <c:pt idx="20">
                  <c:v>5.1999999999999998E-2</c:v>
                </c:pt>
                <c:pt idx="21">
                  <c:v>2.1000000000000012E-2</c:v>
                </c:pt>
                <c:pt idx="22">
                  <c:v>9.0000000000000028E-3</c:v>
                </c:pt>
                <c:pt idx="23">
                  <c:v>2.7000000000000066E-2</c:v>
                </c:pt>
                <c:pt idx="24">
                  <c:v>2.9000000000000001E-2</c:v>
                </c:pt>
                <c:pt idx="25">
                  <c:v>1.0000000000000005E-2</c:v>
                </c:pt>
                <c:pt idx="26">
                  <c:v>1.7999999999999999E-2</c:v>
                </c:pt>
                <c:pt idx="27">
                  <c:v>9.0000000000000028E-3</c:v>
                </c:pt>
                <c:pt idx="28">
                  <c:v>1.4999999999999998E-2</c:v>
                </c:pt>
                <c:pt idx="29">
                  <c:v>2.1000000000000012E-2</c:v>
                </c:pt>
                <c:pt idx="30">
                  <c:v>1.4999999999999998E-2</c:v>
                </c:pt>
                <c:pt idx="31">
                  <c:v>1.0000000000000005E-2</c:v>
                </c:pt>
                <c:pt idx="32">
                  <c:v>-1.2E-2</c:v>
                </c:pt>
                <c:pt idx="33">
                  <c:v>-1.4999999999999998E-2</c:v>
                </c:pt>
                <c:pt idx="34">
                  <c:v>-1.9000000000000052E-2</c:v>
                </c:pt>
                <c:pt idx="35">
                  <c:v>-2.5999999999999999E-2</c:v>
                </c:pt>
                <c:pt idx="36">
                  <c:v>-2.5000000000000001E-2</c:v>
                </c:pt>
                <c:pt idx="37">
                  <c:v>-1.6000000000000021E-2</c:v>
                </c:pt>
                <c:pt idx="38">
                  <c:v>2.0000000000000052E-3</c:v>
                </c:pt>
                <c:pt idx="39">
                  <c:v>3.4000000000000002E-2</c:v>
                </c:pt>
                <c:pt idx="40">
                  <c:v>7.5000000000000011E-2</c:v>
                </c:pt>
                <c:pt idx="41">
                  <c:v>0.15300000000000039</c:v>
                </c:pt>
                <c:pt idx="42">
                  <c:v>0.21100000000000024</c:v>
                </c:pt>
                <c:pt idx="43">
                  <c:v>0.27500000000000002</c:v>
                </c:pt>
                <c:pt idx="44">
                  <c:v>0.33600000000000102</c:v>
                </c:pt>
                <c:pt idx="45">
                  <c:v>0.37700000000000078</c:v>
                </c:pt>
                <c:pt idx="46">
                  <c:v>0.39800000000000102</c:v>
                </c:pt>
                <c:pt idx="47">
                  <c:v>0.42500000000000032</c:v>
                </c:pt>
                <c:pt idx="48">
                  <c:v>0.48100000000000032</c:v>
                </c:pt>
                <c:pt idx="49">
                  <c:v>0.58199999999999996</c:v>
                </c:pt>
                <c:pt idx="50">
                  <c:v>0.71000000000000063</c:v>
                </c:pt>
                <c:pt idx="51">
                  <c:v>0.81799999999999995</c:v>
                </c:pt>
                <c:pt idx="52">
                  <c:v>0.82900000000000063</c:v>
                </c:pt>
                <c:pt idx="53">
                  <c:v>0.83800000000000063</c:v>
                </c:pt>
                <c:pt idx="54">
                  <c:v>0.84200000000000064</c:v>
                </c:pt>
                <c:pt idx="55">
                  <c:v>0.84300000000000064</c:v>
                </c:pt>
                <c:pt idx="56">
                  <c:v>0.83800000000000063</c:v>
                </c:pt>
                <c:pt idx="57">
                  <c:v>0.83000000000000063</c:v>
                </c:pt>
                <c:pt idx="58">
                  <c:v>0.72400000000000064</c:v>
                </c:pt>
                <c:pt idx="59">
                  <c:v>0.54600000000000004</c:v>
                </c:pt>
                <c:pt idx="60">
                  <c:v>0.35400000000000031</c:v>
                </c:pt>
                <c:pt idx="61">
                  <c:v>7.5999999999999998E-2</c:v>
                </c:pt>
                <c:pt idx="62">
                  <c:v>-2.1999999999999999E-2</c:v>
                </c:pt>
                <c:pt idx="63">
                  <c:v>-4.9000000000000113E-2</c:v>
                </c:pt>
                <c:pt idx="64">
                  <c:v>-5.7000000000000023E-2</c:v>
                </c:pt>
                <c:pt idx="65">
                  <c:v>-6.0000000000000032E-2</c:v>
                </c:pt>
                <c:pt idx="66">
                  <c:v>-6.2000000000000034E-2</c:v>
                </c:pt>
                <c:pt idx="67">
                  <c:v>-6.2000000000000034E-2</c:v>
                </c:pt>
                <c:pt idx="68">
                  <c:v>-6.4000000000000112E-2</c:v>
                </c:pt>
                <c:pt idx="69">
                  <c:v>-6.4000000000000112E-2</c:v>
                </c:pt>
                <c:pt idx="70">
                  <c:v>-6.4000000000000112E-2</c:v>
                </c:pt>
                <c:pt idx="71">
                  <c:v>-6.5000000000000002E-2</c:v>
                </c:pt>
                <c:pt idx="72">
                  <c:v>-6.4000000000000112E-2</c:v>
                </c:pt>
                <c:pt idx="73">
                  <c:v>-6.5000000000000002E-2</c:v>
                </c:pt>
              </c:numCache>
            </c:numRef>
          </c:yVal>
          <c:smooth val="1"/>
        </c:ser>
        <c:ser>
          <c:idx val="1"/>
          <c:order val="1"/>
          <c:tx>
            <c:v>RhB ( 5 mn)</c:v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none"/>
          </c:marker>
          <c:xVal>
            <c:numRef>
              <c:f>Feuil1!$A$4:$A$77</c:f>
              <c:numCache>
                <c:formatCode>General</c:formatCode>
                <c:ptCount val="74"/>
                <c:pt idx="0">
                  <c:v>200</c:v>
                </c:pt>
                <c:pt idx="1">
                  <c:v>210</c:v>
                </c:pt>
                <c:pt idx="2">
                  <c:v>220</c:v>
                </c:pt>
                <c:pt idx="3">
                  <c:v>225</c:v>
                </c:pt>
                <c:pt idx="4">
                  <c:v>230</c:v>
                </c:pt>
                <c:pt idx="5">
                  <c:v>235</c:v>
                </c:pt>
                <c:pt idx="6">
                  <c:v>240</c:v>
                </c:pt>
                <c:pt idx="7">
                  <c:v>245</c:v>
                </c:pt>
                <c:pt idx="8">
                  <c:v>250</c:v>
                </c:pt>
                <c:pt idx="9">
                  <c:v>255</c:v>
                </c:pt>
                <c:pt idx="10">
                  <c:v>260</c:v>
                </c:pt>
                <c:pt idx="11">
                  <c:v>265</c:v>
                </c:pt>
                <c:pt idx="12">
                  <c:v>270</c:v>
                </c:pt>
                <c:pt idx="13">
                  <c:v>275</c:v>
                </c:pt>
                <c:pt idx="14">
                  <c:v>280</c:v>
                </c:pt>
                <c:pt idx="15">
                  <c:v>285</c:v>
                </c:pt>
                <c:pt idx="16">
                  <c:v>290</c:v>
                </c:pt>
                <c:pt idx="17">
                  <c:v>295</c:v>
                </c:pt>
                <c:pt idx="18">
                  <c:v>300</c:v>
                </c:pt>
                <c:pt idx="19">
                  <c:v>305</c:v>
                </c:pt>
                <c:pt idx="20">
                  <c:v>310</c:v>
                </c:pt>
                <c:pt idx="21">
                  <c:v>315</c:v>
                </c:pt>
                <c:pt idx="22">
                  <c:v>320</c:v>
                </c:pt>
                <c:pt idx="23">
                  <c:v>325</c:v>
                </c:pt>
                <c:pt idx="24">
                  <c:v>330</c:v>
                </c:pt>
                <c:pt idx="25">
                  <c:v>340</c:v>
                </c:pt>
                <c:pt idx="26">
                  <c:v>350</c:v>
                </c:pt>
                <c:pt idx="27">
                  <c:v>360</c:v>
                </c:pt>
                <c:pt idx="28">
                  <c:v>370</c:v>
                </c:pt>
                <c:pt idx="29">
                  <c:v>380</c:v>
                </c:pt>
                <c:pt idx="30">
                  <c:v>390</c:v>
                </c:pt>
                <c:pt idx="31">
                  <c:v>400</c:v>
                </c:pt>
                <c:pt idx="32">
                  <c:v>410</c:v>
                </c:pt>
                <c:pt idx="33">
                  <c:v>420</c:v>
                </c:pt>
                <c:pt idx="34">
                  <c:v>430</c:v>
                </c:pt>
                <c:pt idx="35">
                  <c:v>440</c:v>
                </c:pt>
                <c:pt idx="36">
                  <c:v>450</c:v>
                </c:pt>
                <c:pt idx="37">
                  <c:v>460</c:v>
                </c:pt>
                <c:pt idx="38">
                  <c:v>470</c:v>
                </c:pt>
                <c:pt idx="39">
                  <c:v>480</c:v>
                </c:pt>
                <c:pt idx="40">
                  <c:v>490</c:v>
                </c:pt>
                <c:pt idx="41">
                  <c:v>500</c:v>
                </c:pt>
                <c:pt idx="42">
                  <c:v>505</c:v>
                </c:pt>
                <c:pt idx="43">
                  <c:v>510</c:v>
                </c:pt>
                <c:pt idx="44">
                  <c:v>515</c:v>
                </c:pt>
                <c:pt idx="45">
                  <c:v>520</c:v>
                </c:pt>
                <c:pt idx="46">
                  <c:v>525</c:v>
                </c:pt>
                <c:pt idx="47">
                  <c:v>530</c:v>
                </c:pt>
                <c:pt idx="48">
                  <c:v>535</c:v>
                </c:pt>
                <c:pt idx="49">
                  <c:v>540</c:v>
                </c:pt>
                <c:pt idx="50">
                  <c:v>545</c:v>
                </c:pt>
                <c:pt idx="51">
                  <c:v>550</c:v>
                </c:pt>
                <c:pt idx="52">
                  <c:v>551</c:v>
                </c:pt>
                <c:pt idx="53">
                  <c:v>552</c:v>
                </c:pt>
                <c:pt idx="54">
                  <c:v>553</c:v>
                </c:pt>
                <c:pt idx="55">
                  <c:v>554</c:v>
                </c:pt>
                <c:pt idx="56">
                  <c:v>555</c:v>
                </c:pt>
                <c:pt idx="57">
                  <c:v>556</c:v>
                </c:pt>
                <c:pt idx="58">
                  <c:v>560</c:v>
                </c:pt>
                <c:pt idx="59">
                  <c:v>565</c:v>
                </c:pt>
                <c:pt idx="60">
                  <c:v>570</c:v>
                </c:pt>
                <c:pt idx="61">
                  <c:v>580</c:v>
                </c:pt>
                <c:pt idx="62">
                  <c:v>590</c:v>
                </c:pt>
                <c:pt idx="63">
                  <c:v>600</c:v>
                </c:pt>
                <c:pt idx="64">
                  <c:v>610</c:v>
                </c:pt>
                <c:pt idx="65">
                  <c:v>620</c:v>
                </c:pt>
                <c:pt idx="66">
                  <c:v>630</c:v>
                </c:pt>
                <c:pt idx="67">
                  <c:v>640</c:v>
                </c:pt>
                <c:pt idx="68">
                  <c:v>650</c:v>
                </c:pt>
                <c:pt idx="69">
                  <c:v>660</c:v>
                </c:pt>
                <c:pt idx="70">
                  <c:v>670</c:v>
                </c:pt>
                <c:pt idx="71">
                  <c:v>680</c:v>
                </c:pt>
                <c:pt idx="72">
                  <c:v>690</c:v>
                </c:pt>
                <c:pt idx="73">
                  <c:v>700</c:v>
                </c:pt>
              </c:numCache>
            </c:numRef>
          </c:xVal>
          <c:yVal>
            <c:numRef>
              <c:f>Feuil1!$C$4:$C$77</c:f>
              <c:numCache>
                <c:formatCode>General</c:formatCode>
                <c:ptCount val="74"/>
                <c:pt idx="0">
                  <c:v>0.2747</c:v>
                </c:pt>
                <c:pt idx="1">
                  <c:v>0.29850000000000032</c:v>
                </c:pt>
                <c:pt idx="2">
                  <c:v>0.29270000000000002</c:v>
                </c:pt>
                <c:pt idx="3">
                  <c:v>0.27440000000000031</c:v>
                </c:pt>
                <c:pt idx="4">
                  <c:v>0.2676</c:v>
                </c:pt>
                <c:pt idx="5">
                  <c:v>0.25750000000000001</c:v>
                </c:pt>
                <c:pt idx="6">
                  <c:v>0.24490000000000045</c:v>
                </c:pt>
                <c:pt idx="7">
                  <c:v>0.23440000000000039</c:v>
                </c:pt>
                <c:pt idx="8">
                  <c:v>0.2258</c:v>
                </c:pt>
                <c:pt idx="9">
                  <c:v>0.21880000000000024</c:v>
                </c:pt>
                <c:pt idx="10">
                  <c:v>0.2119000000000005</c:v>
                </c:pt>
                <c:pt idx="11">
                  <c:v>0.20619999999999999</c:v>
                </c:pt>
                <c:pt idx="12">
                  <c:v>0.20050000000000001</c:v>
                </c:pt>
                <c:pt idx="13">
                  <c:v>0.19470000000000001</c:v>
                </c:pt>
                <c:pt idx="14">
                  <c:v>0.18940000000000051</c:v>
                </c:pt>
                <c:pt idx="15">
                  <c:v>0.18480000000000021</c:v>
                </c:pt>
                <c:pt idx="16">
                  <c:v>0.17970000000000041</c:v>
                </c:pt>
                <c:pt idx="17">
                  <c:v>0.17480000000000001</c:v>
                </c:pt>
                <c:pt idx="18">
                  <c:v>0.16990000000000038</c:v>
                </c:pt>
                <c:pt idx="19">
                  <c:v>0.16470000000000001</c:v>
                </c:pt>
                <c:pt idx="20">
                  <c:v>0.15840000000000054</c:v>
                </c:pt>
                <c:pt idx="21">
                  <c:v>0.15270000000000042</c:v>
                </c:pt>
                <c:pt idx="22">
                  <c:v>0.14680000000000001</c:v>
                </c:pt>
                <c:pt idx="23">
                  <c:v>0.14130000000000001</c:v>
                </c:pt>
                <c:pt idx="24">
                  <c:v>0.13620000000000004</c:v>
                </c:pt>
                <c:pt idx="25">
                  <c:v>0.12589999999999998</c:v>
                </c:pt>
                <c:pt idx="26">
                  <c:v>0.11539999999999995</c:v>
                </c:pt>
                <c:pt idx="27">
                  <c:v>0.10460000000000012</c:v>
                </c:pt>
                <c:pt idx="28">
                  <c:v>9.1000000000000025E-2</c:v>
                </c:pt>
                <c:pt idx="29">
                  <c:v>8.1600000000000047E-2</c:v>
                </c:pt>
                <c:pt idx="30">
                  <c:v>7.3000000000000009E-2</c:v>
                </c:pt>
                <c:pt idx="31">
                  <c:v>6.6200000000000009E-2</c:v>
                </c:pt>
                <c:pt idx="32">
                  <c:v>6.0900000000000003E-2</c:v>
                </c:pt>
                <c:pt idx="33">
                  <c:v>5.6000000000000008E-2</c:v>
                </c:pt>
                <c:pt idx="34">
                  <c:v>5.2100000000000014E-2</c:v>
                </c:pt>
                <c:pt idx="35">
                  <c:v>4.8899999999999999E-2</c:v>
                </c:pt>
                <c:pt idx="36">
                  <c:v>4.6300000000000001E-2</c:v>
                </c:pt>
                <c:pt idx="37">
                  <c:v>4.4100000000000014E-2</c:v>
                </c:pt>
                <c:pt idx="38">
                  <c:v>4.2100000000000012E-2</c:v>
                </c:pt>
                <c:pt idx="39">
                  <c:v>4.02E-2</c:v>
                </c:pt>
                <c:pt idx="40">
                  <c:v>3.8300000000000001E-2</c:v>
                </c:pt>
                <c:pt idx="41">
                  <c:v>3.6900000000000002E-2</c:v>
                </c:pt>
                <c:pt idx="42">
                  <c:v>3.61E-2</c:v>
                </c:pt>
                <c:pt idx="43">
                  <c:v>3.5400000000000001E-2</c:v>
                </c:pt>
                <c:pt idx="44">
                  <c:v>3.4499999999999996E-2</c:v>
                </c:pt>
                <c:pt idx="45">
                  <c:v>3.3500000000000002E-2</c:v>
                </c:pt>
                <c:pt idx="46">
                  <c:v>3.2399999999999998E-2</c:v>
                </c:pt>
                <c:pt idx="47">
                  <c:v>3.1199999999999999E-2</c:v>
                </c:pt>
                <c:pt idx="48">
                  <c:v>2.9899999999999999E-2</c:v>
                </c:pt>
                <c:pt idx="49">
                  <c:v>2.8599999999999997E-2</c:v>
                </c:pt>
                <c:pt idx="50">
                  <c:v>2.7100000000000006E-2</c:v>
                </c:pt>
                <c:pt idx="51">
                  <c:v>2.5399999999999999E-2</c:v>
                </c:pt>
                <c:pt idx="52">
                  <c:v>2.5200000000000011E-2</c:v>
                </c:pt>
                <c:pt idx="53">
                  <c:v>2.4799999999999999E-2</c:v>
                </c:pt>
                <c:pt idx="54">
                  <c:v>2.4299999999999999E-2</c:v>
                </c:pt>
                <c:pt idx="55">
                  <c:v>2.4E-2</c:v>
                </c:pt>
                <c:pt idx="56">
                  <c:v>2.3599999999999993E-2</c:v>
                </c:pt>
                <c:pt idx="57">
                  <c:v>2.3299999999999998E-2</c:v>
                </c:pt>
                <c:pt idx="58">
                  <c:v>2.1800000000000052E-2</c:v>
                </c:pt>
                <c:pt idx="59">
                  <c:v>1.9800000000000064E-2</c:v>
                </c:pt>
                <c:pt idx="60">
                  <c:v>1.7999999999999999E-2</c:v>
                </c:pt>
                <c:pt idx="61">
                  <c:v>1.4999999999999998E-2</c:v>
                </c:pt>
                <c:pt idx="62">
                  <c:v>1.2699999999999998E-2</c:v>
                </c:pt>
                <c:pt idx="63">
                  <c:v>1.1100000000000035E-2</c:v>
                </c:pt>
                <c:pt idx="64">
                  <c:v>1.0000000000000005E-2</c:v>
                </c:pt>
                <c:pt idx="65">
                  <c:v>8.9000000000000207E-3</c:v>
                </c:pt>
                <c:pt idx="66">
                  <c:v>8.1000000000000048E-3</c:v>
                </c:pt>
                <c:pt idx="67">
                  <c:v>7.4000000000000203E-3</c:v>
                </c:pt>
                <c:pt idx="68">
                  <c:v>6.7000000000000141E-3</c:v>
                </c:pt>
                <c:pt idx="69">
                  <c:v>6.4000000000000177E-3</c:v>
                </c:pt>
                <c:pt idx="70">
                  <c:v>5.9000000000000172E-3</c:v>
                </c:pt>
                <c:pt idx="71">
                  <c:v>5.4000000000000124E-3</c:v>
                </c:pt>
                <c:pt idx="72">
                  <c:v>5.1000000000000004E-3</c:v>
                </c:pt>
                <c:pt idx="73">
                  <c:v>4.8000000000000004E-3</c:v>
                </c:pt>
              </c:numCache>
            </c:numRef>
          </c:yVal>
          <c:smooth val="1"/>
        </c:ser>
        <c:ser>
          <c:idx val="2"/>
          <c:order val="2"/>
          <c:tx>
            <c:v>RhB ( 15 mn)</c:v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none"/>
          </c:marker>
          <c:xVal>
            <c:numRef>
              <c:f>Feuil1!$A$4:$A$77</c:f>
              <c:numCache>
                <c:formatCode>General</c:formatCode>
                <c:ptCount val="74"/>
                <c:pt idx="0">
                  <c:v>200</c:v>
                </c:pt>
                <c:pt idx="1">
                  <c:v>210</c:v>
                </c:pt>
                <c:pt idx="2">
                  <c:v>220</c:v>
                </c:pt>
                <c:pt idx="3">
                  <c:v>225</c:v>
                </c:pt>
                <c:pt idx="4">
                  <c:v>230</c:v>
                </c:pt>
                <c:pt idx="5">
                  <c:v>235</c:v>
                </c:pt>
                <c:pt idx="6">
                  <c:v>240</c:v>
                </c:pt>
                <c:pt idx="7">
                  <c:v>245</c:v>
                </c:pt>
                <c:pt idx="8">
                  <c:v>250</c:v>
                </c:pt>
                <c:pt idx="9">
                  <c:v>255</c:v>
                </c:pt>
                <c:pt idx="10">
                  <c:v>260</c:v>
                </c:pt>
                <c:pt idx="11">
                  <c:v>265</c:v>
                </c:pt>
                <c:pt idx="12">
                  <c:v>270</c:v>
                </c:pt>
                <c:pt idx="13">
                  <c:v>275</c:v>
                </c:pt>
                <c:pt idx="14">
                  <c:v>280</c:v>
                </c:pt>
                <c:pt idx="15">
                  <c:v>285</c:v>
                </c:pt>
                <c:pt idx="16">
                  <c:v>290</c:v>
                </c:pt>
                <c:pt idx="17">
                  <c:v>295</c:v>
                </c:pt>
                <c:pt idx="18">
                  <c:v>300</c:v>
                </c:pt>
                <c:pt idx="19">
                  <c:v>305</c:v>
                </c:pt>
                <c:pt idx="20">
                  <c:v>310</c:v>
                </c:pt>
                <c:pt idx="21">
                  <c:v>315</c:v>
                </c:pt>
                <c:pt idx="22">
                  <c:v>320</c:v>
                </c:pt>
                <c:pt idx="23">
                  <c:v>325</c:v>
                </c:pt>
                <c:pt idx="24">
                  <c:v>330</c:v>
                </c:pt>
                <c:pt idx="25">
                  <c:v>340</c:v>
                </c:pt>
                <c:pt idx="26">
                  <c:v>350</c:v>
                </c:pt>
                <c:pt idx="27">
                  <c:v>360</c:v>
                </c:pt>
                <c:pt idx="28">
                  <c:v>370</c:v>
                </c:pt>
                <c:pt idx="29">
                  <c:v>380</c:v>
                </c:pt>
                <c:pt idx="30">
                  <c:v>390</c:v>
                </c:pt>
                <c:pt idx="31">
                  <c:v>400</c:v>
                </c:pt>
                <c:pt idx="32">
                  <c:v>410</c:v>
                </c:pt>
                <c:pt idx="33">
                  <c:v>420</c:v>
                </c:pt>
                <c:pt idx="34">
                  <c:v>430</c:v>
                </c:pt>
                <c:pt idx="35">
                  <c:v>440</c:v>
                </c:pt>
                <c:pt idx="36">
                  <c:v>450</c:v>
                </c:pt>
                <c:pt idx="37">
                  <c:v>460</c:v>
                </c:pt>
                <c:pt idx="38">
                  <c:v>470</c:v>
                </c:pt>
                <c:pt idx="39">
                  <c:v>480</c:v>
                </c:pt>
                <c:pt idx="40">
                  <c:v>490</c:v>
                </c:pt>
                <c:pt idx="41">
                  <c:v>500</c:v>
                </c:pt>
                <c:pt idx="42">
                  <c:v>505</c:v>
                </c:pt>
                <c:pt idx="43">
                  <c:v>510</c:v>
                </c:pt>
                <c:pt idx="44">
                  <c:v>515</c:v>
                </c:pt>
                <c:pt idx="45">
                  <c:v>520</c:v>
                </c:pt>
                <c:pt idx="46">
                  <c:v>525</c:v>
                </c:pt>
                <c:pt idx="47">
                  <c:v>530</c:v>
                </c:pt>
                <c:pt idx="48">
                  <c:v>535</c:v>
                </c:pt>
                <c:pt idx="49">
                  <c:v>540</c:v>
                </c:pt>
                <c:pt idx="50">
                  <c:v>545</c:v>
                </c:pt>
                <c:pt idx="51">
                  <c:v>550</c:v>
                </c:pt>
                <c:pt idx="52">
                  <c:v>551</c:v>
                </c:pt>
                <c:pt idx="53">
                  <c:v>552</c:v>
                </c:pt>
                <c:pt idx="54">
                  <c:v>553</c:v>
                </c:pt>
                <c:pt idx="55">
                  <c:v>554</c:v>
                </c:pt>
                <c:pt idx="56">
                  <c:v>555</c:v>
                </c:pt>
                <c:pt idx="57">
                  <c:v>556</c:v>
                </c:pt>
                <c:pt idx="58">
                  <c:v>560</c:v>
                </c:pt>
                <c:pt idx="59">
                  <c:v>565</c:v>
                </c:pt>
                <c:pt idx="60">
                  <c:v>570</c:v>
                </c:pt>
                <c:pt idx="61">
                  <c:v>580</c:v>
                </c:pt>
                <c:pt idx="62">
                  <c:v>590</c:v>
                </c:pt>
                <c:pt idx="63">
                  <c:v>600</c:v>
                </c:pt>
                <c:pt idx="64">
                  <c:v>610</c:v>
                </c:pt>
                <c:pt idx="65">
                  <c:v>620</c:v>
                </c:pt>
                <c:pt idx="66">
                  <c:v>630</c:v>
                </c:pt>
                <c:pt idx="67">
                  <c:v>640</c:v>
                </c:pt>
                <c:pt idx="68">
                  <c:v>650</c:v>
                </c:pt>
                <c:pt idx="69">
                  <c:v>660</c:v>
                </c:pt>
                <c:pt idx="70">
                  <c:v>670</c:v>
                </c:pt>
                <c:pt idx="71">
                  <c:v>680</c:v>
                </c:pt>
                <c:pt idx="72">
                  <c:v>690</c:v>
                </c:pt>
                <c:pt idx="73">
                  <c:v>700</c:v>
                </c:pt>
              </c:numCache>
            </c:numRef>
          </c:xVal>
          <c:yVal>
            <c:numRef>
              <c:f>Feuil1!$D$4:$D$77</c:f>
              <c:numCache>
                <c:formatCode>General</c:formatCode>
                <c:ptCount val="74"/>
                <c:pt idx="0">
                  <c:v>0.24310000000000001</c:v>
                </c:pt>
                <c:pt idx="1">
                  <c:v>0.22800000000000001</c:v>
                </c:pt>
                <c:pt idx="2">
                  <c:v>0.20190000000000041</c:v>
                </c:pt>
                <c:pt idx="3">
                  <c:v>0.19009999999999999</c:v>
                </c:pt>
                <c:pt idx="4">
                  <c:v>0.18010000000000001</c:v>
                </c:pt>
                <c:pt idx="5">
                  <c:v>0.17070000000000021</c:v>
                </c:pt>
                <c:pt idx="6">
                  <c:v>0.16259999999999999</c:v>
                </c:pt>
                <c:pt idx="7">
                  <c:v>0.15550000000000042</c:v>
                </c:pt>
                <c:pt idx="8">
                  <c:v>0.14930000000000004</c:v>
                </c:pt>
                <c:pt idx="9">
                  <c:v>0.14400000000000004</c:v>
                </c:pt>
                <c:pt idx="10">
                  <c:v>0.13950000000000001</c:v>
                </c:pt>
                <c:pt idx="11">
                  <c:v>0.1358</c:v>
                </c:pt>
                <c:pt idx="12">
                  <c:v>0.1321</c:v>
                </c:pt>
                <c:pt idx="13">
                  <c:v>0.12859999999999999</c:v>
                </c:pt>
                <c:pt idx="14">
                  <c:v>0.12490000000000002</c:v>
                </c:pt>
                <c:pt idx="15">
                  <c:v>0.12139999999999998</c:v>
                </c:pt>
                <c:pt idx="16">
                  <c:v>0.11810000000000002</c:v>
                </c:pt>
                <c:pt idx="17">
                  <c:v>0.11479999999999999</c:v>
                </c:pt>
                <c:pt idx="18">
                  <c:v>0.1116</c:v>
                </c:pt>
                <c:pt idx="19">
                  <c:v>0.10820000000000021</c:v>
                </c:pt>
                <c:pt idx="20">
                  <c:v>0.10429999999999999</c:v>
                </c:pt>
                <c:pt idx="21">
                  <c:v>0.10029999999999999</c:v>
                </c:pt>
                <c:pt idx="22">
                  <c:v>9.6700000000000022E-2</c:v>
                </c:pt>
                <c:pt idx="23">
                  <c:v>9.3100000000000224E-2</c:v>
                </c:pt>
                <c:pt idx="24">
                  <c:v>8.9800000000000046E-2</c:v>
                </c:pt>
                <c:pt idx="25">
                  <c:v>8.3500000000000268E-2</c:v>
                </c:pt>
                <c:pt idx="26">
                  <c:v>7.6800000000000021E-2</c:v>
                </c:pt>
                <c:pt idx="27">
                  <c:v>6.9999999999999993E-2</c:v>
                </c:pt>
                <c:pt idx="28">
                  <c:v>6.1699999999999998E-2</c:v>
                </c:pt>
                <c:pt idx="29">
                  <c:v>5.5400000000000033E-2</c:v>
                </c:pt>
                <c:pt idx="30">
                  <c:v>4.9600000000000012E-2</c:v>
                </c:pt>
                <c:pt idx="31">
                  <c:v>4.5200000000000004E-2</c:v>
                </c:pt>
                <c:pt idx="32">
                  <c:v>4.1599999999999998E-2</c:v>
                </c:pt>
                <c:pt idx="33">
                  <c:v>3.8400000000000011E-2</c:v>
                </c:pt>
                <c:pt idx="34">
                  <c:v>3.5900000000000001E-2</c:v>
                </c:pt>
                <c:pt idx="35">
                  <c:v>3.3800000000000011E-2</c:v>
                </c:pt>
                <c:pt idx="36">
                  <c:v>3.2000000000000042E-2</c:v>
                </c:pt>
                <c:pt idx="37">
                  <c:v>3.0300000000000001E-2</c:v>
                </c:pt>
                <c:pt idx="38">
                  <c:v>2.8699999999999996E-2</c:v>
                </c:pt>
                <c:pt idx="39">
                  <c:v>2.7200000000000012E-2</c:v>
                </c:pt>
                <c:pt idx="40">
                  <c:v>2.5800000000000052E-2</c:v>
                </c:pt>
                <c:pt idx="41">
                  <c:v>2.4500000000000001E-2</c:v>
                </c:pt>
                <c:pt idx="42">
                  <c:v>2.3900000000000001E-2</c:v>
                </c:pt>
                <c:pt idx="43">
                  <c:v>2.3299999999999998E-2</c:v>
                </c:pt>
                <c:pt idx="44">
                  <c:v>2.2500000000000006E-2</c:v>
                </c:pt>
                <c:pt idx="45">
                  <c:v>2.1800000000000052E-2</c:v>
                </c:pt>
                <c:pt idx="46">
                  <c:v>2.0999999999999998E-2</c:v>
                </c:pt>
                <c:pt idx="47">
                  <c:v>2.01E-2</c:v>
                </c:pt>
                <c:pt idx="48">
                  <c:v>1.9300000000000057E-2</c:v>
                </c:pt>
                <c:pt idx="49">
                  <c:v>1.8300000000000021E-2</c:v>
                </c:pt>
                <c:pt idx="50">
                  <c:v>1.72E-2</c:v>
                </c:pt>
                <c:pt idx="51">
                  <c:v>1.6100000000000041E-2</c:v>
                </c:pt>
                <c:pt idx="52">
                  <c:v>1.5900000000000001E-2</c:v>
                </c:pt>
                <c:pt idx="53">
                  <c:v>1.5599999999999998E-2</c:v>
                </c:pt>
                <c:pt idx="54">
                  <c:v>1.5400000000000021E-2</c:v>
                </c:pt>
                <c:pt idx="55">
                  <c:v>1.5299999999999998E-2</c:v>
                </c:pt>
                <c:pt idx="56">
                  <c:v>1.4999999999999998E-2</c:v>
                </c:pt>
                <c:pt idx="57">
                  <c:v>1.4799999999999966E-2</c:v>
                </c:pt>
                <c:pt idx="58">
                  <c:v>1.3900000000000041E-2</c:v>
                </c:pt>
                <c:pt idx="59">
                  <c:v>1.2699999999999998E-2</c:v>
                </c:pt>
                <c:pt idx="60">
                  <c:v>1.1700000000000045E-2</c:v>
                </c:pt>
                <c:pt idx="61">
                  <c:v>9.9000000000000268E-3</c:v>
                </c:pt>
                <c:pt idx="62">
                  <c:v>8.6000000000000208E-3</c:v>
                </c:pt>
                <c:pt idx="63">
                  <c:v>7.7000000000000193E-3</c:v>
                </c:pt>
                <c:pt idx="64">
                  <c:v>6.9000000000000181E-3</c:v>
                </c:pt>
                <c:pt idx="65">
                  <c:v>6.3000000000000113E-3</c:v>
                </c:pt>
                <c:pt idx="66">
                  <c:v>5.8000000000000013E-3</c:v>
                </c:pt>
                <c:pt idx="67">
                  <c:v>5.4000000000000124E-3</c:v>
                </c:pt>
                <c:pt idx="68">
                  <c:v>4.9000000000000163E-3</c:v>
                </c:pt>
                <c:pt idx="69">
                  <c:v>4.7000000000000123E-3</c:v>
                </c:pt>
                <c:pt idx="70">
                  <c:v>4.3999999999999994E-3</c:v>
                </c:pt>
                <c:pt idx="71">
                  <c:v>4.1000000000000003E-3</c:v>
                </c:pt>
                <c:pt idx="72">
                  <c:v>3.9000000000000081E-3</c:v>
                </c:pt>
                <c:pt idx="73">
                  <c:v>3.7000000000000114E-3</c:v>
                </c:pt>
              </c:numCache>
            </c:numRef>
          </c:yVal>
          <c:smooth val="1"/>
        </c:ser>
        <c:ser>
          <c:idx val="3"/>
          <c:order val="3"/>
          <c:tx>
            <c:v>RhB ( 30 mn)</c:v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none"/>
          </c:marker>
          <c:xVal>
            <c:numRef>
              <c:f>Feuil1!$A$4:$A$77</c:f>
              <c:numCache>
                <c:formatCode>General</c:formatCode>
                <c:ptCount val="74"/>
                <c:pt idx="0">
                  <c:v>200</c:v>
                </c:pt>
                <c:pt idx="1">
                  <c:v>210</c:v>
                </c:pt>
                <c:pt idx="2">
                  <c:v>220</c:v>
                </c:pt>
                <c:pt idx="3">
                  <c:v>225</c:v>
                </c:pt>
                <c:pt idx="4">
                  <c:v>230</c:v>
                </c:pt>
                <c:pt idx="5">
                  <c:v>235</c:v>
                </c:pt>
                <c:pt idx="6">
                  <c:v>240</c:v>
                </c:pt>
                <c:pt idx="7">
                  <c:v>245</c:v>
                </c:pt>
                <c:pt idx="8">
                  <c:v>250</c:v>
                </c:pt>
                <c:pt idx="9">
                  <c:v>255</c:v>
                </c:pt>
                <c:pt idx="10">
                  <c:v>260</c:v>
                </c:pt>
                <c:pt idx="11">
                  <c:v>265</c:v>
                </c:pt>
                <c:pt idx="12">
                  <c:v>270</c:v>
                </c:pt>
                <c:pt idx="13">
                  <c:v>275</c:v>
                </c:pt>
                <c:pt idx="14">
                  <c:v>280</c:v>
                </c:pt>
                <c:pt idx="15">
                  <c:v>285</c:v>
                </c:pt>
                <c:pt idx="16">
                  <c:v>290</c:v>
                </c:pt>
                <c:pt idx="17">
                  <c:v>295</c:v>
                </c:pt>
                <c:pt idx="18">
                  <c:v>300</c:v>
                </c:pt>
                <c:pt idx="19">
                  <c:v>305</c:v>
                </c:pt>
                <c:pt idx="20">
                  <c:v>310</c:v>
                </c:pt>
                <c:pt idx="21">
                  <c:v>315</c:v>
                </c:pt>
                <c:pt idx="22">
                  <c:v>320</c:v>
                </c:pt>
                <c:pt idx="23">
                  <c:v>325</c:v>
                </c:pt>
                <c:pt idx="24">
                  <c:v>330</c:v>
                </c:pt>
                <c:pt idx="25">
                  <c:v>340</c:v>
                </c:pt>
                <c:pt idx="26">
                  <c:v>350</c:v>
                </c:pt>
                <c:pt idx="27">
                  <c:v>360</c:v>
                </c:pt>
                <c:pt idx="28">
                  <c:v>370</c:v>
                </c:pt>
                <c:pt idx="29">
                  <c:v>380</c:v>
                </c:pt>
                <c:pt idx="30">
                  <c:v>390</c:v>
                </c:pt>
                <c:pt idx="31">
                  <c:v>400</c:v>
                </c:pt>
                <c:pt idx="32">
                  <c:v>410</c:v>
                </c:pt>
                <c:pt idx="33">
                  <c:v>420</c:v>
                </c:pt>
                <c:pt idx="34">
                  <c:v>430</c:v>
                </c:pt>
                <c:pt idx="35">
                  <c:v>440</c:v>
                </c:pt>
                <c:pt idx="36">
                  <c:v>450</c:v>
                </c:pt>
                <c:pt idx="37">
                  <c:v>460</c:v>
                </c:pt>
                <c:pt idx="38">
                  <c:v>470</c:v>
                </c:pt>
                <c:pt idx="39">
                  <c:v>480</c:v>
                </c:pt>
                <c:pt idx="40">
                  <c:v>490</c:v>
                </c:pt>
                <c:pt idx="41">
                  <c:v>500</c:v>
                </c:pt>
                <c:pt idx="42">
                  <c:v>505</c:v>
                </c:pt>
                <c:pt idx="43">
                  <c:v>510</c:v>
                </c:pt>
                <c:pt idx="44">
                  <c:v>515</c:v>
                </c:pt>
                <c:pt idx="45">
                  <c:v>520</c:v>
                </c:pt>
                <c:pt idx="46">
                  <c:v>525</c:v>
                </c:pt>
                <c:pt idx="47">
                  <c:v>530</c:v>
                </c:pt>
                <c:pt idx="48">
                  <c:v>535</c:v>
                </c:pt>
                <c:pt idx="49">
                  <c:v>540</c:v>
                </c:pt>
                <c:pt idx="50">
                  <c:v>545</c:v>
                </c:pt>
                <c:pt idx="51">
                  <c:v>550</c:v>
                </c:pt>
                <c:pt idx="52">
                  <c:v>551</c:v>
                </c:pt>
                <c:pt idx="53">
                  <c:v>552</c:v>
                </c:pt>
                <c:pt idx="54">
                  <c:v>553</c:v>
                </c:pt>
                <c:pt idx="55">
                  <c:v>554</c:v>
                </c:pt>
                <c:pt idx="56">
                  <c:v>555</c:v>
                </c:pt>
                <c:pt idx="57">
                  <c:v>556</c:v>
                </c:pt>
                <c:pt idx="58">
                  <c:v>560</c:v>
                </c:pt>
                <c:pt idx="59">
                  <c:v>565</c:v>
                </c:pt>
                <c:pt idx="60">
                  <c:v>570</c:v>
                </c:pt>
                <c:pt idx="61">
                  <c:v>580</c:v>
                </c:pt>
                <c:pt idx="62">
                  <c:v>590</c:v>
                </c:pt>
                <c:pt idx="63">
                  <c:v>600</c:v>
                </c:pt>
                <c:pt idx="64">
                  <c:v>610</c:v>
                </c:pt>
                <c:pt idx="65">
                  <c:v>620</c:v>
                </c:pt>
                <c:pt idx="66">
                  <c:v>630</c:v>
                </c:pt>
                <c:pt idx="67">
                  <c:v>640</c:v>
                </c:pt>
                <c:pt idx="68">
                  <c:v>650</c:v>
                </c:pt>
                <c:pt idx="69">
                  <c:v>660</c:v>
                </c:pt>
                <c:pt idx="70">
                  <c:v>670</c:v>
                </c:pt>
                <c:pt idx="71">
                  <c:v>680</c:v>
                </c:pt>
                <c:pt idx="72">
                  <c:v>690</c:v>
                </c:pt>
                <c:pt idx="73">
                  <c:v>700</c:v>
                </c:pt>
              </c:numCache>
            </c:numRef>
          </c:xVal>
          <c:yVal>
            <c:numRef>
              <c:f>Feuil1!$E$4:$E$77</c:f>
              <c:numCache>
                <c:formatCode>General</c:formatCode>
                <c:ptCount val="74"/>
                <c:pt idx="0">
                  <c:v>0.11140000000000001</c:v>
                </c:pt>
                <c:pt idx="1">
                  <c:v>8.2500000000000004E-2</c:v>
                </c:pt>
                <c:pt idx="2">
                  <c:v>6.3800000000000009E-2</c:v>
                </c:pt>
                <c:pt idx="3">
                  <c:v>5.7199999999999994E-2</c:v>
                </c:pt>
                <c:pt idx="4">
                  <c:v>5.2100000000000014E-2</c:v>
                </c:pt>
                <c:pt idx="5">
                  <c:v>4.8100000000000004E-2</c:v>
                </c:pt>
                <c:pt idx="6">
                  <c:v>4.5200000000000004E-2</c:v>
                </c:pt>
                <c:pt idx="7">
                  <c:v>4.3000000000000003E-2</c:v>
                </c:pt>
                <c:pt idx="8">
                  <c:v>4.1399999999999999E-2</c:v>
                </c:pt>
                <c:pt idx="9">
                  <c:v>4.0000000000000022E-2</c:v>
                </c:pt>
                <c:pt idx="10">
                  <c:v>3.9000000000000014E-2</c:v>
                </c:pt>
                <c:pt idx="11">
                  <c:v>3.8199999999999998E-2</c:v>
                </c:pt>
                <c:pt idx="12">
                  <c:v>3.74000000000001E-2</c:v>
                </c:pt>
                <c:pt idx="13">
                  <c:v>3.6600000000000042E-2</c:v>
                </c:pt>
                <c:pt idx="14">
                  <c:v>3.5500000000000004E-2</c:v>
                </c:pt>
                <c:pt idx="15">
                  <c:v>3.44E-2</c:v>
                </c:pt>
                <c:pt idx="16">
                  <c:v>3.44E-2</c:v>
                </c:pt>
                <c:pt idx="17">
                  <c:v>3.2300000000000002E-2</c:v>
                </c:pt>
                <c:pt idx="18">
                  <c:v>3.1300000000000001E-2</c:v>
                </c:pt>
                <c:pt idx="19">
                  <c:v>3.0199999999999998E-2</c:v>
                </c:pt>
                <c:pt idx="20">
                  <c:v>2.9100000000000001E-2</c:v>
                </c:pt>
                <c:pt idx="21">
                  <c:v>2.7900000000000012E-2</c:v>
                </c:pt>
                <c:pt idx="22">
                  <c:v>2.6900000000000011E-2</c:v>
                </c:pt>
                <c:pt idx="23">
                  <c:v>2.6100000000000002E-2</c:v>
                </c:pt>
                <c:pt idx="24">
                  <c:v>2.53E-2</c:v>
                </c:pt>
                <c:pt idx="25">
                  <c:v>2.41E-2</c:v>
                </c:pt>
                <c:pt idx="26">
                  <c:v>2.3200000000000002E-2</c:v>
                </c:pt>
                <c:pt idx="27">
                  <c:v>2.2100000000000002E-2</c:v>
                </c:pt>
                <c:pt idx="28">
                  <c:v>2.07E-2</c:v>
                </c:pt>
                <c:pt idx="29">
                  <c:v>1.9300000000000057E-2</c:v>
                </c:pt>
                <c:pt idx="30">
                  <c:v>1.8099999999999998E-2</c:v>
                </c:pt>
                <c:pt idx="31">
                  <c:v>1.7499999999999998E-2</c:v>
                </c:pt>
                <c:pt idx="32">
                  <c:v>1.72E-2</c:v>
                </c:pt>
                <c:pt idx="33">
                  <c:v>1.6700000000000052E-2</c:v>
                </c:pt>
                <c:pt idx="34">
                  <c:v>1.6700000000000052E-2</c:v>
                </c:pt>
                <c:pt idx="35">
                  <c:v>1.6600000000000052E-2</c:v>
                </c:pt>
                <c:pt idx="36">
                  <c:v>1.6300000000000051E-2</c:v>
                </c:pt>
                <c:pt idx="37">
                  <c:v>1.5699999999999999E-2</c:v>
                </c:pt>
                <c:pt idx="38">
                  <c:v>1.4900000000000005E-2</c:v>
                </c:pt>
                <c:pt idx="39">
                  <c:v>1.4199999999999959E-2</c:v>
                </c:pt>
                <c:pt idx="40">
                  <c:v>1.3400000000000035E-2</c:v>
                </c:pt>
                <c:pt idx="41">
                  <c:v>1.3000000000000001E-2</c:v>
                </c:pt>
                <c:pt idx="42">
                  <c:v>1.2699999999999998E-2</c:v>
                </c:pt>
                <c:pt idx="43">
                  <c:v>1.2500000000000001E-2</c:v>
                </c:pt>
                <c:pt idx="44">
                  <c:v>1.2199999999999966E-2</c:v>
                </c:pt>
                <c:pt idx="45">
                  <c:v>1.1899999999999999E-2</c:v>
                </c:pt>
                <c:pt idx="46">
                  <c:v>1.1400000000000039E-2</c:v>
                </c:pt>
                <c:pt idx="47">
                  <c:v>1.0999999999999998E-2</c:v>
                </c:pt>
                <c:pt idx="48">
                  <c:v>1.0600000000000021E-2</c:v>
                </c:pt>
                <c:pt idx="49">
                  <c:v>1.0100000000000001E-2</c:v>
                </c:pt>
                <c:pt idx="50">
                  <c:v>9.5000000000000067E-3</c:v>
                </c:pt>
                <c:pt idx="51">
                  <c:v>8.8000000000000248E-3</c:v>
                </c:pt>
                <c:pt idx="52">
                  <c:v>8.7000000000000046E-3</c:v>
                </c:pt>
                <c:pt idx="53">
                  <c:v>8.5000000000000006E-3</c:v>
                </c:pt>
                <c:pt idx="54">
                  <c:v>8.3000000000000226E-3</c:v>
                </c:pt>
                <c:pt idx="55">
                  <c:v>8.2000000000000007E-3</c:v>
                </c:pt>
                <c:pt idx="56">
                  <c:v>8.1000000000000048E-3</c:v>
                </c:pt>
                <c:pt idx="57">
                  <c:v>7.9000000000000251E-3</c:v>
                </c:pt>
                <c:pt idx="58">
                  <c:v>7.3000000000000113E-3</c:v>
                </c:pt>
                <c:pt idx="59">
                  <c:v>6.6000000000000034E-3</c:v>
                </c:pt>
                <c:pt idx="60">
                  <c:v>5.9000000000000172E-3</c:v>
                </c:pt>
                <c:pt idx="61">
                  <c:v>4.8000000000000004E-3</c:v>
                </c:pt>
                <c:pt idx="62">
                  <c:v>4.1000000000000003E-3</c:v>
                </c:pt>
                <c:pt idx="63">
                  <c:v>3.7000000000000114E-3</c:v>
                </c:pt>
                <c:pt idx="64">
                  <c:v>3.4000000000000085E-3</c:v>
                </c:pt>
                <c:pt idx="65">
                  <c:v>3.2000000000000097E-3</c:v>
                </c:pt>
                <c:pt idx="66">
                  <c:v>3.0000000000000066E-3</c:v>
                </c:pt>
                <c:pt idx="67">
                  <c:v>2.8000000000000052E-3</c:v>
                </c:pt>
                <c:pt idx="68">
                  <c:v>2.7000000000000066E-3</c:v>
                </c:pt>
                <c:pt idx="69">
                  <c:v>2.5999999999999999E-3</c:v>
                </c:pt>
                <c:pt idx="70">
                  <c:v>2.5999999999999999E-3</c:v>
                </c:pt>
                <c:pt idx="71">
                  <c:v>2.4000000000000002E-3</c:v>
                </c:pt>
                <c:pt idx="72">
                  <c:v>2.4000000000000002E-3</c:v>
                </c:pt>
                <c:pt idx="73">
                  <c:v>2.3000000000000052E-3</c:v>
                </c:pt>
              </c:numCache>
            </c:numRef>
          </c:yVal>
          <c:smooth val="1"/>
        </c:ser>
        <c:ser>
          <c:idx val="4"/>
          <c:order val="4"/>
          <c:tx>
            <c:v>RhB ( 60 mn)</c:v>
          </c:tx>
          <c:spPr>
            <a:ln w="12700">
              <a:solidFill>
                <a:srgbClr val="800080"/>
              </a:solidFill>
              <a:prstDash val="solid"/>
            </a:ln>
          </c:spPr>
          <c:marker>
            <c:symbol val="none"/>
          </c:marker>
          <c:xVal>
            <c:numRef>
              <c:f>Feuil1!$A$4:$A$77</c:f>
              <c:numCache>
                <c:formatCode>General</c:formatCode>
                <c:ptCount val="74"/>
                <c:pt idx="0">
                  <c:v>200</c:v>
                </c:pt>
                <c:pt idx="1">
                  <c:v>210</c:v>
                </c:pt>
                <c:pt idx="2">
                  <c:v>220</c:v>
                </c:pt>
                <c:pt idx="3">
                  <c:v>225</c:v>
                </c:pt>
                <c:pt idx="4">
                  <c:v>230</c:v>
                </c:pt>
                <c:pt idx="5">
                  <c:v>235</c:v>
                </c:pt>
                <c:pt idx="6">
                  <c:v>240</c:v>
                </c:pt>
                <c:pt idx="7">
                  <c:v>245</c:v>
                </c:pt>
                <c:pt idx="8">
                  <c:v>250</c:v>
                </c:pt>
                <c:pt idx="9">
                  <c:v>255</c:v>
                </c:pt>
                <c:pt idx="10">
                  <c:v>260</c:v>
                </c:pt>
                <c:pt idx="11">
                  <c:v>265</c:v>
                </c:pt>
                <c:pt idx="12">
                  <c:v>270</c:v>
                </c:pt>
                <c:pt idx="13">
                  <c:v>275</c:v>
                </c:pt>
                <c:pt idx="14">
                  <c:v>280</c:v>
                </c:pt>
                <c:pt idx="15">
                  <c:v>285</c:v>
                </c:pt>
                <c:pt idx="16">
                  <c:v>290</c:v>
                </c:pt>
                <c:pt idx="17">
                  <c:v>295</c:v>
                </c:pt>
                <c:pt idx="18">
                  <c:v>300</c:v>
                </c:pt>
                <c:pt idx="19">
                  <c:v>305</c:v>
                </c:pt>
                <c:pt idx="20">
                  <c:v>310</c:v>
                </c:pt>
                <c:pt idx="21">
                  <c:v>315</c:v>
                </c:pt>
                <c:pt idx="22">
                  <c:v>320</c:v>
                </c:pt>
                <c:pt idx="23">
                  <c:v>325</c:v>
                </c:pt>
                <c:pt idx="24">
                  <c:v>330</c:v>
                </c:pt>
                <c:pt idx="25">
                  <c:v>340</c:v>
                </c:pt>
                <c:pt idx="26">
                  <c:v>350</c:v>
                </c:pt>
                <c:pt idx="27">
                  <c:v>360</c:v>
                </c:pt>
                <c:pt idx="28">
                  <c:v>370</c:v>
                </c:pt>
                <c:pt idx="29">
                  <c:v>380</c:v>
                </c:pt>
                <c:pt idx="30">
                  <c:v>390</c:v>
                </c:pt>
                <c:pt idx="31">
                  <c:v>400</c:v>
                </c:pt>
                <c:pt idx="32">
                  <c:v>410</c:v>
                </c:pt>
                <c:pt idx="33">
                  <c:v>420</c:v>
                </c:pt>
                <c:pt idx="34">
                  <c:v>430</c:v>
                </c:pt>
                <c:pt idx="35">
                  <c:v>440</c:v>
                </c:pt>
                <c:pt idx="36">
                  <c:v>450</c:v>
                </c:pt>
                <c:pt idx="37">
                  <c:v>460</c:v>
                </c:pt>
                <c:pt idx="38">
                  <c:v>470</c:v>
                </c:pt>
                <c:pt idx="39">
                  <c:v>480</c:v>
                </c:pt>
                <c:pt idx="40">
                  <c:v>490</c:v>
                </c:pt>
                <c:pt idx="41">
                  <c:v>500</c:v>
                </c:pt>
                <c:pt idx="42">
                  <c:v>505</c:v>
                </c:pt>
                <c:pt idx="43">
                  <c:v>510</c:v>
                </c:pt>
                <c:pt idx="44">
                  <c:v>515</c:v>
                </c:pt>
                <c:pt idx="45">
                  <c:v>520</c:v>
                </c:pt>
                <c:pt idx="46">
                  <c:v>525</c:v>
                </c:pt>
                <c:pt idx="47">
                  <c:v>530</c:v>
                </c:pt>
                <c:pt idx="48">
                  <c:v>535</c:v>
                </c:pt>
                <c:pt idx="49">
                  <c:v>540</c:v>
                </c:pt>
                <c:pt idx="50">
                  <c:v>545</c:v>
                </c:pt>
                <c:pt idx="51">
                  <c:v>550</c:v>
                </c:pt>
                <c:pt idx="52">
                  <c:v>551</c:v>
                </c:pt>
                <c:pt idx="53">
                  <c:v>552</c:v>
                </c:pt>
                <c:pt idx="54">
                  <c:v>553</c:v>
                </c:pt>
                <c:pt idx="55">
                  <c:v>554</c:v>
                </c:pt>
                <c:pt idx="56">
                  <c:v>555</c:v>
                </c:pt>
                <c:pt idx="57">
                  <c:v>556</c:v>
                </c:pt>
                <c:pt idx="58">
                  <c:v>560</c:v>
                </c:pt>
                <c:pt idx="59">
                  <c:v>565</c:v>
                </c:pt>
                <c:pt idx="60">
                  <c:v>570</c:v>
                </c:pt>
                <c:pt idx="61">
                  <c:v>580</c:v>
                </c:pt>
                <c:pt idx="62">
                  <c:v>590</c:v>
                </c:pt>
                <c:pt idx="63">
                  <c:v>600</c:v>
                </c:pt>
                <c:pt idx="64">
                  <c:v>610</c:v>
                </c:pt>
                <c:pt idx="65">
                  <c:v>620</c:v>
                </c:pt>
                <c:pt idx="66">
                  <c:v>630</c:v>
                </c:pt>
                <c:pt idx="67">
                  <c:v>640</c:v>
                </c:pt>
                <c:pt idx="68">
                  <c:v>650</c:v>
                </c:pt>
                <c:pt idx="69">
                  <c:v>660</c:v>
                </c:pt>
                <c:pt idx="70">
                  <c:v>670</c:v>
                </c:pt>
                <c:pt idx="71">
                  <c:v>680</c:v>
                </c:pt>
                <c:pt idx="72">
                  <c:v>690</c:v>
                </c:pt>
                <c:pt idx="73">
                  <c:v>700</c:v>
                </c:pt>
              </c:numCache>
            </c:numRef>
          </c:xVal>
          <c:yVal>
            <c:numRef>
              <c:f>Feuil1!$F$4:$F$77</c:f>
              <c:numCache>
                <c:formatCode>General</c:formatCode>
                <c:ptCount val="74"/>
                <c:pt idx="0">
                  <c:v>0.14870000000000042</c:v>
                </c:pt>
                <c:pt idx="1">
                  <c:v>0.12400000000000012</c:v>
                </c:pt>
                <c:pt idx="2">
                  <c:v>0.10169999999999998</c:v>
                </c:pt>
                <c:pt idx="3">
                  <c:v>9.3100000000000224E-2</c:v>
                </c:pt>
                <c:pt idx="4">
                  <c:v>8.6700000000000041E-2</c:v>
                </c:pt>
                <c:pt idx="5">
                  <c:v>8.1300000000000011E-2</c:v>
                </c:pt>
                <c:pt idx="6">
                  <c:v>7.690000000000001E-2</c:v>
                </c:pt>
                <c:pt idx="7">
                  <c:v>7.3300000000000004E-2</c:v>
                </c:pt>
                <c:pt idx="8">
                  <c:v>7.0499999999999993E-2</c:v>
                </c:pt>
                <c:pt idx="9">
                  <c:v>6.8000000000000019E-2</c:v>
                </c:pt>
                <c:pt idx="10">
                  <c:v>6.6100000000000006E-2</c:v>
                </c:pt>
                <c:pt idx="11">
                  <c:v>6.450000000000003E-2</c:v>
                </c:pt>
                <c:pt idx="12">
                  <c:v>6.3E-2</c:v>
                </c:pt>
                <c:pt idx="13">
                  <c:v>6.1400000000000003E-2</c:v>
                </c:pt>
                <c:pt idx="14">
                  <c:v>5.9700000000000149E-2</c:v>
                </c:pt>
                <c:pt idx="15">
                  <c:v>5.7900000000000014E-2</c:v>
                </c:pt>
                <c:pt idx="16">
                  <c:v>5.6099999999999997E-2</c:v>
                </c:pt>
                <c:pt idx="17">
                  <c:v>5.4400000000000143E-2</c:v>
                </c:pt>
                <c:pt idx="18">
                  <c:v>5.2800000000000034E-2</c:v>
                </c:pt>
                <c:pt idx="19">
                  <c:v>5.11E-2</c:v>
                </c:pt>
                <c:pt idx="20">
                  <c:v>4.9300000000000135E-2</c:v>
                </c:pt>
                <c:pt idx="21">
                  <c:v>4.7400000000000032E-2</c:v>
                </c:pt>
                <c:pt idx="22">
                  <c:v>4.5800000000000014E-2</c:v>
                </c:pt>
                <c:pt idx="23">
                  <c:v>4.4100000000000014E-2</c:v>
                </c:pt>
                <c:pt idx="24">
                  <c:v>4.2700000000000113E-2</c:v>
                </c:pt>
                <c:pt idx="25">
                  <c:v>4.0300000000000023E-2</c:v>
                </c:pt>
                <c:pt idx="26">
                  <c:v>3.790000000000001E-2</c:v>
                </c:pt>
                <c:pt idx="27">
                  <c:v>3.5300000000000005E-2</c:v>
                </c:pt>
                <c:pt idx="28">
                  <c:v>3.210000000000001E-2</c:v>
                </c:pt>
                <c:pt idx="29">
                  <c:v>2.9399999999999999E-2</c:v>
                </c:pt>
                <c:pt idx="30">
                  <c:v>2.6900000000000011E-2</c:v>
                </c:pt>
                <c:pt idx="31">
                  <c:v>2.5399999999999999E-2</c:v>
                </c:pt>
                <c:pt idx="32">
                  <c:v>2.4199999999999989E-2</c:v>
                </c:pt>
                <c:pt idx="33">
                  <c:v>2.3E-2</c:v>
                </c:pt>
                <c:pt idx="34">
                  <c:v>2.2300000000000011E-2</c:v>
                </c:pt>
                <c:pt idx="35">
                  <c:v>2.1700000000000001E-2</c:v>
                </c:pt>
                <c:pt idx="36">
                  <c:v>2.0999999999999998E-2</c:v>
                </c:pt>
                <c:pt idx="37">
                  <c:v>2.0000000000000011E-2</c:v>
                </c:pt>
                <c:pt idx="38">
                  <c:v>1.8800000000000049E-2</c:v>
                </c:pt>
                <c:pt idx="39">
                  <c:v>1.7599999999999998E-2</c:v>
                </c:pt>
                <c:pt idx="40">
                  <c:v>1.6400000000000001E-2</c:v>
                </c:pt>
                <c:pt idx="41">
                  <c:v>1.5699999999999999E-2</c:v>
                </c:pt>
                <c:pt idx="42">
                  <c:v>1.5400000000000021E-2</c:v>
                </c:pt>
                <c:pt idx="43">
                  <c:v>1.4900000000000005E-2</c:v>
                </c:pt>
                <c:pt idx="44">
                  <c:v>1.4599999999999978E-2</c:v>
                </c:pt>
                <c:pt idx="45">
                  <c:v>1.4099999999999958E-2</c:v>
                </c:pt>
                <c:pt idx="46">
                  <c:v>1.350000000000004E-2</c:v>
                </c:pt>
                <c:pt idx="47">
                  <c:v>1.3000000000000001E-2</c:v>
                </c:pt>
                <c:pt idx="48">
                  <c:v>1.2500000000000001E-2</c:v>
                </c:pt>
                <c:pt idx="49">
                  <c:v>1.2E-2</c:v>
                </c:pt>
                <c:pt idx="50">
                  <c:v>1.1400000000000039E-2</c:v>
                </c:pt>
                <c:pt idx="51">
                  <c:v>1.0800000000000021E-2</c:v>
                </c:pt>
                <c:pt idx="52">
                  <c:v>1.0699999999999998E-2</c:v>
                </c:pt>
                <c:pt idx="53">
                  <c:v>1.0499999999999966E-2</c:v>
                </c:pt>
                <c:pt idx="54">
                  <c:v>1.0199999999999966E-2</c:v>
                </c:pt>
                <c:pt idx="55">
                  <c:v>1.0100000000000001E-2</c:v>
                </c:pt>
                <c:pt idx="56">
                  <c:v>1.0000000000000005E-2</c:v>
                </c:pt>
                <c:pt idx="57">
                  <c:v>9.8000000000000361E-3</c:v>
                </c:pt>
                <c:pt idx="58">
                  <c:v>9.1000000000000004E-3</c:v>
                </c:pt>
                <c:pt idx="59">
                  <c:v>8.2000000000000007E-3</c:v>
                </c:pt>
                <c:pt idx="60">
                  <c:v>7.4000000000000203E-3</c:v>
                </c:pt>
                <c:pt idx="61">
                  <c:v>6.0000000000000114E-3</c:v>
                </c:pt>
                <c:pt idx="62">
                  <c:v>5.1000000000000004E-3</c:v>
                </c:pt>
                <c:pt idx="63">
                  <c:v>4.6000000000000034E-3</c:v>
                </c:pt>
                <c:pt idx="64">
                  <c:v>4.2000000000000023E-3</c:v>
                </c:pt>
                <c:pt idx="65">
                  <c:v>3.9000000000000081E-3</c:v>
                </c:pt>
                <c:pt idx="66">
                  <c:v>3.6000000000000094E-3</c:v>
                </c:pt>
                <c:pt idx="67">
                  <c:v>3.6000000000000094E-3</c:v>
                </c:pt>
                <c:pt idx="68">
                  <c:v>3.2000000000000097E-3</c:v>
                </c:pt>
                <c:pt idx="69">
                  <c:v>3.1000000000000094E-3</c:v>
                </c:pt>
                <c:pt idx="70">
                  <c:v>3.0000000000000066E-3</c:v>
                </c:pt>
                <c:pt idx="71">
                  <c:v>2.8000000000000052E-3</c:v>
                </c:pt>
                <c:pt idx="72">
                  <c:v>2.8000000000000052E-3</c:v>
                </c:pt>
                <c:pt idx="73">
                  <c:v>2.5999999999999999E-3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3032960"/>
        <c:axId val="302719360"/>
      </c:scatterChart>
      <c:valAx>
        <c:axId val="283032960"/>
        <c:scaling>
          <c:orientation val="minMax"/>
          <c:max val="700"/>
          <c:min val="200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1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fr-FR" sz="900"/>
                  <a:t>Longeur d'onde (nm)</a:t>
                </a:r>
              </a:p>
            </c:rich>
          </c:tx>
          <c:layout>
            <c:manualLayout>
              <c:xMode val="edge"/>
              <c:yMode val="edge"/>
              <c:x val="0.41855670103092868"/>
              <c:y val="0.87866108786610875"/>
            </c:manualLayout>
          </c:layout>
          <c:overlay val="0"/>
          <c:spPr>
            <a:noFill/>
            <a:ln w="25401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302719360"/>
        <c:crosses val="autoZero"/>
        <c:crossBetween val="midCat"/>
        <c:majorUnit val="50"/>
      </c:valAx>
      <c:valAx>
        <c:axId val="302719360"/>
        <c:scaling>
          <c:orientation val="minMax"/>
          <c:max val="1"/>
          <c:min val="0"/>
        </c:scaling>
        <c:delete val="0"/>
        <c:axPos val="l"/>
        <c:title>
          <c:tx>
            <c:rich>
              <a:bodyPr/>
              <a:lstStyle/>
              <a:p>
                <a:pPr>
                  <a:defRPr sz="900" b="1" i="1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fr-FR"/>
                  <a:t>Absorbance</a:t>
                </a:r>
              </a:p>
            </c:rich>
          </c:tx>
          <c:layout>
            <c:manualLayout>
              <c:xMode val="edge"/>
              <c:yMode val="edge"/>
              <c:x val="2.0618556701030928E-3"/>
              <c:y val="0.28451882845188287"/>
            </c:manualLayout>
          </c:layout>
          <c:overlay val="0"/>
          <c:spPr>
            <a:noFill/>
            <a:ln w="25401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283032960"/>
        <c:crosses val="autoZero"/>
        <c:crossBetween val="midCat"/>
      </c:valAx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2618556701030928"/>
          <c:y val="0.11297071129707111"/>
          <c:w val="0.31340206185567243"/>
          <c:h val="0.36357855268091482"/>
        </c:manualLayout>
      </c:layout>
      <c:overlay val="0"/>
      <c:spPr>
        <a:solidFill>
          <a:srgbClr val="FFFFFF"/>
        </a:solidFill>
        <a:ln>
          <a:noFill/>
        </a:ln>
        <a:effectLst>
          <a:outerShdw blurRad="50800" dist="38100" dir="18900000" algn="bl" rotWithShape="0">
            <a:schemeClr val="tx2">
              <a:lumMod val="60000"/>
              <a:lumOff val="40000"/>
              <a:alpha val="40000"/>
            </a:schemeClr>
          </a:outerShdw>
        </a:effectLst>
      </c:spPr>
      <c:txPr>
        <a:bodyPr/>
        <a:lstStyle/>
        <a:p>
          <a:pPr>
            <a:defRPr sz="735" b="1" i="1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95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7113402061855568"/>
          <c:y val="0.12133891213389095"/>
          <c:w val="0.75463917525773194"/>
          <c:h val="0.64853556485355668"/>
        </c:manualLayout>
      </c:layout>
      <c:scatterChart>
        <c:scatterStyle val="smoothMarker"/>
        <c:varyColors val="0"/>
        <c:ser>
          <c:idx val="0"/>
          <c:order val="0"/>
          <c:tx>
            <c:v>Fenton 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Feuil1!$B$59:$B$68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  <c:pt idx="6">
                  <c:v>20</c:v>
                </c:pt>
                <c:pt idx="7">
                  <c:v>30</c:v>
                </c:pt>
                <c:pt idx="8">
                  <c:v>45</c:v>
                </c:pt>
                <c:pt idx="9">
                  <c:v>60</c:v>
                </c:pt>
              </c:numCache>
            </c:numRef>
          </c:xVal>
          <c:yVal>
            <c:numRef>
              <c:f>Feuil1!$D$59:$D$68</c:f>
              <c:numCache>
                <c:formatCode>0.00</c:formatCode>
                <c:ptCount val="10"/>
                <c:pt idx="0">
                  <c:v>0</c:v>
                </c:pt>
                <c:pt idx="1">
                  <c:v>97.698036560595355</c:v>
                </c:pt>
                <c:pt idx="2">
                  <c:v>99.153689911983719</c:v>
                </c:pt>
                <c:pt idx="3">
                  <c:v>99.712254570074492</c:v>
                </c:pt>
                <c:pt idx="4">
                  <c:v>99.932295192958648</c:v>
                </c:pt>
                <c:pt idx="5">
                  <c:v>100</c:v>
                </c:pt>
                <c:pt idx="6">
                  <c:v>99.966147596479288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</c:numCache>
            </c:numRef>
          </c:yVal>
          <c:smooth val="1"/>
        </c:ser>
        <c:ser>
          <c:idx val="1"/>
          <c:order val="1"/>
          <c:tx>
            <c:v>Solaire Fenton</c:v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xVal>
            <c:numRef>
              <c:f>Feuil1!$B$59:$B$68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  <c:pt idx="6">
                  <c:v>20</c:v>
                </c:pt>
                <c:pt idx="7">
                  <c:v>30</c:v>
                </c:pt>
                <c:pt idx="8">
                  <c:v>45</c:v>
                </c:pt>
                <c:pt idx="9">
                  <c:v>60</c:v>
                </c:pt>
              </c:numCache>
            </c:numRef>
          </c:xVal>
          <c:yVal>
            <c:numRef>
              <c:f>Feuil1!$F$59:$F$68</c:f>
              <c:numCache>
                <c:formatCode>0.00</c:formatCode>
                <c:ptCount val="10"/>
                <c:pt idx="0">
                  <c:v>0</c:v>
                </c:pt>
                <c:pt idx="1">
                  <c:v>98.053486797562286</c:v>
                </c:pt>
                <c:pt idx="2">
                  <c:v>97.10561949898441</c:v>
                </c:pt>
                <c:pt idx="3">
                  <c:v>98.155044008124037</c:v>
                </c:pt>
                <c:pt idx="4">
                  <c:v>98.899796885578851</c:v>
                </c:pt>
                <c:pt idx="5">
                  <c:v>98.527420446851679</c:v>
                </c:pt>
                <c:pt idx="6">
                  <c:v>97.867298578199041</c:v>
                </c:pt>
                <c:pt idx="7">
                  <c:v>98.933649289099904</c:v>
                </c:pt>
                <c:pt idx="8">
                  <c:v>99.136763710223349</c:v>
                </c:pt>
                <c:pt idx="9">
                  <c:v>98.967501692620175</c:v>
                </c:pt>
              </c:numCache>
            </c:numRef>
          </c:yVal>
          <c:smooth val="1"/>
        </c:ser>
        <c:ser>
          <c:idx val="2"/>
          <c:order val="2"/>
          <c:tx>
            <c:v>Photo Fenton</c:v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xVal>
            <c:numRef>
              <c:f>Feuil1!$B$59:$B$68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  <c:pt idx="6">
                  <c:v>20</c:v>
                </c:pt>
                <c:pt idx="7">
                  <c:v>30</c:v>
                </c:pt>
                <c:pt idx="8">
                  <c:v>45</c:v>
                </c:pt>
                <c:pt idx="9">
                  <c:v>60</c:v>
                </c:pt>
              </c:numCache>
            </c:numRef>
          </c:xVal>
          <c:yVal>
            <c:numRef>
              <c:f>Feuil1!$H$59:$H$68</c:f>
              <c:numCache>
                <c:formatCode>0.00</c:formatCode>
                <c:ptCount val="10"/>
                <c:pt idx="0">
                  <c:v>0</c:v>
                </c:pt>
                <c:pt idx="1">
                  <c:v>97.393364928909961</c:v>
                </c:pt>
                <c:pt idx="2">
                  <c:v>98.730534867975621</c:v>
                </c:pt>
                <c:pt idx="3">
                  <c:v>99.339878131347319</c:v>
                </c:pt>
                <c:pt idx="4">
                  <c:v>99.76303317535546</c:v>
                </c:pt>
                <c:pt idx="5">
                  <c:v>99.847664184157608</c:v>
                </c:pt>
                <c:pt idx="6">
                  <c:v>99.881516587677723</c:v>
                </c:pt>
                <c:pt idx="7">
                  <c:v>99.949221394719402</c:v>
                </c:pt>
                <c:pt idx="8">
                  <c:v>99.983073798239673</c:v>
                </c:pt>
                <c:pt idx="9">
                  <c:v>100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57682560"/>
        <c:axId val="372451584"/>
      </c:scatterChart>
      <c:valAx>
        <c:axId val="357682560"/>
        <c:scaling>
          <c:orientation val="minMax"/>
          <c:max val="60"/>
        </c:scaling>
        <c:delete val="0"/>
        <c:axPos val="b"/>
        <c:title>
          <c:tx>
            <c:rich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fr-FR"/>
                  <a:t>temps (mn)</a:t>
                </a:r>
              </a:p>
            </c:rich>
          </c:tx>
          <c:layout>
            <c:manualLayout>
              <c:xMode val="edge"/>
              <c:yMode val="edge"/>
              <c:x val="0.48865979381443486"/>
              <c:y val="0.90794979079497962"/>
            </c:manualLayout>
          </c:layout>
          <c:overlay val="0"/>
          <c:spPr>
            <a:noFill/>
            <a:ln w="25401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372451584"/>
        <c:crosses val="autoZero"/>
        <c:crossBetween val="midCat"/>
      </c:valAx>
      <c:valAx>
        <c:axId val="372451584"/>
        <c:scaling>
          <c:orientation val="minMax"/>
          <c:max val="100"/>
        </c:scaling>
        <c:delete val="0"/>
        <c:axPos val="l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fr-FR"/>
                  <a:t>Taux de décoloration (%)</a:t>
                </a:r>
              </a:p>
            </c:rich>
          </c:tx>
          <c:layout>
            <c:manualLayout>
              <c:xMode val="edge"/>
              <c:yMode val="edge"/>
              <c:x val="1.8556701030927845E-2"/>
              <c:y val="0.1882845188284519"/>
            </c:manualLayout>
          </c:layout>
          <c:overlay val="0"/>
          <c:spPr>
            <a:noFill/>
            <a:ln w="25401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fr-FR"/>
          </a:p>
        </c:txPr>
        <c:crossAx val="357682560"/>
        <c:crosses val="autoZero"/>
        <c:crossBetween val="midCat"/>
      </c:valAx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23953865898921226"/>
          <c:y val="0.34296027603291313"/>
          <c:w val="0.65257876906355872"/>
          <c:h val="0.16669556754843845"/>
        </c:manualLayout>
      </c:layout>
      <c:overlay val="0"/>
      <c:spPr>
        <a:solidFill>
          <a:srgbClr val="FFFFFF"/>
        </a:solidFill>
        <a:ln w="25401">
          <a:noFill/>
        </a:ln>
        <a:effectLst>
          <a:outerShdw blurRad="50800" dist="38100" dir="8100000" algn="tr" rotWithShape="0">
            <a:schemeClr val="tx2">
              <a:lumMod val="60000"/>
              <a:lumOff val="40000"/>
              <a:alpha val="40000"/>
            </a:schemeClr>
          </a:outerShdw>
        </a:effectLst>
      </c:spPr>
      <c:txPr>
        <a:bodyPr/>
        <a:lstStyle/>
        <a:p>
          <a:pPr>
            <a:defRPr sz="800" b="1" i="1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95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9B77CB39A5B4DDBB818DBD4ACF0DC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F4AA5A-E624-45F7-B122-0A3BD08FECE2}"/>
      </w:docPartPr>
      <w:docPartBody>
        <w:p w:rsidR="00CB20A0" w:rsidRDefault="00F3264E" w:rsidP="00F3264E">
          <w:pPr>
            <w:pStyle w:val="B9B77CB39A5B4DDBB818DBD4ACF0DCFB"/>
          </w:pPr>
          <w:r>
            <w:rPr>
              <w:noProof/>
              <w:color w:val="7F7F7F" w:themeColor="background1" w:themeShade="7F"/>
            </w:rPr>
            <w:t>[Tapez le nom de la société]</w:t>
          </w:r>
        </w:p>
      </w:docPartBody>
    </w:docPart>
    <w:docPart>
      <w:docPartPr>
        <w:name w:val="B9C817502EBA42C5858AF877DD2040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805CD7-3C4C-4B17-B49C-53EAB1440898}"/>
      </w:docPartPr>
      <w:docPartBody>
        <w:p w:rsidR="008A33A0" w:rsidRDefault="00FD0FD7" w:rsidP="00FD0FD7">
          <w:pPr>
            <w:pStyle w:val="B9C817502EBA42C5858AF877DD204087"/>
          </w:pPr>
          <w:r>
            <w:t>[Tapez le 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A5A06"/>
    <w:rsid w:val="00023F63"/>
    <w:rsid w:val="0004415E"/>
    <w:rsid w:val="00126845"/>
    <w:rsid w:val="001506FB"/>
    <w:rsid w:val="0016209E"/>
    <w:rsid w:val="001B38B8"/>
    <w:rsid w:val="00217AEF"/>
    <w:rsid w:val="002624D2"/>
    <w:rsid w:val="002B675E"/>
    <w:rsid w:val="002F1F41"/>
    <w:rsid w:val="0034318D"/>
    <w:rsid w:val="003540DE"/>
    <w:rsid w:val="003773FD"/>
    <w:rsid w:val="003A5A06"/>
    <w:rsid w:val="003E6106"/>
    <w:rsid w:val="00424F52"/>
    <w:rsid w:val="0048470C"/>
    <w:rsid w:val="004A79C4"/>
    <w:rsid w:val="004E15DE"/>
    <w:rsid w:val="005158A2"/>
    <w:rsid w:val="005723F0"/>
    <w:rsid w:val="005E5D8F"/>
    <w:rsid w:val="00604058"/>
    <w:rsid w:val="006119DD"/>
    <w:rsid w:val="00615CCC"/>
    <w:rsid w:val="00667B4B"/>
    <w:rsid w:val="006A53F5"/>
    <w:rsid w:val="006D1BD0"/>
    <w:rsid w:val="006D29CE"/>
    <w:rsid w:val="00727BC8"/>
    <w:rsid w:val="007F4904"/>
    <w:rsid w:val="008A33A0"/>
    <w:rsid w:val="008B4E0B"/>
    <w:rsid w:val="0095077E"/>
    <w:rsid w:val="00966264"/>
    <w:rsid w:val="009A078A"/>
    <w:rsid w:val="009D61C2"/>
    <w:rsid w:val="00A814A2"/>
    <w:rsid w:val="00B21F2A"/>
    <w:rsid w:val="00B411F8"/>
    <w:rsid w:val="00B5073F"/>
    <w:rsid w:val="00B73BD3"/>
    <w:rsid w:val="00B82A7B"/>
    <w:rsid w:val="00B9311E"/>
    <w:rsid w:val="00C63A68"/>
    <w:rsid w:val="00C938FF"/>
    <w:rsid w:val="00CB20A0"/>
    <w:rsid w:val="00CC3C68"/>
    <w:rsid w:val="00CD2049"/>
    <w:rsid w:val="00D05A9F"/>
    <w:rsid w:val="00E02B5F"/>
    <w:rsid w:val="00E33C91"/>
    <w:rsid w:val="00E418BF"/>
    <w:rsid w:val="00EE7065"/>
    <w:rsid w:val="00EF061C"/>
    <w:rsid w:val="00F3264E"/>
    <w:rsid w:val="00F75799"/>
    <w:rsid w:val="00FB508C"/>
    <w:rsid w:val="00FD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8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4B380275F3B44556B450701A3D1278C2">
    <w:name w:val="4B380275F3B44556B450701A3D1278C2"/>
    <w:rsid w:val="003A5A06"/>
  </w:style>
  <w:style w:type="paragraph" w:customStyle="1" w:styleId="84F00887740D4A8B9B77ECFB938CBBFA">
    <w:name w:val="84F00887740D4A8B9B77ECFB938CBBFA"/>
    <w:rsid w:val="003A5A06"/>
  </w:style>
  <w:style w:type="paragraph" w:customStyle="1" w:styleId="A4399D72BD8A4EFFB64D51496D24696A">
    <w:name w:val="A4399D72BD8A4EFFB64D51496D24696A"/>
    <w:rsid w:val="003A5A06"/>
  </w:style>
  <w:style w:type="paragraph" w:customStyle="1" w:styleId="DED50DA1FEE04ED58612C573DB013BC2">
    <w:name w:val="DED50DA1FEE04ED58612C573DB013BC2"/>
    <w:rsid w:val="003A5A06"/>
  </w:style>
  <w:style w:type="paragraph" w:customStyle="1" w:styleId="9C08C709AAA949EE80FBF17228F22108">
    <w:name w:val="9C08C709AAA949EE80FBF17228F22108"/>
    <w:rsid w:val="003A5A06"/>
  </w:style>
  <w:style w:type="paragraph" w:customStyle="1" w:styleId="4CCCCB7F0A0F4CAB901C2B55083B4248">
    <w:name w:val="4CCCCB7F0A0F4CAB901C2B55083B4248"/>
    <w:rsid w:val="003A5A06"/>
  </w:style>
  <w:style w:type="paragraph" w:customStyle="1" w:styleId="15173D6F8FD8487B931BBFF7EC0EFD37">
    <w:name w:val="15173D6F8FD8487B931BBFF7EC0EFD37"/>
    <w:rsid w:val="003A5A06"/>
  </w:style>
  <w:style w:type="paragraph" w:customStyle="1" w:styleId="07E865067C5249019DE761C264F5B37C">
    <w:name w:val="07E865067C5249019DE761C264F5B37C"/>
    <w:rsid w:val="003A5A06"/>
  </w:style>
  <w:style w:type="paragraph" w:customStyle="1" w:styleId="CF43CB0CF2404D7595C5F75C8EAA3CEC">
    <w:name w:val="CF43CB0CF2404D7595C5F75C8EAA3CEC"/>
    <w:rsid w:val="003A5A06"/>
  </w:style>
  <w:style w:type="paragraph" w:customStyle="1" w:styleId="DC66953350C447E2A2AA5D1F895701EB">
    <w:name w:val="DC66953350C447E2A2AA5D1F895701EB"/>
    <w:rsid w:val="003A5A06"/>
  </w:style>
  <w:style w:type="paragraph" w:customStyle="1" w:styleId="62B244D4EF9848ECB05861A5C68CF5AA">
    <w:name w:val="62B244D4EF9848ECB05861A5C68CF5AA"/>
    <w:rsid w:val="003A5A06"/>
  </w:style>
  <w:style w:type="paragraph" w:customStyle="1" w:styleId="0E7254DA45CE48D0A8F0266D6D84AB02">
    <w:name w:val="0E7254DA45CE48D0A8F0266D6D84AB02"/>
    <w:rsid w:val="003A5A06"/>
  </w:style>
  <w:style w:type="paragraph" w:customStyle="1" w:styleId="72236C4F7A62458BA9CE514BE3C22865">
    <w:name w:val="72236C4F7A62458BA9CE514BE3C22865"/>
    <w:rsid w:val="003A5A06"/>
  </w:style>
  <w:style w:type="paragraph" w:customStyle="1" w:styleId="8EF6501E4DED4B4B9749F52E35D84570">
    <w:name w:val="8EF6501E4DED4B4B9749F52E35D84570"/>
    <w:rsid w:val="003A5A06"/>
  </w:style>
  <w:style w:type="paragraph" w:customStyle="1" w:styleId="9E44E5AC68BE41FF838C5B3BCDE0C3CE">
    <w:name w:val="9E44E5AC68BE41FF838C5B3BCDE0C3CE"/>
    <w:rsid w:val="003A5A06"/>
  </w:style>
  <w:style w:type="paragraph" w:customStyle="1" w:styleId="DC8199EFC83A4FF18A781A1DBFEB755D">
    <w:name w:val="DC8199EFC83A4FF18A781A1DBFEB755D"/>
    <w:rsid w:val="003A5A06"/>
  </w:style>
  <w:style w:type="paragraph" w:customStyle="1" w:styleId="012C554268EA4804AB438D229B8F0ABD">
    <w:name w:val="012C554268EA4804AB438D229B8F0ABD"/>
    <w:rsid w:val="003A5A06"/>
  </w:style>
  <w:style w:type="paragraph" w:customStyle="1" w:styleId="D97E318779C24CC5AE23AF878080C6A7">
    <w:name w:val="D97E318779C24CC5AE23AF878080C6A7"/>
    <w:rsid w:val="003A5A06"/>
  </w:style>
  <w:style w:type="paragraph" w:customStyle="1" w:styleId="9B6DBEB06F6C48489ABE3B7A4D00343E">
    <w:name w:val="9B6DBEB06F6C48489ABE3B7A4D00343E"/>
    <w:rsid w:val="003A5A06"/>
  </w:style>
  <w:style w:type="paragraph" w:customStyle="1" w:styleId="C09B07780BD8426EB1F6BC10B17ADFDC">
    <w:name w:val="C09B07780BD8426EB1F6BC10B17ADFDC"/>
    <w:rsid w:val="003A5A06"/>
  </w:style>
  <w:style w:type="paragraph" w:customStyle="1" w:styleId="D63CABAF72224601AE038AD7092DB999">
    <w:name w:val="D63CABAF72224601AE038AD7092DB999"/>
    <w:rsid w:val="00C938FF"/>
  </w:style>
  <w:style w:type="paragraph" w:customStyle="1" w:styleId="ACF2459207F842638E7EB6C1BDD90B1C">
    <w:name w:val="ACF2459207F842638E7EB6C1BDD90B1C"/>
    <w:rsid w:val="00C938FF"/>
  </w:style>
  <w:style w:type="paragraph" w:customStyle="1" w:styleId="7401931B63634AB9B5D1AF71169A6A42">
    <w:name w:val="7401931B63634AB9B5D1AF71169A6A42"/>
    <w:rsid w:val="00C938FF"/>
  </w:style>
  <w:style w:type="paragraph" w:customStyle="1" w:styleId="2727AE6A4E9D4604B8F173011C3CA31C">
    <w:name w:val="2727AE6A4E9D4604B8F173011C3CA31C"/>
    <w:rsid w:val="00C938FF"/>
  </w:style>
  <w:style w:type="paragraph" w:customStyle="1" w:styleId="0DD157D8083D4B2A92C4F195842FE785">
    <w:name w:val="0DD157D8083D4B2A92C4F195842FE785"/>
    <w:rsid w:val="00C938FF"/>
  </w:style>
  <w:style w:type="paragraph" w:customStyle="1" w:styleId="FF40DF289207456C91867249420B0AD2">
    <w:name w:val="FF40DF289207456C91867249420B0AD2"/>
    <w:rsid w:val="00C938FF"/>
  </w:style>
  <w:style w:type="paragraph" w:customStyle="1" w:styleId="4E23EC8614454797BDA72C007F61CEF3">
    <w:name w:val="4E23EC8614454797BDA72C007F61CEF3"/>
    <w:rsid w:val="00C938FF"/>
  </w:style>
  <w:style w:type="paragraph" w:customStyle="1" w:styleId="0B27F504FF964FFAA1513AAF101D806E">
    <w:name w:val="0B27F504FF964FFAA1513AAF101D806E"/>
    <w:rsid w:val="009A078A"/>
  </w:style>
  <w:style w:type="paragraph" w:customStyle="1" w:styleId="84208536E3814F6AA5C8B6C23E4A7EFA">
    <w:name w:val="84208536E3814F6AA5C8B6C23E4A7EFA"/>
    <w:rsid w:val="009A078A"/>
  </w:style>
  <w:style w:type="paragraph" w:customStyle="1" w:styleId="67E262BF34E344C0A709BAF84142A6C6">
    <w:name w:val="67E262BF34E344C0A709BAF84142A6C6"/>
    <w:rsid w:val="00CD2049"/>
  </w:style>
  <w:style w:type="paragraph" w:customStyle="1" w:styleId="529C8867F6094B8EA8DC67AC722C1772">
    <w:name w:val="529C8867F6094B8EA8DC67AC722C1772"/>
    <w:rsid w:val="00B5073F"/>
  </w:style>
  <w:style w:type="paragraph" w:customStyle="1" w:styleId="069A857C638D440DB9570D1177ED64E5">
    <w:name w:val="069A857C638D440DB9570D1177ED64E5"/>
    <w:rsid w:val="00B5073F"/>
  </w:style>
  <w:style w:type="paragraph" w:customStyle="1" w:styleId="5E8E6DD661C741E08D8DE617E8E97F41">
    <w:name w:val="5E8E6DD661C741E08D8DE617E8E97F41"/>
    <w:rsid w:val="00B5073F"/>
  </w:style>
  <w:style w:type="paragraph" w:customStyle="1" w:styleId="33F9E26AC9D9400297A010D63372633B">
    <w:name w:val="33F9E26AC9D9400297A010D63372633B"/>
    <w:rsid w:val="00B5073F"/>
  </w:style>
  <w:style w:type="paragraph" w:customStyle="1" w:styleId="968AA84FCA434918B9F4840629FF68BC">
    <w:name w:val="968AA84FCA434918B9F4840629FF68BC"/>
    <w:rsid w:val="00B5073F"/>
  </w:style>
  <w:style w:type="paragraph" w:customStyle="1" w:styleId="E4B45C79BA75447FA08EE8FA2436C8CF">
    <w:name w:val="E4B45C79BA75447FA08EE8FA2436C8CF"/>
    <w:rsid w:val="00B5073F"/>
  </w:style>
  <w:style w:type="paragraph" w:customStyle="1" w:styleId="36A6B4724B5E4127A2967E69F60F88DA">
    <w:name w:val="36A6B4724B5E4127A2967E69F60F88DA"/>
    <w:rsid w:val="00B5073F"/>
  </w:style>
  <w:style w:type="paragraph" w:customStyle="1" w:styleId="35B7187BB96F4BA4B24478ED88C35536">
    <w:name w:val="35B7187BB96F4BA4B24478ED88C35536"/>
    <w:rsid w:val="00B5073F"/>
  </w:style>
  <w:style w:type="paragraph" w:customStyle="1" w:styleId="3819CF7F224C48B48438EB7BE32617D0">
    <w:name w:val="3819CF7F224C48B48438EB7BE32617D0"/>
    <w:rsid w:val="00B5073F"/>
  </w:style>
  <w:style w:type="paragraph" w:customStyle="1" w:styleId="973517CAC8D442E8B40FA75AE791E1FF">
    <w:name w:val="973517CAC8D442E8B40FA75AE791E1FF"/>
    <w:rsid w:val="00B5073F"/>
  </w:style>
  <w:style w:type="paragraph" w:customStyle="1" w:styleId="68757AC76AB449C18CB05BA4085B2943">
    <w:name w:val="68757AC76AB449C18CB05BA4085B2943"/>
    <w:rsid w:val="00F3264E"/>
  </w:style>
  <w:style w:type="paragraph" w:customStyle="1" w:styleId="9DB58E6830E04BB5827B00E61811A260">
    <w:name w:val="9DB58E6830E04BB5827B00E61811A260"/>
    <w:rsid w:val="00F3264E"/>
  </w:style>
  <w:style w:type="paragraph" w:customStyle="1" w:styleId="EA7ED72C295F4D1681C3C1E43AACAA48">
    <w:name w:val="EA7ED72C295F4D1681C3C1E43AACAA48"/>
    <w:rsid w:val="00F3264E"/>
  </w:style>
  <w:style w:type="paragraph" w:customStyle="1" w:styleId="4D065D022B594613893B94B1C3D84519">
    <w:name w:val="4D065D022B594613893B94B1C3D84519"/>
    <w:rsid w:val="00F3264E"/>
  </w:style>
  <w:style w:type="paragraph" w:customStyle="1" w:styleId="00B5688C5C5B48288D86A7057DEEB2F1">
    <w:name w:val="00B5688C5C5B48288D86A7057DEEB2F1"/>
    <w:rsid w:val="00F3264E"/>
  </w:style>
  <w:style w:type="paragraph" w:customStyle="1" w:styleId="6C1ACA2A8FD64DADAF9260EC9FCD4084">
    <w:name w:val="6C1ACA2A8FD64DADAF9260EC9FCD4084"/>
    <w:rsid w:val="00F3264E"/>
  </w:style>
  <w:style w:type="paragraph" w:customStyle="1" w:styleId="B9B77CB39A5B4DDBB818DBD4ACF0DCFB">
    <w:name w:val="B9B77CB39A5B4DDBB818DBD4ACF0DCFB"/>
    <w:rsid w:val="00F3264E"/>
  </w:style>
  <w:style w:type="paragraph" w:customStyle="1" w:styleId="0F2CCB5E3DC54A729EC15E343A752570">
    <w:name w:val="0F2CCB5E3DC54A729EC15E343A752570"/>
    <w:rsid w:val="00F3264E"/>
  </w:style>
  <w:style w:type="paragraph" w:customStyle="1" w:styleId="EB29A70BD97A452381C0B8E99EC6560D">
    <w:name w:val="EB29A70BD97A452381C0B8E99EC6560D"/>
    <w:rsid w:val="00F3264E"/>
  </w:style>
  <w:style w:type="paragraph" w:customStyle="1" w:styleId="B9C817502EBA42C5858AF877DD204087">
    <w:name w:val="B9C817502EBA42C5858AF877DD204087"/>
    <w:rsid w:val="00FD0FD7"/>
  </w:style>
  <w:style w:type="paragraph" w:customStyle="1" w:styleId="6B09310127D94004ADD46D82D14EDEC9">
    <w:name w:val="6B09310127D94004ADD46D82D14EDEC9"/>
    <w:rsid w:val="00FD0FD7"/>
  </w:style>
  <w:style w:type="paragraph" w:customStyle="1" w:styleId="E24E2DBF48B24D65A6EE903329119B6C">
    <w:name w:val="E24E2DBF48B24D65A6EE903329119B6C"/>
    <w:rsid w:val="002624D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Département de chimie industriel –UNIVERCITE DE MOSTAGANAM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784678E-F7E2-49BE-8150-B3C291C61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3108</TotalTime>
  <Pages>6</Pages>
  <Words>955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</vt:lpstr>
    </vt:vector>
  </TitlesOfParts>
  <Company>Laboratoire des Sciences et Techniques de l’Environnement et de la Valorisation -S.T.E.V.A-</Company>
  <LinksUpToDate>false</LinksUpToDate>
  <CharactersWithSpaces>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</dc:title>
  <dc:subject/>
  <dc:creator>s</dc:creator>
  <cp:keywords/>
  <dc:description/>
  <cp:lastModifiedBy>SWEET</cp:lastModifiedBy>
  <cp:revision>475</cp:revision>
  <cp:lastPrinted>2011-06-08T06:42:00Z</cp:lastPrinted>
  <dcterms:created xsi:type="dcterms:W3CDTF">2010-04-20T20:14:00Z</dcterms:created>
  <dcterms:modified xsi:type="dcterms:W3CDTF">2011-06-08T07:47:00Z</dcterms:modified>
</cp:coreProperties>
</file>